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6E" w:rsidRDefault="005D11C3">
      <w:pPr>
        <w:pStyle w:val="Titolo"/>
      </w:pPr>
      <w:r>
        <w:t>Shore to ship power supply integrating conventional and distributed generators along with storage</w:t>
      </w:r>
    </w:p>
    <w:p w:rsidR="00B05D6E" w:rsidRPr="00564EFA" w:rsidRDefault="00564EFA">
      <w:pPr>
        <w:pStyle w:val="Author"/>
        <w:rPr>
          <w:lang w:val="it-IT"/>
        </w:rPr>
      </w:pPr>
      <w:r w:rsidRPr="00564EFA">
        <w:rPr>
          <w:lang w:val="it-IT"/>
        </w:rPr>
        <w:t>Giordano Torri, Silvio Casini, Andrea Piccin</w:t>
      </w:r>
      <w:r w:rsidR="00B05D6E" w:rsidRPr="00564EFA">
        <w:rPr>
          <w:lang w:val="it-IT"/>
        </w:rPr>
        <w:t xml:space="preserve"> and </w:t>
      </w:r>
      <w:r>
        <w:rPr>
          <w:lang w:val="it-IT"/>
        </w:rPr>
        <w:t>Denis Mondo</w:t>
      </w:r>
    </w:p>
    <w:p w:rsidR="00B05D6E" w:rsidRPr="00564EFA" w:rsidRDefault="00564EFA">
      <w:pPr>
        <w:pStyle w:val="Affiliation"/>
        <w:rPr>
          <w:lang w:val="it-IT"/>
        </w:rPr>
      </w:pPr>
      <w:r w:rsidRPr="00564EFA">
        <w:rPr>
          <w:lang w:val="it-IT"/>
        </w:rPr>
        <w:t>Fincantieri SI spa, Trieste – Milano (</w:t>
      </w:r>
      <w:proofErr w:type="spellStart"/>
      <w:r w:rsidRPr="00564EFA">
        <w:rPr>
          <w:lang w:val="it-IT"/>
        </w:rPr>
        <w:t>Italy</w:t>
      </w:r>
      <w:proofErr w:type="spellEnd"/>
      <w:r w:rsidRPr="00564EFA">
        <w:rPr>
          <w:lang w:val="it-IT"/>
        </w:rPr>
        <w:t>)</w:t>
      </w:r>
    </w:p>
    <w:p w:rsidR="00B05D6E" w:rsidRPr="004F760D" w:rsidRDefault="00B05D6E">
      <w:pPr>
        <w:pStyle w:val="Affiliation"/>
        <w:rPr>
          <w:lang w:val="it-IT"/>
        </w:rPr>
      </w:pPr>
    </w:p>
    <w:p w:rsidR="00B05D6E" w:rsidRDefault="00B05D6E">
      <w:pPr>
        <w:pStyle w:val="Abstract"/>
      </w:pPr>
      <w:r>
        <w:rPr>
          <w:b/>
        </w:rPr>
        <w:t>Abstract.</w:t>
      </w:r>
      <w:r>
        <w:t xml:space="preserve"> </w:t>
      </w:r>
      <w:r w:rsidR="00EE2E94">
        <w:t>The need for reduction the</w:t>
      </w:r>
      <w:r w:rsidR="00723C30">
        <w:t xml:space="preserve"> pollution when ships are in port requires the use of a shore-to-ship power system for supplying energy to the onboard grid</w:t>
      </w:r>
      <w:r w:rsidR="00031031">
        <w:t>.</w:t>
      </w:r>
      <w:r w:rsidR="00723C30">
        <w:t xml:space="preserve"> The latter is normally fed at 60 Hz, so a frequency conversion is needed. Power can be taken from the public power grid available on shore</w:t>
      </w:r>
      <w:r>
        <w:t>.</w:t>
      </w:r>
      <w:r w:rsidR="00723C30">
        <w:t xml:space="preserve"> In order to reduce</w:t>
      </w:r>
      <w:r w:rsidR="00353A08">
        <w:t xml:space="preserve"> the environmental impact, this power system can be integrated with local, distributed generators that produce energy from renewable sources. Energy storage can also be added in order to smooth power peak demand and production from not programmable generators. The paper shows a system built around an Energy Box that manages the duty of all the power sources in parallel and provides the frequency conversion. A parallel on dc or ac side is considered, according to the power installed in a wide range from few MW up to 20 MW. The Energy Box is controlled by its own Power Management System in order to get</w:t>
      </w:r>
      <w:r w:rsidR="00DC5B2B" w:rsidRPr="00DC5B2B">
        <w:t xml:space="preserve"> </w:t>
      </w:r>
      <w:r w:rsidR="00DC5B2B">
        <w:t>a strong reduction of emissions,</w:t>
      </w:r>
      <w:r w:rsidR="00353A08">
        <w:t xml:space="preserve"> </w:t>
      </w:r>
      <w:r w:rsidR="00DC5B2B">
        <w:t>lower energy cost</w:t>
      </w:r>
      <w:r w:rsidR="00353A08">
        <w:t xml:space="preserve"> along with</w:t>
      </w:r>
      <w:r w:rsidR="00DC5B2B">
        <w:t xml:space="preserve"> the best efficiency</w:t>
      </w:r>
      <w:r w:rsidR="00353A08">
        <w:t>. An example of this technology is also shown.</w:t>
      </w:r>
    </w:p>
    <w:p w:rsidR="00B05D6E" w:rsidRDefault="00B05D6E">
      <w:pPr>
        <w:pStyle w:val="Keywords"/>
      </w:pPr>
      <w:r>
        <w:rPr>
          <w:b/>
        </w:rPr>
        <w:t>Keywords.</w:t>
      </w:r>
      <w:r>
        <w:t xml:space="preserve"> </w:t>
      </w:r>
      <w:r w:rsidR="00E55820">
        <w:t xml:space="preserve">Shore-to-ship power supply, </w:t>
      </w:r>
      <w:proofErr w:type="spellStart"/>
      <w:r w:rsidR="00E55820">
        <w:t>microgrid</w:t>
      </w:r>
      <w:proofErr w:type="spellEnd"/>
      <w:r w:rsidR="00E55820">
        <w:t xml:space="preserve">, frequency conversion, renewable energy, energy efficiency, </w:t>
      </w:r>
      <w:r w:rsidR="00A50C7D">
        <w:t>reduction of pollution.</w:t>
      </w:r>
    </w:p>
    <w:p w:rsidR="00B05D6E" w:rsidRDefault="00B05D6E" w:rsidP="00F07FC3">
      <w:pPr>
        <w:pStyle w:val="Titolo1"/>
      </w:pPr>
      <w:r>
        <w:t>Introduction</w:t>
      </w:r>
    </w:p>
    <w:p w:rsidR="00B05D6E" w:rsidRDefault="00D33E57" w:rsidP="002246EB">
      <w:pPr>
        <w:pStyle w:val="NoindentNormal"/>
      </w:pPr>
      <w:r>
        <w:t>The I</w:t>
      </w:r>
      <w:r w:rsidR="00B90EB6">
        <w:t>nternational Maritime Organization</w:t>
      </w:r>
      <w:r>
        <w:t xml:space="preserve"> (IMO)</w:t>
      </w:r>
      <w:r w:rsidR="00B90EB6">
        <w:t xml:space="preserve"> released the rules “</w:t>
      </w:r>
      <w:proofErr w:type="spellStart"/>
      <w:r w:rsidR="00B90EB6">
        <w:t>Marpol</w:t>
      </w:r>
      <w:proofErr w:type="spellEnd"/>
      <w:r w:rsidR="00B90EB6">
        <w:t xml:space="preserve"> annex 6” </w:t>
      </w:r>
      <w:r>
        <w:t xml:space="preserve">[1] </w:t>
      </w:r>
      <w:r w:rsidR="00B90EB6">
        <w:t xml:space="preserve">for the reduction of emissions of </w:t>
      </w:r>
      <w:proofErr w:type="spellStart"/>
      <w:r w:rsidR="00B90EB6">
        <w:t>SOx</w:t>
      </w:r>
      <w:proofErr w:type="spellEnd"/>
      <w:r w:rsidR="00B90EB6">
        <w:t xml:space="preserve"> and NOx of ships. The E</w:t>
      </w:r>
      <w:r w:rsidR="00786C47">
        <w:t xml:space="preserve">uropean </w:t>
      </w:r>
      <w:r w:rsidR="00B90EB6">
        <w:t>C</w:t>
      </w:r>
      <w:r w:rsidR="00A1645F">
        <w:t>ommission</w:t>
      </w:r>
      <w:r w:rsidR="00786C47">
        <w:t xml:space="preserve"> (EC)</w:t>
      </w:r>
      <w:r w:rsidR="00B90EB6">
        <w:t xml:space="preserve"> issued the directive 20</w:t>
      </w:r>
      <w:r w:rsidR="00F63373">
        <w:t>16/802</w:t>
      </w:r>
      <w:r w:rsidR="00B90EB6">
        <w:t xml:space="preserve"> in order to reduce </w:t>
      </w:r>
      <w:r w:rsidR="00A837D0">
        <w:t xml:space="preserve">the </w:t>
      </w:r>
      <w:proofErr w:type="spellStart"/>
      <w:r w:rsidR="00A837D0">
        <w:t>sulphur</w:t>
      </w:r>
      <w:proofErr w:type="spellEnd"/>
      <w:r w:rsidR="00A837D0">
        <w:t xml:space="preserve"> of certain fuels</w:t>
      </w:r>
      <w:r w:rsidR="00A160C7">
        <w:t>. A</w:t>
      </w:r>
      <w:r w:rsidR="00A837D0">
        <w:t>rt</w:t>
      </w:r>
      <w:r w:rsidR="00A160C7">
        <w:t>icle</w:t>
      </w:r>
      <w:r w:rsidR="00A837D0">
        <w:t xml:space="preserve"> 7</w:t>
      </w:r>
      <w:r w:rsidR="00A160C7">
        <w:t xml:space="preserve"> of this directive is dedicated to</w:t>
      </w:r>
      <w:r w:rsidR="00A837D0">
        <w:t xml:space="preserve"> </w:t>
      </w:r>
      <w:r w:rsidR="00B90EB6">
        <w:t>ships in port</w:t>
      </w:r>
      <w:r>
        <w:t xml:space="preserve"> [2</w:t>
      </w:r>
      <w:r w:rsidR="001D43E9">
        <w:t>]</w:t>
      </w:r>
      <w:r w:rsidR="00B90EB6">
        <w:t xml:space="preserve">. The directive 2006/339/EC </w:t>
      </w:r>
      <w:r w:rsidR="003809DB">
        <w:t>[</w:t>
      </w:r>
      <w:r>
        <w:t>3</w:t>
      </w:r>
      <w:r w:rsidR="003809DB">
        <w:t xml:space="preserve">] </w:t>
      </w:r>
      <w:r w:rsidR="00B90EB6">
        <w:t>recommends the use of a shore connection for giving</w:t>
      </w:r>
      <w:r w:rsidR="003809DB">
        <w:t xml:space="preserve"> electric</w:t>
      </w:r>
      <w:r w:rsidR="00B90EB6">
        <w:t xml:space="preserve"> power to a ship</w:t>
      </w:r>
      <w:r w:rsidR="00D6625A">
        <w:t xml:space="preserve"> at berth in ports</w:t>
      </w:r>
      <w:r w:rsidR="003809DB">
        <w:t xml:space="preserve"> because the emission reduction is well beyond the use of fuels with low </w:t>
      </w:r>
      <w:proofErr w:type="spellStart"/>
      <w:r w:rsidR="003809DB">
        <w:t>sulphur</w:t>
      </w:r>
      <w:proofErr w:type="spellEnd"/>
      <w:r w:rsidR="003809DB">
        <w:t xml:space="preserve"> content.</w:t>
      </w:r>
      <w:r w:rsidR="0062657B" w:rsidRPr="0062657B">
        <w:t xml:space="preserve"> </w:t>
      </w:r>
      <w:r w:rsidR="0062657B">
        <w:t>It is evident that new infrastructures must be foreseen for ports, especially where they are close to towns.</w:t>
      </w:r>
      <w:r w:rsidR="00FB1154">
        <w:t xml:space="preserve"> The IEC has already released the norm </w:t>
      </w:r>
      <w:r w:rsidR="00BC68F6">
        <w:t>IEC</w:t>
      </w:r>
      <w:r w:rsidR="00FB1154">
        <w:t xml:space="preserve">80005 dedicated to </w:t>
      </w:r>
      <w:r w:rsidR="00794279">
        <w:t>electric</w:t>
      </w:r>
      <w:r w:rsidR="00E46DAD">
        <w:t xml:space="preserve"> power supply</w:t>
      </w:r>
      <w:r w:rsidR="00794279">
        <w:t xml:space="preserve"> to ships from shore</w:t>
      </w:r>
      <w:r w:rsidR="00E46DAD">
        <w:t>. The norm include</w:t>
      </w:r>
      <w:r w:rsidR="002246EB">
        <w:t>s</w:t>
      </w:r>
      <w:r w:rsidR="00E46DAD">
        <w:t xml:space="preserve"> a simplified schematic of such a connection. In order to comply with these directives and norms Fincantieri SI is proposing a s</w:t>
      </w:r>
      <w:r w:rsidR="00725FFA">
        <w:t xml:space="preserve">ystem </w:t>
      </w:r>
      <w:r w:rsidR="00E46DAD">
        <w:t xml:space="preserve">that </w:t>
      </w:r>
      <w:r w:rsidR="00C75852">
        <w:t xml:space="preserve">is capable of providing energy at the required Voltage, Frequency and Power to the onboard grid </w:t>
      </w:r>
      <w:r w:rsidR="008C69BF">
        <w:t xml:space="preserve">of </w:t>
      </w:r>
      <w:r w:rsidR="001C1C0C">
        <w:t xml:space="preserve">the </w:t>
      </w:r>
      <w:r w:rsidR="008C69BF">
        <w:t>s</w:t>
      </w:r>
      <w:r w:rsidR="00E83E91">
        <w:t>hips</w:t>
      </w:r>
      <w:r w:rsidR="00940A71">
        <w:t>. A</w:t>
      </w:r>
      <w:r w:rsidR="00C75852">
        <w:t xml:space="preserve">t the same time </w:t>
      </w:r>
      <w:r w:rsidR="00554E89">
        <w:t>this system</w:t>
      </w:r>
      <w:r w:rsidR="00940A71">
        <w:t xml:space="preserve"> </w:t>
      </w:r>
      <w:r w:rsidR="00C75852">
        <w:t>can integrate a plurality of power sources</w:t>
      </w:r>
      <w:r w:rsidR="00E83E91">
        <w:t xml:space="preserve"> on the shore</w:t>
      </w:r>
      <w:r w:rsidR="00C75852">
        <w:t>, either traditional or re</w:t>
      </w:r>
      <w:r w:rsidR="00940A71">
        <w:t xml:space="preserve">newables. The </w:t>
      </w:r>
      <w:proofErr w:type="spellStart"/>
      <w:r w:rsidR="00940A71">
        <w:t>latter</w:t>
      </w:r>
      <w:r w:rsidR="006C5F4F">
        <w:t>s</w:t>
      </w:r>
      <w:proofErr w:type="spellEnd"/>
      <w:r w:rsidR="00940A71">
        <w:t xml:space="preserve"> can </w:t>
      </w:r>
      <w:r w:rsidR="00A57366">
        <w:t>minimiz</w:t>
      </w:r>
      <w:r w:rsidR="00940A71">
        <w:t>e</w:t>
      </w:r>
      <w:r w:rsidR="007D41FC">
        <w:t xml:space="preserve"> the use of fossil fuels</w:t>
      </w:r>
      <w:r w:rsidR="00A77180">
        <w:t xml:space="preserve"> from one side and promot</w:t>
      </w:r>
      <w:r w:rsidR="00940A71">
        <w:t>e</w:t>
      </w:r>
      <w:r w:rsidR="00A77180">
        <w:t xml:space="preserve"> the</w:t>
      </w:r>
      <w:r w:rsidR="00DD3AC4">
        <w:t xml:space="preserve"> reduction of pollution and the</w:t>
      </w:r>
      <w:r w:rsidR="00A77180">
        <w:t xml:space="preserve"> energy efficiency on the other side.</w:t>
      </w:r>
      <w:r w:rsidR="00461E56">
        <w:t xml:space="preserve"> The proposed solution</w:t>
      </w:r>
      <w:r w:rsidR="005F50E9">
        <w:t>,</w:t>
      </w:r>
      <w:r w:rsidR="00461E56">
        <w:t xml:space="preserve"> based on the new concept of “</w:t>
      </w:r>
      <w:r w:rsidR="00055BBC">
        <w:t xml:space="preserve">FCSI </w:t>
      </w:r>
      <w:r w:rsidR="00461E56">
        <w:t>Energy Box”</w:t>
      </w:r>
      <w:r w:rsidR="005F50E9">
        <w:t>,</w:t>
      </w:r>
      <w:r w:rsidR="00461E56">
        <w:t xml:space="preserve"> is seen as an </w:t>
      </w:r>
      <w:r w:rsidR="00461E56">
        <w:lastRenderedPageBreak/>
        <w:t>extension of the idea of the “</w:t>
      </w:r>
      <w:proofErr w:type="spellStart"/>
      <w:r w:rsidR="00461E56">
        <w:t>microgrid</w:t>
      </w:r>
      <w:proofErr w:type="spellEnd"/>
      <w:r w:rsidR="00461E56">
        <w:t>”</w:t>
      </w:r>
      <w:r w:rsidR="00967DF9">
        <w:t xml:space="preserve"> [4]</w:t>
      </w:r>
      <w:r w:rsidR="00722477">
        <w:t xml:space="preserve"> [5]</w:t>
      </w:r>
      <w:r w:rsidR="008C648C">
        <w:t xml:space="preserve"> [6]</w:t>
      </w:r>
      <w:r w:rsidR="00461E56">
        <w:t>.</w:t>
      </w:r>
      <w:r w:rsidR="0093660B">
        <w:t xml:space="preserve"> The f</w:t>
      </w:r>
      <w:r w:rsidR="005B5D79">
        <w:t>i</w:t>
      </w:r>
      <w:r w:rsidR="0093660B">
        <w:t xml:space="preserve">g. 1 shows the generic schematic for </w:t>
      </w:r>
      <w:r w:rsidR="0023362C">
        <w:t xml:space="preserve">such </w:t>
      </w:r>
      <w:proofErr w:type="spellStart"/>
      <w:r w:rsidR="0023362C">
        <w:t>microgrid</w:t>
      </w:r>
      <w:proofErr w:type="spellEnd"/>
      <w:r w:rsidR="0093660B">
        <w:t xml:space="preserve"> system, where various types of generators are used </w:t>
      </w:r>
      <w:r w:rsidR="005B5D79">
        <w:t>along with energy storage.</w:t>
      </w:r>
      <w:r w:rsidR="00D23A5C">
        <w:t xml:space="preserve"> The solution </w:t>
      </w:r>
      <w:r w:rsidR="00247364">
        <w:t>provid</w:t>
      </w:r>
      <w:r w:rsidR="00D23A5C">
        <w:t>es</w:t>
      </w:r>
      <w:r w:rsidR="00247364">
        <w:t xml:space="preserve"> a frequency conversion from 50 to 60 Hz</w:t>
      </w:r>
      <w:r w:rsidR="00D23A5C">
        <w:t xml:space="preserve"> too</w:t>
      </w:r>
      <w:r w:rsidR="00247364">
        <w:t>.</w:t>
      </w:r>
    </w:p>
    <w:p w:rsidR="00F402FF" w:rsidRPr="001825DB" w:rsidRDefault="001825DB" w:rsidP="00FA11F4">
      <w:pPr>
        <w:pStyle w:val="NoindentNormal"/>
        <w:spacing w:before="80"/>
        <w:jc w:val="center"/>
        <w:rPr>
          <w:noProof/>
          <w:lang w:eastAsia="it-IT"/>
        </w:rPr>
      </w:pPr>
      <w:r>
        <w:rPr>
          <w:noProof/>
          <w:lang w:val="it-IT" w:eastAsia="it-IT"/>
        </w:rPr>
        <w:drawing>
          <wp:inline distT="0" distB="0" distL="0" distR="0">
            <wp:extent cx="2669217" cy="1897039"/>
            <wp:effectExtent l="19050" t="19050" r="17145" b="273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ox-Shore_Supply-00.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7287" cy="1909881"/>
                    </a:xfrm>
                    <a:prstGeom prst="rect">
                      <a:avLst/>
                    </a:prstGeom>
                    <a:ln>
                      <a:solidFill>
                        <a:schemeClr val="accent1"/>
                      </a:solidFill>
                    </a:ln>
                  </pic:spPr>
                </pic:pic>
              </a:graphicData>
            </a:graphic>
          </wp:inline>
        </w:drawing>
      </w:r>
    </w:p>
    <w:p w:rsidR="00F402FF" w:rsidRDefault="00F402FF" w:rsidP="00F402FF">
      <w:pPr>
        <w:pStyle w:val="CaptionShort"/>
      </w:pPr>
      <w:r>
        <w:rPr>
          <w:b/>
        </w:rPr>
        <w:t>Figur</w:t>
      </w:r>
      <w:r w:rsidRPr="00F402FF">
        <w:t xml:space="preserve">e </w:t>
      </w:r>
      <w:r>
        <w:rPr>
          <w:b/>
        </w:rPr>
        <w:t>1.</w:t>
      </w:r>
      <w:r>
        <w:t xml:space="preserve"> Shore</w:t>
      </w:r>
      <w:r w:rsidR="00CC0D4B">
        <w:t>-</w:t>
      </w:r>
      <w:r>
        <w:t>to</w:t>
      </w:r>
      <w:r w:rsidR="00CC0D4B">
        <w:t>-</w:t>
      </w:r>
      <w:r>
        <w:t xml:space="preserve">ship connection. General schematic of the </w:t>
      </w:r>
      <w:proofErr w:type="spellStart"/>
      <w:r>
        <w:t>microgrid</w:t>
      </w:r>
      <w:proofErr w:type="spellEnd"/>
      <w:r>
        <w:t>.</w:t>
      </w:r>
    </w:p>
    <w:p w:rsidR="00B05D6E" w:rsidRDefault="00C72E3A">
      <w:pPr>
        <w:pStyle w:val="Titolo1"/>
        <w:rPr>
          <w:szCs w:val="20"/>
          <w:lang w:eastAsia="en-US"/>
        </w:rPr>
      </w:pPr>
      <w:r>
        <w:rPr>
          <w:lang w:eastAsia="en-US"/>
        </w:rPr>
        <w:t xml:space="preserve">FCSI </w:t>
      </w:r>
      <w:r w:rsidR="00247364">
        <w:rPr>
          <w:lang w:eastAsia="en-US"/>
        </w:rPr>
        <w:t>Energy box with DC or AC</w:t>
      </w:r>
      <w:r w:rsidR="00841CA1">
        <w:rPr>
          <w:lang w:eastAsia="en-US"/>
        </w:rPr>
        <w:t xml:space="preserve"> internal link</w:t>
      </w:r>
    </w:p>
    <w:p w:rsidR="00B05D6E" w:rsidRDefault="00841CA1" w:rsidP="00A508C5">
      <w:pPr>
        <w:pStyle w:val="NoindentNormal"/>
      </w:pPr>
      <w:r>
        <w:t xml:space="preserve">The way of putting in parallel various types of power sources requires a connection that can be </w:t>
      </w:r>
      <w:r w:rsidR="00BB716D">
        <w:t xml:space="preserve">based </w:t>
      </w:r>
      <w:r>
        <w:t>on an internal DC or AC link</w:t>
      </w:r>
      <w:r w:rsidR="00467685">
        <w:t>, as shown in fig. 2</w:t>
      </w:r>
      <w:r w:rsidR="00B05D6E">
        <w:t>.</w:t>
      </w:r>
      <w:r>
        <w:t xml:space="preserve"> The choice de</w:t>
      </w:r>
      <w:r w:rsidR="00DD734F">
        <w:t>pends on</w:t>
      </w:r>
      <w:r>
        <w:t xml:space="preserve"> the power of the</w:t>
      </w:r>
      <w:r w:rsidR="00DD734F">
        <w:t xml:space="preserve"> entire equipment as well as on</w:t>
      </w:r>
      <w:r>
        <w:t xml:space="preserve"> the relative size of each sub-equipment</w:t>
      </w:r>
      <w:r w:rsidR="00A508C5">
        <w:t>.</w:t>
      </w:r>
    </w:p>
    <w:p w:rsidR="002E3016" w:rsidRPr="006A3CD8" w:rsidRDefault="006A3CD8" w:rsidP="00FA11F4">
      <w:pPr>
        <w:pStyle w:val="CaptionShort"/>
        <w:spacing w:after="0"/>
      </w:pPr>
      <w:r>
        <w:rPr>
          <w:noProof/>
          <w:lang w:val="it-IT" w:eastAsia="it-IT"/>
        </w:rPr>
        <w:drawing>
          <wp:inline distT="0" distB="0" distL="0" distR="0">
            <wp:extent cx="2627194" cy="1731535"/>
            <wp:effectExtent l="19050" t="19050" r="20955" b="215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ox-061-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9947" cy="1733349"/>
                    </a:xfrm>
                    <a:prstGeom prst="rect">
                      <a:avLst/>
                    </a:prstGeom>
                    <a:ln>
                      <a:solidFill>
                        <a:schemeClr val="accent1"/>
                      </a:solidFill>
                    </a:ln>
                  </pic:spPr>
                </pic:pic>
              </a:graphicData>
            </a:graphic>
          </wp:inline>
        </w:drawing>
      </w:r>
    </w:p>
    <w:p w:rsidR="002E3016" w:rsidRDefault="002E3016" w:rsidP="00E245AA">
      <w:pPr>
        <w:pStyle w:val="NoindentNormal"/>
        <w:spacing w:before="80" w:after="80"/>
        <w:jc w:val="center"/>
        <w:rPr>
          <w:sz w:val="16"/>
          <w:szCs w:val="16"/>
        </w:rPr>
      </w:pPr>
      <w:r w:rsidRPr="00091AE1">
        <w:rPr>
          <w:b/>
          <w:sz w:val="16"/>
          <w:szCs w:val="16"/>
        </w:rPr>
        <w:t xml:space="preserve">Figure </w:t>
      </w:r>
      <w:r>
        <w:rPr>
          <w:b/>
          <w:sz w:val="16"/>
          <w:szCs w:val="16"/>
        </w:rPr>
        <w:t>2</w:t>
      </w:r>
      <w:r w:rsidRPr="00091AE1">
        <w:rPr>
          <w:b/>
          <w:sz w:val="16"/>
          <w:szCs w:val="16"/>
        </w:rPr>
        <w:t>.</w:t>
      </w:r>
      <w:r w:rsidRPr="00091AE1">
        <w:rPr>
          <w:sz w:val="16"/>
          <w:szCs w:val="16"/>
        </w:rPr>
        <w:t xml:space="preserve"> </w:t>
      </w:r>
      <w:r w:rsidR="00C72E3A">
        <w:rPr>
          <w:sz w:val="16"/>
          <w:szCs w:val="16"/>
        </w:rPr>
        <w:t xml:space="preserve">FCSI </w:t>
      </w:r>
      <w:r>
        <w:rPr>
          <w:sz w:val="16"/>
          <w:szCs w:val="16"/>
        </w:rPr>
        <w:t>Energy box with a DC link (left) or with AC link (right).</w:t>
      </w:r>
    </w:p>
    <w:p w:rsidR="00B05D6E" w:rsidRDefault="00BB716D">
      <w:pPr>
        <w:pStyle w:val="Titolo2"/>
        <w:rPr>
          <w:lang w:eastAsia="en-US"/>
        </w:rPr>
      </w:pPr>
      <w:r>
        <w:rPr>
          <w:lang w:eastAsia="en-US"/>
        </w:rPr>
        <w:t>System performances</w:t>
      </w:r>
      <w:r w:rsidR="0033763A">
        <w:rPr>
          <w:lang w:eastAsia="en-US"/>
        </w:rPr>
        <w:t>.</w:t>
      </w:r>
    </w:p>
    <w:p w:rsidR="00B05D6E" w:rsidRDefault="0084137F">
      <w:pPr>
        <w:pStyle w:val="NoindentNormal"/>
      </w:pPr>
      <w:r>
        <w:t>Regardless of the power solution conceived, the system must provide some important features a</w:t>
      </w:r>
      <w:r w:rsidR="007D74DE">
        <w:t>s</w:t>
      </w:r>
      <w:r>
        <w:t xml:space="preserve"> described hereafter</w:t>
      </w:r>
      <w:r w:rsidR="00B05D6E">
        <w:t>.</w:t>
      </w:r>
    </w:p>
    <w:p w:rsidR="00B05D6E" w:rsidRDefault="000019EB">
      <w:pPr>
        <w:pStyle w:val="Listbul"/>
        <w:spacing w:before="120"/>
        <w:ind w:left="737" w:hanging="380"/>
      </w:pPr>
      <w:r>
        <w:t>The o</w:t>
      </w:r>
      <w:r w:rsidR="0084137F">
        <w:t xml:space="preserve">utput voltage should be </w:t>
      </w:r>
      <w:r>
        <w:t xml:space="preserve">provided </w:t>
      </w:r>
      <w:r w:rsidR="0084137F">
        <w:t>either in LV</w:t>
      </w:r>
      <w:r>
        <w:t xml:space="preserve"> or in MV, according to the most common</w:t>
      </w:r>
      <w:r w:rsidR="0084137F">
        <w:t xml:space="preserve"> standards (0,4 – 0,69 – 6,6 – 11 kV).</w:t>
      </w:r>
    </w:p>
    <w:p w:rsidR="0084137F" w:rsidRDefault="00B96FCB">
      <w:pPr>
        <w:pStyle w:val="Listbul"/>
        <w:spacing w:before="120"/>
        <w:ind w:left="737" w:hanging="380"/>
      </w:pPr>
      <w:r>
        <w:lastRenderedPageBreak/>
        <w:t>The o</w:t>
      </w:r>
      <w:r w:rsidR="0084137F">
        <w:t xml:space="preserve">utput frequency must </w:t>
      </w:r>
      <w:r w:rsidR="0060586D">
        <w:t xml:space="preserve">also </w:t>
      </w:r>
      <w:r w:rsidR="0084137F">
        <w:t>be</w:t>
      </w:r>
      <w:r>
        <w:t xml:space="preserve"> </w:t>
      </w:r>
      <w:r w:rsidR="0084137F">
        <w:t>provided at 60 Hz in  case the on</w:t>
      </w:r>
      <w:r w:rsidR="0036097D">
        <w:t xml:space="preserve"> </w:t>
      </w:r>
      <w:r w:rsidR="0084137F">
        <w:t>board grid adopts this standard.</w:t>
      </w:r>
    </w:p>
    <w:p w:rsidR="0084137F" w:rsidRDefault="0084137F">
      <w:pPr>
        <w:pStyle w:val="Listbul"/>
        <w:spacing w:before="120"/>
        <w:ind w:left="737" w:hanging="380"/>
      </w:pPr>
      <w:r>
        <w:t>T</w:t>
      </w:r>
      <w:r w:rsidR="00B96FCB">
        <w:t>he T</w:t>
      </w:r>
      <w:r>
        <w:t xml:space="preserve">HD </w:t>
      </w:r>
      <w:r w:rsidR="00C63E44">
        <w:t xml:space="preserve">(Total Harmonic Distortion) </w:t>
      </w:r>
      <w:r w:rsidR="0036097D">
        <w:t xml:space="preserve">of the onboard grid </w:t>
      </w:r>
      <w:r>
        <w:t>should be</w:t>
      </w:r>
      <w:r w:rsidR="0036097D">
        <w:t xml:space="preserve"> contained</w:t>
      </w:r>
      <w:r>
        <w:t xml:space="preserve"> within 5%</w:t>
      </w:r>
      <w:r w:rsidR="00B96FCB">
        <w:t xml:space="preserve"> at all loads</w:t>
      </w:r>
      <w:r>
        <w:t>.</w:t>
      </w:r>
    </w:p>
    <w:p w:rsidR="0084137F" w:rsidRDefault="0084137F">
      <w:pPr>
        <w:pStyle w:val="Listbul"/>
        <w:spacing w:before="120"/>
        <w:ind w:left="737" w:hanging="380"/>
      </w:pPr>
      <w:r>
        <w:t>The system must be capable of proving energy to an IT grid unearthed or grounded by means of a high impedance. The on board protection system must be preserved.</w:t>
      </w:r>
    </w:p>
    <w:p w:rsidR="002D0412" w:rsidRDefault="0084137F" w:rsidP="002D0412">
      <w:pPr>
        <w:pStyle w:val="Listbul"/>
        <w:spacing w:before="120"/>
        <w:ind w:left="737" w:hanging="380"/>
        <w:rPr>
          <w:szCs w:val="20"/>
        </w:rPr>
      </w:pPr>
      <w:r w:rsidRPr="002D0412">
        <w:rPr>
          <w:szCs w:val="20"/>
        </w:rPr>
        <w:t xml:space="preserve">The </w:t>
      </w:r>
      <w:r w:rsidR="00155DD4" w:rsidRPr="002D0412">
        <w:rPr>
          <w:szCs w:val="20"/>
        </w:rPr>
        <w:t xml:space="preserve">power </w:t>
      </w:r>
      <w:r w:rsidRPr="002D0412">
        <w:rPr>
          <w:szCs w:val="20"/>
        </w:rPr>
        <w:t>system must be capable of working in a standalone mode or in parallel to the onboard generators and a seamless transition is required between the</w:t>
      </w:r>
      <w:r w:rsidR="00155DD4" w:rsidRPr="002D0412">
        <w:rPr>
          <w:szCs w:val="20"/>
        </w:rPr>
        <w:t>se</w:t>
      </w:r>
      <w:r w:rsidRPr="002D0412">
        <w:rPr>
          <w:szCs w:val="20"/>
        </w:rPr>
        <w:t xml:space="preserve"> two modes.</w:t>
      </w:r>
    </w:p>
    <w:p w:rsidR="002D0412" w:rsidRDefault="002D0412" w:rsidP="002D0412">
      <w:pPr>
        <w:pStyle w:val="Listbul"/>
        <w:spacing w:before="120"/>
        <w:ind w:left="737" w:hanging="380"/>
        <w:rPr>
          <w:szCs w:val="20"/>
        </w:rPr>
      </w:pPr>
      <w:r>
        <w:rPr>
          <w:szCs w:val="20"/>
        </w:rPr>
        <w:t>R</w:t>
      </w:r>
      <w:r w:rsidRPr="002D0412">
        <w:rPr>
          <w:szCs w:val="20"/>
        </w:rPr>
        <w:t xml:space="preserve">edundancy: the solution must provide the duplication or the interchangeability of critical components with the intention of increasing </w:t>
      </w:r>
      <w:r w:rsidR="00AE124B">
        <w:rPr>
          <w:szCs w:val="20"/>
        </w:rPr>
        <w:t xml:space="preserve">the </w:t>
      </w:r>
      <w:r w:rsidRPr="002D0412">
        <w:rPr>
          <w:szCs w:val="20"/>
        </w:rPr>
        <w:t xml:space="preserve">reliability of the plant. </w:t>
      </w:r>
      <w:r w:rsidR="009A765E">
        <w:rPr>
          <w:szCs w:val="20"/>
        </w:rPr>
        <w:t>At the same time r</w:t>
      </w:r>
      <w:r w:rsidRPr="002D0412">
        <w:rPr>
          <w:szCs w:val="20"/>
        </w:rPr>
        <w:t>edundancy must provide the ability to allow regular maintenance even in case the plant is extensively used.</w:t>
      </w:r>
    </w:p>
    <w:p w:rsidR="00B05D6E" w:rsidRDefault="002D0412" w:rsidP="002D0412">
      <w:pPr>
        <w:pStyle w:val="Listbul"/>
        <w:spacing w:before="120"/>
        <w:ind w:left="737" w:hanging="380"/>
        <w:rPr>
          <w:szCs w:val="20"/>
        </w:rPr>
      </w:pPr>
      <w:r>
        <w:rPr>
          <w:szCs w:val="20"/>
        </w:rPr>
        <w:t>O</w:t>
      </w:r>
      <w:r w:rsidRPr="002D0412">
        <w:rPr>
          <w:szCs w:val="20"/>
        </w:rPr>
        <w:t xml:space="preserve">perability: the solution must provide the ability to keep the complete system in a safe and reliable functioning condition, according to pre-defined operational requirements, from local and remote locations. The system must be fitted with an easy-friendly HMI </w:t>
      </w:r>
      <w:r w:rsidR="00736D76">
        <w:rPr>
          <w:szCs w:val="20"/>
        </w:rPr>
        <w:t xml:space="preserve">(Human Machine Interface) </w:t>
      </w:r>
      <w:r w:rsidRPr="002D0412">
        <w:rPr>
          <w:szCs w:val="20"/>
        </w:rPr>
        <w:t>to allow the operator to conduct the plant and guarantee adequate features for regular maintenance.</w:t>
      </w:r>
    </w:p>
    <w:p w:rsidR="004710F2" w:rsidRDefault="00554D02" w:rsidP="004710F2">
      <w:pPr>
        <w:pStyle w:val="Listbul"/>
        <w:numPr>
          <w:ilvl w:val="0"/>
          <w:numId w:val="0"/>
        </w:numPr>
        <w:spacing w:before="120"/>
        <w:ind w:left="737"/>
        <w:rPr>
          <w:szCs w:val="20"/>
        </w:rPr>
      </w:pPr>
      <w:r>
        <w:rPr>
          <w:noProof/>
          <w:szCs w:val="20"/>
          <w:lang w:val="it-IT" w:eastAsia="it-IT"/>
        </w:rPr>
        <w:drawing>
          <wp:inline distT="0" distB="0" distL="0" distR="0">
            <wp:extent cx="3240558" cy="1624084"/>
            <wp:effectExtent l="19050" t="19050" r="17145" b="14605"/>
            <wp:docPr id="2" name="Immagine 2" descr="D:\1-Associazioni_Pubblicazioni\1-Immagini\File BMP\Energy-box-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Associazioni_Pubblicazioni\1-Immagini\File BMP\Energy-box-09.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2250" cy="1629944"/>
                    </a:xfrm>
                    <a:prstGeom prst="rect">
                      <a:avLst/>
                    </a:prstGeom>
                    <a:noFill/>
                    <a:ln>
                      <a:solidFill>
                        <a:schemeClr val="accent1"/>
                      </a:solidFill>
                    </a:ln>
                  </pic:spPr>
                </pic:pic>
              </a:graphicData>
            </a:graphic>
          </wp:inline>
        </w:drawing>
      </w:r>
    </w:p>
    <w:p w:rsidR="004710F2" w:rsidRDefault="004710F2" w:rsidP="004710F2">
      <w:pPr>
        <w:pStyle w:val="CaptionShort"/>
      </w:pPr>
      <w:r>
        <w:rPr>
          <w:b/>
        </w:rPr>
        <w:t>Figure 3.</w:t>
      </w:r>
      <w:r>
        <w:t xml:space="preserve"> Simplified schematic of the dc/dc and ac/ac power converters.</w:t>
      </w:r>
    </w:p>
    <w:p w:rsidR="00B05D6E" w:rsidRDefault="002A3590" w:rsidP="00877493">
      <w:pPr>
        <w:pStyle w:val="Titolo2"/>
      </w:pPr>
      <w:r>
        <w:rPr>
          <w:lang w:eastAsia="en-US"/>
        </w:rPr>
        <w:t xml:space="preserve">FCSI </w:t>
      </w:r>
      <w:r w:rsidR="004961E9">
        <w:rPr>
          <w:lang w:eastAsia="en-US"/>
        </w:rPr>
        <w:t>Energy Box with DC connection</w:t>
      </w:r>
      <w:r w:rsidR="00B05D6E">
        <w:t>.</w:t>
      </w:r>
    </w:p>
    <w:p w:rsidR="004B2C60" w:rsidRDefault="00C90F6F" w:rsidP="002C6FA0">
      <w:r>
        <w:t>The solution for powers lim</w:t>
      </w:r>
      <w:r w:rsidR="002E561D">
        <w:t xml:space="preserve">ited to few MW or in LV can be designed with </w:t>
      </w:r>
      <w:r>
        <w:t>an architecture based on an internal DC link as in fig. 2</w:t>
      </w:r>
      <w:r w:rsidR="00333F1C">
        <w:t>,</w:t>
      </w:r>
      <w:r w:rsidR="004B2C60">
        <w:t xml:space="preserve"> at the left</w:t>
      </w:r>
      <w:r w:rsidR="00B55837">
        <w:t xml:space="preserve">. </w:t>
      </w:r>
      <w:r w:rsidR="004B2C60">
        <w:t>Depending on the power source</w:t>
      </w:r>
      <w:r w:rsidR="00605C7C">
        <w:t>s</w:t>
      </w:r>
      <w:r w:rsidR="00376834">
        <w:t>,</w:t>
      </w:r>
      <w:r w:rsidR="004B2C60">
        <w:t xml:space="preserve"> two types of </w:t>
      </w:r>
      <w:r w:rsidR="00B55837">
        <w:t>converters a</w:t>
      </w:r>
      <w:r w:rsidR="004B2C60">
        <w:t>re used</w:t>
      </w:r>
      <w:r w:rsidR="00670D2F">
        <w:t xml:space="preserve"> for the generators</w:t>
      </w:r>
      <w:r w:rsidR="004B2C60">
        <w:t>: dc/dc or ac/dc.</w:t>
      </w:r>
      <w:r w:rsidR="00670D2F">
        <w:t xml:space="preserve"> The frequency conversion is made again by a dc/ac power converter whose </w:t>
      </w:r>
      <w:r w:rsidR="004B2C60">
        <w:t>output</w:t>
      </w:r>
      <w:r w:rsidR="00376834">
        <w:t xml:space="preserve"> </w:t>
      </w:r>
      <w:r w:rsidR="00670D2F">
        <w:t>is equipped with a</w:t>
      </w:r>
      <w:r w:rsidR="00333F1C">
        <w:t xml:space="preserve"> </w:t>
      </w:r>
      <w:r w:rsidR="00376834">
        <w:t>sinus</w:t>
      </w:r>
      <w:r w:rsidR="004B2C60">
        <w:t xml:space="preserve"> filter for mitigating the impact of the harmonics.</w:t>
      </w:r>
    </w:p>
    <w:p w:rsidR="002C6FA0" w:rsidRDefault="005F7C90" w:rsidP="000D794D">
      <w:pPr>
        <w:pStyle w:val="Titolo2"/>
      </w:pPr>
      <w:r>
        <w:t xml:space="preserve">FCSI </w:t>
      </w:r>
      <w:r w:rsidR="000D794D">
        <w:t>Energy box with AC connection.</w:t>
      </w:r>
    </w:p>
    <w:p w:rsidR="00577BFB" w:rsidRDefault="000D794D" w:rsidP="00C077E1">
      <w:r>
        <w:t>When the power required is in the range of 5 to 20 MW or when there is</w:t>
      </w:r>
      <w:r w:rsidR="00AC0E3C">
        <w:t xml:space="preserve"> a significant difference among</w:t>
      </w:r>
      <w:r>
        <w:t xml:space="preserve"> the size</w:t>
      </w:r>
      <w:r w:rsidR="00EC5E96">
        <w:t>s</w:t>
      </w:r>
      <w:r>
        <w:t xml:space="preserve"> of each </w:t>
      </w:r>
      <w:r w:rsidR="00C3683C">
        <w:t>power source</w:t>
      </w:r>
      <w:r>
        <w:t xml:space="preserve"> the be</w:t>
      </w:r>
      <w:r w:rsidR="009F03AC">
        <w:t xml:space="preserve">st solution is given </w:t>
      </w:r>
      <w:r w:rsidR="009F03AC">
        <w:lastRenderedPageBreak/>
        <w:t xml:space="preserve">by fig. 2 </w:t>
      </w:r>
      <w:r w:rsidR="00AC3218">
        <w:t xml:space="preserve">at the </w:t>
      </w:r>
      <w:r>
        <w:t>right</w:t>
      </w:r>
      <w:r w:rsidR="00605C7C">
        <w:t>.</w:t>
      </w:r>
      <w:r>
        <w:t xml:space="preserve"> </w:t>
      </w:r>
      <w:r w:rsidR="00DB4C2C">
        <w:t>Dc/a</w:t>
      </w:r>
      <w:r w:rsidR="000F0849">
        <w:t>c or ac/ac power converters are used</w:t>
      </w:r>
      <w:r w:rsidR="0074050B">
        <w:t xml:space="preserve"> for connecting each power source</w:t>
      </w:r>
      <w:r>
        <w:t xml:space="preserve"> in parallel on the ac side of the 60 Hz line.</w:t>
      </w:r>
      <w:r w:rsidR="00814BB8">
        <w:t xml:space="preserve"> Again the ac output of each </w:t>
      </w:r>
      <w:r w:rsidR="007B721D">
        <w:t>power converter is filtered by</w:t>
      </w:r>
      <w:r w:rsidR="00814BB8">
        <w:t xml:space="preserve"> a sinus filter for mitigating the impact of the harmonics.</w:t>
      </w:r>
    </w:p>
    <w:p w:rsidR="003B2894" w:rsidRDefault="003B2894" w:rsidP="003B2894">
      <w:pPr>
        <w:pStyle w:val="Titolo2"/>
      </w:pPr>
      <w:r>
        <w:t>Power converters</w:t>
      </w:r>
    </w:p>
    <w:p w:rsidR="00E21499" w:rsidRDefault="0027264B" w:rsidP="003B2894">
      <w:r>
        <w:t>The power conversion is based on Voltage Source PWM</w:t>
      </w:r>
      <w:r w:rsidR="00E35209">
        <w:t xml:space="preserve"> (Pulse Width Modulation)</w:t>
      </w:r>
      <w:r>
        <w:t xml:space="preserve"> converter</w:t>
      </w:r>
      <w:r w:rsidR="006E5FB2">
        <w:t>s</w:t>
      </w:r>
      <w:r>
        <w:t>. I</w:t>
      </w:r>
      <w:r w:rsidR="006E5FB2">
        <w:t>n order to better understand their</w:t>
      </w:r>
      <w:r>
        <w:t xml:space="preserve"> features a simplified reference to the 2-level schematic is considered, as in fig. 3. An extension to other and more complex PWM converters is straightforward.</w:t>
      </w:r>
      <w:r w:rsidR="00E53244">
        <w:t xml:space="preserve"> </w:t>
      </w:r>
      <w:r w:rsidR="00E21499">
        <w:t xml:space="preserve">In order to comply with the onboard </w:t>
      </w:r>
      <w:r w:rsidR="008C3D34">
        <w:t>grid</w:t>
      </w:r>
      <w:r w:rsidR="00ED1F2D">
        <w:t xml:space="preserve"> the power converter</w:t>
      </w:r>
      <w:r w:rsidR="007815F5">
        <w:t>s</w:t>
      </w:r>
      <w:r w:rsidR="00E21499">
        <w:t xml:space="preserve"> provide an output frequency </w:t>
      </w:r>
      <w:r w:rsidR="008C3D34">
        <w:t>and voltage at the requ</w:t>
      </w:r>
      <w:r w:rsidR="00E21499">
        <w:t>ired value</w:t>
      </w:r>
      <w:r w:rsidR="008C3D34">
        <w:t>s</w:t>
      </w:r>
      <w:r w:rsidR="00EC384A">
        <w:t xml:space="preserve">. </w:t>
      </w:r>
      <w:r w:rsidR="00E66F1A">
        <w:t>By default, t</w:t>
      </w:r>
      <w:r w:rsidR="00EC384A">
        <w:t>he frequency</w:t>
      </w:r>
      <w:r w:rsidR="00E66F1A">
        <w:t xml:space="preserve"> can be set</w:t>
      </w:r>
      <w:r w:rsidR="00E21499">
        <w:t xml:space="preserve"> at 60 Hz</w:t>
      </w:r>
      <w:r w:rsidR="00EC384A">
        <w:t xml:space="preserve"> and the voltage adjusted by the transformers or by the inverter</w:t>
      </w:r>
      <w:r w:rsidR="00EE7260">
        <w:t>s them</w:t>
      </w:r>
      <w:r w:rsidR="00B449C4">
        <w:t>sel</w:t>
      </w:r>
      <w:r w:rsidR="00EE7260">
        <w:t>ves</w:t>
      </w:r>
      <w:r w:rsidR="00E21499">
        <w:t>. However in case of need and without chan</w:t>
      </w:r>
      <w:r w:rsidR="00455003">
        <w:t>ging the power configuration, the frequency</w:t>
      </w:r>
      <w:r w:rsidR="00E21499">
        <w:t xml:space="preserve"> can </w:t>
      </w:r>
      <w:r w:rsidR="007B7F8F">
        <w:t xml:space="preserve">also be </w:t>
      </w:r>
      <w:r w:rsidR="000B7D4D">
        <w:t>set at</w:t>
      </w:r>
      <w:r w:rsidR="00E21499">
        <w:t xml:space="preserve"> 50 Hz.</w:t>
      </w:r>
      <w:r w:rsidR="00BB7CAC">
        <w:t xml:space="preserve"> The output lines are equipped with dedicated sinus filters and </w:t>
      </w:r>
      <w:r w:rsidR="004222EE">
        <w:t>EMI (Electromagnetic Interference</w:t>
      </w:r>
      <w:r w:rsidR="009104EA">
        <w:t>)</w:t>
      </w:r>
      <w:r w:rsidR="00BB7CAC">
        <w:t xml:space="preserve"> filters in order to provide a THD</w:t>
      </w:r>
      <w:r w:rsidR="004172F7">
        <w:t xml:space="preserve"> </w:t>
      </w:r>
      <w:r w:rsidR="00BB7CAC">
        <w:t xml:space="preserve">less than 5% from no load to full power and to be in compliance with the limits </w:t>
      </w:r>
      <w:r w:rsidR="003E6B81">
        <w:t>of the electromagnetic</w:t>
      </w:r>
      <w:r w:rsidR="002C2E4E">
        <w:t xml:space="preserve"> emissions to the load</w:t>
      </w:r>
      <w:r w:rsidR="00D22A6D">
        <w:t>s</w:t>
      </w:r>
      <w:r w:rsidR="002C2E4E">
        <w:t>.</w:t>
      </w:r>
    </w:p>
    <w:p w:rsidR="005F35EA" w:rsidRPr="00084C97" w:rsidRDefault="008E5FD1" w:rsidP="005F35EA">
      <w:r>
        <w:t xml:space="preserve">Another important feature is the compliance to the existing onboard protection system. The converters that provide energy to the ship must be capable of </w:t>
      </w:r>
      <w:r w:rsidR="009B0BA4">
        <w:t xml:space="preserve">feeding the 60 Hz power line with a short circuit current, </w:t>
      </w:r>
      <w:r w:rsidR="00C71652">
        <w:t>compatible with</w:t>
      </w:r>
      <w:r w:rsidR="009B0BA4">
        <w:t xml:space="preserve"> the installed protections. Normally the power converters should provide a short circuit current up to 3 times the rated current, without tripping and restoring the normal duty when th</w:t>
      </w:r>
      <w:r w:rsidR="00424EC6">
        <w:t>e faulty line is cleared. F</w:t>
      </w:r>
      <w:r w:rsidR="009B0BA4">
        <w:t>ig. 4 shows th</w:t>
      </w:r>
      <w:r w:rsidR="00D32F3D">
        <w:t>e behavior of the converter</w:t>
      </w:r>
      <w:r w:rsidR="005F793B">
        <w:t>s</w:t>
      </w:r>
      <w:r w:rsidR="00D32F3D">
        <w:t xml:space="preserve"> in normal and </w:t>
      </w:r>
      <w:r w:rsidR="00424EC6">
        <w:t xml:space="preserve">in </w:t>
      </w:r>
      <w:r w:rsidR="00D32F3D">
        <w:t>faulty conditions</w:t>
      </w:r>
      <w:r w:rsidR="009B0BA4">
        <w:t>.</w:t>
      </w:r>
      <w:r w:rsidR="00D32F3D">
        <w:t xml:space="preserve"> As soon as a fault is detected the converter</w:t>
      </w:r>
      <w:r w:rsidR="005D150F">
        <w:t>s limit</w:t>
      </w:r>
      <w:r w:rsidR="00D32F3D">
        <w:t xml:space="preserve"> </w:t>
      </w:r>
      <w:r w:rsidR="005D150F">
        <w:t>their</w:t>
      </w:r>
      <w:r w:rsidR="00D32F3D">
        <w:t xml:space="preserve"> output current to the maximum value </w:t>
      </w:r>
      <w:proofErr w:type="spellStart"/>
      <w:r w:rsidR="00D32F3D">
        <w:t>Icc</w:t>
      </w:r>
      <w:proofErr w:type="spellEnd"/>
      <w:r w:rsidR="00D32F3D">
        <w:t xml:space="preserve">-max, waiting for the </w:t>
      </w:r>
      <w:r w:rsidR="00B45AA2">
        <w:t xml:space="preserve">on board </w:t>
      </w:r>
      <w:r w:rsidR="00D32F3D">
        <w:t>protection system clear the fault. After that, the converter</w:t>
      </w:r>
      <w:r w:rsidR="005D150F">
        <w:t>s</w:t>
      </w:r>
      <w:r w:rsidR="00D32F3D">
        <w:t xml:space="preserve"> provide the restore of the normal voltage and frequency in a seamless way.</w:t>
      </w:r>
      <w:r w:rsidR="005F35EA">
        <w:t xml:space="preserve"> </w:t>
      </w:r>
      <w:r w:rsidR="0086287A">
        <w:rPr>
          <w:noProof/>
          <w:lang w:val="it-IT" w:eastAsia="it-IT"/>
        </w:rPr>
        <w:drawing>
          <wp:inline distT="0" distB="0" distL="0" distR="0">
            <wp:extent cx="4464685" cy="1705610"/>
            <wp:effectExtent l="19050" t="19050" r="12065" b="279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o-circuito-022-E.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4685" cy="1705610"/>
                    </a:xfrm>
                    <a:prstGeom prst="rect">
                      <a:avLst/>
                    </a:prstGeom>
                    <a:ln>
                      <a:solidFill>
                        <a:schemeClr val="accent1"/>
                      </a:solidFill>
                    </a:ln>
                  </pic:spPr>
                </pic:pic>
              </a:graphicData>
            </a:graphic>
          </wp:inline>
        </w:drawing>
      </w:r>
    </w:p>
    <w:p w:rsidR="005F35EA" w:rsidRDefault="005F35EA" w:rsidP="005F35EA">
      <w:pPr>
        <w:pStyle w:val="NoindentNormal"/>
        <w:spacing w:before="80" w:after="80"/>
        <w:jc w:val="center"/>
        <w:rPr>
          <w:sz w:val="16"/>
          <w:szCs w:val="16"/>
        </w:rPr>
      </w:pPr>
      <w:r w:rsidRPr="007E5753">
        <w:rPr>
          <w:b/>
          <w:sz w:val="16"/>
          <w:szCs w:val="16"/>
        </w:rPr>
        <w:t xml:space="preserve">Figure </w:t>
      </w:r>
      <w:r>
        <w:rPr>
          <w:b/>
          <w:sz w:val="16"/>
          <w:szCs w:val="16"/>
        </w:rPr>
        <w:t>4</w:t>
      </w:r>
      <w:r w:rsidRPr="007E5753">
        <w:rPr>
          <w:b/>
          <w:sz w:val="16"/>
          <w:szCs w:val="16"/>
        </w:rPr>
        <w:t>.</w:t>
      </w:r>
      <w:r>
        <w:rPr>
          <w:sz w:val="16"/>
          <w:szCs w:val="16"/>
        </w:rPr>
        <w:t xml:space="preserve"> Behavior of the output 60 Hz converter</w:t>
      </w:r>
      <w:r w:rsidRPr="007E5753">
        <w:rPr>
          <w:sz w:val="16"/>
          <w:szCs w:val="16"/>
        </w:rPr>
        <w:t xml:space="preserve"> </w:t>
      </w:r>
      <w:r>
        <w:rPr>
          <w:sz w:val="16"/>
          <w:szCs w:val="16"/>
        </w:rPr>
        <w:t>in short circuit condition.</w:t>
      </w:r>
    </w:p>
    <w:p w:rsidR="00AB7B86" w:rsidRDefault="00642674" w:rsidP="003B2894">
      <w:r>
        <w:t>The output converters</w:t>
      </w:r>
      <w:r w:rsidR="00AB7B86">
        <w:t xml:space="preserve"> must </w:t>
      </w:r>
      <w:r w:rsidR="00CF2D33">
        <w:t xml:space="preserve">also </w:t>
      </w:r>
      <w:r w:rsidR="00AB7B86">
        <w:t xml:space="preserve">be capable of running in parallel among themselves and </w:t>
      </w:r>
      <w:r w:rsidR="00F20C77">
        <w:t xml:space="preserve">to </w:t>
      </w:r>
      <w:r w:rsidR="00AB7B86">
        <w:t>the onboard generators. They must have the capability of primary frequency and voltage regulation</w:t>
      </w:r>
      <w:r w:rsidR="008218F1">
        <w:t>s</w:t>
      </w:r>
      <w:r w:rsidR="00524977">
        <w:t xml:space="preserve"> [7]</w:t>
      </w:r>
      <w:r w:rsidR="007C6894">
        <w:t>. A</w:t>
      </w:r>
      <w:r w:rsidR="00AB7B86">
        <w:t xml:space="preserve"> simple way of getting this feature is the implementation of droop curve</w:t>
      </w:r>
      <w:r w:rsidR="00971034">
        <w:t>s,</w:t>
      </w:r>
      <w:r w:rsidR="00AB7B86">
        <w:t xml:space="preserve"> Frequency vs. Active Power and Voltage vs. Reac</w:t>
      </w:r>
      <w:r w:rsidR="00D32F3D">
        <w:t>t</w:t>
      </w:r>
      <w:r w:rsidR="00AB7B86">
        <w:t>ive Power, as shown in fig. 5.</w:t>
      </w:r>
      <w:r w:rsidR="00C745AD">
        <w:t xml:space="preserve"> A natural load sharing is obtained. Of course, when the load changes a deviation in voltage and frequency from their nominal values is expected. </w:t>
      </w:r>
      <w:r w:rsidR="009B4085">
        <w:t>If so, t</w:t>
      </w:r>
      <w:r w:rsidR="00C745AD">
        <w:t xml:space="preserve">he </w:t>
      </w:r>
      <w:r w:rsidR="00A90DE3">
        <w:t>Power Management System (</w:t>
      </w:r>
      <w:r w:rsidR="00C745AD">
        <w:t>PMS</w:t>
      </w:r>
      <w:r w:rsidR="00A90DE3">
        <w:t>)</w:t>
      </w:r>
      <w:bookmarkStart w:id="0" w:name="_GoBack"/>
      <w:bookmarkEnd w:id="0"/>
      <w:r w:rsidR="00C745AD">
        <w:t xml:space="preserve"> provide</w:t>
      </w:r>
      <w:r w:rsidR="001C4A24">
        <w:t>s</w:t>
      </w:r>
      <w:r w:rsidR="00C745AD">
        <w:t xml:space="preserve"> a secondary frequency and voltage regulation in order to restore the nominal values</w:t>
      </w:r>
      <w:r w:rsidR="009B4085">
        <w:t xml:space="preserve"> of frequency and voltage</w:t>
      </w:r>
      <w:r w:rsidR="00C745AD">
        <w:t>.</w:t>
      </w:r>
    </w:p>
    <w:p w:rsidR="00E46C78" w:rsidRDefault="00E46C78" w:rsidP="003B2894">
      <w:r>
        <w:rPr>
          <w:noProof/>
          <w:lang w:val="it-IT" w:eastAsia="it-IT"/>
        </w:rPr>
        <w:lastRenderedPageBreak/>
        <w:drawing>
          <wp:inline distT="0" distB="0" distL="0" distR="0" wp14:anchorId="303FDCAA" wp14:editId="1D013901">
            <wp:extent cx="3466531" cy="1723509"/>
            <wp:effectExtent l="19050" t="19050" r="19685" b="10160"/>
            <wp:docPr id="7" name="Immagine 7" descr="D:\1-Associazioni_Pubblicazioni\1-Immagini\File BMP\Droop-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Associazioni_Pubblicazioni\1-Immagini\File BMP\Droop-0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7659" cy="1729042"/>
                    </a:xfrm>
                    <a:prstGeom prst="rect">
                      <a:avLst/>
                    </a:prstGeom>
                    <a:noFill/>
                    <a:ln w="12700">
                      <a:solidFill>
                        <a:schemeClr val="tx1"/>
                      </a:solidFill>
                    </a:ln>
                  </pic:spPr>
                </pic:pic>
              </a:graphicData>
            </a:graphic>
          </wp:inline>
        </w:drawing>
      </w:r>
    </w:p>
    <w:p w:rsidR="00E46C78" w:rsidRDefault="00E46C78" w:rsidP="00DB07F9">
      <w:pPr>
        <w:spacing w:before="80"/>
        <w:jc w:val="center"/>
        <w:rPr>
          <w:sz w:val="16"/>
          <w:szCs w:val="16"/>
        </w:rPr>
      </w:pPr>
      <w:r w:rsidRPr="00850035">
        <w:rPr>
          <w:b/>
          <w:sz w:val="16"/>
          <w:szCs w:val="16"/>
        </w:rPr>
        <w:t xml:space="preserve">Figure </w:t>
      </w:r>
      <w:r>
        <w:rPr>
          <w:b/>
          <w:sz w:val="16"/>
          <w:szCs w:val="16"/>
        </w:rPr>
        <w:t>5</w:t>
      </w:r>
      <w:r w:rsidRPr="00850035">
        <w:rPr>
          <w:b/>
          <w:sz w:val="16"/>
          <w:szCs w:val="16"/>
        </w:rPr>
        <w:t>.</w:t>
      </w:r>
      <w:r w:rsidRPr="00850035">
        <w:rPr>
          <w:sz w:val="16"/>
          <w:szCs w:val="16"/>
        </w:rPr>
        <w:t xml:space="preserve"> </w:t>
      </w:r>
      <w:r>
        <w:rPr>
          <w:sz w:val="16"/>
          <w:szCs w:val="16"/>
        </w:rPr>
        <w:t xml:space="preserve">Droop curves for </w:t>
      </w:r>
      <w:proofErr w:type="spellStart"/>
      <w:r>
        <w:rPr>
          <w:sz w:val="16"/>
          <w:szCs w:val="16"/>
        </w:rPr>
        <w:t>Freq</w:t>
      </w:r>
      <w:proofErr w:type="spellEnd"/>
      <w:r>
        <w:rPr>
          <w:sz w:val="16"/>
          <w:szCs w:val="16"/>
        </w:rPr>
        <w:t>/Active power and Volt/Reactive power.</w:t>
      </w:r>
    </w:p>
    <w:p w:rsidR="007808FA" w:rsidRDefault="007808FA" w:rsidP="007808FA">
      <w:pPr>
        <w:pStyle w:val="Titolo1"/>
      </w:pPr>
      <w:r>
        <w:t xml:space="preserve">Supervision and Control System of the </w:t>
      </w:r>
      <w:r w:rsidR="00113230">
        <w:t xml:space="preserve">FCSI </w:t>
      </w:r>
      <w:r>
        <w:t>Energy Box</w:t>
      </w:r>
    </w:p>
    <w:p w:rsidR="00E31622" w:rsidRDefault="001820F0" w:rsidP="007808FA">
      <w:r>
        <w:t xml:space="preserve">The control core of the system is the Power and Energy Management System (PMS/EMS) along with the </w:t>
      </w:r>
      <w:r w:rsidR="00FF698C">
        <w:t xml:space="preserve">control and </w:t>
      </w:r>
      <w:r>
        <w:t xml:space="preserve">supervision of the entire plant. </w:t>
      </w:r>
      <w:r w:rsidR="00E31622">
        <w:t>Here after t</w:t>
      </w:r>
      <w:r>
        <w:t xml:space="preserve">he most important features are </w:t>
      </w:r>
      <w:r w:rsidR="00E31622">
        <w:t>recalled.</w:t>
      </w:r>
    </w:p>
    <w:p w:rsidR="007808FA" w:rsidRDefault="00E31622" w:rsidP="000B77C5">
      <w:pPr>
        <w:pStyle w:val="Paragrafoelenco"/>
        <w:numPr>
          <w:ilvl w:val="0"/>
          <w:numId w:val="12"/>
        </w:numPr>
      </w:pPr>
      <w:r>
        <w:t>T</w:t>
      </w:r>
      <w:r w:rsidR="001820F0">
        <w:t>he management of the logic sequences when connecting and disconnecting the system form the ship</w:t>
      </w:r>
      <w:r>
        <w:t xml:space="preserve"> in order to get a safe operation and no power loss.</w:t>
      </w:r>
    </w:p>
    <w:p w:rsidR="00E31622" w:rsidRDefault="00E31622" w:rsidP="000B77C5">
      <w:pPr>
        <w:pStyle w:val="Paragrafoelenco"/>
        <w:numPr>
          <w:ilvl w:val="0"/>
          <w:numId w:val="12"/>
        </w:numPr>
      </w:pPr>
      <w:r>
        <w:t>The management of the power sources in order to provide the best efficiency and the lower energy cost.</w:t>
      </w:r>
    </w:p>
    <w:p w:rsidR="00155DEC" w:rsidRDefault="00155DEC" w:rsidP="00155DEC">
      <w:pPr>
        <w:pStyle w:val="Paragrafoelenco"/>
        <w:ind w:left="1440" w:firstLine="0"/>
      </w:pPr>
      <w:r w:rsidRPr="002F5ECD">
        <w:rPr>
          <w:noProof/>
          <w:sz w:val="16"/>
          <w:szCs w:val="16"/>
          <w:lang w:val="it-IT" w:eastAsia="it-IT"/>
        </w:rPr>
        <w:drawing>
          <wp:inline distT="0" distB="0" distL="0" distR="0" wp14:anchorId="3F29C524" wp14:editId="407CD251">
            <wp:extent cx="3016155" cy="1728557"/>
            <wp:effectExtent l="57150" t="57150" r="108585" b="11938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3254" cy="1726894"/>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a:extLst/>
                  </pic:spPr>
                </pic:pic>
              </a:graphicData>
            </a:graphic>
          </wp:inline>
        </w:drawing>
      </w:r>
    </w:p>
    <w:p w:rsidR="00155DEC" w:rsidRDefault="00155DEC" w:rsidP="00155DEC">
      <w:pPr>
        <w:spacing w:after="240"/>
        <w:jc w:val="center"/>
        <w:rPr>
          <w:sz w:val="16"/>
          <w:szCs w:val="16"/>
        </w:rPr>
      </w:pPr>
      <w:r>
        <w:rPr>
          <w:b/>
          <w:sz w:val="16"/>
          <w:szCs w:val="16"/>
        </w:rPr>
        <w:t>Figure 6</w:t>
      </w:r>
      <w:r w:rsidRPr="002F5ECD">
        <w:rPr>
          <w:b/>
          <w:sz w:val="16"/>
          <w:szCs w:val="16"/>
        </w:rPr>
        <w:t>.</w:t>
      </w:r>
      <w:r w:rsidRPr="002F5ECD">
        <w:rPr>
          <w:sz w:val="16"/>
          <w:szCs w:val="16"/>
        </w:rPr>
        <w:t xml:space="preserve"> </w:t>
      </w:r>
      <w:r>
        <w:rPr>
          <w:sz w:val="16"/>
          <w:szCs w:val="16"/>
        </w:rPr>
        <w:t xml:space="preserve">Operator’s station for the management </w:t>
      </w:r>
      <w:r w:rsidRPr="001356F2">
        <w:rPr>
          <w:sz w:val="16"/>
          <w:szCs w:val="16"/>
        </w:rPr>
        <w:t>and control of the plant</w:t>
      </w:r>
      <w:r w:rsidRPr="00494D33">
        <w:rPr>
          <w:b/>
          <w:sz w:val="16"/>
          <w:szCs w:val="16"/>
        </w:rPr>
        <w:t>.</w:t>
      </w:r>
    </w:p>
    <w:p w:rsidR="00BE7D1C" w:rsidRDefault="00E31622" w:rsidP="00420BF9">
      <w:pPr>
        <w:pStyle w:val="Paragrafoelenco"/>
        <w:numPr>
          <w:ilvl w:val="0"/>
          <w:numId w:val="12"/>
        </w:numPr>
      </w:pPr>
      <w:r>
        <w:t>The supervision of the system that includes the monitoring of the relevant parameters, the recording in a data base and the management of any alarm that can lead to undesired situations (like a fault). The operator has a pc-based operating SCADA system that allows to monitor in real time any event</w:t>
      </w:r>
      <w:r w:rsidR="00883E8C">
        <w:t xml:space="preserve"> and taking any consequent decision</w:t>
      </w:r>
      <w:r>
        <w:t>. A screen shot is given in fig. 6 as an example.</w:t>
      </w:r>
    </w:p>
    <w:p w:rsidR="00B5233E" w:rsidRDefault="00B5233E" w:rsidP="00B5233E">
      <w:pPr>
        <w:jc w:val="center"/>
        <w:rPr>
          <w:sz w:val="16"/>
          <w:szCs w:val="16"/>
        </w:rPr>
      </w:pPr>
    </w:p>
    <w:p w:rsidR="00BB31C1" w:rsidRDefault="00BB31C1" w:rsidP="00BB31C1">
      <w:pPr>
        <w:pStyle w:val="Titolo1"/>
      </w:pPr>
      <w:r>
        <w:lastRenderedPageBreak/>
        <w:t xml:space="preserve">The </w:t>
      </w:r>
      <w:r w:rsidR="00B06D64">
        <w:t xml:space="preserve">proposed </w:t>
      </w:r>
      <w:r>
        <w:t>solution for a port.</w:t>
      </w:r>
    </w:p>
    <w:p w:rsidR="00BB31C1" w:rsidRDefault="0000277E" w:rsidP="00BB31C1">
      <w:r>
        <w:t xml:space="preserve">The cruise ships require a large amount of power, typically </w:t>
      </w:r>
      <w:r w:rsidR="006A0FA5">
        <w:t xml:space="preserve">up to </w:t>
      </w:r>
      <w:r>
        <w:t>12,8 MW with a power factor of about 0,8</w:t>
      </w:r>
      <w:r w:rsidR="006A0FA5">
        <w:t xml:space="preserve"> when in port</w:t>
      </w:r>
      <w:r>
        <w:t xml:space="preserve">. This leads to 16 MVA. According to a study of the selectivity of the </w:t>
      </w:r>
      <w:r w:rsidR="000239E4">
        <w:t xml:space="preserve">on board </w:t>
      </w:r>
      <w:r>
        <w:t>protection system an overcurrent of 150% has been considered</w:t>
      </w:r>
      <w:r w:rsidR="008C60C8">
        <w:t xml:space="preserve"> on top of 16MVA</w:t>
      </w:r>
      <w:r w:rsidR="001F35FD">
        <w:t>,</w:t>
      </w:r>
      <w:r w:rsidR="008C60C8">
        <w:t xml:space="preserve"> leading to 24MVA during the fault</w:t>
      </w:r>
      <w:r>
        <w:t>.</w:t>
      </w:r>
    </w:p>
    <w:p w:rsidR="00DF661F" w:rsidRDefault="00DF661F" w:rsidP="00DF661F">
      <w:pPr>
        <w:pStyle w:val="Titolo2"/>
      </w:pPr>
      <w:r>
        <w:t>Solution with a power supply taken from a public grid 50Hz</w:t>
      </w:r>
      <w:r w:rsidR="00186390">
        <w:t xml:space="preserve"> only</w:t>
      </w:r>
      <w:r>
        <w:t>.</w:t>
      </w:r>
    </w:p>
    <w:p w:rsidR="006E35BC" w:rsidRDefault="004038AE" w:rsidP="007A6164">
      <w:pPr>
        <w:pStyle w:val="NoindentNormal"/>
      </w:pPr>
      <w:r>
        <w:t>The solution proposed is</w:t>
      </w:r>
      <w:r w:rsidR="006E35BC">
        <w:t xml:space="preserve"> shown</w:t>
      </w:r>
      <w:r>
        <w:t xml:space="preserve"> in fig. 7</w:t>
      </w:r>
      <w:r w:rsidR="006E35BC">
        <w:t>.</w:t>
      </w:r>
      <w:r w:rsidR="00160A36">
        <w:t xml:space="preserve"> The following features are met.</w:t>
      </w:r>
    </w:p>
    <w:p w:rsidR="00B05CEB" w:rsidRDefault="00DE2119" w:rsidP="00B05CEB">
      <w:pPr>
        <w:pStyle w:val="NoindentNormal"/>
        <w:numPr>
          <w:ilvl w:val="0"/>
          <w:numId w:val="12"/>
        </w:numPr>
      </w:pPr>
      <w:r>
        <w:t>Output voltage. The</w:t>
      </w:r>
      <w:r w:rsidR="0051035F">
        <w:t xml:space="preserve"> </w:t>
      </w:r>
      <w:r>
        <w:t xml:space="preserve">output </w:t>
      </w:r>
      <w:r w:rsidR="0051035F">
        <w:t>transformer</w:t>
      </w:r>
      <w:r>
        <w:t xml:space="preserve"> has</w:t>
      </w:r>
      <w:r w:rsidR="0051035F">
        <w:t xml:space="preserve"> open windings</w:t>
      </w:r>
      <w:r>
        <w:t>. By means of switchgears its secondary windings can be configured</w:t>
      </w:r>
      <w:r w:rsidR="0051035F">
        <w:t xml:space="preserve"> either </w:t>
      </w:r>
      <w:r>
        <w:t xml:space="preserve">in a </w:t>
      </w:r>
      <w:r w:rsidR="0051035F">
        <w:t>delta or</w:t>
      </w:r>
      <w:r w:rsidR="00F64BF6">
        <w:t xml:space="preserve"> </w:t>
      </w:r>
      <w:r>
        <w:t xml:space="preserve">in a </w:t>
      </w:r>
      <w:r w:rsidR="00F64BF6">
        <w:t>star connection</w:t>
      </w:r>
      <w:r w:rsidR="002E1C21">
        <w:t xml:space="preserve"> (Red dotted box in fig. 7)</w:t>
      </w:r>
      <w:r>
        <w:t>. Two voltage</w:t>
      </w:r>
      <w:r w:rsidR="00F64BF6">
        <w:t xml:space="preserve"> levels</w:t>
      </w:r>
      <w:r>
        <w:t xml:space="preserve"> are available</w:t>
      </w:r>
      <w:r w:rsidR="00F64BF6">
        <w:t>: 6,6 and 11 kV.</w:t>
      </w:r>
    </w:p>
    <w:p w:rsidR="003C6D5C" w:rsidRPr="00B05CEB" w:rsidRDefault="00234E50" w:rsidP="00E34CD2">
      <w:pPr>
        <w:pStyle w:val="Paragrafoelenco"/>
        <w:ind w:left="717" w:firstLine="0"/>
        <w:rPr>
          <w:noProof/>
          <w:sz w:val="16"/>
          <w:szCs w:val="16"/>
          <w:lang w:eastAsia="it-IT"/>
        </w:rPr>
      </w:pPr>
      <w:r>
        <w:rPr>
          <w:noProof/>
          <w:sz w:val="16"/>
          <w:szCs w:val="16"/>
          <w:lang w:val="it-IT" w:eastAsia="it-IT"/>
        </w:rPr>
        <w:drawing>
          <wp:inline distT="0" distB="0" distL="0" distR="0">
            <wp:extent cx="3970527" cy="2336800"/>
            <wp:effectExtent l="19050" t="19050" r="11430" b="2540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Shore-to-ship-02-E.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1092" cy="2337132"/>
                    </a:xfrm>
                    <a:prstGeom prst="rect">
                      <a:avLst/>
                    </a:prstGeom>
                    <a:ln>
                      <a:solidFill>
                        <a:schemeClr val="accent1"/>
                      </a:solidFill>
                    </a:ln>
                  </pic:spPr>
                </pic:pic>
              </a:graphicData>
            </a:graphic>
          </wp:inline>
        </w:drawing>
      </w:r>
    </w:p>
    <w:p w:rsidR="00126A61" w:rsidRPr="00126A61" w:rsidRDefault="00126A61" w:rsidP="00126A61">
      <w:pPr>
        <w:pStyle w:val="Paragrafoelenco"/>
        <w:spacing w:before="80" w:after="80"/>
        <w:ind w:left="717" w:firstLine="0"/>
        <w:rPr>
          <w:sz w:val="16"/>
          <w:szCs w:val="16"/>
        </w:rPr>
      </w:pPr>
      <w:r w:rsidRPr="00126A61">
        <w:rPr>
          <w:b/>
          <w:sz w:val="16"/>
          <w:szCs w:val="16"/>
        </w:rPr>
        <w:t>Figure 7.</w:t>
      </w:r>
      <w:r w:rsidRPr="00126A61">
        <w:rPr>
          <w:sz w:val="16"/>
          <w:szCs w:val="16"/>
        </w:rPr>
        <w:t xml:space="preserve"> Shore-to-ship connection for cruise vessels. 16MVA/60 Hz.</w:t>
      </w:r>
    </w:p>
    <w:p w:rsidR="00E34CD2" w:rsidRDefault="00E34CD2" w:rsidP="006E35BC">
      <w:pPr>
        <w:pStyle w:val="NoindentNormal"/>
        <w:numPr>
          <w:ilvl w:val="0"/>
          <w:numId w:val="12"/>
        </w:numPr>
      </w:pPr>
      <w:r>
        <w:t>Redundancy. Two converters of the same size have been considered in order to provide either redundancy or better efficiency in case of partial or reduced loads.</w:t>
      </w:r>
    </w:p>
    <w:p w:rsidR="003C6D5C" w:rsidRDefault="003C6D5C" w:rsidP="006E35BC">
      <w:pPr>
        <w:pStyle w:val="NoindentNormal"/>
        <w:numPr>
          <w:ilvl w:val="0"/>
          <w:numId w:val="12"/>
        </w:numPr>
      </w:pPr>
      <w:r>
        <w:t xml:space="preserve">System grounding. </w:t>
      </w:r>
      <w:r w:rsidR="002C2EEB">
        <w:t xml:space="preserve">The </w:t>
      </w:r>
      <w:r>
        <w:t xml:space="preserve">output </w:t>
      </w:r>
      <w:r w:rsidR="002C2EEB">
        <w:t>60Hz line</w:t>
      </w:r>
      <w:r w:rsidR="0051035F">
        <w:t xml:space="preserve"> can be grounded</w:t>
      </w:r>
      <w:r w:rsidR="002A63BE">
        <w:t xml:space="preserve"> using</w:t>
      </w:r>
      <w:r w:rsidR="002A63BE" w:rsidRPr="002A63BE">
        <w:t xml:space="preserve"> </w:t>
      </w:r>
      <w:r w:rsidR="002A63BE">
        <w:t>a HRG (High Resistance Grounding) or not</w:t>
      </w:r>
      <w:r w:rsidR="0051035F">
        <w:t xml:space="preserve">. </w:t>
      </w:r>
      <w:r w:rsidR="002A63BE">
        <w:t>Dedicated switchgears will allow the most suitable connection to the onboard grid.</w:t>
      </w:r>
      <w:r>
        <w:t xml:space="preserve"> </w:t>
      </w:r>
      <w:r w:rsidR="00335659">
        <w:t xml:space="preserve"> </w:t>
      </w:r>
    </w:p>
    <w:p w:rsidR="007D1107" w:rsidRDefault="008C1964" w:rsidP="006E35BC">
      <w:pPr>
        <w:pStyle w:val="NoindentNormal"/>
        <w:numPr>
          <w:ilvl w:val="0"/>
          <w:numId w:val="12"/>
        </w:numPr>
      </w:pPr>
      <w:r>
        <w:t>Efficiency</w:t>
      </w:r>
      <w:r w:rsidR="00D8456D">
        <w:t xml:space="preserve"> of the System</w:t>
      </w:r>
      <w:r>
        <w:t>. T</w:t>
      </w:r>
      <w:r w:rsidR="00335659">
        <w:t xml:space="preserve">he fig. </w:t>
      </w:r>
      <w:r w:rsidR="00FF5A0C">
        <w:t>7</w:t>
      </w:r>
      <w:r w:rsidR="00335659">
        <w:t xml:space="preserve"> summarize</w:t>
      </w:r>
      <w:r w:rsidR="00DC7929">
        <w:t>s</w:t>
      </w:r>
      <w:r w:rsidR="00335659">
        <w:t xml:space="preserve"> the performances expected</w:t>
      </w:r>
      <w:r w:rsidR="00620A23">
        <w:t>, attaining a global value of about 0,941</w:t>
      </w:r>
      <w:r w:rsidR="00335659">
        <w:t>.</w:t>
      </w:r>
      <w:r w:rsidR="00CE6274">
        <w:t xml:space="preserve"> </w:t>
      </w:r>
    </w:p>
    <w:p w:rsidR="00DF661F" w:rsidRDefault="007D1107" w:rsidP="006E35BC">
      <w:pPr>
        <w:pStyle w:val="NoindentNormal"/>
        <w:numPr>
          <w:ilvl w:val="0"/>
          <w:numId w:val="12"/>
        </w:numPr>
      </w:pPr>
      <w:r>
        <w:t xml:space="preserve">Power factor and THD on 50 Hz side. </w:t>
      </w:r>
      <w:r w:rsidR="00CE6274">
        <w:t xml:space="preserve">The solution </w:t>
      </w:r>
      <w:r>
        <w:t>is conceived with a</w:t>
      </w:r>
      <w:r w:rsidR="00DA553F">
        <w:t>n input diode bridge configured with</w:t>
      </w:r>
      <w:r>
        <w:t xml:space="preserve"> 48-pulse to each </w:t>
      </w:r>
      <w:r w:rsidR="00DA553F">
        <w:t xml:space="preserve">frequency </w:t>
      </w:r>
      <w:r>
        <w:t xml:space="preserve">converter. </w:t>
      </w:r>
      <w:r w:rsidR="00DA553F">
        <w:t>A</w:t>
      </w:r>
      <w:r w:rsidR="00CE6274">
        <w:t xml:space="preserve"> power factor better than 0,9 load independent</w:t>
      </w:r>
      <w:r w:rsidR="00DA553F">
        <w:t xml:space="preserve"> is obtained along with a THD less than 4% at all loads.</w:t>
      </w:r>
    </w:p>
    <w:p w:rsidR="00126A61" w:rsidRPr="00126A61" w:rsidRDefault="00126A61" w:rsidP="00126A61">
      <w:pPr>
        <w:pStyle w:val="Paragrafoelenco"/>
        <w:numPr>
          <w:ilvl w:val="0"/>
          <w:numId w:val="12"/>
        </w:numPr>
      </w:pPr>
      <w:r>
        <w:t>THD 60 Hz side. The frequency converters work at a switching frequency of about 2kHz. A sinus low-pass output filter is provided for each one. High order harmonics are cancelled and a THD less than 5% is obtained.</w:t>
      </w:r>
    </w:p>
    <w:p w:rsidR="00741663" w:rsidRDefault="00741663" w:rsidP="00B519D7">
      <w:pPr>
        <w:spacing w:before="80"/>
        <w:jc w:val="center"/>
        <w:rPr>
          <w:sz w:val="16"/>
          <w:szCs w:val="16"/>
        </w:rPr>
      </w:pPr>
    </w:p>
    <w:p w:rsidR="002C2EEB" w:rsidRDefault="00335659" w:rsidP="00335659">
      <w:pPr>
        <w:pStyle w:val="Titolo2"/>
      </w:pPr>
      <w:r>
        <w:lastRenderedPageBreak/>
        <w:t xml:space="preserve">Solution </w:t>
      </w:r>
      <w:r w:rsidR="00186390">
        <w:t xml:space="preserve">integrating </w:t>
      </w:r>
      <w:r>
        <w:t xml:space="preserve">renewable generators and </w:t>
      </w:r>
      <w:r w:rsidR="003A43B8">
        <w:t xml:space="preserve">electric </w:t>
      </w:r>
      <w:r>
        <w:t>energy storage</w:t>
      </w:r>
      <w:r w:rsidR="003A43B8">
        <w:t xml:space="preserve"> (EES)</w:t>
      </w:r>
      <w:r w:rsidR="00186390">
        <w:t>.</w:t>
      </w:r>
    </w:p>
    <w:p w:rsidR="002D6D4D" w:rsidRDefault="005A7BDD" w:rsidP="005A7BDD">
      <w:pPr>
        <w:pStyle w:val="NoindentNormal"/>
      </w:pPr>
      <w:r>
        <w:t xml:space="preserve">The fig. 8 shows the same system where a </w:t>
      </w:r>
      <w:r w:rsidR="002770FD">
        <w:t>photovoltaic (</w:t>
      </w:r>
      <w:r>
        <w:t>PV</w:t>
      </w:r>
      <w:r w:rsidR="002770FD">
        <w:t>)</w:t>
      </w:r>
      <w:r>
        <w:t xml:space="preserve"> installation is used along with an </w:t>
      </w:r>
      <w:r w:rsidR="00945EF4">
        <w:t xml:space="preserve">electric </w:t>
      </w:r>
      <w:r>
        <w:t>energy storage</w:t>
      </w:r>
      <w:r w:rsidR="00945EF4">
        <w:t xml:space="preserve"> (EES)</w:t>
      </w:r>
      <w:r w:rsidR="007C2CC8">
        <w:t xml:space="preserve">. The size of the PV has been selected according to the area available </w:t>
      </w:r>
      <w:r w:rsidR="00032E10">
        <w:t xml:space="preserve">in port </w:t>
      </w:r>
      <w:r w:rsidR="007C2CC8">
        <w:t xml:space="preserve">and </w:t>
      </w:r>
      <w:r w:rsidR="00032E10">
        <w:t xml:space="preserve">a </w:t>
      </w:r>
      <w:r w:rsidR="007C2CC8">
        <w:t>5MWp plant is considered.</w:t>
      </w:r>
    </w:p>
    <w:p w:rsidR="00265E4C" w:rsidRDefault="001C6C74" w:rsidP="006E718B">
      <w:pPr>
        <w:pStyle w:val="NoindentNormal"/>
      </w:pPr>
      <w:r>
        <w:rPr>
          <w:noProof/>
          <w:lang w:val="it-IT" w:eastAsia="it-IT"/>
        </w:rPr>
        <w:drawing>
          <wp:anchor distT="0" distB="0" distL="114300" distR="114300" simplePos="0" relativeHeight="251670528" behindDoc="0" locked="0" layoutInCell="1" allowOverlap="1" wp14:anchorId="1D6DC626" wp14:editId="17576318">
            <wp:simplePos x="0" y="0"/>
            <wp:positionH relativeFrom="column">
              <wp:posOffset>1270</wp:posOffset>
            </wp:positionH>
            <wp:positionV relativeFrom="paragraph">
              <wp:posOffset>26035</wp:posOffset>
            </wp:positionV>
            <wp:extent cx="2912745" cy="1986915"/>
            <wp:effectExtent l="19050" t="19050" r="20955" b="1333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Shore-to-ship-011-E.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2745" cy="198691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C49E5">
        <w:t xml:space="preserve">Assuming that a ship stays in berth for 8 hours and its </w:t>
      </w:r>
      <w:r w:rsidR="007F10C0">
        <w:t xml:space="preserve">average load </w:t>
      </w:r>
      <w:r w:rsidR="00CC49E5">
        <w:t xml:space="preserve">is 10MW, the PV can </w:t>
      </w:r>
      <w:r w:rsidR="007C2CC8">
        <w:t>p</w:t>
      </w:r>
      <w:r w:rsidR="00BC52B9">
        <w:t>rovid</w:t>
      </w:r>
      <w:r w:rsidR="00CC49E5">
        <w:t>e</w:t>
      </w:r>
      <w:r w:rsidR="00BC52B9">
        <w:t xml:space="preserve"> </w:t>
      </w:r>
      <w:r w:rsidR="00CC49E5">
        <w:t>from 10%</w:t>
      </w:r>
      <w:r w:rsidR="00BC52B9">
        <w:t xml:space="preserve"> to 30</w:t>
      </w:r>
      <w:r w:rsidR="00CC49E5">
        <w:t>% of the energy</w:t>
      </w:r>
      <w:r w:rsidR="007C2CC8">
        <w:t xml:space="preserve"> demand</w:t>
      </w:r>
      <w:r w:rsidR="00CC49E5">
        <w:t xml:space="preserve"> o</w:t>
      </w:r>
      <w:r w:rsidR="007F10C0">
        <w:t>n</w:t>
      </w:r>
      <w:r w:rsidR="00CC49E5">
        <w:t xml:space="preserve"> a daily basis</w:t>
      </w:r>
      <w:r w:rsidR="007C2CC8">
        <w:t>.</w:t>
      </w:r>
      <w:r w:rsidR="00E526C1">
        <w:t xml:space="preserve"> The </w:t>
      </w:r>
      <w:r w:rsidR="00945EF4">
        <w:t>calcul</w:t>
      </w:r>
      <w:r w:rsidR="00E526C1">
        <w:t>us takes into account</w:t>
      </w:r>
      <w:r w:rsidR="00335741">
        <w:t xml:space="preserve"> a zone</w:t>
      </w:r>
      <w:r w:rsidR="00E526C1">
        <w:t xml:space="preserve"> 40° latitude north and winter/summer sun radiation</w:t>
      </w:r>
      <w:r w:rsidR="005F7494">
        <w:t>. Fig. 10 shows the results</w:t>
      </w:r>
      <w:r w:rsidR="00E526C1">
        <w:t>.</w:t>
      </w:r>
      <w:r w:rsidR="007C2CC8">
        <w:t xml:space="preserve"> </w:t>
      </w:r>
    </w:p>
    <w:p w:rsidR="002D28CD" w:rsidRPr="00CB375A" w:rsidRDefault="0004116F" w:rsidP="006E718B">
      <w:pPr>
        <w:pStyle w:val="NoindentNormal"/>
      </w:pPr>
      <w:r>
        <w:rPr>
          <w:noProof/>
          <w:lang w:val="it-IT" w:eastAsia="it-IT"/>
        </w:rPr>
        <mc:AlternateContent>
          <mc:Choice Requires="wps">
            <w:drawing>
              <wp:anchor distT="0" distB="0" distL="114300" distR="114300" simplePos="0" relativeHeight="251660288" behindDoc="0" locked="0" layoutInCell="1" allowOverlap="1" wp14:anchorId="7EF7F43F" wp14:editId="09621D2F">
                <wp:simplePos x="0" y="0"/>
                <wp:positionH relativeFrom="column">
                  <wp:posOffset>-3073400</wp:posOffset>
                </wp:positionH>
                <wp:positionV relativeFrom="paragraph">
                  <wp:posOffset>470535</wp:posOffset>
                </wp:positionV>
                <wp:extent cx="2940050" cy="635"/>
                <wp:effectExtent l="0" t="0" r="0" b="1270"/>
                <wp:wrapSquare wrapText="bothSides"/>
                <wp:docPr id="6" name="Casella di testo 6"/>
                <wp:cNvGraphicFramePr/>
                <a:graphic xmlns:a="http://schemas.openxmlformats.org/drawingml/2006/main">
                  <a:graphicData uri="http://schemas.microsoft.com/office/word/2010/wordprocessingShape">
                    <wps:wsp>
                      <wps:cNvSpPr txBox="1"/>
                      <wps:spPr>
                        <a:xfrm>
                          <a:off x="0" y="0"/>
                          <a:ext cx="2940050" cy="635"/>
                        </a:xfrm>
                        <a:prstGeom prst="rect">
                          <a:avLst/>
                        </a:prstGeom>
                        <a:solidFill>
                          <a:prstClr val="white"/>
                        </a:solidFill>
                        <a:ln>
                          <a:noFill/>
                        </a:ln>
                        <a:effectLst/>
                      </wps:spPr>
                      <wps:txbx>
                        <w:txbxContent>
                          <w:p w:rsidR="00425489" w:rsidRPr="00A45B78" w:rsidRDefault="00425489" w:rsidP="003922A2">
                            <w:pPr>
                              <w:pStyle w:val="Didascalia"/>
                              <w:spacing w:before="0" w:after="20"/>
                              <w:rPr>
                                <w:noProof/>
                                <w:sz w:val="20"/>
                              </w:rPr>
                            </w:pPr>
                            <w:r>
                              <w:rPr>
                                <w:b/>
                                <w:szCs w:val="16"/>
                              </w:rPr>
                              <w:t>Figure 8</w:t>
                            </w:r>
                            <w:r w:rsidRPr="002F5ECD">
                              <w:rPr>
                                <w:b/>
                                <w:szCs w:val="16"/>
                              </w:rPr>
                              <w:t>.</w:t>
                            </w:r>
                            <w:r w:rsidRPr="002F5ECD">
                              <w:rPr>
                                <w:szCs w:val="16"/>
                              </w:rPr>
                              <w:t xml:space="preserve"> </w:t>
                            </w:r>
                            <w:r>
                              <w:rPr>
                                <w:szCs w:val="16"/>
                              </w:rPr>
                              <w:t>Shore-to-ship connection for cruise vessels. 16MVA/60 Hz with PV and energy storage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242pt;margin-top:37.05pt;width:23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" stroked="f">
                <v:textbox style="mso-fit-shape-to-text:t" inset="0,0,0,0">
                  <w:txbxContent>
                    <w:p w:rsidR="00425489" w:rsidRPr="00A45B78" w:rsidRDefault="00425489" w:rsidP="003922A2">
                      <w:pPr>
                        <w:pStyle w:val="Didascalia"/>
                        <w:spacing w:before="0" w:after="20"/>
                        <w:rPr>
                          <w:noProof/>
                          <w:sz w:val="20"/>
                        </w:rPr>
                      </w:pPr>
                      <w:r>
                        <w:rPr>
                          <w:b/>
                          <w:szCs w:val="16"/>
                        </w:rPr>
                        <w:t>Figure 8</w:t>
                      </w:r>
                      <w:r w:rsidRPr="002F5ECD">
                        <w:rPr>
                          <w:b/>
                          <w:szCs w:val="16"/>
                        </w:rPr>
                        <w:t>.</w:t>
                      </w:r>
                      <w:r w:rsidRPr="002F5ECD">
                        <w:rPr>
                          <w:szCs w:val="16"/>
                        </w:rPr>
                        <w:t xml:space="preserve"> </w:t>
                      </w:r>
                      <w:r>
                        <w:rPr>
                          <w:szCs w:val="16"/>
                        </w:rPr>
                        <w:t>Shore-to-ship connection for cruise vessels. 16MVA/60 Hz with PV and energy storage</w:t>
                      </w:r>
                    </w:p>
                  </w:txbxContent>
                </v:textbox>
                <w10:wrap type="square"/>
              </v:shape>
            </w:pict>
          </mc:Fallback>
        </mc:AlternateContent>
      </w:r>
      <w:r w:rsidR="007C2CC8">
        <w:t xml:space="preserve">In order to compensate the natural fluctuation of the PV power production and to </w:t>
      </w:r>
      <w:r w:rsidR="001F02C7">
        <w:t xml:space="preserve">smooth the </w:t>
      </w:r>
      <w:r w:rsidR="00162305">
        <w:t>change</w:t>
      </w:r>
      <w:r w:rsidR="00B5043F">
        <w:t>s</w:t>
      </w:r>
      <w:r w:rsidR="00162305">
        <w:t xml:space="preserve"> in the onboard loads an</w:t>
      </w:r>
      <w:r w:rsidR="00B5043F">
        <w:t xml:space="preserve"> EES</w:t>
      </w:r>
      <w:r w:rsidR="00162305">
        <w:t xml:space="preserve"> is added. </w:t>
      </w:r>
      <w:r w:rsidR="003A43B8">
        <w:t>T</w:t>
      </w:r>
      <w:r w:rsidR="00162305">
        <w:t xml:space="preserve">he </w:t>
      </w:r>
      <w:r w:rsidR="00033776">
        <w:t xml:space="preserve">EES is based on </w:t>
      </w:r>
      <w:r w:rsidR="00162305">
        <w:t>Li-ion battery</w:t>
      </w:r>
      <w:r w:rsidR="00033776">
        <w:t xml:space="preserve"> and</w:t>
      </w:r>
      <w:r w:rsidR="00162305">
        <w:t xml:space="preserve"> has a capacity of 1,8 MWh</w:t>
      </w:r>
      <w:r w:rsidR="003A43B8">
        <w:t xml:space="preserve">. The </w:t>
      </w:r>
      <w:r w:rsidR="0038753B">
        <w:t>EES</w:t>
      </w:r>
      <w:r w:rsidR="003A43B8">
        <w:t xml:space="preserve"> provides a “load levelling”</w:t>
      </w:r>
      <w:r w:rsidR="00637296">
        <w:t xml:space="preserve"> too</w:t>
      </w:r>
      <w:r w:rsidR="003A43B8">
        <w:t>. Assuming that the onboard load fluctuates of +/-1 MW</w:t>
      </w:r>
      <w:r w:rsidR="00162305">
        <w:t xml:space="preserve"> </w:t>
      </w:r>
      <w:r w:rsidR="003A43B8">
        <w:t xml:space="preserve">around its average, the capacity of the </w:t>
      </w:r>
      <w:r w:rsidR="00637296">
        <w:t xml:space="preserve">EES is </w:t>
      </w:r>
      <w:r w:rsidR="00162305">
        <w:t xml:space="preserve">enough for the scope of absorbing a power almost constant from the </w:t>
      </w:r>
      <w:r w:rsidR="00032E10">
        <w:t xml:space="preserve">50 Hz </w:t>
      </w:r>
      <w:r w:rsidR="00162305">
        <w:t>grid</w:t>
      </w:r>
      <w:r w:rsidR="00EE60B1">
        <w:t xml:space="preserve"> when the shore system is in operation</w:t>
      </w:r>
      <w:r w:rsidR="00162305">
        <w:t>.</w:t>
      </w:r>
      <w:r w:rsidR="006E718B">
        <w:t xml:space="preserve"> </w:t>
      </w:r>
      <w:r w:rsidR="00CB375A">
        <w:t>When the</w:t>
      </w:r>
      <w:r w:rsidR="00EE60B1">
        <w:t xml:space="preserve"> shore</w:t>
      </w:r>
      <w:r w:rsidR="00CB375A">
        <w:t xml:space="preserve"> system is not used for ships the energy produced by the PV plant can be </w:t>
      </w:r>
      <w:r w:rsidR="002D28CD">
        <w:t xml:space="preserve">stored in the battery up to its maximum capacity. </w:t>
      </w:r>
      <w:r w:rsidR="00795E5C">
        <w:t>When</w:t>
      </w:r>
      <w:r w:rsidR="002D28CD">
        <w:t xml:space="preserve"> this capacity is exceeded the energy </w:t>
      </w:r>
      <w:r w:rsidR="009174D1">
        <w:t>is</w:t>
      </w:r>
      <w:r w:rsidR="002D28CD">
        <w:t xml:space="preserve"> </w:t>
      </w:r>
      <w:r w:rsidR="00CB375A">
        <w:t>used for other port infrastructure</w:t>
      </w:r>
      <w:r w:rsidR="00AC36B1">
        <w:t>s</w:t>
      </w:r>
      <w:r w:rsidR="009174D1">
        <w:t>. Changeover switchgears</w:t>
      </w:r>
      <w:r w:rsidR="00210063">
        <w:t xml:space="preserve"> (marked in the </w:t>
      </w:r>
      <w:r w:rsidR="00795E5C">
        <w:t xml:space="preserve">dotted </w:t>
      </w:r>
      <w:r w:rsidR="00210063">
        <w:t>green box of fig. 8)</w:t>
      </w:r>
      <w:r w:rsidR="00CB375A">
        <w:t xml:space="preserve"> </w:t>
      </w:r>
      <w:r w:rsidR="009174D1">
        <w:t>allows the connection of the PV and EES to 50</w:t>
      </w:r>
      <w:r w:rsidR="00E20584">
        <w:t xml:space="preserve"> Hz </w:t>
      </w:r>
      <w:r w:rsidR="00CB375A">
        <w:t xml:space="preserve">grid. </w:t>
      </w:r>
    </w:p>
    <w:p w:rsidR="00AE193B" w:rsidRDefault="00D07514" w:rsidP="00D07514">
      <w:pPr>
        <w:pStyle w:val="Titolo2"/>
        <w:rPr>
          <w:szCs w:val="20"/>
        </w:rPr>
      </w:pPr>
      <w:r>
        <w:rPr>
          <w:szCs w:val="20"/>
        </w:rPr>
        <w:t>Extension of the s</w:t>
      </w:r>
      <w:r w:rsidRPr="00D07514">
        <w:rPr>
          <w:szCs w:val="20"/>
        </w:rPr>
        <w:t xml:space="preserve">olution </w:t>
      </w:r>
      <w:r>
        <w:rPr>
          <w:szCs w:val="20"/>
        </w:rPr>
        <w:t xml:space="preserve">to </w:t>
      </w:r>
      <w:r w:rsidR="00AE193B">
        <w:rPr>
          <w:szCs w:val="20"/>
        </w:rPr>
        <w:t>more than one ship in port.</w:t>
      </w:r>
    </w:p>
    <w:p w:rsidR="00875EAF" w:rsidRPr="00BC48C0" w:rsidRDefault="007E3969" w:rsidP="00BC48C0">
      <w:r>
        <w:rPr>
          <w:noProof/>
          <w:lang w:val="it-IT" w:eastAsia="it-IT"/>
        </w:rPr>
        <mc:AlternateContent>
          <mc:Choice Requires="wps">
            <w:drawing>
              <wp:anchor distT="0" distB="0" distL="114300" distR="114300" simplePos="0" relativeHeight="251663360" behindDoc="0" locked="0" layoutInCell="1" allowOverlap="1" wp14:anchorId="710CF80F" wp14:editId="19955B07">
                <wp:simplePos x="0" y="0"/>
                <wp:positionH relativeFrom="column">
                  <wp:posOffset>139065</wp:posOffset>
                </wp:positionH>
                <wp:positionV relativeFrom="paragraph">
                  <wp:posOffset>2164715</wp:posOffset>
                </wp:positionV>
                <wp:extent cx="2996565" cy="635"/>
                <wp:effectExtent l="0" t="0" r="0" b="7620"/>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2996565" cy="635"/>
                        </a:xfrm>
                        <a:prstGeom prst="rect">
                          <a:avLst/>
                        </a:prstGeom>
                        <a:solidFill>
                          <a:prstClr val="white"/>
                        </a:solidFill>
                        <a:ln>
                          <a:noFill/>
                        </a:ln>
                        <a:effectLst/>
                      </wps:spPr>
                      <wps:txbx>
                        <w:txbxContent>
                          <w:p w:rsidR="00751FC2" w:rsidRPr="00751FC2" w:rsidRDefault="00751FC2" w:rsidP="00751FC2">
                            <w:pPr>
                              <w:spacing w:before="80" w:after="80"/>
                              <w:ind w:firstLine="0"/>
                              <w:rPr>
                                <w:sz w:val="16"/>
                                <w:szCs w:val="16"/>
                              </w:rPr>
                            </w:pPr>
                            <w:r>
                              <w:rPr>
                                <w:b/>
                                <w:sz w:val="16"/>
                                <w:szCs w:val="16"/>
                              </w:rPr>
                              <w:t>Figure 9</w:t>
                            </w:r>
                            <w:r w:rsidRPr="002F5ECD">
                              <w:rPr>
                                <w:b/>
                                <w:sz w:val="16"/>
                                <w:szCs w:val="16"/>
                              </w:rPr>
                              <w:t>.</w:t>
                            </w:r>
                            <w:r w:rsidRPr="002F5ECD">
                              <w:rPr>
                                <w:sz w:val="16"/>
                                <w:szCs w:val="16"/>
                              </w:rPr>
                              <w:t xml:space="preserve"> </w:t>
                            </w:r>
                            <w:r>
                              <w:rPr>
                                <w:sz w:val="16"/>
                                <w:szCs w:val="16"/>
                              </w:rPr>
                              <w:t>General solution for shore-to-ship connection for small and large ports. The basic unit is 8MVA/60 Hz with PV and energy storage.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1" o:spid="_x0000_s1027" type="#_x0000_t202" style="position:absolute;left:0;text-align:left;margin-left:10.95pt;margin-top:170.45pt;width:235.9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" stroked="f">
                <v:textbox style="mso-fit-shape-to-text:t" inset="0,0,0,0">
                  <w:txbxContent>
                    <w:p w:rsidR="00751FC2" w:rsidRPr="00751FC2" w:rsidRDefault="00751FC2" w:rsidP="00751FC2">
                      <w:pPr>
                        <w:spacing w:before="80" w:after="80"/>
                        <w:ind w:firstLine="0"/>
                        <w:rPr>
                          <w:sz w:val="16"/>
                          <w:szCs w:val="16"/>
                        </w:rPr>
                      </w:pPr>
                      <w:r>
                        <w:rPr>
                          <w:b/>
                          <w:sz w:val="16"/>
                          <w:szCs w:val="16"/>
                        </w:rPr>
                        <w:t>Figure 9</w:t>
                      </w:r>
                      <w:r w:rsidRPr="002F5ECD">
                        <w:rPr>
                          <w:b/>
                          <w:sz w:val="16"/>
                          <w:szCs w:val="16"/>
                        </w:rPr>
                        <w:t>.</w:t>
                      </w:r>
                      <w:r w:rsidRPr="002F5ECD">
                        <w:rPr>
                          <w:sz w:val="16"/>
                          <w:szCs w:val="16"/>
                        </w:rPr>
                        <w:t xml:space="preserve"> </w:t>
                      </w:r>
                      <w:r>
                        <w:rPr>
                          <w:sz w:val="16"/>
                          <w:szCs w:val="16"/>
                        </w:rPr>
                        <w:t>General solution for shore-to-ship connection for small and large ports. The basic unit is 8MVA/60 Hz with PV and energy storage.</w:t>
                      </w:r>
                    </w:p>
                  </w:txbxContent>
                </v:textbox>
                <w10:wrap type="square"/>
              </v:shape>
            </w:pict>
          </mc:Fallback>
        </mc:AlternateContent>
      </w:r>
      <w:r>
        <w:rPr>
          <w:noProof/>
          <w:lang w:val="it-IT" w:eastAsia="it-IT"/>
        </w:rPr>
        <w:drawing>
          <wp:anchor distT="0" distB="0" distL="114300" distR="114300" simplePos="0" relativeHeight="251671552" behindDoc="0" locked="0" layoutInCell="1" allowOverlap="1" wp14:anchorId="7DF77D1F" wp14:editId="1A881150">
            <wp:simplePos x="0" y="0"/>
            <wp:positionH relativeFrom="column">
              <wp:posOffset>108585</wp:posOffset>
            </wp:positionH>
            <wp:positionV relativeFrom="paragraph">
              <wp:posOffset>198120</wp:posOffset>
            </wp:positionV>
            <wp:extent cx="3037840" cy="1968500"/>
            <wp:effectExtent l="19050" t="19050" r="10160" b="1270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Shore-to-ship-05-E.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37840" cy="19685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07514">
        <w:rPr>
          <w:szCs w:val="20"/>
        </w:rPr>
        <w:t xml:space="preserve"> </w:t>
      </w:r>
      <w:r w:rsidR="0006640A">
        <w:t xml:space="preserve">The system is also designed in a modular way that allows an easy extension when more than one ship must be fed in port at the same time. If so, using as a base block the 8MVA frequency converter and a MV switchgear assembly it is possible to combine together all the power units in a number suitable for </w:t>
      </w:r>
      <w:r w:rsidR="003379E7">
        <w:t>the total</w:t>
      </w:r>
      <w:r w:rsidR="0006640A">
        <w:t xml:space="preserve"> load. Fig. 9 shows the concept for a </w:t>
      </w:r>
      <w:r w:rsidR="00570487">
        <w:t xml:space="preserve">general </w:t>
      </w:r>
      <w:r w:rsidR="0006640A">
        <w:t>case</w:t>
      </w:r>
      <w:r w:rsidR="00570487">
        <w:t>, where “K”</w:t>
      </w:r>
      <w:r w:rsidR="0006640A">
        <w:t xml:space="preserve"> independent outputs </w:t>
      </w:r>
      <w:r w:rsidR="00570487">
        <w:t xml:space="preserve">are provided </w:t>
      </w:r>
      <w:r w:rsidR="0006640A">
        <w:t>to</w:t>
      </w:r>
      <w:r w:rsidR="00F3621F">
        <w:t xml:space="preserve"> different </w:t>
      </w:r>
      <w:r w:rsidR="00F3621F">
        <w:lastRenderedPageBreak/>
        <w:t>ships</w:t>
      </w:r>
      <w:r w:rsidR="0006640A">
        <w:t>.</w:t>
      </w:r>
      <w:r w:rsidR="008D4D4B">
        <w:t xml:space="preserve"> </w:t>
      </w:r>
      <w:r w:rsidR="00570487">
        <w:t>“K”</w:t>
      </w:r>
      <w:r w:rsidR="008D4D4B">
        <w:t xml:space="preserve"> </w:t>
      </w:r>
      <w:r w:rsidR="00C017AF">
        <w:t>transformers</w:t>
      </w:r>
      <w:r w:rsidR="008D4D4B">
        <w:t xml:space="preserve"> at 60 Hz </w:t>
      </w:r>
      <w:r w:rsidR="00570487">
        <w:t>are</w:t>
      </w:r>
      <w:r w:rsidR="008D4D4B">
        <w:t xml:space="preserve"> used for </w:t>
      </w:r>
      <w:r w:rsidR="00570487">
        <w:t>feeding</w:t>
      </w:r>
      <w:r w:rsidR="008D4D4B">
        <w:t xml:space="preserve"> different ships</w:t>
      </w:r>
      <w:r w:rsidR="00570487">
        <w:t xml:space="preserve"> at the same time</w:t>
      </w:r>
      <w:r w:rsidR="008D4D4B">
        <w:t>.</w:t>
      </w:r>
      <w:r w:rsidR="00866C91">
        <w:t xml:space="preserve"> </w:t>
      </w:r>
      <w:r w:rsidR="0048216F">
        <w:t>The i</w:t>
      </w:r>
      <w:r w:rsidR="00866C91">
        <w:t xml:space="preserve">nsulation among the </w:t>
      </w:r>
      <w:r w:rsidR="0048216F">
        <w:t xml:space="preserve">grids of each </w:t>
      </w:r>
      <w:r w:rsidR="00866C91">
        <w:t xml:space="preserve">ship is guaranteed by </w:t>
      </w:r>
      <w:r w:rsidR="004005AC">
        <w:t xml:space="preserve">the </w:t>
      </w:r>
      <w:r w:rsidR="00866C91">
        <w:t>transformers.</w:t>
      </w:r>
      <w:r w:rsidR="00BC48C0">
        <w:t xml:space="preserve"> The figure also shows a connection of the PV a</w:t>
      </w:r>
      <w:r w:rsidR="0048216F">
        <w:t>nd energy storage plant to the 6</w:t>
      </w:r>
      <w:r w:rsidR="00AE5555">
        <w:t>0 Hz side</w:t>
      </w:r>
      <w:r w:rsidR="00BC48C0">
        <w:t xml:space="preserve"> of the</w:t>
      </w:r>
      <w:r w:rsidR="0048216F">
        <w:t xml:space="preserve"> shore-to-ship plant</w:t>
      </w:r>
      <w:r w:rsidR="00AE5555">
        <w:t>. The renewable energy can</w:t>
      </w:r>
      <w:r w:rsidR="00BC48C0">
        <w:t xml:space="preserve"> </w:t>
      </w:r>
      <w:r w:rsidR="00037178">
        <w:t>also</w:t>
      </w:r>
      <w:r w:rsidR="00AE5555">
        <w:t xml:space="preserve"> be</w:t>
      </w:r>
      <w:r w:rsidR="00037178">
        <w:t xml:space="preserve"> </w:t>
      </w:r>
      <w:r w:rsidR="00BC48C0">
        <w:t>used for the loads installed in port</w:t>
      </w:r>
      <w:r w:rsidR="00037178">
        <w:t xml:space="preserve"> when the shore system does not require power. If so, the PV and storage system are connected to the 50 Hz line of the port</w:t>
      </w:r>
      <w:r w:rsidR="00AE5555">
        <w:t xml:space="preserve"> by means of switchgears</w:t>
      </w:r>
      <w:r w:rsidR="00037178">
        <w:t xml:space="preserve"> and their power converter</w:t>
      </w:r>
      <w:r w:rsidR="00AE5555">
        <w:t>s</w:t>
      </w:r>
      <w:r w:rsidR="00037178">
        <w:t xml:space="preserve"> change the output frequency by SW</w:t>
      </w:r>
      <w:r w:rsidR="00057C27">
        <w:t xml:space="preserve"> in a seamless way</w:t>
      </w:r>
      <w:r w:rsidR="00037178">
        <w:t xml:space="preserve"> </w:t>
      </w:r>
      <w:r w:rsidR="00BC48C0">
        <w:t>.</w:t>
      </w:r>
      <w:r w:rsidR="00037178">
        <w:t xml:space="preserve"> </w:t>
      </w:r>
    </w:p>
    <w:p w:rsidR="00422FA3" w:rsidRDefault="00422FA3" w:rsidP="00422FA3">
      <w:pPr>
        <w:pStyle w:val="Titolo1"/>
      </w:pPr>
      <w:r>
        <w:t>Conclusion</w:t>
      </w:r>
      <w:r w:rsidR="009D3841">
        <w:t>.</w:t>
      </w:r>
    </w:p>
    <w:p w:rsidR="002F683A" w:rsidRDefault="00F37269" w:rsidP="002F683A">
      <w:r>
        <w:rPr>
          <w:noProof/>
          <w:lang w:val="it-IT" w:eastAsia="it-IT"/>
        </w:rPr>
        <mc:AlternateContent>
          <mc:Choice Requires="wps">
            <w:drawing>
              <wp:anchor distT="0" distB="0" distL="114300" distR="114300" simplePos="0" relativeHeight="251667456" behindDoc="0" locked="0" layoutInCell="1" allowOverlap="1" wp14:anchorId="6882035B" wp14:editId="5EC7B9A9">
                <wp:simplePos x="0" y="0"/>
                <wp:positionH relativeFrom="column">
                  <wp:posOffset>13970</wp:posOffset>
                </wp:positionH>
                <wp:positionV relativeFrom="paragraph">
                  <wp:posOffset>2507615</wp:posOffset>
                </wp:positionV>
                <wp:extent cx="2756535" cy="635"/>
                <wp:effectExtent l="0" t="0" r="0" b="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2756535" cy="635"/>
                        </a:xfrm>
                        <a:prstGeom prst="rect">
                          <a:avLst/>
                        </a:prstGeom>
                        <a:solidFill>
                          <a:prstClr val="white"/>
                        </a:solidFill>
                        <a:ln>
                          <a:noFill/>
                        </a:ln>
                        <a:effectLst/>
                      </wps:spPr>
                      <wps:txbx>
                        <w:txbxContent>
                          <w:p w:rsidR="00F37269" w:rsidRPr="00852AF9" w:rsidRDefault="0080332F" w:rsidP="00F37269">
                            <w:pPr>
                              <w:pStyle w:val="Didascalia"/>
                              <w:rPr>
                                <w:noProof/>
                                <w:sz w:val="20"/>
                              </w:rPr>
                            </w:pPr>
                            <w:r>
                              <w:rPr>
                                <w:b/>
                                <w:szCs w:val="16"/>
                              </w:rPr>
                              <w:t>Figure 10</w:t>
                            </w:r>
                            <w:r w:rsidR="00F37269" w:rsidRPr="002F5ECD">
                              <w:rPr>
                                <w:b/>
                                <w:szCs w:val="16"/>
                              </w:rPr>
                              <w:t>.</w:t>
                            </w:r>
                            <w:r w:rsidR="00F37269" w:rsidRPr="002F5ECD">
                              <w:rPr>
                                <w:szCs w:val="16"/>
                              </w:rPr>
                              <w:t xml:space="preserve"> </w:t>
                            </w:r>
                            <w:r w:rsidR="00F37269">
                              <w:rPr>
                                <w:szCs w:val="16"/>
                              </w:rPr>
                              <w:t>Energy produced by the PV plant in % of the energy used onboard, along 12 months.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sella di testo 13" o:spid="_x0000_s1028" type="#_x0000_t202" style="position:absolute;left:0;text-align:left;margin-left:1.1pt;margin-top:197.45pt;width:217.0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" stroked="f">
                <v:textbox style="mso-fit-shape-to-text:t" inset="0,0,0,0">
                  <w:txbxContent>
                    <w:p w:rsidR="00F37269" w:rsidRPr="00852AF9" w:rsidRDefault="0080332F" w:rsidP="00F37269">
                      <w:pPr>
                        <w:pStyle w:val="Didascalia"/>
                        <w:rPr>
                          <w:noProof/>
                          <w:sz w:val="20"/>
                        </w:rPr>
                      </w:pPr>
                      <w:r>
                        <w:rPr>
                          <w:b/>
                          <w:szCs w:val="16"/>
                        </w:rPr>
                        <w:t>Figure 10</w:t>
                      </w:r>
                      <w:r w:rsidR="00F37269" w:rsidRPr="002F5ECD">
                        <w:rPr>
                          <w:b/>
                          <w:szCs w:val="16"/>
                        </w:rPr>
                        <w:t>.</w:t>
                      </w:r>
                      <w:r w:rsidR="00F37269" w:rsidRPr="002F5ECD">
                        <w:rPr>
                          <w:szCs w:val="16"/>
                        </w:rPr>
                        <w:t xml:space="preserve"> </w:t>
                      </w:r>
                      <w:r w:rsidR="00F37269">
                        <w:rPr>
                          <w:szCs w:val="16"/>
                        </w:rPr>
                        <w:t>Energy produced by the PV plant in % of the energy used onboard, along 12 months.</w:t>
                      </w:r>
                    </w:p>
                  </w:txbxContent>
                </v:textbox>
                <w10:wrap type="square"/>
              </v:shape>
            </w:pict>
          </mc:Fallback>
        </mc:AlternateContent>
      </w:r>
      <w:r w:rsidR="00624919">
        <w:rPr>
          <w:noProof/>
          <w:lang w:val="it-IT" w:eastAsia="it-IT"/>
        </w:rPr>
        <w:drawing>
          <wp:anchor distT="0" distB="0" distL="114300" distR="114300" simplePos="0" relativeHeight="251665408" behindDoc="0" locked="0" layoutInCell="1" allowOverlap="1" wp14:anchorId="67D25F21" wp14:editId="0C985679">
            <wp:simplePos x="0" y="0"/>
            <wp:positionH relativeFrom="column">
              <wp:posOffset>13970</wp:posOffset>
            </wp:positionH>
            <wp:positionV relativeFrom="paragraph">
              <wp:posOffset>796290</wp:posOffset>
            </wp:positionV>
            <wp:extent cx="2756535" cy="1654175"/>
            <wp:effectExtent l="19050" t="19050" r="24765" b="2222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e-to-ship_Energy-PV-00.bmp"/>
                    <pic:cNvPicPr/>
                  </pic:nvPicPr>
                  <pic:blipFill>
                    <a:blip r:embed="rId18">
                      <a:extLst>
                        <a:ext uri="{28A0092B-C50C-407E-A947-70E740481C1C}">
                          <a14:useLocalDpi xmlns:a14="http://schemas.microsoft.com/office/drawing/2010/main" val="0"/>
                        </a:ext>
                      </a:extLst>
                    </a:blip>
                    <a:stretch>
                      <a:fillRect/>
                    </a:stretch>
                  </pic:blipFill>
                  <pic:spPr>
                    <a:xfrm>
                      <a:off x="0" y="0"/>
                      <a:ext cx="2756535" cy="16541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411301">
        <w:t>The</w:t>
      </w:r>
      <w:r w:rsidR="00D21F2D">
        <w:t xml:space="preserve"> proposed</w:t>
      </w:r>
      <w:r w:rsidR="00411301">
        <w:t xml:space="preserve"> system for the shore-to-ship power supply based on the </w:t>
      </w:r>
      <w:r w:rsidR="000860B1">
        <w:t xml:space="preserve">“FCSI </w:t>
      </w:r>
      <w:r w:rsidR="00411301">
        <w:t>Energy Box</w:t>
      </w:r>
      <w:r w:rsidR="000860B1">
        <w:t>”</w:t>
      </w:r>
      <w:r w:rsidR="00411301">
        <w:t xml:space="preserve"> is an efficient </w:t>
      </w:r>
      <w:r w:rsidR="00010713">
        <w:t xml:space="preserve">way for reducing to </w:t>
      </w:r>
      <w:r w:rsidR="007E3969">
        <w:t>a</w:t>
      </w:r>
      <w:r w:rsidR="00010713">
        <w:t xml:space="preserve"> minimum the pollution in ports, caused by the running </w:t>
      </w:r>
      <w:r w:rsidR="003A51AE">
        <w:t xml:space="preserve">engines </w:t>
      </w:r>
      <w:r w:rsidR="00010713">
        <w:t>on board</w:t>
      </w:r>
      <w:r w:rsidR="00D21F2D">
        <w:t xml:space="preserve">. The solution also gives great flexibility because </w:t>
      </w:r>
      <w:r w:rsidR="003A51AE">
        <w:t>it can feed ships of different size and in parallel</w:t>
      </w:r>
      <w:r w:rsidR="00010713">
        <w:t xml:space="preserve">. Using also clean energy sources the </w:t>
      </w:r>
      <w:r w:rsidR="00153CCA">
        <w:t xml:space="preserve">overall impact to </w:t>
      </w:r>
      <w:r w:rsidR="003A51AE">
        <w:t xml:space="preserve">the environment is </w:t>
      </w:r>
      <w:r w:rsidR="007E3969">
        <w:t>reduc</w:t>
      </w:r>
      <w:r w:rsidR="003A51AE">
        <w:t>ed</w:t>
      </w:r>
      <w:r w:rsidR="007E3969">
        <w:t xml:space="preserve"> even more</w:t>
      </w:r>
      <w:r w:rsidR="003A51AE">
        <w:t xml:space="preserve"> and it also gives the chance of providing energy to the infrastructure of the port.</w:t>
      </w:r>
      <w:r w:rsidR="002F683A">
        <w:t xml:space="preserve"> </w:t>
      </w:r>
    </w:p>
    <w:p w:rsidR="00424F5D" w:rsidRDefault="00424F5D" w:rsidP="00422FA3">
      <w:r>
        <w:t>The solution is modular and suitable for any port installation</w:t>
      </w:r>
      <w:r w:rsidR="003A51AE">
        <w:t>, from small ones with heavy</w:t>
      </w:r>
      <w:r w:rsidR="00357041">
        <w:t xml:space="preserve"> and continuous</w:t>
      </w:r>
      <w:r w:rsidR="003A51AE">
        <w:t xml:space="preserve"> traffic of  ferries to big ones where cruise ships are moored</w:t>
      </w:r>
      <w:r>
        <w:t>.</w:t>
      </w:r>
      <w:r w:rsidR="00C03C9B">
        <w:t xml:space="preserve"> Starting from the design of a single power source as in fi</w:t>
      </w:r>
      <w:r w:rsidR="00137D19">
        <w:t>g</w:t>
      </w:r>
      <w:r w:rsidR="00C03C9B">
        <w:t>. 7, the general solution has been proposed in fig. 9.</w:t>
      </w:r>
    </w:p>
    <w:p w:rsidR="00F37269" w:rsidRDefault="00F37269" w:rsidP="003D279B">
      <w:pPr>
        <w:pStyle w:val="Titolo1"/>
        <w:numPr>
          <w:ilvl w:val="0"/>
          <w:numId w:val="0"/>
        </w:numPr>
        <w:ind w:left="454" w:hanging="454"/>
      </w:pPr>
    </w:p>
    <w:p w:rsidR="003D279B" w:rsidRDefault="003D279B" w:rsidP="003D279B">
      <w:pPr>
        <w:pStyle w:val="Titolo1"/>
        <w:numPr>
          <w:ilvl w:val="0"/>
          <w:numId w:val="0"/>
        </w:numPr>
        <w:ind w:left="454" w:hanging="454"/>
      </w:pPr>
      <w:r>
        <w:t>References.</w:t>
      </w:r>
    </w:p>
    <w:p w:rsidR="00D33E57" w:rsidRDefault="001B7A63" w:rsidP="00DB5D32">
      <w:pPr>
        <w:autoSpaceDE w:val="0"/>
        <w:autoSpaceDN w:val="0"/>
        <w:adjustRightInd w:val="0"/>
        <w:ind w:firstLine="0"/>
        <w:jc w:val="left"/>
        <w:rPr>
          <w:sz w:val="16"/>
          <w:szCs w:val="16"/>
        </w:rPr>
      </w:pPr>
      <w:r w:rsidRPr="00EE574F">
        <w:rPr>
          <w:sz w:val="16"/>
          <w:szCs w:val="16"/>
        </w:rPr>
        <w:t>[1]</w:t>
      </w:r>
      <w:r w:rsidR="00DB5D32" w:rsidRPr="00EE574F">
        <w:rPr>
          <w:sz w:val="16"/>
          <w:szCs w:val="16"/>
        </w:rPr>
        <w:t xml:space="preserve"> </w:t>
      </w:r>
      <w:hyperlink r:id="rId19" w:history="1">
        <w:r w:rsidR="00EC4131" w:rsidRPr="0090743F">
          <w:rPr>
            <w:rStyle w:val="Collegamentoipertestuale"/>
            <w:sz w:val="16"/>
            <w:szCs w:val="16"/>
          </w:rPr>
          <w:t>http://www.imo.org/en/OurWork/environment/pollutionprevention/airpollution/pages/air-pollution.aspx</w:t>
        </w:r>
      </w:hyperlink>
    </w:p>
    <w:p w:rsidR="009E512B" w:rsidRDefault="00D33E57" w:rsidP="00DB5D32">
      <w:pPr>
        <w:autoSpaceDE w:val="0"/>
        <w:autoSpaceDN w:val="0"/>
        <w:adjustRightInd w:val="0"/>
        <w:ind w:firstLine="0"/>
        <w:jc w:val="left"/>
        <w:rPr>
          <w:sz w:val="16"/>
          <w:szCs w:val="16"/>
        </w:rPr>
      </w:pPr>
      <w:r>
        <w:rPr>
          <w:sz w:val="16"/>
          <w:szCs w:val="16"/>
        </w:rPr>
        <w:t xml:space="preserve">[2] </w:t>
      </w:r>
      <w:hyperlink r:id="rId20" w:history="1">
        <w:r w:rsidR="002E1479" w:rsidRPr="0090743F">
          <w:rPr>
            <w:rStyle w:val="Collegamentoipertestuale"/>
            <w:sz w:val="16"/>
            <w:szCs w:val="16"/>
          </w:rPr>
          <w:t>https://eur-lex.europa.eu/legal-content/en/TXT/?uri=CELEX:32016L0802</w:t>
        </w:r>
      </w:hyperlink>
    </w:p>
    <w:p w:rsidR="00AC2926" w:rsidRDefault="003809DB" w:rsidP="00DB5D32">
      <w:pPr>
        <w:autoSpaceDE w:val="0"/>
        <w:autoSpaceDN w:val="0"/>
        <w:adjustRightInd w:val="0"/>
        <w:ind w:firstLine="0"/>
        <w:jc w:val="left"/>
        <w:rPr>
          <w:sz w:val="16"/>
          <w:szCs w:val="16"/>
        </w:rPr>
      </w:pPr>
      <w:r>
        <w:rPr>
          <w:sz w:val="16"/>
          <w:szCs w:val="16"/>
        </w:rPr>
        <w:t>[</w:t>
      </w:r>
      <w:r w:rsidR="00D33E57">
        <w:rPr>
          <w:sz w:val="16"/>
          <w:szCs w:val="16"/>
        </w:rPr>
        <w:t>3</w:t>
      </w:r>
      <w:r w:rsidR="00365366">
        <w:rPr>
          <w:sz w:val="16"/>
          <w:szCs w:val="16"/>
        </w:rPr>
        <w:t xml:space="preserve">] </w:t>
      </w:r>
      <w:hyperlink r:id="rId21" w:history="1">
        <w:r w:rsidR="00AC2926" w:rsidRPr="0090743F">
          <w:rPr>
            <w:rStyle w:val="Collegamentoipertestuale"/>
            <w:sz w:val="16"/>
            <w:szCs w:val="16"/>
          </w:rPr>
          <w:t>https://eur-lex.europa.eu/legal-content/IT/TXT/?uri=CELEX%3A32006H0339</w:t>
        </w:r>
      </w:hyperlink>
    </w:p>
    <w:p w:rsidR="00967DF9" w:rsidRPr="00967DF9" w:rsidRDefault="00AC2926" w:rsidP="00DB5D32">
      <w:pPr>
        <w:autoSpaceDE w:val="0"/>
        <w:autoSpaceDN w:val="0"/>
        <w:adjustRightInd w:val="0"/>
        <w:ind w:firstLine="0"/>
        <w:jc w:val="left"/>
        <w:rPr>
          <w:sz w:val="16"/>
          <w:szCs w:val="16"/>
        </w:rPr>
      </w:pPr>
      <w:r w:rsidRPr="00967DF9">
        <w:rPr>
          <w:sz w:val="16"/>
          <w:szCs w:val="16"/>
        </w:rPr>
        <w:t>[</w:t>
      </w:r>
      <w:r w:rsidR="00967DF9" w:rsidRPr="00967DF9">
        <w:rPr>
          <w:sz w:val="16"/>
          <w:szCs w:val="16"/>
        </w:rPr>
        <w:t>4</w:t>
      </w:r>
      <w:r w:rsidRPr="00967DF9">
        <w:rPr>
          <w:sz w:val="16"/>
          <w:szCs w:val="16"/>
        </w:rPr>
        <w:t xml:space="preserve">] </w:t>
      </w:r>
      <w:r w:rsidR="00967DF9" w:rsidRPr="00967DF9">
        <w:rPr>
          <w:sz w:val="16"/>
          <w:szCs w:val="16"/>
        </w:rPr>
        <w:t xml:space="preserve">G. Torri, A. </w:t>
      </w:r>
      <w:proofErr w:type="spellStart"/>
      <w:r w:rsidR="00967DF9" w:rsidRPr="00967DF9">
        <w:rPr>
          <w:sz w:val="16"/>
          <w:szCs w:val="16"/>
        </w:rPr>
        <w:t>Scaglia</w:t>
      </w:r>
      <w:proofErr w:type="spellEnd"/>
      <w:r w:rsidR="00967DF9" w:rsidRPr="00967DF9">
        <w:rPr>
          <w:sz w:val="16"/>
          <w:szCs w:val="16"/>
        </w:rPr>
        <w:t xml:space="preserve">, C. </w:t>
      </w:r>
      <w:proofErr w:type="spellStart"/>
      <w:r w:rsidR="00967DF9" w:rsidRPr="00967DF9">
        <w:rPr>
          <w:sz w:val="16"/>
          <w:szCs w:val="16"/>
        </w:rPr>
        <w:t>Brocca</w:t>
      </w:r>
      <w:proofErr w:type="spellEnd"/>
      <w:r w:rsidR="00967DF9" w:rsidRPr="00967DF9">
        <w:rPr>
          <w:sz w:val="16"/>
          <w:szCs w:val="16"/>
        </w:rPr>
        <w:t xml:space="preserve">: A model for the design and development of smart micro grids. </w:t>
      </w:r>
      <w:r w:rsidR="00967DF9">
        <w:rPr>
          <w:sz w:val="16"/>
          <w:szCs w:val="16"/>
        </w:rPr>
        <w:t>Proceedings of WEC 2010 – Mont</w:t>
      </w:r>
      <w:r w:rsidR="00722477">
        <w:rPr>
          <w:sz w:val="16"/>
          <w:szCs w:val="16"/>
        </w:rPr>
        <w:t>r</w:t>
      </w:r>
      <w:r w:rsidR="00967DF9">
        <w:rPr>
          <w:sz w:val="16"/>
          <w:szCs w:val="16"/>
        </w:rPr>
        <w:t>eal, 12-16 Sept. 2010. Pag</w:t>
      </w:r>
      <w:r w:rsidR="005E08A4">
        <w:rPr>
          <w:sz w:val="16"/>
          <w:szCs w:val="16"/>
        </w:rPr>
        <w:t>es</w:t>
      </w:r>
      <w:r w:rsidR="00967DF9">
        <w:rPr>
          <w:sz w:val="16"/>
          <w:szCs w:val="16"/>
        </w:rPr>
        <w:t xml:space="preserve"> 85-102.</w:t>
      </w:r>
    </w:p>
    <w:p w:rsidR="00722477" w:rsidRPr="00A53C2E" w:rsidRDefault="00967DF9" w:rsidP="00722477">
      <w:pPr>
        <w:ind w:firstLine="0"/>
        <w:jc w:val="left"/>
        <w:rPr>
          <w:sz w:val="16"/>
          <w:szCs w:val="16"/>
        </w:rPr>
      </w:pPr>
      <w:r w:rsidRPr="00722477">
        <w:rPr>
          <w:sz w:val="16"/>
          <w:szCs w:val="16"/>
        </w:rPr>
        <w:t>[</w:t>
      </w:r>
      <w:r w:rsidR="00722477" w:rsidRPr="00722477">
        <w:rPr>
          <w:sz w:val="16"/>
          <w:szCs w:val="16"/>
        </w:rPr>
        <w:t>5</w:t>
      </w:r>
      <w:r w:rsidRPr="00722477">
        <w:rPr>
          <w:sz w:val="16"/>
          <w:szCs w:val="16"/>
        </w:rPr>
        <w:t>]</w:t>
      </w:r>
      <w:r w:rsidR="00722477" w:rsidRPr="00722477">
        <w:rPr>
          <w:sz w:val="16"/>
          <w:szCs w:val="16"/>
        </w:rPr>
        <w:t xml:space="preserve"> G. Bruni, G. Piscopo, G. Torri: </w:t>
      </w:r>
      <w:r w:rsidR="00722477" w:rsidRPr="00A53C2E">
        <w:rPr>
          <w:bCs/>
          <w:color w:val="000000"/>
          <w:sz w:val="16"/>
          <w:szCs w:val="16"/>
          <w:lang w:val="en-GB"/>
        </w:rPr>
        <w:t xml:space="preserve">Distributed Power Generation: Integration of Diesel Generators with Renewable Sources and Energy Storage Systems. </w:t>
      </w:r>
      <w:r w:rsidR="00722477" w:rsidRPr="00A53C2E">
        <w:rPr>
          <w:bCs/>
          <w:color w:val="000000"/>
          <w:sz w:val="16"/>
          <w:szCs w:val="16"/>
        </w:rPr>
        <w:t>The Micro Grid Case</w:t>
      </w:r>
      <w:r w:rsidR="00722477">
        <w:rPr>
          <w:bCs/>
          <w:color w:val="000000"/>
          <w:sz w:val="16"/>
          <w:szCs w:val="16"/>
        </w:rPr>
        <w:t xml:space="preserve">. </w:t>
      </w:r>
      <w:proofErr w:type="spellStart"/>
      <w:r w:rsidR="00722477">
        <w:rPr>
          <w:bCs/>
          <w:color w:val="000000"/>
          <w:sz w:val="16"/>
          <w:szCs w:val="16"/>
        </w:rPr>
        <w:t>PowerGen</w:t>
      </w:r>
      <w:proofErr w:type="spellEnd"/>
      <w:r w:rsidR="00722477">
        <w:rPr>
          <w:bCs/>
          <w:color w:val="000000"/>
          <w:sz w:val="16"/>
          <w:szCs w:val="16"/>
        </w:rPr>
        <w:t xml:space="preserve"> Europe 2017, Cologne. June 18-2017.</w:t>
      </w:r>
    </w:p>
    <w:p w:rsidR="008C648C" w:rsidRPr="00A53C2E" w:rsidRDefault="00722477" w:rsidP="008C648C">
      <w:pPr>
        <w:autoSpaceDE w:val="0"/>
        <w:autoSpaceDN w:val="0"/>
        <w:adjustRightInd w:val="0"/>
        <w:ind w:firstLine="0"/>
        <w:jc w:val="left"/>
        <w:rPr>
          <w:sz w:val="16"/>
          <w:szCs w:val="16"/>
        </w:rPr>
      </w:pPr>
      <w:r>
        <w:rPr>
          <w:sz w:val="16"/>
          <w:szCs w:val="16"/>
        </w:rPr>
        <w:t>[</w:t>
      </w:r>
      <w:r w:rsidR="008C648C">
        <w:rPr>
          <w:sz w:val="16"/>
          <w:szCs w:val="16"/>
        </w:rPr>
        <w:t>6</w:t>
      </w:r>
      <w:r>
        <w:rPr>
          <w:sz w:val="16"/>
          <w:szCs w:val="16"/>
        </w:rPr>
        <w:t xml:space="preserve">] </w:t>
      </w:r>
      <w:r w:rsidR="008C648C">
        <w:rPr>
          <w:sz w:val="16"/>
          <w:szCs w:val="16"/>
        </w:rPr>
        <w:t xml:space="preserve">IEC White Paper: </w:t>
      </w:r>
      <w:r w:rsidR="008C648C" w:rsidRPr="00A53C2E">
        <w:rPr>
          <w:bCs/>
          <w:sz w:val="16"/>
          <w:szCs w:val="16"/>
        </w:rPr>
        <w:t>Grid integration of large-capacity renewable energy sources and use of</w:t>
      </w:r>
      <w:r w:rsidR="008C648C">
        <w:rPr>
          <w:bCs/>
          <w:sz w:val="16"/>
          <w:szCs w:val="16"/>
        </w:rPr>
        <w:t xml:space="preserve"> </w:t>
      </w:r>
      <w:r w:rsidR="008C648C" w:rsidRPr="00A53C2E">
        <w:rPr>
          <w:bCs/>
          <w:sz w:val="16"/>
          <w:szCs w:val="16"/>
        </w:rPr>
        <w:t>large-capacity electrical energy storage</w:t>
      </w:r>
      <w:r w:rsidR="00E45EBF">
        <w:rPr>
          <w:bCs/>
          <w:sz w:val="16"/>
          <w:szCs w:val="16"/>
        </w:rPr>
        <w:t>. 2012.</w:t>
      </w:r>
    </w:p>
    <w:p w:rsidR="0057122C" w:rsidRPr="00891D78" w:rsidRDefault="00A80728" w:rsidP="00DB5D32">
      <w:pPr>
        <w:autoSpaceDE w:val="0"/>
        <w:autoSpaceDN w:val="0"/>
        <w:adjustRightInd w:val="0"/>
        <w:ind w:firstLine="0"/>
        <w:jc w:val="left"/>
        <w:rPr>
          <w:bCs/>
          <w:sz w:val="16"/>
          <w:szCs w:val="16"/>
          <w:lang w:eastAsia="it-IT"/>
        </w:rPr>
      </w:pPr>
      <w:r>
        <w:rPr>
          <w:sz w:val="16"/>
          <w:szCs w:val="16"/>
        </w:rPr>
        <w:t xml:space="preserve">[7] </w:t>
      </w:r>
      <w:r w:rsidR="00DB5D32" w:rsidRPr="00EE574F">
        <w:rPr>
          <w:sz w:val="16"/>
          <w:szCs w:val="16"/>
        </w:rPr>
        <w:t xml:space="preserve">G. Marina, E. </w:t>
      </w:r>
      <w:proofErr w:type="spellStart"/>
      <w:r w:rsidR="00DB5D32" w:rsidRPr="00EE574F">
        <w:rPr>
          <w:sz w:val="16"/>
          <w:szCs w:val="16"/>
        </w:rPr>
        <w:t>Gatti</w:t>
      </w:r>
      <w:proofErr w:type="spellEnd"/>
      <w:r w:rsidR="00DB5D32" w:rsidRPr="00EE574F">
        <w:rPr>
          <w:sz w:val="16"/>
          <w:szCs w:val="16"/>
        </w:rPr>
        <w:t xml:space="preserve">: </w:t>
      </w:r>
      <w:r w:rsidR="00DB5D32" w:rsidRPr="00EE574F">
        <w:rPr>
          <w:bCs/>
          <w:sz w:val="16"/>
          <w:szCs w:val="16"/>
          <w:lang w:eastAsia="it-IT"/>
        </w:rPr>
        <w:t xml:space="preserve">Large Power PWM IGBT Converter for </w:t>
      </w:r>
      <w:r w:rsidR="00EE574F" w:rsidRPr="00EE574F">
        <w:rPr>
          <w:bCs/>
          <w:sz w:val="16"/>
          <w:szCs w:val="16"/>
          <w:lang w:eastAsia="it-IT"/>
        </w:rPr>
        <w:t xml:space="preserve">Shaft </w:t>
      </w:r>
      <w:r w:rsidR="00DB5D32" w:rsidRPr="00EE574F">
        <w:rPr>
          <w:bCs/>
          <w:sz w:val="16"/>
          <w:szCs w:val="16"/>
          <w:lang w:eastAsia="it-IT"/>
        </w:rPr>
        <w:t>Alternator Systems</w:t>
      </w:r>
      <w:r w:rsidR="003F3CAC" w:rsidRPr="00EE574F">
        <w:rPr>
          <w:bCs/>
          <w:sz w:val="16"/>
          <w:szCs w:val="16"/>
          <w:lang w:eastAsia="it-IT"/>
        </w:rPr>
        <w:t xml:space="preserve">. </w:t>
      </w:r>
      <w:r w:rsidR="003F3CAC" w:rsidRPr="009E512B">
        <w:rPr>
          <w:bCs/>
          <w:sz w:val="16"/>
          <w:szCs w:val="16"/>
          <w:lang w:eastAsia="it-IT"/>
        </w:rPr>
        <w:t>PESC 2004.</w:t>
      </w:r>
    </w:p>
    <w:sectPr w:rsidR="0057122C" w:rsidRPr="00891D78">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43" w:rsidRDefault="00624D43">
      <w:r>
        <w:separator/>
      </w:r>
    </w:p>
  </w:endnote>
  <w:endnote w:type="continuationSeparator" w:id="0">
    <w:p w:rsidR="00624D43" w:rsidRDefault="0062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43" w:rsidRDefault="00624D43">
      <w:r>
        <w:separator/>
      </w:r>
    </w:p>
  </w:footnote>
  <w:footnote w:type="continuationSeparator" w:id="0">
    <w:p w:rsidR="00624D43" w:rsidRDefault="00624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Titolo1"/>
      <w:suff w:val="space"/>
      <w:lvlText w:val="%1."/>
      <w:lvlJc w:val="left"/>
      <w:pPr>
        <w:ind w:left="596"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606D4C"/>
    <w:multiLevelType w:val="hybridMultilevel"/>
    <w:tmpl w:val="2AA8C9DA"/>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4"/>
    <w:rsid w:val="000019EB"/>
    <w:rsid w:val="0000277E"/>
    <w:rsid w:val="00010713"/>
    <w:rsid w:val="0001682E"/>
    <w:rsid w:val="000239E4"/>
    <w:rsid w:val="00031031"/>
    <w:rsid w:val="00032E10"/>
    <w:rsid w:val="00033776"/>
    <w:rsid w:val="00037178"/>
    <w:rsid w:val="0004116F"/>
    <w:rsid w:val="00055BBC"/>
    <w:rsid w:val="00057C27"/>
    <w:rsid w:val="0006640A"/>
    <w:rsid w:val="00084C97"/>
    <w:rsid w:val="000860B1"/>
    <w:rsid w:val="00091AE1"/>
    <w:rsid w:val="000B77C5"/>
    <w:rsid w:val="000B7D4D"/>
    <w:rsid w:val="000C1154"/>
    <w:rsid w:val="000C4CC0"/>
    <w:rsid w:val="000D794D"/>
    <w:rsid w:val="000E6F9B"/>
    <w:rsid w:val="000F0849"/>
    <w:rsid w:val="00113230"/>
    <w:rsid w:val="00114E42"/>
    <w:rsid w:val="00126A61"/>
    <w:rsid w:val="001356F2"/>
    <w:rsid w:val="00137D19"/>
    <w:rsid w:val="00140263"/>
    <w:rsid w:val="00141D91"/>
    <w:rsid w:val="00153CCA"/>
    <w:rsid w:val="00155DD4"/>
    <w:rsid w:val="00155DEC"/>
    <w:rsid w:val="00160A36"/>
    <w:rsid w:val="00162305"/>
    <w:rsid w:val="00167AAB"/>
    <w:rsid w:val="001820F0"/>
    <w:rsid w:val="001825DB"/>
    <w:rsid w:val="00186390"/>
    <w:rsid w:val="00190CC7"/>
    <w:rsid w:val="001B4384"/>
    <w:rsid w:val="001B7A63"/>
    <w:rsid w:val="001C1C0C"/>
    <w:rsid w:val="001C4A24"/>
    <w:rsid w:val="001C4C90"/>
    <w:rsid w:val="001C6B7E"/>
    <w:rsid w:val="001C6C74"/>
    <w:rsid w:val="001D43E9"/>
    <w:rsid w:val="001F02C7"/>
    <w:rsid w:val="001F35FD"/>
    <w:rsid w:val="001F7E5A"/>
    <w:rsid w:val="002025A7"/>
    <w:rsid w:val="00210063"/>
    <w:rsid w:val="00215363"/>
    <w:rsid w:val="00223E19"/>
    <w:rsid w:val="002246EB"/>
    <w:rsid w:val="0023362C"/>
    <w:rsid w:val="00234E50"/>
    <w:rsid w:val="00240716"/>
    <w:rsid w:val="00247364"/>
    <w:rsid w:val="0024767E"/>
    <w:rsid w:val="002507D9"/>
    <w:rsid w:val="00250CC6"/>
    <w:rsid w:val="00264547"/>
    <w:rsid w:val="00265E4C"/>
    <w:rsid w:val="0027264B"/>
    <w:rsid w:val="002770FD"/>
    <w:rsid w:val="002814C7"/>
    <w:rsid w:val="00294365"/>
    <w:rsid w:val="00295496"/>
    <w:rsid w:val="00295EC7"/>
    <w:rsid w:val="002A2338"/>
    <w:rsid w:val="002A3590"/>
    <w:rsid w:val="002A63BE"/>
    <w:rsid w:val="002C1E83"/>
    <w:rsid w:val="002C2E4E"/>
    <w:rsid w:val="002C2EEB"/>
    <w:rsid w:val="002C6FA0"/>
    <w:rsid w:val="002D0412"/>
    <w:rsid w:val="002D28CD"/>
    <w:rsid w:val="002D6747"/>
    <w:rsid w:val="002D6D4D"/>
    <w:rsid w:val="002D7C96"/>
    <w:rsid w:val="002E1479"/>
    <w:rsid w:val="002E1C21"/>
    <w:rsid w:val="002E3016"/>
    <w:rsid w:val="002E561D"/>
    <w:rsid w:val="002E711E"/>
    <w:rsid w:val="002E7320"/>
    <w:rsid w:val="002F5ECD"/>
    <w:rsid w:val="002F683A"/>
    <w:rsid w:val="002F7D02"/>
    <w:rsid w:val="003049D8"/>
    <w:rsid w:val="00333F1C"/>
    <w:rsid w:val="00335599"/>
    <w:rsid w:val="00335659"/>
    <w:rsid w:val="00335741"/>
    <w:rsid w:val="0033763A"/>
    <w:rsid w:val="003379E7"/>
    <w:rsid w:val="00353A08"/>
    <w:rsid w:val="00357041"/>
    <w:rsid w:val="0036097D"/>
    <w:rsid w:val="00365366"/>
    <w:rsid w:val="00376834"/>
    <w:rsid w:val="003809DB"/>
    <w:rsid w:val="0038753B"/>
    <w:rsid w:val="003922A2"/>
    <w:rsid w:val="003A43B8"/>
    <w:rsid w:val="003A45E6"/>
    <w:rsid w:val="003A51AE"/>
    <w:rsid w:val="003B2024"/>
    <w:rsid w:val="003B2894"/>
    <w:rsid w:val="003B6CB0"/>
    <w:rsid w:val="003C4472"/>
    <w:rsid w:val="003C6D5C"/>
    <w:rsid w:val="003D279B"/>
    <w:rsid w:val="003E0416"/>
    <w:rsid w:val="003E6B81"/>
    <w:rsid w:val="003E7ED5"/>
    <w:rsid w:val="003F3CAC"/>
    <w:rsid w:val="004005AC"/>
    <w:rsid w:val="004038AE"/>
    <w:rsid w:val="0041091A"/>
    <w:rsid w:val="00411301"/>
    <w:rsid w:val="004172F7"/>
    <w:rsid w:val="00420BF9"/>
    <w:rsid w:val="004222EE"/>
    <w:rsid w:val="00422FA3"/>
    <w:rsid w:val="00424EC6"/>
    <w:rsid w:val="00424F5D"/>
    <w:rsid w:val="00425489"/>
    <w:rsid w:val="00436241"/>
    <w:rsid w:val="004420D4"/>
    <w:rsid w:val="00451061"/>
    <w:rsid w:val="00455003"/>
    <w:rsid w:val="00461E56"/>
    <w:rsid w:val="00462245"/>
    <w:rsid w:val="00467685"/>
    <w:rsid w:val="004710F2"/>
    <w:rsid w:val="0048216F"/>
    <w:rsid w:val="00494D33"/>
    <w:rsid w:val="004961E9"/>
    <w:rsid w:val="004A1EF9"/>
    <w:rsid w:val="004B2C60"/>
    <w:rsid w:val="004C1279"/>
    <w:rsid w:val="004E041E"/>
    <w:rsid w:val="004E652B"/>
    <w:rsid w:val="004F23D1"/>
    <w:rsid w:val="004F760D"/>
    <w:rsid w:val="0051035F"/>
    <w:rsid w:val="005154FD"/>
    <w:rsid w:val="00524977"/>
    <w:rsid w:val="00533165"/>
    <w:rsid w:val="00533DB1"/>
    <w:rsid w:val="00553A94"/>
    <w:rsid w:val="00554D02"/>
    <w:rsid w:val="00554E89"/>
    <w:rsid w:val="00564EFA"/>
    <w:rsid w:val="00570487"/>
    <w:rsid w:val="0057122C"/>
    <w:rsid w:val="00576065"/>
    <w:rsid w:val="0057768F"/>
    <w:rsid w:val="00577BFB"/>
    <w:rsid w:val="00581033"/>
    <w:rsid w:val="00591F50"/>
    <w:rsid w:val="005A4E8B"/>
    <w:rsid w:val="005A56E3"/>
    <w:rsid w:val="005A7BDD"/>
    <w:rsid w:val="005B5D79"/>
    <w:rsid w:val="005C1618"/>
    <w:rsid w:val="005C3DBF"/>
    <w:rsid w:val="005D11C3"/>
    <w:rsid w:val="005D150F"/>
    <w:rsid w:val="005E08A4"/>
    <w:rsid w:val="005E4E64"/>
    <w:rsid w:val="005F35EA"/>
    <w:rsid w:val="005F50E9"/>
    <w:rsid w:val="005F7494"/>
    <w:rsid w:val="005F75D8"/>
    <w:rsid w:val="005F793B"/>
    <w:rsid w:val="005F7C90"/>
    <w:rsid w:val="0060586D"/>
    <w:rsid w:val="00605C7C"/>
    <w:rsid w:val="006161C2"/>
    <w:rsid w:val="00620A23"/>
    <w:rsid w:val="00624919"/>
    <w:rsid w:val="00624D43"/>
    <w:rsid w:val="0062657B"/>
    <w:rsid w:val="00631672"/>
    <w:rsid w:val="00637296"/>
    <w:rsid w:val="00642674"/>
    <w:rsid w:val="00652895"/>
    <w:rsid w:val="00670D2F"/>
    <w:rsid w:val="006A0FA5"/>
    <w:rsid w:val="006A3CD8"/>
    <w:rsid w:val="006C2F72"/>
    <w:rsid w:val="006C5F4F"/>
    <w:rsid w:val="006D3DF5"/>
    <w:rsid w:val="006D6405"/>
    <w:rsid w:val="006E35BC"/>
    <w:rsid w:val="006E5FB2"/>
    <w:rsid w:val="006E718B"/>
    <w:rsid w:val="006F1290"/>
    <w:rsid w:val="006F4A4B"/>
    <w:rsid w:val="0071530A"/>
    <w:rsid w:val="00722477"/>
    <w:rsid w:val="00723C30"/>
    <w:rsid w:val="00725FFA"/>
    <w:rsid w:val="0073503A"/>
    <w:rsid w:val="00736D76"/>
    <w:rsid w:val="0074050B"/>
    <w:rsid w:val="00741663"/>
    <w:rsid w:val="00751FC2"/>
    <w:rsid w:val="007808FA"/>
    <w:rsid w:val="007815F5"/>
    <w:rsid w:val="00786C47"/>
    <w:rsid w:val="00791773"/>
    <w:rsid w:val="00794061"/>
    <w:rsid w:val="00794279"/>
    <w:rsid w:val="00795323"/>
    <w:rsid w:val="00795928"/>
    <w:rsid w:val="00795E5C"/>
    <w:rsid w:val="00796379"/>
    <w:rsid w:val="007A0623"/>
    <w:rsid w:val="007A6164"/>
    <w:rsid w:val="007B721D"/>
    <w:rsid w:val="007B7F8F"/>
    <w:rsid w:val="007C2CC8"/>
    <w:rsid w:val="007C6894"/>
    <w:rsid w:val="007D1107"/>
    <w:rsid w:val="007D41FC"/>
    <w:rsid w:val="007D74DE"/>
    <w:rsid w:val="007E3969"/>
    <w:rsid w:val="007E5753"/>
    <w:rsid w:val="007F0006"/>
    <w:rsid w:val="007F10C0"/>
    <w:rsid w:val="007F1174"/>
    <w:rsid w:val="0080332F"/>
    <w:rsid w:val="00814BB8"/>
    <w:rsid w:val="008218F1"/>
    <w:rsid w:val="0084137F"/>
    <w:rsid w:val="00841CA1"/>
    <w:rsid w:val="00850035"/>
    <w:rsid w:val="00856B07"/>
    <w:rsid w:val="00861D8E"/>
    <w:rsid w:val="0086287A"/>
    <w:rsid w:val="00866C91"/>
    <w:rsid w:val="00875EAF"/>
    <w:rsid w:val="00877493"/>
    <w:rsid w:val="00882307"/>
    <w:rsid w:val="00883E8C"/>
    <w:rsid w:val="00891D78"/>
    <w:rsid w:val="00893AE0"/>
    <w:rsid w:val="008964EF"/>
    <w:rsid w:val="008A268D"/>
    <w:rsid w:val="008A2997"/>
    <w:rsid w:val="008A29A4"/>
    <w:rsid w:val="008A6319"/>
    <w:rsid w:val="008A7287"/>
    <w:rsid w:val="008B3756"/>
    <w:rsid w:val="008C1964"/>
    <w:rsid w:val="008C3D34"/>
    <w:rsid w:val="008C60C8"/>
    <w:rsid w:val="008C648C"/>
    <w:rsid w:val="008C69BF"/>
    <w:rsid w:val="008D4D4B"/>
    <w:rsid w:val="008D500F"/>
    <w:rsid w:val="008E1079"/>
    <w:rsid w:val="008E5FD1"/>
    <w:rsid w:val="00902387"/>
    <w:rsid w:val="009104EA"/>
    <w:rsid w:val="009107F0"/>
    <w:rsid w:val="00915FA3"/>
    <w:rsid w:val="009174D1"/>
    <w:rsid w:val="0093356B"/>
    <w:rsid w:val="00934949"/>
    <w:rsid w:val="0093660B"/>
    <w:rsid w:val="00940A71"/>
    <w:rsid w:val="00945309"/>
    <w:rsid w:val="00945EF4"/>
    <w:rsid w:val="00946D1D"/>
    <w:rsid w:val="0096498F"/>
    <w:rsid w:val="00967DF9"/>
    <w:rsid w:val="00971034"/>
    <w:rsid w:val="009A765E"/>
    <w:rsid w:val="009B0BA4"/>
    <w:rsid w:val="009B4085"/>
    <w:rsid w:val="009D3841"/>
    <w:rsid w:val="009E512B"/>
    <w:rsid w:val="009F03AC"/>
    <w:rsid w:val="00A160C7"/>
    <w:rsid w:val="00A1645F"/>
    <w:rsid w:val="00A508C5"/>
    <w:rsid w:val="00A50C7D"/>
    <w:rsid w:val="00A55DE9"/>
    <w:rsid w:val="00A57366"/>
    <w:rsid w:val="00A737DF"/>
    <w:rsid w:val="00A77180"/>
    <w:rsid w:val="00A80728"/>
    <w:rsid w:val="00A837D0"/>
    <w:rsid w:val="00A90DE3"/>
    <w:rsid w:val="00A91B9C"/>
    <w:rsid w:val="00A979C3"/>
    <w:rsid w:val="00AB7B86"/>
    <w:rsid w:val="00AC0E3C"/>
    <w:rsid w:val="00AC2926"/>
    <w:rsid w:val="00AC3218"/>
    <w:rsid w:val="00AC36B1"/>
    <w:rsid w:val="00AE124B"/>
    <w:rsid w:val="00AE193B"/>
    <w:rsid w:val="00AE5555"/>
    <w:rsid w:val="00AF0C10"/>
    <w:rsid w:val="00AF6F51"/>
    <w:rsid w:val="00B00A42"/>
    <w:rsid w:val="00B02BC1"/>
    <w:rsid w:val="00B05CEB"/>
    <w:rsid w:val="00B05D6E"/>
    <w:rsid w:val="00B06D64"/>
    <w:rsid w:val="00B12203"/>
    <w:rsid w:val="00B43C68"/>
    <w:rsid w:val="00B449C4"/>
    <w:rsid w:val="00B45AA2"/>
    <w:rsid w:val="00B5043F"/>
    <w:rsid w:val="00B519D7"/>
    <w:rsid w:val="00B5233E"/>
    <w:rsid w:val="00B55837"/>
    <w:rsid w:val="00B57561"/>
    <w:rsid w:val="00B57B9F"/>
    <w:rsid w:val="00B67AC4"/>
    <w:rsid w:val="00B81D4C"/>
    <w:rsid w:val="00B90EB6"/>
    <w:rsid w:val="00B95B3D"/>
    <w:rsid w:val="00B96FCB"/>
    <w:rsid w:val="00BA431A"/>
    <w:rsid w:val="00BB31C1"/>
    <w:rsid w:val="00BB716D"/>
    <w:rsid w:val="00BB7CAC"/>
    <w:rsid w:val="00BC48C0"/>
    <w:rsid w:val="00BC52B9"/>
    <w:rsid w:val="00BC68F6"/>
    <w:rsid w:val="00BE5218"/>
    <w:rsid w:val="00BE7D1C"/>
    <w:rsid w:val="00BF5C20"/>
    <w:rsid w:val="00C017AF"/>
    <w:rsid w:val="00C03C9B"/>
    <w:rsid w:val="00C077E1"/>
    <w:rsid w:val="00C3683C"/>
    <w:rsid w:val="00C63E44"/>
    <w:rsid w:val="00C71652"/>
    <w:rsid w:val="00C72E3A"/>
    <w:rsid w:val="00C745AD"/>
    <w:rsid w:val="00C74F96"/>
    <w:rsid w:val="00C75852"/>
    <w:rsid w:val="00C76C10"/>
    <w:rsid w:val="00C90F6F"/>
    <w:rsid w:val="00C9424A"/>
    <w:rsid w:val="00C97D11"/>
    <w:rsid w:val="00CB375A"/>
    <w:rsid w:val="00CC0D4B"/>
    <w:rsid w:val="00CC49E5"/>
    <w:rsid w:val="00CE0A2F"/>
    <w:rsid w:val="00CE505A"/>
    <w:rsid w:val="00CE6274"/>
    <w:rsid w:val="00CF2D33"/>
    <w:rsid w:val="00CF5C91"/>
    <w:rsid w:val="00D03D3C"/>
    <w:rsid w:val="00D07514"/>
    <w:rsid w:val="00D11190"/>
    <w:rsid w:val="00D21F2D"/>
    <w:rsid w:val="00D22A6D"/>
    <w:rsid w:val="00D23A5C"/>
    <w:rsid w:val="00D31ADB"/>
    <w:rsid w:val="00D32F3D"/>
    <w:rsid w:val="00D33677"/>
    <w:rsid w:val="00D33E57"/>
    <w:rsid w:val="00D42A14"/>
    <w:rsid w:val="00D60A9E"/>
    <w:rsid w:val="00D6625A"/>
    <w:rsid w:val="00D70EAE"/>
    <w:rsid w:val="00D82BC9"/>
    <w:rsid w:val="00D8456D"/>
    <w:rsid w:val="00DA553F"/>
    <w:rsid w:val="00DB07F9"/>
    <w:rsid w:val="00DB2C02"/>
    <w:rsid w:val="00DB4C2C"/>
    <w:rsid w:val="00DB5D32"/>
    <w:rsid w:val="00DC1774"/>
    <w:rsid w:val="00DC5B2B"/>
    <w:rsid w:val="00DC7929"/>
    <w:rsid w:val="00DD3AC4"/>
    <w:rsid w:val="00DD6DB9"/>
    <w:rsid w:val="00DD734F"/>
    <w:rsid w:val="00DE2119"/>
    <w:rsid w:val="00DF661F"/>
    <w:rsid w:val="00E02E35"/>
    <w:rsid w:val="00E05894"/>
    <w:rsid w:val="00E076C8"/>
    <w:rsid w:val="00E07C4A"/>
    <w:rsid w:val="00E20584"/>
    <w:rsid w:val="00E21499"/>
    <w:rsid w:val="00E245AA"/>
    <w:rsid w:val="00E31622"/>
    <w:rsid w:val="00E336CE"/>
    <w:rsid w:val="00E34CD2"/>
    <w:rsid w:val="00E35209"/>
    <w:rsid w:val="00E45EBF"/>
    <w:rsid w:val="00E45EFB"/>
    <w:rsid w:val="00E46C78"/>
    <w:rsid w:val="00E46DAD"/>
    <w:rsid w:val="00E526C1"/>
    <w:rsid w:val="00E52835"/>
    <w:rsid w:val="00E53244"/>
    <w:rsid w:val="00E55820"/>
    <w:rsid w:val="00E66F1A"/>
    <w:rsid w:val="00E7044A"/>
    <w:rsid w:val="00E75511"/>
    <w:rsid w:val="00E83E91"/>
    <w:rsid w:val="00EA2A7D"/>
    <w:rsid w:val="00EC384A"/>
    <w:rsid w:val="00EC4131"/>
    <w:rsid w:val="00EC4B3A"/>
    <w:rsid w:val="00EC5E96"/>
    <w:rsid w:val="00ED1F2D"/>
    <w:rsid w:val="00ED71BF"/>
    <w:rsid w:val="00EE2E94"/>
    <w:rsid w:val="00EE574F"/>
    <w:rsid w:val="00EE60B1"/>
    <w:rsid w:val="00EE705C"/>
    <w:rsid w:val="00EE7260"/>
    <w:rsid w:val="00F0300E"/>
    <w:rsid w:val="00F07FC3"/>
    <w:rsid w:val="00F17820"/>
    <w:rsid w:val="00F20C77"/>
    <w:rsid w:val="00F27C50"/>
    <w:rsid w:val="00F3621F"/>
    <w:rsid w:val="00F37269"/>
    <w:rsid w:val="00F402FF"/>
    <w:rsid w:val="00F47745"/>
    <w:rsid w:val="00F62611"/>
    <w:rsid w:val="00F63373"/>
    <w:rsid w:val="00F64BF6"/>
    <w:rsid w:val="00F81148"/>
    <w:rsid w:val="00F849CE"/>
    <w:rsid w:val="00F87D74"/>
    <w:rsid w:val="00FA0E56"/>
    <w:rsid w:val="00FA11F4"/>
    <w:rsid w:val="00FB1154"/>
    <w:rsid w:val="00FE540D"/>
    <w:rsid w:val="00FF5A0C"/>
    <w:rsid w:val="00FF6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ind w:left="454"/>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5D11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1C3"/>
    <w:rPr>
      <w:rFonts w:ascii="Tahoma" w:hAnsi="Tahoma" w:cs="Tahoma"/>
      <w:sz w:val="16"/>
      <w:szCs w:val="16"/>
      <w:lang w:val="en-US" w:eastAsia="ja-JP"/>
    </w:rPr>
  </w:style>
  <w:style w:type="paragraph" w:styleId="Testonormale">
    <w:name w:val="Plain Text"/>
    <w:basedOn w:val="Normale"/>
    <w:link w:val="TestonormaleCarattere"/>
    <w:uiPriority w:val="99"/>
    <w:semiHidden/>
    <w:unhideWhenUsed/>
    <w:rsid w:val="002D0412"/>
    <w:pPr>
      <w:ind w:firstLine="0"/>
      <w:jc w:val="left"/>
    </w:pPr>
    <w:rPr>
      <w:rFonts w:ascii="Calibri" w:eastAsiaTheme="minorHAnsi" w:hAnsi="Calibri" w:cstheme="minorBidi"/>
      <w:sz w:val="22"/>
      <w:szCs w:val="21"/>
      <w:lang w:val="it-IT" w:eastAsia="en-US"/>
    </w:rPr>
  </w:style>
  <w:style w:type="character" w:customStyle="1" w:styleId="TestonormaleCarattere">
    <w:name w:val="Testo normale Carattere"/>
    <w:basedOn w:val="Carpredefinitoparagrafo"/>
    <w:link w:val="Testonormale"/>
    <w:uiPriority w:val="99"/>
    <w:semiHidden/>
    <w:rsid w:val="002D0412"/>
    <w:rPr>
      <w:rFonts w:ascii="Calibri" w:eastAsiaTheme="minorHAnsi" w:hAnsi="Calibri" w:cstheme="minorBidi"/>
      <w:sz w:val="22"/>
      <w:szCs w:val="21"/>
      <w:lang w:eastAsia="en-US"/>
    </w:rPr>
  </w:style>
  <w:style w:type="paragraph" w:styleId="Paragrafoelenco">
    <w:name w:val="List Paragraph"/>
    <w:basedOn w:val="Normale"/>
    <w:uiPriority w:val="34"/>
    <w:qFormat/>
    <w:rsid w:val="000B77C5"/>
    <w:pPr>
      <w:ind w:left="720"/>
      <w:contextualSpacing/>
    </w:pPr>
  </w:style>
  <w:style w:type="character" w:styleId="Collegamentoipertestuale">
    <w:name w:val="Hyperlink"/>
    <w:basedOn w:val="Carpredefinitoparagrafo"/>
    <w:uiPriority w:val="99"/>
    <w:unhideWhenUsed/>
    <w:rsid w:val="00365366"/>
    <w:rPr>
      <w:color w:val="0000FF" w:themeColor="hyperlink"/>
      <w:u w:val="single"/>
    </w:rPr>
  </w:style>
  <w:style w:type="character" w:styleId="Collegamentovisitato">
    <w:name w:val="FollowedHyperlink"/>
    <w:basedOn w:val="Carpredefinitoparagrafo"/>
    <w:uiPriority w:val="99"/>
    <w:semiHidden/>
    <w:unhideWhenUsed/>
    <w:rsid w:val="00F633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ind w:left="454"/>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5D11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1C3"/>
    <w:rPr>
      <w:rFonts w:ascii="Tahoma" w:hAnsi="Tahoma" w:cs="Tahoma"/>
      <w:sz w:val="16"/>
      <w:szCs w:val="16"/>
      <w:lang w:val="en-US" w:eastAsia="ja-JP"/>
    </w:rPr>
  </w:style>
  <w:style w:type="paragraph" w:styleId="Testonormale">
    <w:name w:val="Plain Text"/>
    <w:basedOn w:val="Normale"/>
    <w:link w:val="TestonormaleCarattere"/>
    <w:uiPriority w:val="99"/>
    <w:semiHidden/>
    <w:unhideWhenUsed/>
    <w:rsid w:val="002D0412"/>
    <w:pPr>
      <w:ind w:firstLine="0"/>
      <w:jc w:val="left"/>
    </w:pPr>
    <w:rPr>
      <w:rFonts w:ascii="Calibri" w:eastAsiaTheme="minorHAnsi" w:hAnsi="Calibri" w:cstheme="minorBidi"/>
      <w:sz w:val="22"/>
      <w:szCs w:val="21"/>
      <w:lang w:val="it-IT" w:eastAsia="en-US"/>
    </w:rPr>
  </w:style>
  <w:style w:type="character" w:customStyle="1" w:styleId="TestonormaleCarattere">
    <w:name w:val="Testo normale Carattere"/>
    <w:basedOn w:val="Carpredefinitoparagrafo"/>
    <w:link w:val="Testonormale"/>
    <w:uiPriority w:val="99"/>
    <w:semiHidden/>
    <w:rsid w:val="002D0412"/>
    <w:rPr>
      <w:rFonts w:ascii="Calibri" w:eastAsiaTheme="minorHAnsi" w:hAnsi="Calibri" w:cstheme="minorBidi"/>
      <w:sz w:val="22"/>
      <w:szCs w:val="21"/>
      <w:lang w:eastAsia="en-US"/>
    </w:rPr>
  </w:style>
  <w:style w:type="paragraph" w:styleId="Paragrafoelenco">
    <w:name w:val="List Paragraph"/>
    <w:basedOn w:val="Normale"/>
    <w:uiPriority w:val="34"/>
    <w:qFormat/>
    <w:rsid w:val="000B77C5"/>
    <w:pPr>
      <w:ind w:left="720"/>
      <w:contextualSpacing/>
    </w:pPr>
  </w:style>
  <w:style w:type="character" w:styleId="Collegamentoipertestuale">
    <w:name w:val="Hyperlink"/>
    <w:basedOn w:val="Carpredefinitoparagrafo"/>
    <w:uiPriority w:val="99"/>
    <w:unhideWhenUsed/>
    <w:rsid w:val="00365366"/>
    <w:rPr>
      <w:color w:val="0000FF" w:themeColor="hyperlink"/>
      <w:u w:val="single"/>
    </w:rPr>
  </w:style>
  <w:style w:type="character" w:styleId="Collegamentovisitato">
    <w:name w:val="FollowedHyperlink"/>
    <w:basedOn w:val="Carpredefinitoparagrafo"/>
    <w:uiPriority w:val="99"/>
    <w:semiHidden/>
    <w:unhideWhenUsed/>
    <w:rsid w:val="00F63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eur-lex.europa.eu/legal-content/IT/TXT/?uri=CELEX%3A32006H0339"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eur-lex.europa.eu/legal-content/en/TXT/?uri=CELEX:32016L08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mo.org/en/OurWork/environment/pollutionprevention/airpollution/pages/air-pollution.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Associazioni_Pubblicazioni\NAV2018\Istruzioni\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BD0A-0245-4B0B-BE6E-890A334C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15</TotalTime>
  <Pages>8</Pages>
  <Words>2314</Words>
  <Characters>13191</Characters>
  <Application>Microsoft Office Word</Application>
  <DocSecurity>0</DocSecurity>
  <Lines>109</Lines>
  <Paragraphs>30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Temp</dc:creator>
  <cp:lastModifiedBy>Temp</cp:lastModifiedBy>
  <cp:revision>5</cp:revision>
  <cp:lastPrinted>2018-04-18T08:13:00Z</cp:lastPrinted>
  <dcterms:created xsi:type="dcterms:W3CDTF">2018-04-18T08:11:00Z</dcterms:created>
  <dcterms:modified xsi:type="dcterms:W3CDTF">2018-04-18T08:27:00Z</dcterms:modified>
</cp:coreProperties>
</file>