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D6E" w:rsidRDefault="00CC069D" w:rsidP="00C85AD3">
      <w:pPr>
        <w:pStyle w:val="Titolo"/>
      </w:pPr>
      <w:r w:rsidRPr="00CC069D">
        <w:t xml:space="preserve">The Bucintoro </w:t>
      </w:r>
      <w:r w:rsidR="002B7366">
        <w:t>P</w:t>
      </w:r>
      <w:r w:rsidRPr="00CC069D">
        <w:t xml:space="preserve">reliminary </w:t>
      </w:r>
      <w:r w:rsidR="002B7366">
        <w:t>D</w:t>
      </w:r>
      <w:r w:rsidRPr="00CC069D">
        <w:t xml:space="preserve">esign: </w:t>
      </w:r>
      <w:r w:rsidR="002B7366">
        <w:t>S</w:t>
      </w:r>
      <w:r w:rsidRPr="00CC069D">
        <w:t xml:space="preserve">tatic and </w:t>
      </w:r>
      <w:r w:rsidR="002B7366">
        <w:t>H</w:t>
      </w:r>
      <w:r w:rsidRPr="00CC069D">
        <w:t xml:space="preserve">ydrodynamic </w:t>
      </w:r>
      <w:r w:rsidR="002B7366">
        <w:t>A</w:t>
      </w:r>
      <w:r w:rsidRPr="00CC069D">
        <w:t>ssessment</w:t>
      </w:r>
    </w:p>
    <w:p w:rsidR="00B05D6E" w:rsidRPr="008F58F6" w:rsidRDefault="00CC069D">
      <w:pPr>
        <w:pStyle w:val="Author"/>
        <w:rPr>
          <w:lang w:val="it-IT"/>
        </w:rPr>
      </w:pPr>
      <w:r>
        <w:rPr>
          <w:lang w:val="it-IT"/>
        </w:rPr>
        <w:t>Giovanni SCARPA</w:t>
      </w:r>
      <w:r w:rsidRPr="008F58F6">
        <w:rPr>
          <w:vertAlign w:val="superscript"/>
          <w:lang w:val="it-IT"/>
        </w:rPr>
        <w:t>a</w:t>
      </w:r>
      <w:r>
        <w:rPr>
          <w:lang w:val="it-IT"/>
        </w:rPr>
        <w:t>, L</w:t>
      </w:r>
      <w:r w:rsidR="00C85AD3" w:rsidRPr="008F58F6">
        <w:rPr>
          <w:lang w:val="it-IT"/>
        </w:rPr>
        <w:t>uca BRAIDOTTI</w:t>
      </w:r>
      <w:r>
        <w:rPr>
          <w:vertAlign w:val="superscript"/>
          <w:lang w:val="it-IT"/>
        </w:rPr>
        <w:t>b</w:t>
      </w:r>
      <w:r w:rsidR="00426BA6">
        <w:rPr>
          <w:vertAlign w:val="superscript"/>
          <w:lang w:val="it-IT"/>
        </w:rPr>
        <w:t>,</w:t>
      </w:r>
      <w:r>
        <w:rPr>
          <w:vertAlign w:val="superscript"/>
          <w:lang w:val="it-IT"/>
        </w:rPr>
        <w:t>c</w:t>
      </w:r>
      <w:r w:rsidR="00045C2F" w:rsidRPr="008F58F6">
        <w:rPr>
          <w:vertAlign w:val="superscript"/>
          <w:lang w:val="it-IT"/>
        </w:rPr>
        <w:t>,</w:t>
      </w:r>
      <w:r w:rsidR="00045C2F">
        <w:rPr>
          <w:rStyle w:val="Rimandonotaapidipagina"/>
        </w:rPr>
        <w:footnoteReference w:id="1"/>
      </w:r>
      <w:r w:rsidR="00C85AD3" w:rsidRPr="008F58F6">
        <w:rPr>
          <w:lang w:val="it-IT"/>
        </w:rPr>
        <w:t xml:space="preserve">, </w:t>
      </w:r>
      <w:r>
        <w:rPr>
          <w:lang w:val="it-IT"/>
        </w:rPr>
        <w:t>Francesco MAURO</w:t>
      </w:r>
      <w:r w:rsidRPr="00CC069D">
        <w:rPr>
          <w:vertAlign w:val="superscript"/>
          <w:lang w:val="it-IT"/>
        </w:rPr>
        <w:t xml:space="preserve"> </w:t>
      </w:r>
      <w:r>
        <w:rPr>
          <w:vertAlign w:val="superscript"/>
          <w:lang w:val="it-IT"/>
        </w:rPr>
        <w:t>b,c</w:t>
      </w:r>
      <w:r w:rsidRPr="008F58F6">
        <w:rPr>
          <w:vertAlign w:val="superscript"/>
          <w:lang w:val="it-IT"/>
        </w:rPr>
        <w:t>,</w:t>
      </w:r>
      <w:r w:rsidRPr="00CC069D">
        <w:rPr>
          <w:lang w:val="it-IT"/>
        </w:rPr>
        <w:t xml:space="preserve"> </w:t>
      </w:r>
      <w:r>
        <w:rPr>
          <w:lang w:val="it-IT"/>
        </w:rPr>
        <w:br/>
      </w:r>
      <w:r w:rsidRPr="008F58F6">
        <w:rPr>
          <w:lang w:val="it-IT"/>
        </w:rPr>
        <w:t>and</w:t>
      </w:r>
      <w:r w:rsidR="002A4EC5" w:rsidRPr="00706F35">
        <w:rPr>
          <w:lang w:val="it-IT"/>
        </w:rPr>
        <w:t xml:space="preserve"> Giorgio TRINCAS</w:t>
      </w:r>
      <w:r>
        <w:rPr>
          <w:vertAlign w:val="superscript"/>
          <w:lang w:val="it-IT"/>
        </w:rPr>
        <w:t>b</w:t>
      </w:r>
    </w:p>
    <w:p w:rsidR="00CC069D" w:rsidRDefault="00CC069D">
      <w:pPr>
        <w:pStyle w:val="Affiliation"/>
        <w:rPr>
          <w:i w:val="0"/>
          <w:vertAlign w:val="superscript"/>
        </w:rPr>
      </w:pPr>
      <w:proofErr w:type="gramStart"/>
      <w:r>
        <w:rPr>
          <w:i w:val="0"/>
          <w:vertAlign w:val="superscript"/>
        </w:rPr>
        <w:t>a</w:t>
      </w:r>
      <w:proofErr w:type="gramEnd"/>
      <w:r>
        <w:rPr>
          <w:sz w:val="8"/>
          <w:szCs w:val="8"/>
        </w:rPr>
        <w:t xml:space="preserve"> </w:t>
      </w:r>
      <w:proofErr w:type="spellStart"/>
      <w:r>
        <w:t>Fondazione</w:t>
      </w:r>
      <w:proofErr w:type="spellEnd"/>
      <w:r>
        <w:t xml:space="preserve"> Bucintoro</w:t>
      </w:r>
      <w:r w:rsidRPr="00F9450A">
        <w:t>, Italy</w:t>
      </w:r>
      <w:r>
        <w:rPr>
          <w:i w:val="0"/>
          <w:vertAlign w:val="superscript"/>
        </w:rPr>
        <w:t xml:space="preserve"> </w:t>
      </w:r>
    </w:p>
    <w:p w:rsidR="00B05D6E" w:rsidRDefault="00CC069D">
      <w:pPr>
        <w:pStyle w:val="Affiliation"/>
      </w:pPr>
      <w:proofErr w:type="gramStart"/>
      <w:r>
        <w:rPr>
          <w:i w:val="0"/>
          <w:vertAlign w:val="superscript"/>
        </w:rPr>
        <w:t>b</w:t>
      </w:r>
      <w:proofErr w:type="gramEnd"/>
      <w:r w:rsidR="00B05D6E">
        <w:rPr>
          <w:sz w:val="8"/>
          <w:szCs w:val="8"/>
        </w:rPr>
        <w:t xml:space="preserve"> </w:t>
      </w:r>
      <w:r w:rsidR="00C85AD3" w:rsidRPr="00F9450A">
        <w:t xml:space="preserve">Department of Engineering </w:t>
      </w:r>
      <w:r w:rsidR="00C85AD3">
        <w:t>a</w:t>
      </w:r>
      <w:r w:rsidR="00C85AD3" w:rsidRPr="00F9450A">
        <w:t>nd Architecture</w:t>
      </w:r>
      <w:r w:rsidR="00C85AD3">
        <w:t>,</w:t>
      </w:r>
      <w:r w:rsidR="00C85AD3" w:rsidRPr="00F9450A">
        <w:t xml:space="preserve"> University of Trieste, Italy</w:t>
      </w:r>
    </w:p>
    <w:p w:rsidR="00F57E13" w:rsidRPr="002A4EC5" w:rsidRDefault="00CC069D" w:rsidP="00F57E13">
      <w:pPr>
        <w:pStyle w:val="Affiliation"/>
        <w:rPr>
          <w:lang w:val="en-GB"/>
        </w:rPr>
      </w:pPr>
      <w:proofErr w:type="gramStart"/>
      <w:r>
        <w:rPr>
          <w:i w:val="0"/>
          <w:vertAlign w:val="superscript"/>
          <w:lang w:val="en-GB"/>
        </w:rPr>
        <w:t>c</w:t>
      </w:r>
      <w:proofErr w:type="gramEnd"/>
      <w:r w:rsidR="00F57E13" w:rsidRPr="002A4EC5">
        <w:rPr>
          <w:sz w:val="8"/>
          <w:szCs w:val="8"/>
          <w:lang w:val="en-GB"/>
        </w:rPr>
        <w:t xml:space="preserve"> </w:t>
      </w:r>
      <w:r w:rsidR="002A4EC5" w:rsidRPr="002A4EC5">
        <w:rPr>
          <w:lang w:val="en-GB"/>
        </w:rPr>
        <w:t>Faculty of Engineering, University of Rijeka, Croatia</w:t>
      </w:r>
    </w:p>
    <w:p w:rsidR="00B05D6E" w:rsidRDefault="00B05D6E" w:rsidP="00C85AD3">
      <w:pPr>
        <w:pStyle w:val="Abstract"/>
      </w:pPr>
      <w:r>
        <w:rPr>
          <w:b/>
        </w:rPr>
        <w:t>Abstract.</w:t>
      </w:r>
      <w:r>
        <w:t xml:space="preserve"> </w:t>
      </w:r>
      <w:r w:rsidR="00CC069D" w:rsidRPr="00CC069D">
        <w:t xml:space="preserve">The Bucintoro project has been relaunched after years in stand-by under the name of “Bucintoro of the Third Millennium”. Many contributors from Italy and even from France have accepted the challenge with the purpose of building the modern version of the last Bucintoro burned by Napoleon troops at the end of the Venetian Republic. The previous phase of development brought to a business plan aimed at managing the building and management of the new golden vessel. The hull form of the </w:t>
      </w:r>
      <w:r w:rsidR="00CC069D" w:rsidRPr="00F851ED">
        <w:t xml:space="preserve">new Bucintoro will be a perfect copy of the historical one with a special double deck galley </w:t>
      </w:r>
      <w:r w:rsidR="000F089F" w:rsidRPr="00F851ED">
        <w:t xml:space="preserve">inclusive of </w:t>
      </w:r>
      <w:r w:rsidR="00CC069D" w:rsidRPr="00F851ED">
        <w:t xml:space="preserve">a lower deck for 168 rowers seated in four at 21 oars each side and </w:t>
      </w:r>
      <w:r w:rsidR="000F089F" w:rsidRPr="00F851ED">
        <w:t xml:space="preserve">an </w:t>
      </w:r>
      <w:r w:rsidR="00CC069D" w:rsidRPr="00F851ED">
        <w:t xml:space="preserve">upper deck for authorities, both fitted now with modern systems in order to improve safe navigation. The complete structural scantling drawings with midship section have been already certified by RINA classification society. After a summary on the age-old history of the vessel and a review of technical issues </w:t>
      </w:r>
      <w:proofErr w:type="gramStart"/>
      <w:r w:rsidR="00CC069D" w:rsidRPr="00F851ED">
        <w:t>developed</w:t>
      </w:r>
      <w:r w:rsidR="000F089F" w:rsidRPr="00F851ED">
        <w:t xml:space="preserve">  and</w:t>
      </w:r>
      <w:proofErr w:type="gramEnd"/>
      <w:r w:rsidR="000F089F" w:rsidRPr="00F851ED">
        <w:t xml:space="preserve"> already </w:t>
      </w:r>
      <w:proofErr w:type="spellStart"/>
      <w:r w:rsidR="000F089F" w:rsidRPr="00F851ED">
        <w:t>certifed</w:t>
      </w:r>
      <w:proofErr w:type="spellEnd"/>
      <w:r w:rsidR="00CC069D" w:rsidRPr="00F851ED">
        <w:t xml:space="preserve">, this paper addresses </w:t>
      </w:r>
      <w:r w:rsidR="000F089F" w:rsidRPr="00F851ED">
        <w:t xml:space="preserve">the </w:t>
      </w:r>
      <w:r w:rsidR="00CC069D" w:rsidRPr="00F851ED">
        <w:t>primary static and hydrodynamic</w:t>
      </w:r>
      <w:r w:rsidR="000F089F" w:rsidRPr="00F851ED">
        <w:t xml:space="preserve"> issues</w:t>
      </w:r>
      <w:r w:rsidR="00CC069D" w:rsidRPr="00F851ED">
        <w:t xml:space="preserve">. To this end, optimal subdivision of internal volumes to comply with intact and damage stability rules as well as theoretical assessment of resistance and powering performance are carried out. Since the Bucintoro will sail in an urban area, in the restricted waters of </w:t>
      </w:r>
      <w:r w:rsidR="000F089F" w:rsidRPr="00F851ED">
        <w:t xml:space="preserve">the </w:t>
      </w:r>
      <w:r w:rsidR="00CC069D" w:rsidRPr="00F851ED">
        <w:t xml:space="preserve">Venice Lagoon and in natural parks, </w:t>
      </w:r>
      <w:proofErr w:type="spellStart"/>
      <w:r w:rsidR="00CC069D" w:rsidRPr="00F851ED">
        <w:t>manoeuvring</w:t>
      </w:r>
      <w:proofErr w:type="spellEnd"/>
      <w:r w:rsidR="00CC069D" w:rsidRPr="00F851ED">
        <w:t xml:space="preserve"> and hybrid propulsion are of major concern also to cut emissions. All these issues will be theoretically assessed</w:t>
      </w:r>
      <w:r w:rsidR="00CC069D" w:rsidRPr="00CC069D">
        <w:t xml:space="preserve"> by means of analytical and numerical code</w:t>
      </w:r>
      <w:r w:rsidR="00CC069D">
        <w:t>s</w:t>
      </w:r>
      <w:r w:rsidR="002A4EC5">
        <w:t>.</w:t>
      </w:r>
    </w:p>
    <w:p w:rsidR="00B05D6E" w:rsidRDefault="00B05D6E">
      <w:pPr>
        <w:pStyle w:val="Keywords"/>
      </w:pPr>
      <w:r w:rsidRPr="00F47787">
        <w:rPr>
          <w:b/>
        </w:rPr>
        <w:t>Keywords.</w:t>
      </w:r>
      <w:r w:rsidRPr="00F47787">
        <w:t xml:space="preserve"> </w:t>
      </w:r>
      <w:r w:rsidR="00CC069D">
        <w:t>Bucintoro, Historical ship, Preliminary design, Resistance, Propulsion, Crabbing, Stability</w:t>
      </w:r>
      <w:r w:rsidR="00C85AD3" w:rsidRPr="00F47787">
        <w:t>.</w:t>
      </w:r>
    </w:p>
    <w:p w:rsidR="00B05D6E" w:rsidRDefault="00B05D6E" w:rsidP="004F41D7">
      <w:pPr>
        <w:pStyle w:val="Titolo1"/>
      </w:pPr>
      <w:r w:rsidRPr="004F41D7">
        <w:t>Introduction</w:t>
      </w:r>
    </w:p>
    <w:p w:rsidR="005B06A2" w:rsidRDefault="005B06A2" w:rsidP="005B06A2">
      <w:pPr>
        <w:pStyle w:val="NoindentNormal"/>
      </w:pPr>
      <w:r>
        <w:t xml:space="preserve">Venice along her long splendid history was a unique place of commercial economic and cultural exchanges </w:t>
      </w:r>
      <w:r w:rsidRPr="00F851ED">
        <w:t xml:space="preserve">between </w:t>
      </w:r>
      <w:r w:rsidR="00C00B10" w:rsidRPr="00F851ED">
        <w:t xml:space="preserve">Asian and European </w:t>
      </w:r>
      <w:r w:rsidRPr="00F851ED">
        <w:t>civilizations. Venice Republic anyway remains a referenced sample of long and wise</w:t>
      </w:r>
      <w:r w:rsidR="00C00B10" w:rsidRPr="00F851ED">
        <w:t xml:space="preserve"> governance</w:t>
      </w:r>
      <w:r w:rsidRPr="00F851ED">
        <w:t xml:space="preserve"> mainly during the Medieval and Renaissance periods as recalled by John Ruskin [1]:</w:t>
      </w:r>
    </w:p>
    <w:p w:rsidR="005B06A2" w:rsidRDefault="005B06A2" w:rsidP="005B06A2">
      <w:pPr>
        <w:pStyle w:val="Citazione"/>
      </w:pPr>
      <w:r>
        <w:t>The State of Venice existed Thirteen Hundred and Seventy–six years from the first establishment of a Consular Government on the island of the Rialto, to the moment when the General-in-</w:t>
      </w:r>
      <w:r>
        <w:lastRenderedPageBreak/>
        <w:t>chief of the French army of Italy pronounced the Veneti</w:t>
      </w:r>
      <w:r w:rsidR="00CC37A5">
        <w:t>an Republic a thing of the past</w:t>
      </w:r>
      <w:r>
        <w:t>.</w:t>
      </w:r>
    </w:p>
    <w:p w:rsidR="00F851ED" w:rsidRDefault="005B06A2" w:rsidP="005B06A2">
      <w:r>
        <w:t xml:space="preserve">Venice is still to-day promoting herself as a front-running international meeting point in terms of art </w:t>
      </w:r>
      <w:r w:rsidRPr="00F851ED">
        <w:t xml:space="preserve">and knowledge. The Bucintoro Foundation wishes to improve such magnificent scenario with the re-interpretation and the new-building of the last gilded Venetian wooden vessel Bucintoro. </w:t>
      </w:r>
    </w:p>
    <w:p w:rsidR="005B06A2" w:rsidRPr="00F851ED" w:rsidRDefault="005B06A2" w:rsidP="005B06A2">
      <w:r w:rsidRPr="00F851ED">
        <w:t xml:space="preserve">Bucintoro was the legendary vessel used by the Doge of Venice to marry the Adriatic </w:t>
      </w:r>
      <w:proofErr w:type="gramStart"/>
      <w:r w:rsidRPr="00F851ED">
        <w:t>sea</w:t>
      </w:r>
      <w:proofErr w:type="gramEnd"/>
      <w:r w:rsidRPr="00F851ED">
        <w:t xml:space="preserve"> with a wedding ring every year on the Ascension day, the so called Venetian </w:t>
      </w:r>
      <w:r w:rsidR="00CC37A5" w:rsidRPr="00F851ED">
        <w:t>“</w:t>
      </w:r>
      <w:proofErr w:type="spellStart"/>
      <w:r w:rsidRPr="00F851ED">
        <w:t>Festa</w:t>
      </w:r>
      <w:proofErr w:type="spellEnd"/>
      <w:r w:rsidRPr="00F851ED">
        <w:t xml:space="preserve"> </w:t>
      </w:r>
      <w:proofErr w:type="spellStart"/>
      <w:r w:rsidRPr="00F851ED">
        <w:t>della</w:t>
      </w:r>
      <w:proofErr w:type="spellEnd"/>
      <w:r w:rsidRPr="00F851ED">
        <w:t xml:space="preserve"> </w:t>
      </w:r>
      <w:proofErr w:type="spellStart"/>
      <w:r w:rsidRPr="00F851ED">
        <w:t>Sensa</w:t>
      </w:r>
      <w:proofErr w:type="spellEnd"/>
      <w:r w:rsidR="00CC37A5" w:rsidRPr="00F851ED">
        <w:t>”</w:t>
      </w:r>
      <w:r w:rsidRPr="00F851ED">
        <w:t>.</w:t>
      </w:r>
    </w:p>
    <w:p w:rsidR="005B06A2" w:rsidRPr="00F851ED" w:rsidRDefault="00C00B10" w:rsidP="005B06A2">
      <w:r w:rsidRPr="00F851ED">
        <w:t>References are given since</w:t>
      </w:r>
      <w:r w:rsidR="005B06A2" w:rsidRPr="00F851ED">
        <w:t xml:space="preserve"> </w:t>
      </w:r>
      <w:r w:rsidRPr="00F851ED">
        <w:t xml:space="preserve">year 1000 to celebrate the victory of Doge </w:t>
      </w:r>
      <w:proofErr w:type="spellStart"/>
      <w:r w:rsidRPr="00F851ED">
        <w:t>Orseolo</w:t>
      </w:r>
      <w:proofErr w:type="spellEnd"/>
      <w:r w:rsidRPr="00F851ED">
        <w:t xml:space="preserve"> II against</w:t>
      </w:r>
      <w:r w:rsidR="005B06A2" w:rsidRPr="00F851ED">
        <w:t xml:space="preserve"> </w:t>
      </w:r>
      <w:proofErr w:type="spellStart"/>
      <w:r w:rsidR="005B06A2" w:rsidRPr="00F851ED">
        <w:t>Narentani</w:t>
      </w:r>
      <w:proofErr w:type="spellEnd"/>
      <w:r w:rsidR="005B06A2" w:rsidRPr="00F851ED">
        <w:t xml:space="preserve"> sea robbers and </w:t>
      </w:r>
      <w:r w:rsidRPr="00F851ED">
        <w:t xml:space="preserve">since </w:t>
      </w:r>
      <w:r w:rsidR="005B06A2" w:rsidRPr="00F851ED">
        <w:t xml:space="preserve">year 1177 as first Adriatic sea wedding ceremony </w:t>
      </w:r>
      <w:r w:rsidRPr="00F851ED">
        <w:t xml:space="preserve">to celebrate the peace between </w:t>
      </w:r>
      <w:r w:rsidR="005B06A2" w:rsidRPr="00F851ED">
        <w:t xml:space="preserve">Pope Alexander III and </w:t>
      </w:r>
      <w:r w:rsidRPr="00F851ED">
        <w:t>E</w:t>
      </w:r>
      <w:r w:rsidR="005B06A2" w:rsidRPr="00F851ED">
        <w:t>mperor Frederick Bar</w:t>
      </w:r>
      <w:r w:rsidRPr="00F851ED">
        <w:t xml:space="preserve">barossa ruled in Venice by </w:t>
      </w:r>
      <w:r w:rsidR="005B06A2" w:rsidRPr="00F851ED">
        <w:t xml:space="preserve">Doge </w:t>
      </w:r>
      <w:proofErr w:type="spellStart"/>
      <w:r w:rsidR="005B06A2" w:rsidRPr="00F851ED">
        <w:t>Sebastiano</w:t>
      </w:r>
      <w:proofErr w:type="spellEnd"/>
      <w:r w:rsidR="005B06A2" w:rsidRPr="00F851ED">
        <w:t xml:space="preserve"> </w:t>
      </w:r>
      <w:proofErr w:type="spellStart"/>
      <w:r w:rsidR="005B06A2" w:rsidRPr="00F851ED">
        <w:t>Zian</w:t>
      </w:r>
      <w:r w:rsidRPr="00F851ED">
        <w:t>i</w:t>
      </w:r>
      <w:proofErr w:type="spellEnd"/>
      <w:r w:rsidRPr="00F851ED">
        <w:t xml:space="preserve">;  as recalled from  Frederic </w:t>
      </w:r>
      <w:r w:rsidR="005B06A2" w:rsidRPr="00F851ED">
        <w:t>C. Lane [2]:</w:t>
      </w:r>
    </w:p>
    <w:p w:rsidR="005B06A2" w:rsidRPr="00F851ED" w:rsidRDefault="005B06A2" w:rsidP="005B06A2">
      <w:pPr>
        <w:pStyle w:val="Citazione"/>
      </w:pPr>
      <w:r w:rsidRPr="00F851ED">
        <w:t xml:space="preserve">In the Bucintoro, a galley especially designed and gilded for stately occasion, the doge was rowed out through the port of San </w:t>
      </w:r>
      <w:proofErr w:type="spellStart"/>
      <w:r w:rsidRPr="00F851ED">
        <w:t>Nicolò</w:t>
      </w:r>
      <w:proofErr w:type="spellEnd"/>
      <w:r w:rsidRPr="00F851ED">
        <w:t xml:space="preserve"> on the day of Ascension, casting a golden ring into th</w:t>
      </w:r>
      <w:r w:rsidR="00C00B10" w:rsidRPr="00F851ED">
        <w:t xml:space="preserve">e sea </w:t>
      </w:r>
      <w:r w:rsidR="00CC37A5" w:rsidRPr="00F851ED">
        <w:t>as a symbol of dominion.</w:t>
      </w:r>
    </w:p>
    <w:p w:rsidR="005B06A2" w:rsidRPr="00F851ED" w:rsidRDefault="005B06A2" w:rsidP="005B06A2">
      <w:r w:rsidRPr="00F851ED">
        <w:t xml:space="preserve">Bucintoro wooden vessels were built by Venice </w:t>
      </w:r>
      <w:proofErr w:type="spellStart"/>
      <w:r w:rsidRPr="00F851ED">
        <w:t>Senato</w:t>
      </w:r>
      <w:proofErr w:type="spellEnd"/>
      <w:r w:rsidRPr="00F851ED">
        <w:t xml:space="preserve"> decree in Venice </w:t>
      </w:r>
      <w:proofErr w:type="spellStart"/>
      <w:r w:rsidRPr="00F851ED">
        <w:t>Arsenale</w:t>
      </w:r>
      <w:proofErr w:type="spellEnd"/>
      <w:r w:rsidRPr="00F851ED">
        <w:t xml:space="preserve"> in </w:t>
      </w:r>
      <w:r w:rsidR="00C00B10" w:rsidRPr="00F851ED">
        <w:t>1311, 1449, 1526 and 1606.</w:t>
      </w:r>
      <w:r w:rsidRPr="00F851ED">
        <w:t xml:space="preserve"> </w:t>
      </w:r>
      <w:r w:rsidR="00C00B10" w:rsidRPr="00F851ED">
        <w:t xml:space="preserve">The last </w:t>
      </w:r>
      <w:r w:rsidRPr="00F851ED">
        <w:t>one was built in 1729</w:t>
      </w:r>
      <w:r w:rsidR="00485674" w:rsidRPr="00F851ED">
        <w:t xml:space="preserve"> (Fig. 1)</w:t>
      </w:r>
      <w:r w:rsidR="00C00B10" w:rsidRPr="00F851ED">
        <w:t xml:space="preserve"> and burnt by Napoleon </w:t>
      </w:r>
      <w:r w:rsidRPr="00F851ED">
        <w:t xml:space="preserve">troops in January 1798 when Venice Republic collapsed.  </w:t>
      </w:r>
    </w:p>
    <w:p w:rsidR="00232948" w:rsidRPr="00F851ED" w:rsidRDefault="005B06A2" w:rsidP="005B06A2">
      <w:r w:rsidRPr="00F851ED">
        <w:t>As referenced also by Fred</w:t>
      </w:r>
      <w:r w:rsidR="00973B6D" w:rsidRPr="00F851ED">
        <w:t xml:space="preserve">eric C. Lane, Bucintoro may be considered </w:t>
      </w:r>
      <w:r w:rsidRPr="00F851ED">
        <w:t>a double</w:t>
      </w:r>
      <w:r w:rsidR="00973B6D" w:rsidRPr="00F851ED">
        <w:t>-</w:t>
      </w:r>
      <w:r w:rsidRPr="00F851ED">
        <w:t>deck large merchant galley where</w:t>
      </w:r>
      <w:r w:rsidR="00973B6D" w:rsidRPr="00F851ED">
        <w:t xml:space="preserve"> the first lower deck is for the 168 rowers</w:t>
      </w:r>
      <w:r w:rsidRPr="00F851ED">
        <w:t xml:space="preserve"> seated in four at 21 oars each side, as per the so called </w:t>
      </w:r>
      <w:r w:rsidR="00CC37A5" w:rsidRPr="00F851ED">
        <w:t>“</w:t>
      </w:r>
      <w:proofErr w:type="spellStart"/>
      <w:r w:rsidRPr="00F851ED">
        <w:t>scaloccio</w:t>
      </w:r>
      <w:proofErr w:type="spellEnd"/>
      <w:r w:rsidR="00CC37A5" w:rsidRPr="00F851ED">
        <w:t>”</w:t>
      </w:r>
      <w:r w:rsidR="00973B6D" w:rsidRPr="00F851ED">
        <w:t xml:space="preserve"> rowing solution, </w:t>
      </w:r>
      <w:r w:rsidRPr="00F851ED">
        <w:t xml:space="preserve">and </w:t>
      </w:r>
      <w:r w:rsidR="00973B6D" w:rsidRPr="00F851ED">
        <w:t xml:space="preserve">the second upper deck for </w:t>
      </w:r>
      <w:r w:rsidRPr="00F851ED">
        <w:t xml:space="preserve">Doge and Authorities </w:t>
      </w:r>
      <w:r w:rsidR="00CC37A5" w:rsidRPr="00F851ED">
        <w:t>totali</w:t>
      </w:r>
      <w:r w:rsidR="00973B6D" w:rsidRPr="00F851ED">
        <w:t>zi</w:t>
      </w:r>
      <w:r w:rsidR="00CC37A5" w:rsidRPr="00F851ED">
        <w:t>ng</w:t>
      </w:r>
      <w:r w:rsidRPr="00F851ED">
        <w:t xml:space="preserve"> 200 people.</w:t>
      </w:r>
    </w:p>
    <w:p w:rsidR="00485674" w:rsidRPr="00F851ED" w:rsidRDefault="00485674" w:rsidP="00485674">
      <w:pPr>
        <w:pStyle w:val="Titolo1"/>
      </w:pPr>
      <w:r w:rsidRPr="00F851ED">
        <w:t>The Third Millennium Bucintoro Project</w:t>
      </w:r>
    </w:p>
    <w:p w:rsidR="00485674" w:rsidRDefault="00485674" w:rsidP="00973B6D">
      <w:pPr>
        <w:ind w:firstLine="0"/>
      </w:pPr>
      <w:r>
        <w:t xml:space="preserve">Since 2004 the Bucintoro Foundation is operating to the new-building of the last Venetian Republic Bucintoro vessel to be re-named </w:t>
      </w:r>
      <w:r w:rsidRPr="00485674">
        <w:rPr>
          <w:i/>
        </w:rPr>
        <w:t>Bucintoro of the Third Millennium</w:t>
      </w:r>
      <w:r>
        <w:t xml:space="preserve">. This fashionable challenge coming from the new-building of the ancient </w:t>
      </w:r>
      <w:r w:rsidR="000076C0">
        <w:t>Venetian golden vessel has many</w:t>
      </w:r>
      <w:r>
        <w:t xml:space="preserve"> important means that are to be underlined.</w:t>
      </w:r>
    </w:p>
    <w:p w:rsidR="00485674" w:rsidRDefault="00485674" w:rsidP="00485674"/>
    <w:p w:rsidR="00485674" w:rsidRDefault="00485674" w:rsidP="00485674">
      <w:pPr>
        <w:ind w:firstLine="0"/>
      </w:pPr>
      <w:r w:rsidRPr="00CC37A5">
        <w:rPr>
          <w:noProof/>
          <w:lang w:val="en-GB" w:eastAsia="en-GB"/>
        </w:rPr>
        <w:drawing>
          <wp:inline distT="0" distB="0" distL="0" distR="0" wp14:anchorId="14323FB4" wp14:editId="66C29CAD">
            <wp:extent cx="4458335" cy="1569492"/>
            <wp:effectExtent l="0" t="0" r="0" b="0"/>
            <wp:docPr id="13313" name="Picture 2" descr="C:\users\Salva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 name="Picture 2" descr="C:\users\Salva5\b.tif"/>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t="10164" b="21006"/>
                    <a:stretch/>
                  </pic:blipFill>
                  <pic:spPr bwMode="auto">
                    <a:xfrm>
                      <a:off x="0" y="0"/>
                      <a:ext cx="4460423" cy="1570227"/>
                    </a:xfrm>
                    <a:prstGeom prst="rect">
                      <a:avLst/>
                    </a:prstGeom>
                    <a:noFill/>
                    <a:ln>
                      <a:noFill/>
                    </a:ln>
                    <a:extLst>
                      <a:ext uri="{53640926-AAD7-44D8-BBD7-CCE9431645EC}">
                        <a14:shadowObscured xmlns:a14="http://schemas.microsoft.com/office/drawing/2010/main"/>
                      </a:ext>
                    </a:extLst>
                  </pic:spPr>
                </pic:pic>
              </a:graphicData>
            </a:graphic>
          </wp:inline>
        </w:drawing>
      </w:r>
    </w:p>
    <w:p w:rsidR="00485674" w:rsidRDefault="00485674" w:rsidP="00485674">
      <w:pPr>
        <w:pStyle w:val="CaptionShort"/>
      </w:pPr>
      <w:r w:rsidRPr="00CC37A5">
        <w:rPr>
          <w:b/>
        </w:rPr>
        <w:t>Figure 1.</w:t>
      </w:r>
      <w:r>
        <w:t xml:space="preserve"> Bucintoro mock-up model,</w:t>
      </w:r>
      <w:r w:rsidRPr="00CC37A5">
        <w:t xml:space="preserve"> 1:10 scale</w:t>
      </w:r>
      <w:r>
        <w:t>,</w:t>
      </w:r>
      <w:r w:rsidRPr="00CC37A5">
        <w:t xml:space="preserve"> </w:t>
      </w:r>
      <w:r>
        <w:t xml:space="preserve">Venice Naval Historical </w:t>
      </w:r>
      <w:r w:rsidRPr="00CC37A5">
        <w:t>Museum</w:t>
      </w:r>
      <w:r>
        <w:t xml:space="preserve"> (</w:t>
      </w:r>
      <w:r w:rsidRPr="00CC37A5">
        <w:t>1830</w:t>
      </w:r>
      <w:r>
        <w:t>)</w:t>
      </w:r>
    </w:p>
    <w:p w:rsidR="00485674" w:rsidRPr="000C41E4" w:rsidRDefault="00485674" w:rsidP="00485674">
      <w:r>
        <w:lastRenderedPageBreak/>
        <w:t xml:space="preserve">First of all, the traditional </w:t>
      </w:r>
      <w:r w:rsidRPr="000C41E4">
        <w:t>workmanship, referred to arts and crafts of Venetian</w:t>
      </w:r>
      <w:r w:rsidR="00973B6D" w:rsidRPr="000C41E4">
        <w:rPr>
          <w:b/>
          <w:strike/>
          <w:color w:val="FF0000"/>
        </w:rPr>
        <w:t xml:space="preserve"> </w:t>
      </w:r>
      <w:r w:rsidRPr="000C41E4">
        <w:t>skilled workers, such as shipwrights, car</w:t>
      </w:r>
      <w:r w:rsidR="000076C0" w:rsidRPr="000C41E4">
        <w:t xml:space="preserve">penters, caulkers, carvers and </w:t>
      </w:r>
      <w:r w:rsidRPr="000C41E4">
        <w:t>gilders, will be updated and re-proposed together with application of modern and innovative naval engineering and shipbuilding technique</w:t>
      </w:r>
      <w:r w:rsidR="00973B6D" w:rsidRPr="000C41E4">
        <w:t>s</w:t>
      </w:r>
      <w:r w:rsidRPr="000C41E4">
        <w:t>.</w:t>
      </w:r>
    </w:p>
    <w:p w:rsidR="00485674" w:rsidRPr="000C41E4" w:rsidRDefault="00485674" w:rsidP="00485674">
      <w:r w:rsidRPr="000C41E4">
        <w:t>Secondly, but with same relevance, there will be the possibility to improve the cultural museum performances</w:t>
      </w:r>
      <w:r w:rsidRPr="000C41E4">
        <w:rPr>
          <w:strike/>
          <w:color w:val="FF0000"/>
        </w:rPr>
        <w:t xml:space="preserve">, </w:t>
      </w:r>
      <w:r w:rsidRPr="000C41E4">
        <w:t>with the opportunity to give a great contribution to the re-use of the spaces of</w:t>
      </w:r>
      <w:r w:rsidR="000076C0" w:rsidRPr="000C41E4">
        <w:t xml:space="preserve"> the ancient Venetian </w:t>
      </w:r>
      <w:proofErr w:type="spellStart"/>
      <w:r w:rsidR="000076C0" w:rsidRPr="000C41E4">
        <w:t>Arsenale</w:t>
      </w:r>
      <w:proofErr w:type="spellEnd"/>
      <w:r w:rsidR="000076C0" w:rsidRPr="000C41E4">
        <w:t xml:space="preserve">, </w:t>
      </w:r>
      <w:r w:rsidRPr="000C41E4">
        <w:t>by inviting people toward tomorrow on the wings of a fashioning but still solid and valid creative sample symbol, su</w:t>
      </w:r>
      <w:r w:rsidR="000076C0" w:rsidRPr="000C41E4">
        <w:t xml:space="preserve">ch as the new proposal of this </w:t>
      </w:r>
      <w:r w:rsidRPr="000C41E4">
        <w:t xml:space="preserve">Bucintoro vessel. </w:t>
      </w:r>
    </w:p>
    <w:p w:rsidR="00485674" w:rsidRPr="000C41E4" w:rsidRDefault="00485674" w:rsidP="00485674">
      <w:r w:rsidRPr="000C41E4">
        <w:t xml:space="preserve">Finally, but not without the necessary importance, there could be opportunities to create new working activities with added value inside. </w:t>
      </w:r>
    </w:p>
    <w:p w:rsidR="00485674" w:rsidRPr="000C41E4" w:rsidRDefault="00485674" w:rsidP="00485674">
      <w:r w:rsidRPr="000C41E4">
        <w:t xml:space="preserve">The starting point of this challenge remains within the results of devoted studies, confirming the philological re-building of a new vessel, not only by respecting the latest XVIII century Bucintoro configuration of the Ancient Venetian Republic, but allowing </w:t>
      </w:r>
      <w:r w:rsidR="00973B6D" w:rsidRPr="000C41E4">
        <w:t xml:space="preserve">it </w:t>
      </w:r>
      <w:r w:rsidRPr="000C41E4">
        <w:t>also to sail</w:t>
      </w:r>
      <w:r w:rsidR="000076C0" w:rsidRPr="000C41E4">
        <w:t xml:space="preserve"> in </w:t>
      </w:r>
      <w:r w:rsidR="00973B6D" w:rsidRPr="000C41E4">
        <w:t xml:space="preserve">restricted </w:t>
      </w:r>
      <w:r w:rsidR="000076C0" w:rsidRPr="000C41E4">
        <w:t>waters such as</w:t>
      </w:r>
      <w:r w:rsidRPr="000C41E4">
        <w:t xml:space="preserve"> inside the lagoon of Venice, thanks to devote</w:t>
      </w:r>
      <w:r w:rsidR="000076C0" w:rsidRPr="000C41E4">
        <w:t xml:space="preserve">d navigating, safety and </w:t>
      </w:r>
      <w:r w:rsidRPr="000C41E4">
        <w:t xml:space="preserve">sanitary systems duly placed onboard. </w:t>
      </w:r>
    </w:p>
    <w:p w:rsidR="00485674" w:rsidRPr="000C41E4" w:rsidRDefault="00D04281" w:rsidP="00485674">
      <w:r w:rsidRPr="000C41E4">
        <w:t xml:space="preserve">To understand the main characteristics of the vessel in terms of dimensions and general configuration, </w:t>
      </w:r>
      <w:r w:rsidR="00485674" w:rsidRPr="000C41E4">
        <w:t>dedicated philological studies were first of all carried out</w:t>
      </w:r>
      <w:r w:rsidRPr="000C41E4">
        <w:t>,</w:t>
      </w:r>
      <w:r w:rsidR="00485674" w:rsidRPr="000C41E4">
        <w:t xml:space="preserve"> mainly referred to </w:t>
      </w:r>
      <w:r w:rsidRPr="000C41E4">
        <w:t xml:space="preserve">the </w:t>
      </w:r>
      <w:r w:rsidR="00485674" w:rsidRPr="000C41E4">
        <w:t xml:space="preserve">content of the book written in 1729 by Antonio Maria </w:t>
      </w:r>
      <w:proofErr w:type="spellStart"/>
      <w:r w:rsidR="00485674" w:rsidRPr="000C41E4">
        <w:t>Luchini</w:t>
      </w:r>
      <w:proofErr w:type="spellEnd"/>
      <w:r w:rsidRPr="000C41E4">
        <w:t>,</w:t>
      </w:r>
      <w:r w:rsidR="00485674" w:rsidRPr="000C41E4">
        <w:t xml:space="preserve"> and </w:t>
      </w:r>
      <w:r w:rsidRPr="000C41E4">
        <w:t xml:space="preserve">to </w:t>
      </w:r>
      <w:r w:rsidR="00485674" w:rsidRPr="000C41E4">
        <w:t>the mock-up model scale</w:t>
      </w:r>
      <w:r w:rsidRPr="000C41E4">
        <w:t>d</w:t>
      </w:r>
      <w:r w:rsidR="00485674" w:rsidRPr="000C41E4">
        <w:t xml:space="preserve"> 1:10 built in 1830 </w:t>
      </w:r>
      <w:r w:rsidRPr="000C41E4">
        <w:t xml:space="preserve">and </w:t>
      </w:r>
      <w:r w:rsidR="00485674" w:rsidRPr="000C41E4">
        <w:t xml:space="preserve">to-day placed at Venice Naval Historical Museum in order </w:t>
      </w:r>
      <w:r w:rsidR="00911681" w:rsidRPr="000C41E4">
        <w:t>(Fig. 1)</w:t>
      </w:r>
      <w:r w:rsidR="00485674" w:rsidRPr="000C41E4">
        <w:t>.</w:t>
      </w:r>
    </w:p>
    <w:p w:rsidR="00485674" w:rsidRPr="000C41E4" w:rsidRDefault="00485674" w:rsidP="00485674">
      <w:r w:rsidRPr="000C41E4">
        <w:t>A specific wide engineering design was consequently developed in terms of hull-form, weight list finalization and hydrostatics calculations; relevant scantling drawings, referred to midship section and longitudinal section</w:t>
      </w:r>
      <w:r w:rsidR="00D04281" w:rsidRPr="000C41E4">
        <w:t>.</w:t>
      </w:r>
      <w:r w:rsidRPr="000C41E4">
        <w:t xml:space="preserve"> </w:t>
      </w:r>
      <w:r w:rsidR="00D04281" w:rsidRPr="000C41E4">
        <w:t>T</w:t>
      </w:r>
      <w:r w:rsidRPr="000C41E4">
        <w:t>hickness</w:t>
      </w:r>
      <w:r w:rsidR="00D04281" w:rsidRPr="000C41E4">
        <w:t>es</w:t>
      </w:r>
      <w:r w:rsidRPr="000C41E4">
        <w:t xml:space="preserve"> of str</w:t>
      </w:r>
      <w:r w:rsidR="00D04281" w:rsidRPr="000C41E4">
        <w:t xml:space="preserve">uctural wood components such as keel, stem, stern, </w:t>
      </w:r>
      <w:r w:rsidRPr="000C41E4">
        <w:t>rib framework, hull and decks planking have been approved by the Ital</w:t>
      </w:r>
      <w:r w:rsidR="000C41E4" w:rsidRPr="000C41E4">
        <w:t>ian Register RINA in April 2004</w:t>
      </w:r>
      <w:r w:rsidRPr="000C41E4">
        <w:t xml:space="preserve"> </w:t>
      </w:r>
      <w:r w:rsidR="00D04281" w:rsidRPr="000C41E4">
        <w:t xml:space="preserve">and can </w:t>
      </w:r>
      <w:r w:rsidRPr="000C41E4">
        <w:t>be cons</w:t>
      </w:r>
      <w:r w:rsidR="00D04281" w:rsidRPr="000C41E4">
        <w:t xml:space="preserve">idered </w:t>
      </w:r>
      <w:r w:rsidR="000C41E4">
        <w:t xml:space="preserve">the first step </w:t>
      </w:r>
      <w:r w:rsidR="00D04281" w:rsidRPr="000C41E4">
        <w:t>to allow</w:t>
      </w:r>
      <w:r w:rsidRPr="000C41E4">
        <w:t xml:space="preserve"> th</w:t>
      </w:r>
      <w:r w:rsidR="00D04281" w:rsidRPr="000C41E4">
        <w:t>e new Bucintoro a safe navigation</w:t>
      </w:r>
      <w:r w:rsidRPr="000C41E4">
        <w:t>.</w:t>
      </w:r>
    </w:p>
    <w:p w:rsidR="00485674" w:rsidRPr="000C41E4" w:rsidRDefault="00485674" w:rsidP="00485674">
      <w:r w:rsidRPr="000C41E4">
        <w:t xml:space="preserve">Devoted applications have been also developed to find out the best solution for the rowing apparatus making also reference to the historical study concerning oar mechanics and oar power in Medieval and Later Galleys [3]. In particular, it was confirmed the practically same interval distance between </w:t>
      </w:r>
      <w:r w:rsidR="000076C0" w:rsidRPr="000C41E4">
        <w:t>benches</w:t>
      </w:r>
      <w:r w:rsidR="00D04281" w:rsidRPr="000C41E4">
        <w:t>,</w:t>
      </w:r>
      <w:r w:rsidRPr="000C41E4">
        <w:t xml:space="preserve"> equal to 1.218 m for</w:t>
      </w:r>
      <w:r w:rsidR="00D04281" w:rsidRPr="000C41E4">
        <w:t xml:space="preserve"> the</w:t>
      </w:r>
      <w:r w:rsidRPr="000C41E4">
        <w:t xml:space="preserve"> Bucintoro solution. </w:t>
      </w:r>
    </w:p>
    <w:p w:rsidR="00485674" w:rsidRPr="000C41E4" w:rsidRDefault="00485674" w:rsidP="00485674">
      <w:r w:rsidRPr="000C41E4">
        <w:t>Moreover, it was possible to compare the potential speed to be reached, coming from ergonomic referenced studies for galley vessels with comparable wette</w:t>
      </w:r>
      <w:r w:rsidR="00D04281" w:rsidRPr="000C41E4">
        <w:t>d surface in the range of  250 m</w:t>
      </w:r>
      <w:r w:rsidR="00D04281" w:rsidRPr="000C41E4">
        <w:rPr>
          <w:vertAlign w:val="superscript"/>
        </w:rPr>
        <w:t>2</w:t>
      </w:r>
      <w:r w:rsidRPr="000C41E4">
        <w:t xml:space="preserve">; evidencing for a </w:t>
      </w:r>
      <w:proofErr w:type="spellStart"/>
      <w:r w:rsidRPr="000C41E4">
        <w:t>scaloccio</w:t>
      </w:r>
      <w:proofErr w:type="spellEnd"/>
      <w:r w:rsidRPr="000C41E4">
        <w:t xml:space="preserve"> type rowing the capability of the rowers </w:t>
      </w:r>
      <w:r w:rsidR="002E4CF1" w:rsidRPr="000C41E4">
        <w:t xml:space="preserve">to </w:t>
      </w:r>
      <w:r w:rsidRPr="000C41E4">
        <w:t xml:space="preserve">sustain 21 strokes per minute in </w:t>
      </w:r>
      <w:r w:rsidR="002E4CF1" w:rsidRPr="000C41E4">
        <w:t xml:space="preserve">one </w:t>
      </w:r>
      <w:r w:rsidRPr="000C41E4">
        <w:t>hour, each rower developing an average power equal to 183 watt; so that a mean speed equal to 4</w:t>
      </w:r>
      <w:r w:rsidR="000076C0" w:rsidRPr="000C41E4">
        <w:t>.</w:t>
      </w:r>
      <w:r w:rsidRPr="000C41E4">
        <w:t>5 knots with zero wind and clean hull conditions could be guaranteed on the basis of a pow</w:t>
      </w:r>
      <w:r w:rsidR="002E4CF1" w:rsidRPr="000C41E4">
        <w:t xml:space="preserve">er transmission coefficient of </w:t>
      </w:r>
      <w:r w:rsidRPr="000C41E4">
        <w:t>21% to be assumed</w:t>
      </w:r>
      <w:r w:rsidR="002E4CF1" w:rsidRPr="000C41E4">
        <w:t>,</w:t>
      </w:r>
      <w:r w:rsidRPr="000C41E4">
        <w:t xml:space="preserve">  taking into consideration the blade-fluid 3D interaction in terms of length of blade into water, angular velocity of the oar, hydrodynamic friction and viscous resistances.</w:t>
      </w:r>
    </w:p>
    <w:p w:rsidR="00485674" w:rsidRDefault="00485674" w:rsidP="00485674">
      <w:r w:rsidRPr="000C41E4">
        <w:t>The applied case study to our Bucintoro vessel with the presence of 168 rowers, gives a total potential developed power of 30.744 watts, an effective power e</w:t>
      </w:r>
      <w:r w:rsidR="000076C0" w:rsidRPr="000C41E4">
        <w:t>qual to 6.456 watts; confirming</w:t>
      </w:r>
      <w:r w:rsidRPr="000C41E4">
        <w:t xml:space="preserve"> a refer</w:t>
      </w:r>
      <w:r w:rsidR="000076C0" w:rsidRPr="000C41E4">
        <w:t xml:space="preserve">enced guaranteed mean speed of </w:t>
      </w:r>
      <w:r w:rsidRPr="000C41E4">
        <w:t>4</w:t>
      </w:r>
      <w:r w:rsidR="000076C0" w:rsidRPr="000C41E4">
        <w:t>.</w:t>
      </w:r>
      <w:r w:rsidRPr="000C41E4">
        <w:t>5 knots in one hour</w:t>
      </w:r>
      <w:r>
        <w:t xml:space="preserve"> period.</w:t>
      </w:r>
    </w:p>
    <w:p w:rsidR="00485674" w:rsidRDefault="00485674" w:rsidP="00181AE5">
      <w:pPr>
        <w:pStyle w:val="Titolo2"/>
      </w:pPr>
      <w:r>
        <w:t xml:space="preserve">Plant and Services </w:t>
      </w:r>
      <w:proofErr w:type="gramStart"/>
      <w:r>
        <w:t>Systems  on</w:t>
      </w:r>
      <w:proofErr w:type="gramEnd"/>
      <w:r>
        <w:t xml:space="preserve"> board  New Bucintoro</w:t>
      </w:r>
    </w:p>
    <w:p w:rsidR="00485674" w:rsidRDefault="00485674" w:rsidP="00181AE5">
      <w:pPr>
        <w:ind w:firstLine="0"/>
      </w:pPr>
      <w:r>
        <w:t>A green environmental friendly type</w:t>
      </w:r>
      <w:r w:rsidR="00181AE5">
        <w:t xml:space="preserve"> Energy Generating System with </w:t>
      </w:r>
      <w:r w:rsidR="000F089F">
        <w:t xml:space="preserve">photovoltaic technology and </w:t>
      </w:r>
      <w:r>
        <w:t xml:space="preserve">battery accumulation has been conceived  in order to feed on board plants </w:t>
      </w:r>
      <w:r>
        <w:lastRenderedPageBreak/>
        <w:t>and services and consequently to reach approval for safe and comfort passenger tra</w:t>
      </w:r>
      <w:r w:rsidR="00181AE5">
        <w:t xml:space="preserve">nsport at </w:t>
      </w:r>
      <w:r w:rsidR="00181AE5" w:rsidRPr="000C41E4">
        <w:t>sea</w:t>
      </w:r>
      <w:r w:rsidR="000F089F" w:rsidRPr="000C41E4">
        <w:t>, namely</w:t>
      </w:r>
      <w:r w:rsidR="00181AE5" w:rsidRPr="000C41E4">
        <w:t>:</w:t>
      </w:r>
    </w:p>
    <w:p w:rsidR="00485674" w:rsidRDefault="00485674" w:rsidP="00181AE5">
      <w:pPr>
        <w:pStyle w:val="Listbul"/>
      </w:pPr>
      <w:r>
        <w:tab/>
      </w:r>
      <w:r w:rsidR="000F089F">
        <w:t>l</w:t>
      </w:r>
      <w:r>
        <w:t>ight and  Power  distribution;</w:t>
      </w:r>
    </w:p>
    <w:p w:rsidR="00485674" w:rsidRDefault="00485674" w:rsidP="00181AE5">
      <w:pPr>
        <w:pStyle w:val="Listbul"/>
      </w:pPr>
      <w:r>
        <w:tab/>
      </w:r>
      <w:proofErr w:type="spellStart"/>
      <w:r w:rsidR="000F089F">
        <w:t>f</w:t>
      </w:r>
      <w:r>
        <w:t>ire fighting</w:t>
      </w:r>
      <w:proofErr w:type="spellEnd"/>
      <w:r>
        <w:t xml:space="preserve"> and bilge water systems;</w:t>
      </w:r>
    </w:p>
    <w:p w:rsidR="00485674" w:rsidRDefault="000F089F" w:rsidP="00181AE5">
      <w:pPr>
        <w:pStyle w:val="Listbul"/>
      </w:pPr>
      <w:r>
        <w:t>s</w:t>
      </w:r>
      <w:r w:rsidR="000C41E4">
        <w:t>t</w:t>
      </w:r>
      <w:r w:rsidR="00485674">
        <w:t>ation keeping and navigating safety systems;</w:t>
      </w:r>
    </w:p>
    <w:p w:rsidR="00485674" w:rsidRDefault="00485674" w:rsidP="00181AE5">
      <w:pPr>
        <w:pStyle w:val="Listbul"/>
      </w:pPr>
      <w:r>
        <w:tab/>
      </w:r>
      <w:r w:rsidR="000F089F">
        <w:t>a</w:t>
      </w:r>
      <w:r>
        <w:t>ir conditioning and ventilating;</w:t>
      </w:r>
    </w:p>
    <w:p w:rsidR="00485674" w:rsidRDefault="000F089F" w:rsidP="00181AE5">
      <w:pPr>
        <w:pStyle w:val="Listbul"/>
      </w:pPr>
      <w:r>
        <w:t>s</w:t>
      </w:r>
      <w:r w:rsidR="00485674">
        <w:t>anitary services;</w:t>
      </w:r>
    </w:p>
    <w:p w:rsidR="00485674" w:rsidRDefault="000F089F" w:rsidP="00181AE5">
      <w:pPr>
        <w:pStyle w:val="Listbul"/>
      </w:pPr>
      <w:r>
        <w:t>s</w:t>
      </w:r>
      <w:r w:rsidR="00485674">
        <w:t>afety systems;</w:t>
      </w:r>
    </w:p>
    <w:p w:rsidR="00485674" w:rsidRDefault="000F089F" w:rsidP="00181AE5">
      <w:pPr>
        <w:pStyle w:val="Listbul"/>
      </w:pPr>
      <w:proofErr w:type="gramStart"/>
      <w:r>
        <w:t>c</w:t>
      </w:r>
      <w:r w:rsidR="00485674">
        <w:t>entral</w:t>
      </w:r>
      <w:proofErr w:type="gramEnd"/>
      <w:r w:rsidR="00485674">
        <w:t xml:space="preserve"> Control Station.</w:t>
      </w:r>
    </w:p>
    <w:p w:rsidR="00181AE5" w:rsidRDefault="00181AE5" w:rsidP="00181AE5">
      <w:pPr>
        <w:pStyle w:val="Titolo2"/>
      </w:pPr>
      <w:r w:rsidRPr="00181AE5">
        <w:t>New Bucintoro Main Characteristics</w:t>
      </w:r>
    </w:p>
    <w:p w:rsidR="00181AE5" w:rsidRDefault="00181AE5" w:rsidP="007401D9">
      <w:pPr>
        <w:pStyle w:val="NoindentNormal"/>
      </w:pPr>
      <w:r>
        <w:t xml:space="preserve">The </w:t>
      </w:r>
      <w:r w:rsidRPr="000C41E4">
        <w:t xml:space="preserve">main characteristics of Bucintoro are listed in Table 1. Figure 2 shows the </w:t>
      </w:r>
      <w:r w:rsidR="002E4CF1" w:rsidRPr="000C41E4">
        <w:t xml:space="preserve">structure and </w:t>
      </w:r>
      <w:r w:rsidRPr="000C41E4">
        <w:t>arrangement of</w:t>
      </w:r>
      <w:r w:rsidR="002E4CF1" w:rsidRPr="000C41E4">
        <w:t xml:space="preserve"> the</w:t>
      </w:r>
      <w:r w:rsidRPr="000C41E4">
        <w:t xml:space="preserve"> midship</w:t>
      </w:r>
      <w:r>
        <w:t xml:space="preserve"> section, already approved by RINA.</w:t>
      </w:r>
    </w:p>
    <w:p w:rsidR="00CC069D" w:rsidRPr="00936748" w:rsidRDefault="00CC069D" w:rsidP="00CC069D">
      <w:pPr>
        <w:pStyle w:val="Titolo1"/>
      </w:pPr>
      <w:bookmarkStart w:id="0" w:name="_Toc486943074"/>
      <w:bookmarkStart w:id="1" w:name="_Toc486948063"/>
      <w:r>
        <w:t>Resistance and Propulsion analysis</w:t>
      </w:r>
    </w:p>
    <w:p w:rsidR="007401D9" w:rsidRPr="000C41E4" w:rsidRDefault="007401D9" w:rsidP="007401D9">
      <w:pPr>
        <w:ind w:firstLine="0"/>
      </w:pPr>
      <w:r w:rsidRPr="000C41E4">
        <w:t xml:space="preserve">An estimation of the resistance and propulsion characteristics has been executed on the previously described hull-form </w:t>
      </w:r>
      <w:r w:rsidR="002E4CF1" w:rsidRPr="000C41E4">
        <w:t xml:space="preserve">at </w:t>
      </w:r>
      <w:r w:rsidRPr="000C41E4">
        <w:t xml:space="preserve">the design draught condition. Because of the </w:t>
      </w:r>
      <w:r w:rsidR="002E4CF1" w:rsidRPr="000C41E4">
        <w:t>initial design</w:t>
      </w:r>
      <w:r w:rsidRPr="000C41E4">
        <w:t xml:space="preserve"> stage, a statistical </w:t>
      </w:r>
      <w:r w:rsidR="002E4CF1" w:rsidRPr="000C41E4">
        <w:t xml:space="preserve">assessment </w:t>
      </w:r>
      <w:r w:rsidRPr="000C41E4">
        <w:t xml:space="preserve">of the total resistance has been considered together with a preliminary estimation of propulsive coefficients. Since the intention is to fit two propulsive pods on the hull bottom, particular attention </w:t>
      </w:r>
      <w:r w:rsidR="002E4CF1" w:rsidRPr="000C41E4">
        <w:t xml:space="preserve">was paid </w:t>
      </w:r>
      <w:r w:rsidRPr="000C41E4">
        <w:t xml:space="preserve">to the modelling of </w:t>
      </w:r>
      <w:r w:rsidR="002E4CF1" w:rsidRPr="000C41E4">
        <w:t xml:space="preserve">these non-conventional </w:t>
      </w:r>
      <w:proofErr w:type="spellStart"/>
      <w:r w:rsidRPr="000C41E4">
        <w:t>propulsors</w:t>
      </w:r>
      <w:proofErr w:type="spellEnd"/>
      <w:r w:rsidRPr="000C41E4">
        <w:t>. Adopting a B-</w:t>
      </w:r>
      <w:r w:rsidR="002E4CF1" w:rsidRPr="000C41E4">
        <w:t>S</w:t>
      </w:r>
      <w:r w:rsidRPr="000C41E4">
        <w:t>eries propeller as starting point for</w:t>
      </w:r>
      <w:r w:rsidR="002E4CF1" w:rsidRPr="000C41E4">
        <w:t xml:space="preserve"> powering performance prediction</w:t>
      </w:r>
      <w:r w:rsidRPr="000C41E4">
        <w:t>, at each stage of th</w:t>
      </w:r>
      <w:r w:rsidR="002E4CF1" w:rsidRPr="000C41E4">
        <w:t>e propeller selection procedure</w:t>
      </w:r>
      <w:r w:rsidRPr="000C41E4">
        <w:t xml:space="preserve"> the open</w:t>
      </w:r>
      <w:r w:rsidR="002E4CF1" w:rsidRPr="000C41E4">
        <w:t>-</w:t>
      </w:r>
      <w:r w:rsidRPr="000C41E4">
        <w:t xml:space="preserve">water diagrams </w:t>
      </w:r>
      <w:r w:rsidR="002E4CF1" w:rsidRPr="000C41E4">
        <w:t xml:space="preserve">are to </w:t>
      </w:r>
      <w:r w:rsidRPr="000C41E4">
        <w:t>be corrected to reproduce the effect of the housing on the propeller curve in terms of thrust and torque.</w:t>
      </w:r>
    </w:p>
    <w:p w:rsidR="000C41E4" w:rsidRDefault="007401D9" w:rsidP="007401D9">
      <w:r w:rsidRPr="000C41E4">
        <w:t>Because the hull ge</w:t>
      </w:r>
      <w:r w:rsidR="007B3203" w:rsidRPr="000C41E4">
        <w:t>ometry did not allow</w:t>
      </w:r>
      <w:r w:rsidRPr="000C41E4">
        <w:t xml:space="preserve"> installation </w:t>
      </w:r>
      <w:r w:rsidR="007B3203" w:rsidRPr="000C41E4">
        <w:t xml:space="preserve">of pods </w:t>
      </w:r>
      <w:r w:rsidRPr="000C41E4">
        <w:t>in conventional positions and consequently propellers</w:t>
      </w:r>
      <w:r w:rsidR="007B3203" w:rsidRPr="000C41E4">
        <w:t xml:space="preserve"> could not act</w:t>
      </w:r>
      <w:r w:rsidRPr="000C41E4">
        <w:t xml:space="preserve"> in conventional flow regimes as for traditional vessels; standard statistical values cannot be used for propulsive coefficients estimation. Considering the hull geometr</w:t>
      </w:r>
      <w:r w:rsidR="007B3203" w:rsidRPr="000C41E4">
        <w:t>y</w:t>
      </w:r>
      <w:r w:rsidRPr="000C41E4">
        <w:t xml:space="preserve"> and speeds of interest, it is reasonable to </w:t>
      </w:r>
      <w:r w:rsidR="000C41E4">
        <w:br/>
      </w:r>
    </w:p>
    <w:p w:rsidR="000C41E4" w:rsidRDefault="000C41E4" w:rsidP="000C41E4">
      <w:pPr>
        <w:ind w:firstLine="0"/>
        <w:jc w:val="center"/>
      </w:pPr>
      <w:r w:rsidRPr="00911681">
        <w:rPr>
          <w:lang w:val="en-GB"/>
        </w:rPr>
        <w:object w:dxaOrig="6386" w:dyaOrig="5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71.75pt" o:ole="">
            <v:imagedata r:id="rId9" o:title=""/>
          </v:shape>
          <o:OLEObject Type="Embed" ProgID="Unknown" ShapeID="_x0000_i1025" DrawAspect="Content" ObjectID="_1584709506" r:id="rId10"/>
        </w:object>
      </w:r>
    </w:p>
    <w:p w:rsidR="000C41E4" w:rsidRDefault="000C41E4" w:rsidP="000C41E4">
      <w:pPr>
        <w:pStyle w:val="CaptionShort"/>
      </w:pPr>
      <w:r w:rsidRPr="00911681">
        <w:rPr>
          <w:b/>
        </w:rPr>
        <w:t>Figure 2.</w:t>
      </w:r>
      <w:r>
        <w:t xml:space="preserve"> </w:t>
      </w:r>
      <w:proofErr w:type="spellStart"/>
      <w:r w:rsidRPr="00911681">
        <w:rPr>
          <w:i/>
          <w:iCs/>
          <w:lang w:val="it-IT"/>
        </w:rPr>
        <w:t>Scantling</w:t>
      </w:r>
      <w:proofErr w:type="spellEnd"/>
      <w:r w:rsidRPr="00911681">
        <w:rPr>
          <w:i/>
          <w:iCs/>
          <w:lang w:val="it-IT"/>
        </w:rPr>
        <w:t xml:space="preserve"> </w:t>
      </w:r>
      <w:proofErr w:type="spellStart"/>
      <w:r w:rsidRPr="00911681">
        <w:rPr>
          <w:i/>
          <w:iCs/>
          <w:lang w:val="it-IT"/>
        </w:rPr>
        <w:t>Drawings</w:t>
      </w:r>
      <w:proofErr w:type="spellEnd"/>
      <w:r w:rsidRPr="00911681">
        <w:rPr>
          <w:i/>
          <w:iCs/>
          <w:lang w:val="it-IT"/>
        </w:rPr>
        <w:t xml:space="preserve">: Midship </w:t>
      </w:r>
      <w:proofErr w:type="spellStart"/>
      <w:r w:rsidRPr="00911681">
        <w:rPr>
          <w:i/>
          <w:iCs/>
          <w:lang w:val="it-IT"/>
        </w:rPr>
        <w:t>Section</w:t>
      </w:r>
      <w:proofErr w:type="spellEnd"/>
      <w:r w:rsidRPr="00911681">
        <w:rPr>
          <w:i/>
          <w:iCs/>
          <w:lang w:val="it-IT"/>
        </w:rPr>
        <w:t xml:space="preserve"> </w:t>
      </w:r>
      <w:proofErr w:type="spellStart"/>
      <w:r w:rsidRPr="00911681">
        <w:rPr>
          <w:i/>
          <w:iCs/>
          <w:lang w:val="it-IT"/>
        </w:rPr>
        <w:t>approved</w:t>
      </w:r>
      <w:proofErr w:type="spellEnd"/>
      <w:r w:rsidRPr="00911681">
        <w:rPr>
          <w:i/>
          <w:iCs/>
          <w:lang w:val="it-IT"/>
        </w:rPr>
        <w:t xml:space="preserve"> by RINA</w:t>
      </w:r>
    </w:p>
    <w:p w:rsidR="000C41E4" w:rsidRDefault="000C41E4" w:rsidP="000C41E4">
      <w:pPr>
        <w:pStyle w:val="CaptionShort"/>
      </w:pPr>
      <w:r w:rsidRPr="007401D9">
        <w:rPr>
          <w:b/>
        </w:rPr>
        <w:lastRenderedPageBreak/>
        <w:t xml:space="preserve">Table </w:t>
      </w:r>
      <w:r w:rsidR="00113A80">
        <w:rPr>
          <w:b/>
        </w:rPr>
        <w:t>1</w:t>
      </w:r>
      <w:bookmarkStart w:id="2" w:name="_GoBack"/>
      <w:bookmarkEnd w:id="2"/>
      <w:r w:rsidRPr="007401D9">
        <w:rPr>
          <w:b/>
        </w:rPr>
        <w:t xml:space="preserve">. </w:t>
      </w:r>
      <w:r>
        <w:t>Main particulars of Bucintoro</w:t>
      </w:r>
    </w:p>
    <w:tbl>
      <w:tblPr>
        <w:tblW w:w="5000" w:type="pct"/>
        <w:jc w:val="center"/>
        <w:tblBorders>
          <w:top w:val="single" w:sz="4" w:space="0" w:color="auto"/>
          <w:bottom w:val="single" w:sz="4" w:space="0" w:color="auto"/>
        </w:tblBorders>
        <w:tblLook w:val="04A0" w:firstRow="1" w:lastRow="0" w:firstColumn="1" w:lastColumn="0" w:noHBand="0" w:noVBand="1"/>
      </w:tblPr>
      <w:tblGrid>
        <w:gridCol w:w="2806"/>
        <w:gridCol w:w="793"/>
        <w:gridCol w:w="2497"/>
        <w:gridCol w:w="935"/>
      </w:tblGrid>
      <w:tr w:rsidR="000C41E4" w:rsidTr="00FF1226">
        <w:trPr>
          <w:trHeight w:val="300"/>
          <w:jc w:val="center"/>
        </w:trPr>
        <w:tc>
          <w:tcPr>
            <w:tcW w:w="1995" w:type="pct"/>
            <w:vAlign w:val="center"/>
          </w:tcPr>
          <w:p w:rsidR="000C41E4" w:rsidRPr="0094710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Length at water line</w:t>
            </w:r>
            <w:r>
              <w:rPr>
                <w:rFonts w:eastAsia="Times New Roman"/>
                <w:color w:val="000000"/>
                <w:sz w:val="16"/>
                <w:szCs w:val="16"/>
                <w:lang w:eastAsia="en-GB"/>
              </w:rPr>
              <w:br/>
            </w:r>
            <w:r w:rsidRPr="005D4178">
              <w:rPr>
                <w:rFonts w:eastAsia="Times New Roman"/>
                <w:color w:val="000000"/>
                <w:sz w:val="16"/>
                <w:szCs w:val="16"/>
                <w:lang w:eastAsia="en-GB"/>
              </w:rPr>
              <w:t xml:space="preserve"> (100 Venetian feet)</w:t>
            </w:r>
          </w:p>
        </w:tc>
        <w:tc>
          <w:tcPr>
            <w:tcW w:w="564" w:type="pct"/>
            <w:vAlign w:val="center"/>
          </w:tcPr>
          <w:p w:rsidR="000C41E4" w:rsidRPr="00947108"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34.80 m</w:t>
            </w:r>
          </w:p>
        </w:tc>
        <w:tc>
          <w:tcPr>
            <w:tcW w:w="1776" w:type="pct"/>
            <w:vAlign w:val="center"/>
          </w:tcPr>
          <w:p w:rsidR="000C41E4" w:rsidRPr="0094710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Length of authorities saloon</w:t>
            </w:r>
          </w:p>
        </w:tc>
        <w:tc>
          <w:tcPr>
            <w:tcW w:w="665" w:type="pct"/>
            <w:vAlign w:val="center"/>
          </w:tcPr>
          <w:p w:rsidR="000C41E4" w:rsidRPr="00947108"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22.62 m</w:t>
            </w:r>
          </w:p>
        </w:tc>
      </w:tr>
      <w:tr w:rsidR="000C41E4" w:rsidTr="00FF1226">
        <w:trPr>
          <w:trHeight w:val="300"/>
          <w:jc w:val="center"/>
        </w:trPr>
        <w:tc>
          <w:tcPr>
            <w:tcW w:w="1995" w:type="pct"/>
            <w:vAlign w:val="center"/>
          </w:tcPr>
          <w:p w:rsidR="000C41E4" w:rsidRPr="00947108" w:rsidRDefault="000C41E4" w:rsidP="00FF1226">
            <w:pPr>
              <w:ind w:firstLine="0"/>
              <w:jc w:val="left"/>
              <w:rPr>
                <w:rFonts w:eastAsia="Times New Roman"/>
                <w:color w:val="000000"/>
                <w:sz w:val="16"/>
                <w:szCs w:val="16"/>
                <w:lang w:eastAsia="en-GB"/>
              </w:rPr>
            </w:pPr>
            <w:r>
              <w:rPr>
                <w:rFonts w:eastAsia="Times New Roman"/>
                <w:color w:val="000000"/>
                <w:sz w:val="16"/>
                <w:szCs w:val="16"/>
                <w:lang w:eastAsia="en-GB"/>
              </w:rPr>
              <w:t xml:space="preserve">Breadth at “la </w:t>
            </w:r>
            <w:proofErr w:type="spellStart"/>
            <w:r>
              <w:rPr>
                <w:rFonts w:eastAsia="Times New Roman"/>
                <w:color w:val="000000"/>
                <w:sz w:val="16"/>
                <w:szCs w:val="16"/>
                <w:lang w:eastAsia="en-GB"/>
              </w:rPr>
              <w:t>bocca</w:t>
            </w:r>
            <w:proofErr w:type="spellEnd"/>
            <w:r>
              <w:rPr>
                <w:rFonts w:eastAsia="Times New Roman"/>
                <w:color w:val="000000"/>
                <w:sz w:val="16"/>
                <w:szCs w:val="16"/>
                <w:lang w:eastAsia="en-GB"/>
              </w:rPr>
              <w:t xml:space="preserve">” </w:t>
            </w:r>
            <w:r w:rsidRPr="005D4178">
              <w:rPr>
                <w:rFonts w:eastAsia="Times New Roman"/>
                <w:color w:val="000000"/>
                <w:sz w:val="16"/>
                <w:szCs w:val="16"/>
                <w:lang w:eastAsia="en-GB"/>
              </w:rPr>
              <w:t>1</w:t>
            </w:r>
            <w:r w:rsidRPr="005D4178">
              <w:rPr>
                <w:rFonts w:eastAsia="Times New Roman"/>
                <w:color w:val="000000"/>
                <w:sz w:val="16"/>
                <w:szCs w:val="16"/>
                <w:vertAlign w:val="superscript"/>
                <w:lang w:eastAsia="en-GB"/>
              </w:rPr>
              <w:t>st</w:t>
            </w:r>
            <w:r>
              <w:rPr>
                <w:rFonts w:eastAsia="Times New Roman"/>
                <w:color w:val="000000"/>
                <w:sz w:val="16"/>
                <w:szCs w:val="16"/>
                <w:lang w:eastAsia="en-GB"/>
              </w:rPr>
              <w:t xml:space="preserve"> </w:t>
            </w:r>
            <w:r w:rsidRPr="005D4178">
              <w:rPr>
                <w:rFonts w:eastAsia="Times New Roman"/>
                <w:color w:val="000000"/>
                <w:sz w:val="16"/>
                <w:szCs w:val="16"/>
                <w:lang w:eastAsia="en-GB"/>
              </w:rPr>
              <w:t>deck</w:t>
            </w:r>
          </w:p>
        </w:tc>
        <w:tc>
          <w:tcPr>
            <w:tcW w:w="564" w:type="pct"/>
            <w:vAlign w:val="center"/>
          </w:tcPr>
          <w:p w:rsidR="000C41E4" w:rsidRPr="00947108"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7.32 m</w:t>
            </w:r>
          </w:p>
        </w:tc>
        <w:tc>
          <w:tcPr>
            <w:tcW w:w="1776"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Length of the pergola by stern</w:t>
            </w:r>
          </w:p>
        </w:tc>
        <w:tc>
          <w:tcPr>
            <w:tcW w:w="665"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2.09 m</w:t>
            </w:r>
          </w:p>
        </w:tc>
      </w:tr>
      <w:tr w:rsidR="000C41E4" w:rsidTr="00FF1226">
        <w:trPr>
          <w:trHeight w:val="300"/>
          <w:jc w:val="center"/>
        </w:trPr>
        <w:tc>
          <w:tcPr>
            <w:tcW w:w="1995"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Breadth at fully loaded water line</w:t>
            </w:r>
          </w:p>
        </w:tc>
        <w:tc>
          <w:tcPr>
            <w:tcW w:w="564"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6.95 m</w:t>
            </w:r>
          </w:p>
        </w:tc>
        <w:tc>
          <w:tcPr>
            <w:tcW w:w="1776"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Length of the “</w:t>
            </w:r>
            <w:proofErr w:type="spellStart"/>
            <w:r w:rsidRPr="005D4178">
              <w:rPr>
                <w:rFonts w:eastAsia="Times New Roman"/>
                <w:color w:val="000000"/>
                <w:sz w:val="16"/>
                <w:szCs w:val="16"/>
                <w:lang w:eastAsia="en-GB"/>
              </w:rPr>
              <w:t>tiemo</w:t>
            </w:r>
            <w:proofErr w:type="spellEnd"/>
            <w:r>
              <w:rPr>
                <w:rFonts w:eastAsia="Times New Roman"/>
                <w:color w:val="000000"/>
                <w:sz w:val="16"/>
                <w:szCs w:val="16"/>
                <w:lang w:eastAsia="en-GB"/>
              </w:rPr>
              <w:t xml:space="preserve">” </w:t>
            </w:r>
            <w:r w:rsidRPr="005D4178">
              <w:rPr>
                <w:rFonts w:eastAsia="Times New Roman"/>
                <w:color w:val="000000"/>
                <w:sz w:val="16"/>
                <w:szCs w:val="16"/>
                <w:lang w:eastAsia="en-GB"/>
              </w:rPr>
              <w:t>by stern</w:t>
            </w:r>
          </w:p>
        </w:tc>
        <w:tc>
          <w:tcPr>
            <w:tcW w:w="665"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8.53 m</w:t>
            </w:r>
          </w:p>
        </w:tc>
      </w:tr>
      <w:tr w:rsidR="000C41E4" w:rsidTr="00FF1226">
        <w:trPr>
          <w:trHeight w:val="300"/>
          <w:jc w:val="center"/>
        </w:trPr>
        <w:tc>
          <w:tcPr>
            <w:tcW w:w="1995"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Draught fully loaded  from base line</w:t>
            </w:r>
          </w:p>
        </w:tc>
        <w:tc>
          <w:tcPr>
            <w:tcW w:w="564"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1.10 m</w:t>
            </w:r>
          </w:p>
        </w:tc>
        <w:tc>
          <w:tcPr>
            <w:tcW w:w="1776"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 xml:space="preserve">Length of 9 arcs </w:t>
            </w:r>
            <w:r>
              <w:rPr>
                <w:rFonts w:eastAsia="Times New Roman"/>
                <w:color w:val="000000"/>
                <w:sz w:val="16"/>
                <w:szCs w:val="16"/>
                <w:lang w:eastAsia="en-GB"/>
              </w:rPr>
              <w:t>below</w:t>
            </w:r>
            <w:r w:rsidRPr="005D4178">
              <w:rPr>
                <w:rFonts w:eastAsia="Times New Roman"/>
                <w:color w:val="000000"/>
                <w:sz w:val="16"/>
                <w:szCs w:val="16"/>
                <w:lang w:eastAsia="en-GB"/>
              </w:rPr>
              <w:t xml:space="preserve"> the </w:t>
            </w:r>
            <w:r>
              <w:rPr>
                <w:rFonts w:eastAsia="Times New Roman"/>
                <w:color w:val="000000"/>
                <w:sz w:val="16"/>
                <w:szCs w:val="16"/>
                <w:lang w:eastAsia="en-GB"/>
              </w:rPr>
              <w:t>“</w:t>
            </w:r>
            <w:proofErr w:type="spellStart"/>
            <w:r w:rsidRPr="005D4178">
              <w:rPr>
                <w:rFonts w:eastAsia="Times New Roman"/>
                <w:color w:val="000000"/>
                <w:sz w:val="16"/>
                <w:szCs w:val="16"/>
                <w:lang w:eastAsia="en-GB"/>
              </w:rPr>
              <w:t>tiemo</w:t>
            </w:r>
            <w:proofErr w:type="spellEnd"/>
            <w:r>
              <w:rPr>
                <w:rFonts w:eastAsia="Times New Roman"/>
                <w:color w:val="000000"/>
                <w:sz w:val="16"/>
                <w:szCs w:val="16"/>
                <w:lang w:eastAsia="en-GB"/>
              </w:rPr>
              <w:t>”</w:t>
            </w:r>
          </w:p>
        </w:tc>
        <w:tc>
          <w:tcPr>
            <w:tcW w:w="665"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2.44 m</w:t>
            </w:r>
          </w:p>
        </w:tc>
      </w:tr>
      <w:tr w:rsidR="000C41E4" w:rsidTr="00FF1226">
        <w:trPr>
          <w:trHeight w:val="300"/>
          <w:jc w:val="center"/>
        </w:trPr>
        <w:tc>
          <w:tcPr>
            <w:tcW w:w="1995"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 xml:space="preserve">Midship </w:t>
            </w:r>
            <w:proofErr w:type="spellStart"/>
            <w:r w:rsidRPr="005D4178">
              <w:rPr>
                <w:rFonts w:eastAsia="Times New Roman"/>
                <w:color w:val="000000"/>
                <w:sz w:val="16"/>
                <w:szCs w:val="16"/>
                <w:lang w:eastAsia="en-GB"/>
              </w:rPr>
              <w:t>coeff</w:t>
            </w:r>
            <w:proofErr w:type="spellEnd"/>
            <w:r>
              <w:rPr>
                <w:rFonts w:eastAsia="Times New Roman"/>
                <w:color w:val="000000"/>
                <w:sz w:val="16"/>
                <w:szCs w:val="16"/>
                <w:lang w:eastAsia="en-GB"/>
              </w:rPr>
              <w:t xml:space="preserve">. </w:t>
            </w:r>
            <w:r w:rsidRPr="005D4178">
              <w:rPr>
                <w:rFonts w:eastAsia="Times New Roman"/>
                <w:i/>
                <w:color w:val="000000"/>
                <w:sz w:val="16"/>
                <w:szCs w:val="16"/>
                <w:lang w:eastAsia="en-GB"/>
              </w:rPr>
              <w:t>C</w:t>
            </w:r>
            <w:r w:rsidRPr="005D4178">
              <w:rPr>
                <w:rFonts w:eastAsia="Times New Roman"/>
                <w:i/>
                <w:color w:val="000000"/>
                <w:sz w:val="16"/>
                <w:szCs w:val="16"/>
                <w:vertAlign w:val="subscript"/>
                <w:lang w:eastAsia="en-GB"/>
              </w:rPr>
              <w:t>M</w:t>
            </w:r>
          </w:p>
        </w:tc>
        <w:tc>
          <w:tcPr>
            <w:tcW w:w="564"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0.78</w:t>
            </w:r>
          </w:p>
        </w:tc>
        <w:tc>
          <w:tcPr>
            <w:tcW w:w="1776"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 xml:space="preserve">“Campo </w:t>
            </w:r>
            <w:proofErr w:type="spellStart"/>
            <w:r w:rsidRPr="005D4178">
              <w:rPr>
                <w:rFonts w:eastAsia="Times New Roman"/>
                <w:color w:val="000000"/>
                <w:sz w:val="16"/>
                <w:szCs w:val="16"/>
                <w:lang w:eastAsia="en-GB"/>
              </w:rPr>
              <w:t>corba</w:t>
            </w:r>
            <w:proofErr w:type="spellEnd"/>
            <w:r w:rsidRPr="005D4178">
              <w:rPr>
                <w:rFonts w:eastAsia="Times New Roman"/>
                <w:color w:val="000000"/>
                <w:sz w:val="16"/>
                <w:szCs w:val="16"/>
                <w:lang w:eastAsia="en-GB"/>
              </w:rPr>
              <w:t>”- frame space</w:t>
            </w:r>
          </w:p>
        </w:tc>
        <w:tc>
          <w:tcPr>
            <w:tcW w:w="665"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0.41 m</w:t>
            </w:r>
          </w:p>
        </w:tc>
      </w:tr>
      <w:tr w:rsidR="000C41E4" w:rsidTr="00FF1226">
        <w:trPr>
          <w:trHeight w:val="300"/>
          <w:jc w:val="center"/>
        </w:trPr>
        <w:tc>
          <w:tcPr>
            <w:tcW w:w="1995" w:type="pct"/>
            <w:vAlign w:val="center"/>
          </w:tcPr>
          <w:p w:rsidR="000C41E4" w:rsidRPr="005D4178" w:rsidRDefault="000C41E4" w:rsidP="00FF1226">
            <w:pPr>
              <w:ind w:firstLine="0"/>
              <w:jc w:val="left"/>
              <w:rPr>
                <w:rFonts w:eastAsia="Times New Roman"/>
                <w:color w:val="000000"/>
                <w:sz w:val="16"/>
                <w:szCs w:val="16"/>
                <w:lang w:eastAsia="en-GB"/>
              </w:rPr>
            </w:pPr>
            <w:r>
              <w:rPr>
                <w:rFonts w:eastAsia="Times New Roman"/>
                <w:color w:val="000000"/>
                <w:sz w:val="16"/>
                <w:szCs w:val="16"/>
                <w:lang w:eastAsia="en-GB"/>
              </w:rPr>
              <w:t xml:space="preserve">Block </w:t>
            </w:r>
            <w:proofErr w:type="spellStart"/>
            <w:r>
              <w:rPr>
                <w:rFonts w:eastAsia="Times New Roman"/>
                <w:color w:val="000000"/>
                <w:sz w:val="16"/>
                <w:szCs w:val="16"/>
                <w:lang w:eastAsia="en-GB"/>
              </w:rPr>
              <w:t>coeff</w:t>
            </w:r>
            <w:proofErr w:type="spellEnd"/>
            <w:r>
              <w:rPr>
                <w:rFonts w:eastAsia="Times New Roman"/>
                <w:color w:val="000000"/>
                <w:sz w:val="16"/>
                <w:szCs w:val="16"/>
                <w:lang w:eastAsia="en-GB"/>
              </w:rPr>
              <w:t xml:space="preserve">. </w:t>
            </w:r>
            <w:r w:rsidRPr="005D4178">
              <w:rPr>
                <w:rFonts w:eastAsia="Times New Roman"/>
                <w:i/>
                <w:color w:val="000000"/>
                <w:sz w:val="16"/>
                <w:szCs w:val="16"/>
                <w:lang w:eastAsia="en-GB"/>
              </w:rPr>
              <w:t>C</w:t>
            </w:r>
            <w:r w:rsidRPr="005D4178">
              <w:rPr>
                <w:rFonts w:eastAsia="Times New Roman"/>
                <w:i/>
                <w:color w:val="000000"/>
                <w:sz w:val="16"/>
                <w:szCs w:val="16"/>
                <w:vertAlign w:val="subscript"/>
                <w:lang w:eastAsia="en-GB"/>
              </w:rPr>
              <w:t>B</w:t>
            </w:r>
          </w:p>
        </w:tc>
        <w:tc>
          <w:tcPr>
            <w:tcW w:w="564"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0.65</w:t>
            </w:r>
          </w:p>
        </w:tc>
        <w:tc>
          <w:tcPr>
            <w:tcW w:w="1776"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Length of main rostrum</w:t>
            </w:r>
          </w:p>
        </w:tc>
        <w:tc>
          <w:tcPr>
            <w:tcW w:w="665"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4.70 m</w:t>
            </w:r>
          </w:p>
        </w:tc>
      </w:tr>
      <w:tr w:rsidR="000C41E4" w:rsidTr="00FF1226">
        <w:trPr>
          <w:trHeight w:val="300"/>
          <w:jc w:val="center"/>
        </w:trPr>
        <w:tc>
          <w:tcPr>
            <w:tcW w:w="1995" w:type="pct"/>
            <w:vAlign w:val="center"/>
          </w:tcPr>
          <w:p w:rsidR="000C41E4" w:rsidRPr="005D4178" w:rsidRDefault="000C41E4" w:rsidP="00FF1226">
            <w:pPr>
              <w:ind w:firstLine="0"/>
              <w:jc w:val="left"/>
              <w:rPr>
                <w:rFonts w:eastAsia="Times New Roman"/>
                <w:color w:val="000000"/>
                <w:sz w:val="16"/>
                <w:szCs w:val="16"/>
                <w:lang w:eastAsia="en-GB"/>
              </w:rPr>
            </w:pPr>
            <w:r>
              <w:rPr>
                <w:rFonts w:eastAsia="Times New Roman"/>
                <w:color w:val="000000"/>
                <w:sz w:val="16"/>
                <w:szCs w:val="16"/>
                <w:lang w:eastAsia="en-GB"/>
              </w:rPr>
              <w:t xml:space="preserve">Prismatic </w:t>
            </w:r>
            <w:proofErr w:type="spellStart"/>
            <w:r>
              <w:rPr>
                <w:rFonts w:eastAsia="Times New Roman"/>
                <w:color w:val="000000"/>
                <w:sz w:val="16"/>
                <w:szCs w:val="16"/>
                <w:lang w:eastAsia="en-GB"/>
              </w:rPr>
              <w:t>coeff</w:t>
            </w:r>
            <w:proofErr w:type="spellEnd"/>
            <w:r>
              <w:rPr>
                <w:rFonts w:eastAsia="Times New Roman"/>
                <w:color w:val="000000"/>
                <w:sz w:val="16"/>
                <w:szCs w:val="16"/>
                <w:lang w:eastAsia="en-GB"/>
              </w:rPr>
              <w:t xml:space="preserve">. </w:t>
            </w:r>
            <w:r w:rsidRPr="005D4178">
              <w:rPr>
                <w:rFonts w:eastAsia="Times New Roman"/>
                <w:i/>
                <w:color w:val="000000"/>
                <w:sz w:val="16"/>
                <w:szCs w:val="16"/>
                <w:lang w:eastAsia="en-GB"/>
              </w:rPr>
              <w:t>C</w:t>
            </w:r>
            <w:r w:rsidRPr="005D4178">
              <w:rPr>
                <w:rFonts w:eastAsia="Times New Roman"/>
                <w:i/>
                <w:color w:val="000000"/>
                <w:sz w:val="16"/>
                <w:szCs w:val="16"/>
                <w:vertAlign w:val="subscript"/>
                <w:lang w:eastAsia="en-GB"/>
              </w:rPr>
              <w:t>P</w:t>
            </w:r>
          </w:p>
        </w:tc>
        <w:tc>
          <w:tcPr>
            <w:tcW w:w="564"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0.84</w:t>
            </w:r>
          </w:p>
        </w:tc>
        <w:tc>
          <w:tcPr>
            <w:tcW w:w="1776"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Leng</w:t>
            </w:r>
            <w:r>
              <w:rPr>
                <w:rFonts w:eastAsia="Times New Roman"/>
                <w:color w:val="000000"/>
                <w:sz w:val="16"/>
                <w:szCs w:val="16"/>
                <w:lang w:eastAsia="en-GB"/>
              </w:rPr>
              <w:t>th of each oar</w:t>
            </w:r>
            <w:r w:rsidRPr="005D4178">
              <w:rPr>
                <w:rFonts w:eastAsia="Times New Roman"/>
                <w:color w:val="000000"/>
                <w:sz w:val="16"/>
                <w:szCs w:val="16"/>
                <w:lang w:eastAsia="en-GB"/>
              </w:rPr>
              <w:t xml:space="preserve"> (21 each side)</w:t>
            </w:r>
          </w:p>
        </w:tc>
        <w:tc>
          <w:tcPr>
            <w:tcW w:w="665"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10.44 m</w:t>
            </w:r>
          </w:p>
        </w:tc>
      </w:tr>
      <w:tr w:rsidR="000C41E4" w:rsidTr="00FF1226">
        <w:trPr>
          <w:trHeight w:val="300"/>
          <w:jc w:val="center"/>
        </w:trPr>
        <w:tc>
          <w:tcPr>
            <w:tcW w:w="1995" w:type="pct"/>
            <w:vAlign w:val="center"/>
          </w:tcPr>
          <w:p w:rsidR="000C41E4" w:rsidRPr="005D4178" w:rsidRDefault="000C41E4" w:rsidP="00FF1226">
            <w:pPr>
              <w:ind w:firstLine="0"/>
              <w:jc w:val="left"/>
              <w:rPr>
                <w:rFonts w:eastAsia="Times New Roman"/>
                <w:color w:val="000000"/>
                <w:sz w:val="16"/>
                <w:szCs w:val="16"/>
                <w:lang w:eastAsia="en-GB"/>
              </w:rPr>
            </w:pPr>
            <w:r>
              <w:rPr>
                <w:rFonts w:eastAsia="Times New Roman"/>
                <w:color w:val="000000"/>
                <w:sz w:val="16"/>
                <w:szCs w:val="16"/>
                <w:lang w:eastAsia="en-GB"/>
              </w:rPr>
              <w:t xml:space="preserve">Water line </w:t>
            </w:r>
            <w:proofErr w:type="spellStart"/>
            <w:r>
              <w:rPr>
                <w:rFonts w:eastAsia="Times New Roman"/>
                <w:color w:val="000000"/>
                <w:sz w:val="16"/>
                <w:szCs w:val="16"/>
                <w:lang w:eastAsia="en-GB"/>
              </w:rPr>
              <w:t>coeff</w:t>
            </w:r>
            <w:proofErr w:type="spellEnd"/>
            <w:r>
              <w:rPr>
                <w:rFonts w:eastAsia="Times New Roman"/>
                <w:color w:val="000000"/>
                <w:sz w:val="16"/>
                <w:szCs w:val="16"/>
                <w:lang w:eastAsia="en-GB"/>
              </w:rPr>
              <w:t>.</w:t>
            </w:r>
            <w:r w:rsidRPr="005D4178">
              <w:rPr>
                <w:rFonts w:eastAsia="Times New Roman"/>
                <w:color w:val="000000"/>
                <w:sz w:val="16"/>
                <w:szCs w:val="16"/>
                <w:lang w:eastAsia="en-GB"/>
              </w:rPr>
              <w:t xml:space="preserve"> </w:t>
            </w:r>
            <w:r w:rsidRPr="005D4178">
              <w:rPr>
                <w:rFonts w:eastAsia="Times New Roman"/>
                <w:i/>
                <w:color w:val="000000"/>
                <w:sz w:val="16"/>
                <w:szCs w:val="16"/>
                <w:lang w:eastAsia="en-GB"/>
              </w:rPr>
              <w:t>C</w:t>
            </w:r>
            <w:r w:rsidRPr="005D4178">
              <w:rPr>
                <w:rFonts w:eastAsia="Times New Roman"/>
                <w:i/>
                <w:color w:val="000000"/>
                <w:sz w:val="16"/>
                <w:szCs w:val="16"/>
                <w:vertAlign w:val="subscript"/>
                <w:lang w:eastAsia="en-GB"/>
              </w:rPr>
              <w:t>WP</w:t>
            </w:r>
          </w:p>
        </w:tc>
        <w:tc>
          <w:tcPr>
            <w:tcW w:w="564"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0.88</w:t>
            </w:r>
          </w:p>
        </w:tc>
        <w:tc>
          <w:tcPr>
            <w:tcW w:w="1776" w:type="pct"/>
            <w:vAlign w:val="center"/>
          </w:tcPr>
          <w:p w:rsidR="000C41E4" w:rsidRPr="005D4178" w:rsidRDefault="000C41E4" w:rsidP="00FF1226">
            <w:pPr>
              <w:ind w:firstLine="0"/>
              <w:jc w:val="left"/>
              <w:rPr>
                <w:rFonts w:eastAsia="Times New Roman"/>
                <w:color w:val="000000"/>
                <w:sz w:val="16"/>
                <w:szCs w:val="16"/>
                <w:lang w:eastAsia="en-GB"/>
              </w:rPr>
            </w:pPr>
            <w:r>
              <w:rPr>
                <w:rFonts w:eastAsia="Times New Roman"/>
                <w:color w:val="000000"/>
                <w:sz w:val="16"/>
                <w:szCs w:val="16"/>
                <w:lang w:eastAsia="en-GB"/>
              </w:rPr>
              <w:t>Rowers</w:t>
            </w:r>
          </w:p>
        </w:tc>
        <w:tc>
          <w:tcPr>
            <w:tcW w:w="665"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168</w:t>
            </w:r>
          </w:p>
        </w:tc>
      </w:tr>
      <w:tr w:rsidR="000C41E4" w:rsidRPr="00113A80" w:rsidTr="00FF1226">
        <w:trPr>
          <w:trHeight w:val="300"/>
          <w:jc w:val="center"/>
        </w:trPr>
        <w:tc>
          <w:tcPr>
            <w:tcW w:w="1995" w:type="pct"/>
            <w:vAlign w:val="center"/>
          </w:tcPr>
          <w:p w:rsidR="000C41E4" w:rsidRPr="00113A80" w:rsidRDefault="000C41E4" w:rsidP="00FF1226">
            <w:pPr>
              <w:ind w:firstLine="0"/>
              <w:jc w:val="left"/>
              <w:rPr>
                <w:rFonts w:eastAsia="Times New Roman"/>
                <w:color w:val="000000"/>
                <w:sz w:val="16"/>
                <w:szCs w:val="16"/>
                <w:lang w:eastAsia="en-GB"/>
              </w:rPr>
            </w:pPr>
            <w:r w:rsidRPr="00113A80">
              <w:rPr>
                <w:rFonts w:eastAsia="Times New Roman"/>
                <w:color w:val="000000"/>
                <w:sz w:val="16"/>
                <w:szCs w:val="16"/>
                <w:lang w:eastAsia="en-GB"/>
              </w:rPr>
              <w:t>Depth to 1st deck (rowers)</w:t>
            </w:r>
          </w:p>
        </w:tc>
        <w:tc>
          <w:tcPr>
            <w:tcW w:w="564" w:type="pct"/>
            <w:vAlign w:val="center"/>
          </w:tcPr>
          <w:p w:rsidR="000C41E4" w:rsidRPr="00113A80" w:rsidRDefault="000C41E4" w:rsidP="00113A80">
            <w:pPr>
              <w:ind w:firstLine="0"/>
              <w:jc w:val="right"/>
              <w:rPr>
                <w:rFonts w:eastAsia="Times New Roman"/>
                <w:color w:val="000000"/>
                <w:sz w:val="16"/>
                <w:szCs w:val="16"/>
                <w:lang w:eastAsia="en-GB"/>
              </w:rPr>
            </w:pPr>
            <w:r w:rsidRPr="00113A80">
              <w:rPr>
                <w:rFonts w:eastAsia="Times New Roman"/>
                <w:color w:val="000000"/>
                <w:sz w:val="16"/>
                <w:szCs w:val="16"/>
                <w:lang w:eastAsia="en-GB"/>
              </w:rPr>
              <w:t>1.65 m</w:t>
            </w:r>
          </w:p>
        </w:tc>
        <w:tc>
          <w:tcPr>
            <w:tcW w:w="1776" w:type="pct"/>
            <w:vAlign w:val="center"/>
          </w:tcPr>
          <w:p w:rsidR="000C41E4" w:rsidRPr="00113A80" w:rsidRDefault="000C41E4" w:rsidP="00FF1226">
            <w:pPr>
              <w:ind w:firstLine="0"/>
              <w:jc w:val="left"/>
              <w:rPr>
                <w:rFonts w:eastAsia="Times New Roman"/>
                <w:color w:val="000000"/>
                <w:sz w:val="16"/>
                <w:szCs w:val="16"/>
                <w:lang w:eastAsia="en-GB"/>
              </w:rPr>
            </w:pPr>
            <w:r w:rsidRPr="00113A80">
              <w:rPr>
                <w:rFonts w:eastAsia="Times New Roman"/>
                <w:color w:val="000000"/>
                <w:sz w:val="16"/>
                <w:szCs w:val="16"/>
                <w:lang w:eastAsia="en-GB"/>
              </w:rPr>
              <w:t>Other crew members</w:t>
            </w:r>
          </w:p>
        </w:tc>
        <w:tc>
          <w:tcPr>
            <w:tcW w:w="665" w:type="pct"/>
            <w:vAlign w:val="center"/>
          </w:tcPr>
          <w:p w:rsidR="000C41E4" w:rsidRPr="00113A80" w:rsidRDefault="000C41E4" w:rsidP="00113A80">
            <w:pPr>
              <w:ind w:firstLine="0"/>
              <w:jc w:val="right"/>
              <w:rPr>
                <w:rFonts w:eastAsia="Times New Roman"/>
                <w:color w:val="000000"/>
                <w:sz w:val="16"/>
                <w:szCs w:val="16"/>
                <w:lang w:eastAsia="en-GB"/>
              </w:rPr>
            </w:pPr>
            <w:r w:rsidRPr="00113A80">
              <w:rPr>
                <w:rFonts w:eastAsia="Times New Roman"/>
                <w:color w:val="000000"/>
                <w:sz w:val="16"/>
                <w:szCs w:val="16"/>
                <w:lang w:eastAsia="en-GB"/>
              </w:rPr>
              <w:t>40</w:t>
            </w:r>
          </w:p>
        </w:tc>
      </w:tr>
      <w:tr w:rsidR="000C41E4" w:rsidTr="00FF1226">
        <w:trPr>
          <w:trHeight w:val="300"/>
          <w:jc w:val="center"/>
        </w:trPr>
        <w:tc>
          <w:tcPr>
            <w:tcW w:w="1995" w:type="pct"/>
            <w:vAlign w:val="center"/>
          </w:tcPr>
          <w:p w:rsidR="000C41E4" w:rsidRPr="005D417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Depth to 2nd deck (authorities)</w:t>
            </w:r>
          </w:p>
        </w:tc>
        <w:tc>
          <w:tcPr>
            <w:tcW w:w="564" w:type="pct"/>
            <w:vAlign w:val="center"/>
          </w:tcPr>
          <w:p w:rsidR="000C41E4"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3.90 m</w:t>
            </w:r>
          </w:p>
        </w:tc>
        <w:tc>
          <w:tcPr>
            <w:tcW w:w="1776" w:type="pct"/>
            <w:vAlign w:val="center"/>
          </w:tcPr>
          <w:p w:rsidR="000C41E4" w:rsidRPr="005D4178" w:rsidRDefault="000C41E4" w:rsidP="00FF1226">
            <w:pPr>
              <w:ind w:firstLine="0"/>
              <w:jc w:val="left"/>
              <w:rPr>
                <w:rFonts w:eastAsia="Times New Roman"/>
                <w:color w:val="000000"/>
                <w:sz w:val="16"/>
                <w:szCs w:val="16"/>
                <w:lang w:eastAsia="en-GB"/>
              </w:rPr>
            </w:pPr>
            <w:r>
              <w:rPr>
                <w:rFonts w:eastAsia="Times New Roman"/>
                <w:color w:val="000000"/>
                <w:sz w:val="16"/>
                <w:szCs w:val="16"/>
                <w:lang w:eastAsia="en-GB"/>
              </w:rPr>
              <w:t>Passengers</w:t>
            </w:r>
          </w:p>
        </w:tc>
        <w:tc>
          <w:tcPr>
            <w:tcW w:w="665" w:type="pct"/>
            <w:vAlign w:val="center"/>
          </w:tcPr>
          <w:p w:rsidR="000C41E4" w:rsidRDefault="000C41E4" w:rsidP="00FF1226">
            <w:pPr>
              <w:ind w:firstLine="0"/>
              <w:jc w:val="right"/>
              <w:rPr>
                <w:rFonts w:eastAsia="Times New Roman"/>
                <w:color w:val="000000"/>
                <w:sz w:val="16"/>
                <w:szCs w:val="16"/>
                <w:lang w:eastAsia="en-GB"/>
              </w:rPr>
            </w:pPr>
            <w:r w:rsidRPr="005D4178">
              <w:rPr>
                <w:rFonts w:eastAsia="Times New Roman"/>
                <w:color w:val="000000"/>
                <w:sz w:val="16"/>
                <w:szCs w:val="16"/>
                <w:lang w:eastAsia="en-GB"/>
              </w:rPr>
              <w:t>201</w:t>
            </w:r>
          </w:p>
        </w:tc>
      </w:tr>
      <w:tr w:rsidR="000C41E4" w:rsidTr="00FF1226">
        <w:trPr>
          <w:trHeight w:val="300"/>
          <w:jc w:val="center"/>
        </w:trPr>
        <w:tc>
          <w:tcPr>
            <w:tcW w:w="1995" w:type="pct"/>
            <w:vAlign w:val="center"/>
          </w:tcPr>
          <w:p w:rsidR="000C41E4" w:rsidRPr="0094710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Length of “</w:t>
            </w:r>
            <w:proofErr w:type="spellStart"/>
            <w:r w:rsidRPr="005D4178">
              <w:rPr>
                <w:rFonts w:eastAsia="Times New Roman"/>
                <w:color w:val="000000"/>
                <w:sz w:val="16"/>
                <w:szCs w:val="16"/>
                <w:lang w:eastAsia="en-GB"/>
              </w:rPr>
              <w:t>palmetta</w:t>
            </w:r>
            <w:proofErr w:type="spellEnd"/>
            <w:r w:rsidRPr="005D4178">
              <w:rPr>
                <w:rFonts w:eastAsia="Times New Roman"/>
                <w:color w:val="000000"/>
                <w:sz w:val="16"/>
                <w:szCs w:val="16"/>
                <w:lang w:eastAsia="en-GB"/>
              </w:rPr>
              <w:t>” by stem</w:t>
            </w:r>
          </w:p>
        </w:tc>
        <w:tc>
          <w:tcPr>
            <w:tcW w:w="564" w:type="pct"/>
            <w:vAlign w:val="center"/>
          </w:tcPr>
          <w:p w:rsidR="000C41E4" w:rsidRPr="00947108"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4.26 m</w:t>
            </w:r>
          </w:p>
        </w:tc>
        <w:tc>
          <w:tcPr>
            <w:tcW w:w="1776" w:type="pct"/>
            <w:vAlign w:val="center"/>
          </w:tcPr>
          <w:p w:rsidR="000C41E4" w:rsidRPr="00947108" w:rsidRDefault="000C41E4" w:rsidP="00FF1226">
            <w:pPr>
              <w:ind w:firstLine="0"/>
              <w:jc w:val="left"/>
              <w:rPr>
                <w:rFonts w:eastAsia="Times New Roman"/>
                <w:color w:val="000000"/>
                <w:sz w:val="16"/>
                <w:szCs w:val="16"/>
                <w:lang w:eastAsia="en-GB"/>
              </w:rPr>
            </w:pPr>
            <w:r w:rsidRPr="005D4178">
              <w:rPr>
                <w:rFonts w:eastAsia="Times New Roman"/>
                <w:color w:val="000000"/>
                <w:sz w:val="16"/>
                <w:szCs w:val="16"/>
                <w:lang w:eastAsia="en-GB"/>
              </w:rPr>
              <w:t>Total deadweight</w:t>
            </w:r>
          </w:p>
        </w:tc>
        <w:tc>
          <w:tcPr>
            <w:tcW w:w="665" w:type="pct"/>
            <w:vAlign w:val="center"/>
          </w:tcPr>
          <w:p w:rsidR="000C41E4" w:rsidRPr="00947108" w:rsidRDefault="000C41E4" w:rsidP="00FF1226">
            <w:pPr>
              <w:ind w:firstLine="0"/>
              <w:jc w:val="right"/>
              <w:rPr>
                <w:rFonts w:eastAsia="Times New Roman"/>
                <w:color w:val="000000"/>
                <w:sz w:val="16"/>
                <w:szCs w:val="16"/>
                <w:lang w:eastAsia="en-GB"/>
              </w:rPr>
            </w:pPr>
            <w:r>
              <w:rPr>
                <w:rFonts w:eastAsia="Times New Roman"/>
                <w:color w:val="000000"/>
                <w:sz w:val="16"/>
                <w:szCs w:val="16"/>
                <w:lang w:eastAsia="en-GB"/>
              </w:rPr>
              <w:t>35,72 t</w:t>
            </w:r>
          </w:p>
        </w:tc>
      </w:tr>
    </w:tbl>
    <w:p w:rsidR="000C41E4" w:rsidRPr="000C41E4" w:rsidRDefault="000C41E4" w:rsidP="000C41E4">
      <w:pPr>
        <w:ind w:firstLine="0"/>
        <w:rPr>
          <w:sz w:val="10"/>
        </w:rPr>
      </w:pPr>
    </w:p>
    <w:p w:rsidR="000C41E4" w:rsidRPr="000C41E4" w:rsidRDefault="000C41E4" w:rsidP="00601F68">
      <w:pPr>
        <w:ind w:firstLine="0"/>
      </w:pPr>
      <w:proofErr w:type="gramStart"/>
      <w:r w:rsidRPr="000C41E4">
        <w:t>suppose</w:t>
      </w:r>
      <w:proofErr w:type="gramEnd"/>
      <w:r w:rsidRPr="000C41E4">
        <w:t xml:space="preserve"> that </w:t>
      </w:r>
      <w:proofErr w:type="spellStart"/>
      <w:r w:rsidRPr="000C41E4">
        <w:t>propulsors</w:t>
      </w:r>
      <w:proofErr w:type="spellEnd"/>
      <w:r w:rsidRPr="000C41E4">
        <w:t xml:space="preserve"> will not operate inside the vessel wake, but in conditions more </w:t>
      </w:r>
      <w:r w:rsidR="007401D9" w:rsidRPr="000C41E4">
        <w:t>close to the open-water one. For thrust deduction, the same consideration</w:t>
      </w:r>
      <w:r w:rsidR="007B3203" w:rsidRPr="000C41E4">
        <w:t xml:space="preserve"> holds</w:t>
      </w:r>
      <w:r w:rsidR="007401D9" w:rsidRPr="000C41E4">
        <w:t xml:space="preserve">, leading to </w:t>
      </w:r>
      <w:r w:rsidR="007401D9" w:rsidRPr="000C41E4">
        <w:rPr>
          <w:i/>
        </w:rPr>
        <w:t>t</w:t>
      </w:r>
      <w:r w:rsidR="007401D9" w:rsidRPr="000C41E4">
        <w:t xml:space="preserve"> values more similar to the ones typical for offshore vessels during station-keeping operations, that is, in the range 0.15-0.20. Based on </w:t>
      </w:r>
      <w:r w:rsidR="007B3203" w:rsidRPr="000C41E4">
        <w:t xml:space="preserve">these </w:t>
      </w:r>
      <w:r w:rsidR="007401D9" w:rsidRPr="000C41E4">
        <w:t xml:space="preserve">considerations, even though propellers are installed in an asymmetrical configuration, one on the bow and one on the stern, </w:t>
      </w:r>
      <w:r w:rsidR="007B3203" w:rsidRPr="000C41E4">
        <w:t xml:space="preserve">as first assumption </w:t>
      </w:r>
      <w:r w:rsidR="007401D9" w:rsidRPr="000C41E4">
        <w:t>it is reasonable</w:t>
      </w:r>
      <w:r w:rsidR="007B3203" w:rsidRPr="000C41E4">
        <w:t xml:space="preserve"> to</w:t>
      </w:r>
      <w:r w:rsidR="007401D9" w:rsidRPr="000C41E4">
        <w:t xml:space="preserve"> suppose that the propulsive coefficients can be consid</w:t>
      </w:r>
      <w:r w:rsidR="007B3203" w:rsidRPr="000C41E4">
        <w:t xml:space="preserve">ered equal for both propellers in order </w:t>
      </w:r>
      <w:r w:rsidR="007401D9" w:rsidRPr="000C41E4">
        <w:t>to simplify the calculation procedure. In any case, it is authors’ opinion that the inflow will not change too much for the speeds of interests.</w:t>
      </w:r>
      <w:r w:rsidR="00601F68">
        <w:t xml:space="preserve"> </w:t>
      </w:r>
      <w:r w:rsidR="007401D9" w:rsidRPr="000C41E4">
        <w:t>As mentioned</w:t>
      </w:r>
      <w:r w:rsidR="007B3203" w:rsidRPr="000C41E4">
        <w:t xml:space="preserve"> above</w:t>
      </w:r>
      <w:r w:rsidR="007401D9" w:rsidRPr="000C41E4">
        <w:t xml:space="preserve">, the intention is to install two electric pods with a nominal power of 15 kW each, resulting in a propulsive power around 28.5 kW. Because on this kind of small pods a diameter </w:t>
      </w:r>
      <w:r w:rsidR="007401D9" w:rsidRPr="000C41E4">
        <w:rPr>
          <w:i/>
        </w:rPr>
        <w:t>D</w:t>
      </w:r>
      <w:r w:rsidR="007401D9" w:rsidRPr="000C41E4">
        <w:t xml:space="preserve"> of no more than 0.40 m can be installed</w:t>
      </w:r>
      <w:r w:rsidR="007B3203" w:rsidRPr="000C41E4">
        <w:t>:</w:t>
      </w:r>
      <w:r w:rsidR="007401D9" w:rsidRPr="000C41E4">
        <w:t xml:space="preserve"> this parameter was set as </w:t>
      </w:r>
      <w:r w:rsidR="007B3203" w:rsidRPr="000C41E4">
        <w:t xml:space="preserve">a </w:t>
      </w:r>
      <w:r w:rsidR="007401D9" w:rsidRPr="000C41E4">
        <w:t xml:space="preserve">constraint </w:t>
      </w:r>
      <w:r w:rsidR="007B3203" w:rsidRPr="000C41E4">
        <w:t xml:space="preserve">in the </w:t>
      </w:r>
      <w:r w:rsidR="007401D9" w:rsidRPr="000C41E4">
        <w:t>propeller selection</w:t>
      </w:r>
      <w:r w:rsidR="007B3203" w:rsidRPr="000C41E4">
        <w:t xml:space="preserve"> procedure</w:t>
      </w:r>
      <w:r w:rsidR="007401D9" w:rsidRPr="000C41E4">
        <w:t>.</w:t>
      </w:r>
    </w:p>
    <w:p w:rsidR="005D4178" w:rsidRPr="00601F68" w:rsidRDefault="005D4178" w:rsidP="005D4178">
      <w:r w:rsidRPr="000C41E4">
        <w:t xml:space="preserve">As a result, the 3-bladed propeller ensuring the best efficiency for this kind of configuration is the one having the following characteristics: </w:t>
      </w:r>
      <w:r w:rsidRPr="000C41E4">
        <w:rPr>
          <w:i/>
        </w:rPr>
        <w:t>A</w:t>
      </w:r>
      <w:r w:rsidRPr="000C41E4">
        <w:rPr>
          <w:i/>
          <w:vertAlign w:val="subscript"/>
        </w:rPr>
        <w:t>E</w:t>
      </w:r>
      <w:r w:rsidRPr="000C41E4">
        <w:rPr>
          <w:i/>
        </w:rPr>
        <w:t>/A</w:t>
      </w:r>
      <w:r w:rsidRPr="000C41E4">
        <w:rPr>
          <w:i/>
          <w:vertAlign w:val="subscript"/>
        </w:rPr>
        <w:t>0</w:t>
      </w:r>
      <w:r w:rsidRPr="000C41E4">
        <w:t xml:space="preserve"> = 0.476, </w:t>
      </w:r>
      <w:r w:rsidRPr="000C41E4">
        <w:rPr>
          <w:i/>
        </w:rPr>
        <w:t>P/D</w:t>
      </w:r>
      <w:r w:rsidRPr="000C41E4">
        <w:t xml:space="preserve"> = 0.686. With two pods mounting the above mentioned propellers, a maximum speed </w:t>
      </w:r>
      <w:r w:rsidR="007B3203" w:rsidRPr="000C41E4">
        <w:t xml:space="preserve">of 4.94 knots </w:t>
      </w:r>
      <w:r w:rsidRPr="000C41E4">
        <w:t xml:space="preserve">is expected </w:t>
      </w:r>
      <w:r w:rsidR="007B3203" w:rsidRPr="000C41E4">
        <w:t xml:space="preserve">in unrestricted waters </w:t>
      </w:r>
      <w:r w:rsidRPr="000C41E4">
        <w:t xml:space="preserve">with the propellers rotating at 1266.4 rpm </w:t>
      </w:r>
      <w:r w:rsidR="007B3203" w:rsidRPr="000C41E4">
        <w:t xml:space="preserve">and </w:t>
      </w:r>
      <w:r w:rsidRPr="000C41E4">
        <w:t xml:space="preserve">absorbing a total propulsive power </w:t>
      </w:r>
      <w:r w:rsidRPr="00601F68">
        <w:t>of 28.5 kW without presence of wind and waves.</w:t>
      </w:r>
    </w:p>
    <w:p w:rsidR="000C41E4" w:rsidRDefault="005D4178" w:rsidP="00601F68">
      <w:r w:rsidRPr="00601F68">
        <w:t xml:space="preserve">With this kind of restrictions, the resulting quasi-propulsive efficiency results really low, with an average value of about 0.30 through the </w:t>
      </w:r>
      <w:r w:rsidR="007B3203" w:rsidRPr="00601F68">
        <w:t xml:space="preserve">whole </w:t>
      </w:r>
      <w:r w:rsidRPr="00601F68">
        <w:t xml:space="preserve">speed range of interest. Figure 3 </w:t>
      </w:r>
      <w:r w:rsidR="007B3203" w:rsidRPr="00601F68">
        <w:t xml:space="preserve">shows </w:t>
      </w:r>
      <w:r w:rsidRPr="00601F68">
        <w:t xml:space="preserve">the resulting absorbed power and revolution curves, highlighting the rapidly increase of the shaft power </w:t>
      </w:r>
      <w:r w:rsidRPr="00601F68">
        <w:rPr>
          <w:i/>
        </w:rPr>
        <w:t>P</w:t>
      </w:r>
      <w:r w:rsidRPr="00601F68">
        <w:rPr>
          <w:i/>
          <w:vertAlign w:val="subscript"/>
        </w:rPr>
        <w:t>S</w:t>
      </w:r>
      <w:r w:rsidRPr="00601F68">
        <w:rPr>
          <w:i/>
        </w:rPr>
        <w:t xml:space="preserve"> </w:t>
      </w:r>
      <w:r w:rsidRPr="00601F68">
        <w:t>above 6 knots, fact due also to the possible inception of cavitation, especially above 7 knots. In any case</w:t>
      </w:r>
      <w:r w:rsidR="007B3203" w:rsidRPr="00601F68">
        <w:t>,</w:t>
      </w:r>
      <w:r w:rsidRPr="00601F68">
        <w:t xml:space="preserve"> </w:t>
      </w:r>
      <w:r w:rsidR="00517157" w:rsidRPr="00601F68">
        <w:t>the installed</w:t>
      </w:r>
      <w:r w:rsidRPr="00601F68">
        <w:t xml:space="preserve"> </w:t>
      </w:r>
      <w:r w:rsidR="00517157" w:rsidRPr="00601F68">
        <w:t>power will</w:t>
      </w:r>
      <w:r w:rsidRPr="00601F68">
        <w:t xml:space="preserve"> not grant to</w:t>
      </w:r>
      <w:r w:rsidR="00517157" w:rsidRPr="00601F68">
        <w:t xml:space="preserve"> reach such kind of conditions, ensuring some safety to cavitation occurrence. Also by executing bollard pull estimation </w:t>
      </w:r>
      <w:r w:rsidR="003F3E90" w:rsidRPr="00601F68">
        <w:t xml:space="preserve">by applying </w:t>
      </w:r>
      <w:r w:rsidR="00517157" w:rsidRPr="00601F68">
        <w:t xml:space="preserve">all the propulsive power available, the propellers </w:t>
      </w:r>
      <w:r w:rsidR="003F3E90" w:rsidRPr="00601F68">
        <w:t xml:space="preserve">would work </w:t>
      </w:r>
      <w:r w:rsidR="00517157" w:rsidRPr="00601F68">
        <w:t xml:space="preserve">without </w:t>
      </w:r>
      <w:r w:rsidR="003F3E90" w:rsidRPr="00601F68">
        <w:t xml:space="preserve">any </w:t>
      </w:r>
      <w:r w:rsidR="00517157" w:rsidRPr="00601F68">
        <w:t xml:space="preserve">cavitation problem, being able to deliver a nominal thrust of about 5.1 </w:t>
      </w:r>
      <w:proofErr w:type="spellStart"/>
      <w:proofErr w:type="gramStart"/>
      <w:r w:rsidR="00517157" w:rsidRPr="00601F68">
        <w:t>kN</w:t>
      </w:r>
      <w:proofErr w:type="spellEnd"/>
      <w:proofErr w:type="gramEnd"/>
      <w:r w:rsidR="00517157" w:rsidRPr="00601F68">
        <w:t xml:space="preserve"> at zero speed. </w:t>
      </w:r>
      <w:r w:rsidR="003F3E90" w:rsidRPr="00601F68">
        <w:t>All t</w:t>
      </w:r>
      <w:r w:rsidR="00517157" w:rsidRPr="00601F68">
        <w:t>hese consideration</w:t>
      </w:r>
      <w:r w:rsidR="003F3E90" w:rsidRPr="00601F68">
        <w:t>s</w:t>
      </w:r>
      <w:r w:rsidR="00517157" w:rsidRPr="00601F68">
        <w:t xml:space="preserve"> are essential to evaluate crabbing performances in a more accurate way.</w:t>
      </w:r>
      <w:r w:rsidR="00601F68">
        <w:t xml:space="preserve"> </w:t>
      </w:r>
      <w:r w:rsidR="000C41E4" w:rsidRPr="00601F68">
        <w:t>It should be noted that the vessel will also operate in shallow water; however, considering the low speed and the mean depth of the ‘</w:t>
      </w:r>
      <w:proofErr w:type="spellStart"/>
      <w:r w:rsidR="000C41E4" w:rsidRPr="00601F68">
        <w:t>Bacino</w:t>
      </w:r>
      <w:proofErr w:type="spellEnd"/>
      <w:r w:rsidR="000C41E4" w:rsidRPr="00601F68">
        <w:t xml:space="preserve"> San Marco’ and ‘Canal Grande’, the achievable maximum depth Froude number </w:t>
      </w:r>
      <w:proofErr w:type="spellStart"/>
      <w:r w:rsidR="000C41E4" w:rsidRPr="00601F68">
        <w:rPr>
          <w:i/>
        </w:rPr>
        <w:t>Fn</w:t>
      </w:r>
      <w:r w:rsidR="000C41E4" w:rsidRPr="00601F68">
        <w:rPr>
          <w:i/>
          <w:vertAlign w:val="subscript"/>
        </w:rPr>
        <w:t>h</w:t>
      </w:r>
      <w:proofErr w:type="spellEnd"/>
      <w:r w:rsidR="000C41E4" w:rsidRPr="00601F68">
        <w:t xml:space="preserve"> </w:t>
      </w:r>
      <w:r w:rsidR="000C41E4" w:rsidRPr="00601F68">
        <w:rPr>
          <w:color w:val="000000" w:themeColor="text1"/>
        </w:rPr>
        <w:t>would</w:t>
      </w:r>
      <w:r w:rsidR="000C41E4" w:rsidRPr="00601F68">
        <w:rPr>
          <w:color w:val="FF0000"/>
        </w:rPr>
        <w:t xml:space="preserve"> </w:t>
      </w:r>
      <w:r w:rsidR="00601F68" w:rsidRPr="00601F68">
        <w:t>be around 0.32, thereby far away from the critical speed flow, leading to a not significant increase of the total resistance.</w:t>
      </w:r>
    </w:p>
    <w:p w:rsidR="000C41E4" w:rsidRDefault="000C41E4" w:rsidP="000C41E4">
      <w:pPr>
        <w:ind w:firstLine="0"/>
        <w:contextualSpacing/>
        <w:jc w:val="center"/>
        <w:rPr>
          <w:szCs w:val="20"/>
        </w:rPr>
      </w:pPr>
      <w:r>
        <w:rPr>
          <w:noProof/>
          <w:szCs w:val="20"/>
          <w:lang w:val="en-GB" w:eastAsia="en-GB"/>
        </w:rPr>
        <w:lastRenderedPageBreak/>
        <w:drawing>
          <wp:inline distT="0" distB="0" distL="0" distR="0" wp14:anchorId="170BFEB3" wp14:editId="4236CB01">
            <wp:extent cx="3898800" cy="2620800"/>
            <wp:effectExtent l="0" t="0" r="6985" b="8255"/>
            <wp:docPr id="1" name="Picture 0" descr="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ng"/>
                    <pic:cNvPicPr/>
                  </pic:nvPicPr>
                  <pic:blipFill>
                    <a:blip r:embed="rId11" cstate="print"/>
                    <a:stretch>
                      <a:fillRect/>
                    </a:stretch>
                  </pic:blipFill>
                  <pic:spPr>
                    <a:xfrm>
                      <a:off x="0" y="0"/>
                      <a:ext cx="3898800" cy="2620800"/>
                    </a:xfrm>
                    <a:prstGeom prst="rect">
                      <a:avLst/>
                    </a:prstGeom>
                  </pic:spPr>
                </pic:pic>
              </a:graphicData>
            </a:graphic>
          </wp:inline>
        </w:drawing>
      </w:r>
    </w:p>
    <w:p w:rsidR="000C41E4" w:rsidRDefault="000C41E4" w:rsidP="000C41E4">
      <w:pPr>
        <w:pStyle w:val="CaptionShort"/>
      </w:pPr>
      <w:r w:rsidRPr="00CC069D">
        <w:rPr>
          <w:b/>
        </w:rPr>
        <w:t xml:space="preserve">Figure </w:t>
      </w:r>
      <w:r>
        <w:rPr>
          <w:b/>
        </w:rPr>
        <w:t>3</w:t>
      </w:r>
      <w:r w:rsidRPr="00CC069D">
        <w:rPr>
          <w:b/>
        </w:rPr>
        <w:t>.</w:t>
      </w:r>
      <w:r>
        <w:t xml:space="preserve"> Power and propeller revolutions curves of the Bucintoro</w:t>
      </w:r>
    </w:p>
    <w:p w:rsidR="00517157" w:rsidRDefault="00517157" w:rsidP="00517157">
      <w:pPr>
        <w:pStyle w:val="Titolo1"/>
      </w:pPr>
      <w:r w:rsidRPr="00F26F38">
        <w:t>Crabbing Capability</w:t>
      </w:r>
    </w:p>
    <w:p w:rsidR="00517157" w:rsidRPr="007401D9" w:rsidRDefault="00517157" w:rsidP="00517157">
      <w:pPr>
        <w:ind w:firstLine="0"/>
        <w:rPr>
          <w:szCs w:val="20"/>
        </w:rPr>
      </w:pPr>
      <w:r w:rsidRPr="007401D9">
        <w:rPr>
          <w:szCs w:val="20"/>
        </w:rPr>
        <w:t>With the propulsive system considered for the propulsion analysis, a crabbing capability study has been performed adopting a quasi-steady approach. Considering to work in a protected environment, no effect of waves has been considered, evaluating only current and wind as main environmental loads acting on the hull.</w:t>
      </w:r>
    </w:p>
    <w:p w:rsidR="00517157" w:rsidRPr="00601F68" w:rsidRDefault="00517157" w:rsidP="00517157">
      <w:r w:rsidRPr="007401D9">
        <w:t xml:space="preserve">The algorithm adopted for the allocation strategy has been derived from self-developed dynamic </w:t>
      </w:r>
      <w:r w:rsidRPr="00601F68">
        <w:t xml:space="preserve">positioning programs, solving the over-dimensioned equation systems needed for the equilibrium equations by means of a non-linear </w:t>
      </w:r>
      <w:proofErr w:type="spellStart"/>
      <w:r w:rsidRPr="00601F68">
        <w:t>optimisation</w:t>
      </w:r>
      <w:proofErr w:type="spellEnd"/>
      <w:r w:rsidRPr="00601F68">
        <w:t xml:space="preserve"> algorithm [4]. The crabbing motion has been considered as the effect of an extra current acting in transversal direction at each wind encounter angle.</w:t>
      </w:r>
    </w:p>
    <w:p w:rsidR="00517157" w:rsidRDefault="00517157" w:rsidP="00517157">
      <w:r w:rsidRPr="00601F68">
        <w:t xml:space="preserve">To evaluate the environmental loads, use has been made of non-dimensional coefficients for wind and current. To this end, in absence of more detailed data, use has been made of wind coefficients obtained from statistics [5] of vessels having uniform superstructures and </w:t>
      </w:r>
      <w:r w:rsidR="000F089F" w:rsidRPr="00601F68">
        <w:t>normalized</w:t>
      </w:r>
      <w:r w:rsidR="000F089F" w:rsidRPr="00601F68">
        <w:rPr>
          <w:color w:val="FF0000"/>
        </w:rPr>
        <w:t xml:space="preserve"> </w:t>
      </w:r>
      <w:r w:rsidRPr="00601F68">
        <w:t>according to the following formulations</w:t>
      </w:r>
      <w:r w:rsidRPr="007401D9">
        <w:t>:</w:t>
      </w:r>
    </w:p>
    <w:p w:rsidR="00517157" w:rsidRPr="00B46CFA" w:rsidRDefault="00517157" w:rsidP="00517157">
      <w:pPr>
        <w:pStyle w:val="Equation"/>
      </w:pPr>
      <w:r w:rsidRPr="000F438D">
        <w:rPr>
          <w:position w:val="-54"/>
        </w:rPr>
        <w:object w:dxaOrig="2160" w:dyaOrig="920">
          <v:shape id="_x0000_i1026" type="#_x0000_t75" style="width:90.75pt;height:36.75pt" o:ole="">
            <v:imagedata r:id="rId12" o:title=""/>
          </v:shape>
          <o:OLEObject Type="Embed" ProgID="Equation.3" ShapeID="_x0000_i1026" DrawAspect="Content" ObjectID="_1584709507" r:id="rId13"/>
        </w:object>
      </w:r>
      <w:r w:rsidRPr="00B46CFA">
        <w:tab/>
        <w:t>(1)</w:t>
      </w:r>
    </w:p>
    <w:p w:rsidR="00517157" w:rsidRPr="00B46CFA" w:rsidRDefault="00517157" w:rsidP="00517157">
      <w:pPr>
        <w:pStyle w:val="Equation"/>
      </w:pPr>
      <w:r w:rsidRPr="000F438D">
        <w:rPr>
          <w:position w:val="-54"/>
        </w:rPr>
        <w:object w:dxaOrig="2100" w:dyaOrig="920">
          <v:shape id="_x0000_i1027" type="#_x0000_t75" style="width:88.5pt;height:36.75pt" o:ole="">
            <v:imagedata r:id="rId14" o:title=""/>
          </v:shape>
          <o:OLEObject Type="Embed" ProgID="Equation.3" ShapeID="_x0000_i1027" DrawAspect="Content" ObjectID="_1584709508" r:id="rId15"/>
        </w:object>
      </w:r>
      <w:r w:rsidRPr="00B46CFA">
        <w:tab/>
        <w:t>(</w:t>
      </w:r>
      <w:r>
        <w:t>2</w:t>
      </w:r>
      <w:r w:rsidRPr="00B46CFA">
        <w:t>)</w:t>
      </w:r>
    </w:p>
    <w:p w:rsidR="00517157" w:rsidRPr="000F438D" w:rsidRDefault="00517157" w:rsidP="00517157">
      <w:pPr>
        <w:pStyle w:val="Equation"/>
      </w:pPr>
      <w:r w:rsidRPr="000F438D">
        <w:rPr>
          <w:position w:val="-54"/>
        </w:rPr>
        <w:object w:dxaOrig="2439" w:dyaOrig="920">
          <v:shape id="_x0000_i1028" type="#_x0000_t75" style="width:102pt;height:36.75pt" o:ole="">
            <v:imagedata r:id="rId16" o:title=""/>
          </v:shape>
          <o:OLEObject Type="Embed" ProgID="Equation.3" ShapeID="_x0000_i1028" DrawAspect="Content" ObjectID="_1584709509" r:id="rId17"/>
        </w:object>
      </w:r>
      <w:r w:rsidRPr="00B46CFA">
        <w:tab/>
        <w:t>(</w:t>
      </w:r>
      <w:r>
        <w:t>3</w:t>
      </w:r>
      <w:r w:rsidRPr="00B46CFA">
        <w:t>)</w:t>
      </w:r>
    </w:p>
    <w:p w:rsidR="00CC069D" w:rsidRPr="00CC069D" w:rsidRDefault="00517157" w:rsidP="00517157">
      <w:pPr>
        <w:ind w:firstLine="0"/>
        <w:contextualSpacing/>
      </w:pPr>
      <w:proofErr w:type="gramStart"/>
      <w:r>
        <w:rPr>
          <w:szCs w:val="20"/>
        </w:rPr>
        <w:lastRenderedPageBreak/>
        <w:t>where</w:t>
      </w:r>
      <w:proofErr w:type="gramEnd"/>
      <w:r>
        <w:rPr>
          <w:szCs w:val="20"/>
        </w:rPr>
        <w:t xml:space="preserve"> </w:t>
      </w:r>
      <w:r w:rsidRPr="00FD2A27">
        <w:rPr>
          <w:i/>
          <w:szCs w:val="20"/>
        </w:rPr>
        <w:t>A</w:t>
      </w:r>
      <w:r w:rsidRPr="00FD2A27">
        <w:rPr>
          <w:i/>
          <w:szCs w:val="20"/>
          <w:vertAlign w:val="subscript"/>
        </w:rPr>
        <w:t>T</w:t>
      </w:r>
      <w:r>
        <w:rPr>
          <w:szCs w:val="20"/>
        </w:rPr>
        <w:t xml:space="preserve"> and </w:t>
      </w:r>
      <w:r w:rsidRPr="00FD2A27">
        <w:rPr>
          <w:i/>
          <w:szCs w:val="20"/>
        </w:rPr>
        <w:t>A</w:t>
      </w:r>
      <w:r w:rsidRPr="00FD2A27">
        <w:rPr>
          <w:i/>
          <w:szCs w:val="20"/>
          <w:vertAlign w:val="subscript"/>
        </w:rPr>
        <w:t>L</w:t>
      </w:r>
      <w:r>
        <w:rPr>
          <w:szCs w:val="20"/>
        </w:rPr>
        <w:t xml:space="preserve"> are the transversal and lateral projection of the wind exposed areas, </w:t>
      </w:r>
      <w:proofErr w:type="spellStart"/>
      <w:r w:rsidRPr="00FD2A27">
        <w:rPr>
          <w:i/>
          <w:szCs w:val="20"/>
        </w:rPr>
        <w:t>ρ</w:t>
      </w:r>
      <w:r w:rsidRPr="00FD2A27">
        <w:rPr>
          <w:i/>
          <w:szCs w:val="20"/>
          <w:vertAlign w:val="subscript"/>
        </w:rPr>
        <w:t>air</w:t>
      </w:r>
      <w:proofErr w:type="spellEnd"/>
      <w:r>
        <w:rPr>
          <w:szCs w:val="20"/>
        </w:rPr>
        <w:t xml:space="preserve"> is the density of the air and</w:t>
      </w:r>
      <w:r w:rsidRPr="00FD2A27">
        <w:rPr>
          <w:i/>
          <w:szCs w:val="20"/>
        </w:rPr>
        <w:t xml:space="preserve"> α</w:t>
      </w:r>
      <w:r>
        <w:rPr>
          <w:szCs w:val="20"/>
        </w:rPr>
        <w:t xml:space="preserve"> is the wind encounter angle.</w:t>
      </w:r>
      <w:r w:rsidRPr="00CC069D">
        <w:t xml:space="preserve"> </w:t>
      </w:r>
    </w:p>
    <w:p w:rsidR="00CC069D" w:rsidRDefault="00CC069D" w:rsidP="000F438D">
      <w:r>
        <w:t>In the specific case of the current, use has been made of conventional sinu</w:t>
      </w:r>
      <w:r w:rsidR="003A5517">
        <w:t xml:space="preserve">soidal and co-sinusoidal loads, </w:t>
      </w:r>
      <w:r>
        <w:t xml:space="preserve">evaluating the maximum values according to class </w:t>
      </w:r>
      <w:r w:rsidRPr="00601F68">
        <w:t>indications</w:t>
      </w:r>
      <w:r w:rsidR="002D648A" w:rsidRPr="00601F68">
        <w:t xml:space="preserve"> [</w:t>
      </w:r>
      <w:r w:rsidR="00420070" w:rsidRPr="00601F68">
        <w:t>6</w:t>
      </w:r>
      <w:r w:rsidR="002D648A" w:rsidRPr="00601F68">
        <w:t>]</w:t>
      </w:r>
      <w:r w:rsidRPr="00601F68">
        <w:t>. The coefficients have been determined in the following way:</w:t>
      </w:r>
    </w:p>
    <w:p w:rsidR="000F438D" w:rsidRPr="00B46CFA" w:rsidRDefault="008B3347" w:rsidP="000F438D">
      <w:pPr>
        <w:pStyle w:val="Equation"/>
      </w:pPr>
      <w:r w:rsidRPr="000F438D">
        <w:rPr>
          <w:position w:val="-54"/>
        </w:rPr>
        <w:object w:dxaOrig="2100" w:dyaOrig="920">
          <v:shape id="_x0000_i1029" type="#_x0000_t75" style="width:88.5pt;height:36.75pt" o:ole="">
            <v:imagedata r:id="rId18" o:title=""/>
          </v:shape>
          <o:OLEObject Type="Embed" ProgID="Equation.3" ShapeID="_x0000_i1029" DrawAspect="Content" ObjectID="_1584709510" r:id="rId19"/>
        </w:object>
      </w:r>
      <w:r w:rsidR="000F438D" w:rsidRPr="00B46CFA">
        <w:tab/>
        <w:t>(</w:t>
      </w:r>
      <w:r w:rsidR="000F438D">
        <w:t>4</w:t>
      </w:r>
      <w:r w:rsidR="000F438D" w:rsidRPr="00B46CFA">
        <w:t>)</w:t>
      </w:r>
    </w:p>
    <w:p w:rsidR="000F438D" w:rsidRPr="00B46CFA" w:rsidRDefault="008B3347" w:rsidP="000F438D">
      <w:pPr>
        <w:pStyle w:val="Equation"/>
      </w:pPr>
      <w:r w:rsidRPr="000F438D">
        <w:rPr>
          <w:position w:val="-54"/>
        </w:rPr>
        <w:object w:dxaOrig="2060" w:dyaOrig="920">
          <v:shape id="_x0000_i1030" type="#_x0000_t75" style="width:86.25pt;height:36.75pt" o:ole="">
            <v:imagedata r:id="rId20" o:title=""/>
          </v:shape>
          <o:OLEObject Type="Embed" ProgID="Equation.3" ShapeID="_x0000_i1030" DrawAspect="Content" ObjectID="_1584709511" r:id="rId21"/>
        </w:object>
      </w:r>
      <w:r w:rsidR="000F438D" w:rsidRPr="00B46CFA">
        <w:tab/>
        <w:t>(</w:t>
      </w:r>
      <w:r w:rsidR="000F438D">
        <w:t>5</w:t>
      </w:r>
      <w:r w:rsidR="000F438D" w:rsidRPr="00B46CFA">
        <w:t>)</w:t>
      </w:r>
    </w:p>
    <w:p w:rsidR="00CC069D" w:rsidRPr="000F438D" w:rsidRDefault="008B3347" w:rsidP="000F438D">
      <w:pPr>
        <w:pStyle w:val="Equation"/>
      </w:pPr>
      <w:r w:rsidRPr="000F438D">
        <w:rPr>
          <w:position w:val="-54"/>
        </w:rPr>
        <w:object w:dxaOrig="2140" w:dyaOrig="920">
          <v:shape id="_x0000_i1031" type="#_x0000_t75" style="width:89.25pt;height:36.75pt" o:ole="">
            <v:imagedata r:id="rId22" o:title=""/>
          </v:shape>
          <o:OLEObject Type="Embed" ProgID="Equation.3" ShapeID="_x0000_i1031" DrawAspect="Content" ObjectID="_1584709512" r:id="rId23"/>
        </w:object>
      </w:r>
      <w:r w:rsidR="000F438D" w:rsidRPr="00B46CFA">
        <w:tab/>
        <w:t>(</w:t>
      </w:r>
      <w:r w:rsidR="000F438D">
        <w:t>6</w:t>
      </w:r>
      <w:r w:rsidR="000F438D" w:rsidRPr="00B46CFA">
        <w:t>)</w:t>
      </w:r>
    </w:p>
    <w:p w:rsidR="00CC069D" w:rsidRDefault="000F438D" w:rsidP="00CC069D">
      <w:pPr>
        <w:ind w:firstLine="0"/>
        <w:contextualSpacing/>
        <w:rPr>
          <w:szCs w:val="20"/>
        </w:rPr>
      </w:pPr>
      <w:proofErr w:type="gramStart"/>
      <w:r>
        <w:rPr>
          <w:szCs w:val="20"/>
        </w:rPr>
        <w:t>w</w:t>
      </w:r>
      <w:r w:rsidR="00CC069D">
        <w:rPr>
          <w:szCs w:val="20"/>
        </w:rPr>
        <w:t>here</w:t>
      </w:r>
      <w:proofErr w:type="gramEnd"/>
      <w:r w:rsidR="00CC069D">
        <w:rPr>
          <w:szCs w:val="20"/>
        </w:rPr>
        <w:t xml:space="preserve"> </w:t>
      </w:r>
      <w:r w:rsidR="00CC069D" w:rsidRPr="003F186B">
        <w:rPr>
          <w:i/>
          <w:szCs w:val="20"/>
        </w:rPr>
        <w:t>L</w:t>
      </w:r>
      <w:r w:rsidR="00CC069D">
        <w:rPr>
          <w:szCs w:val="20"/>
        </w:rPr>
        <w:t xml:space="preserve"> is the length between perpendiculars and </w:t>
      </w:r>
      <w:r w:rsidR="00CC069D" w:rsidRPr="003F186B">
        <w:rPr>
          <w:i/>
          <w:szCs w:val="20"/>
        </w:rPr>
        <w:t>T</w:t>
      </w:r>
      <w:r w:rsidR="00CC069D">
        <w:rPr>
          <w:szCs w:val="20"/>
        </w:rPr>
        <w:t xml:space="preserve"> is the design draught.</w:t>
      </w:r>
    </w:p>
    <w:p w:rsidR="00601F68" w:rsidRDefault="00601F68" w:rsidP="00CC069D">
      <w:pPr>
        <w:ind w:firstLine="0"/>
        <w:contextualSpacing/>
        <w:rPr>
          <w:szCs w:val="20"/>
        </w:rPr>
      </w:pPr>
      <w:r>
        <w:rPr>
          <w:szCs w:val="20"/>
        </w:rPr>
        <w:t xml:space="preserve">From </w:t>
      </w:r>
      <w:r w:rsidRPr="000F438D">
        <w:t>the analysis executed considering the current acting fro</w:t>
      </w:r>
      <w:r>
        <w:t xml:space="preserve">m starboard </w:t>
      </w:r>
      <w:r w:rsidRPr="000F438D">
        <w:t>(the opposite situation will</w:t>
      </w:r>
      <w:r>
        <w:t xml:space="preserve"> generate somewhat symmetrical </w:t>
      </w:r>
      <w:r w:rsidRPr="000F438D">
        <w:t>results and for space necessity</w:t>
      </w:r>
      <w:r>
        <w:rPr>
          <w:szCs w:val="20"/>
        </w:rPr>
        <w:br/>
      </w:r>
    </w:p>
    <w:p w:rsidR="00601F68" w:rsidRDefault="00601F68" w:rsidP="00601F68">
      <w:pPr>
        <w:ind w:firstLine="0"/>
        <w:contextualSpacing/>
        <w:jc w:val="center"/>
        <w:rPr>
          <w:szCs w:val="20"/>
        </w:rPr>
      </w:pPr>
      <w:r>
        <w:rPr>
          <w:noProof/>
          <w:szCs w:val="20"/>
          <w:lang w:val="en-GB" w:eastAsia="en-GB"/>
        </w:rPr>
        <w:drawing>
          <wp:inline distT="0" distB="0" distL="0" distR="0" wp14:anchorId="3C0A98C7" wp14:editId="7D93D6B7">
            <wp:extent cx="4136400" cy="3661200"/>
            <wp:effectExtent l="0" t="0" r="0" b="0"/>
            <wp:docPr id="2" name="Picture 1" descr="Crabb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bbing.png"/>
                    <pic:cNvPicPr/>
                  </pic:nvPicPr>
                  <pic:blipFill>
                    <a:blip r:embed="rId24" cstate="print"/>
                    <a:stretch>
                      <a:fillRect/>
                    </a:stretch>
                  </pic:blipFill>
                  <pic:spPr>
                    <a:xfrm>
                      <a:off x="0" y="0"/>
                      <a:ext cx="4136400" cy="3661200"/>
                    </a:xfrm>
                    <a:prstGeom prst="rect">
                      <a:avLst/>
                    </a:prstGeom>
                  </pic:spPr>
                </pic:pic>
              </a:graphicData>
            </a:graphic>
          </wp:inline>
        </w:drawing>
      </w:r>
    </w:p>
    <w:p w:rsidR="00601F68" w:rsidRPr="00CC069D" w:rsidRDefault="00601F68" w:rsidP="00601F68">
      <w:pPr>
        <w:pStyle w:val="CaptionShort"/>
      </w:pPr>
      <w:r w:rsidRPr="00CC069D">
        <w:rPr>
          <w:b/>
        </w:rPr>
        <w:t xml:space="preserve">Figure </w:t>
      </w:r>
      <w:r>
        <w:rPr>
          <w:b/>
        </w:rPr>
        <w:t>4</w:t>
      </w:r>
      <w:r w:rsidRPr="00CC069D">
        <w:rPr>
          <w:b/>
        </w:rPr>
        <w:t>.</w:t>
      </w:r>
      <w:r>
        <w:t xml:space="preserve"> Crabbing capabilities at different speeds for the Bucintoro</w:t>
      </w:r>
    </w:p>
    <w:p w:rsidR="00601F68" w:rsidRDefault="00601F68" w:rsidP="00601F68">
      <w:pPr>
        <w:ind w:firstLine="0"/>
        <w:rPr>
          <w:szCs w:val="20"/>
        </w:rPr>
      </w:pPr>
      <w:r w:rsidRPr="000F438D">
        <w:lastRenderedPageBreak/>
        <w:t>is not here reported) it results that the vessel will be able to perform crabbing operation up to a relative transversal speed of 1.0 knots in presence of  an incoming wind</w:t>
      </w:r>
      <w:r>
        <w:t xml:space="preserve"> (Fig. 4)</w:t>
      </w:r>
      <w:r w:rsidRPr="000F438D">
        <w:t xml:space="preserve">. Once the relative velocity is higher, then the total forces are too high to perform a pure lateral translation. </w:t>
      </w:r>
      <w:r w:rsidRPr="00303993">
        <w:t xml:space="preserve">However, the possibility to perform </w:t>
      </w:r>
      <w:proofErr w:type="spellStart"/>
      <w:r w:rsidRPr="00303993">
        <w:t>manoeuvres</w:t>
      </w:r>
      <w:proofErr w:type="spellEnd"/>
      <w:r w:rsidRPr="00303993">
        <w:t xml:space="preserve"> with a constant wind up to 10-12 knots in the worst encounter</w:t>
      </w:r>
      <w:r>
        <w:rPr>
          <w:szCs w:val="20"/>
        </w:rPr>
        <w:t xml:space="preserve"> condition, can be retained satisfactory for the vessel duties.</w:t>
      </w:r>
    </w:p>
    <w:p w:rsidR="008B3347" w:rsidRDefault="008B3347" w:rsidP="008B3347">
      <w:pPr>
        <w:pStyle w:val="Titolo1"/>
      </w:pPr>
      <w:r>
        <w:t>Stability Assessment</w:t>
      </w:r>
    </w:p>
    <w:p w:rsidR="00517157" w:rsidRDefault="007401D9" w:rsidP="00517157">
      <w:pPr>
        <w:pStyle w:val="NoindentNormal"/>
      </w:pPr>
      <w:r>
        <w:t>The stability of the Bucintoro at the full</w:t>
      </w:r>
      <w:r w:rsidRPr="00601F68">
        <w:t>-load condition has been checked on the basis of RINA rules for Inland Waterway Vessels [</w:t>
      </w:r>
      <w:r w:rsidR="00303993">
        <w:t>7</w:t>
      </w:r>
      <w:r w:rsidRPr="00601F68">
        <w:t xml:space="preserve">, </w:t>
      </w:r>
      <w:r w:rsidR="00303993">
        <w:t>8</w:t>
      </w:r>
      <w:r w:rsidRPr="00601F68">
        <w:t>] applying</w:t>
      </w:r>
      <w:r>
        <w:t xml:space="preserve"> the intact and damage stability criteria</w:t>
      </w:r>
      <w:r w:rsidR="00517157">
        <w:t xml:space="preserve"> </w:t>
      </w:r>
      <w:r>
        <w:t>for a passenger ship having length greater than 24 m</w:t>
      </w:r>
      <w:r w:rsidR="00303993">
        <w:t xml:space="preserve"> using an in-house built stability code [9]</w:t>
      </w:r>
      <w:r>
        <w:t>. The effect of oars on</w:t>
      </w:r>
      <w:r w:rsidR="00517157">
        <w:t xml:space="preserve"> stability was neglected (they provide an additional positive effect on stability, thus the assumption is conservative).</w:t>
      </w:r>
    </w:p>
    <w:p w:rsidR="00517157" w:rsidRDefault="00517157" w:rsidP="00517157">
      <w:r>
        <w:t xml:space="preserve">The overview of the results obtained for intact stability assessment are provided in </w:t>
      </w:r>
      <w:r w:rsidRPr="007401D9">
        <w:t>Table 2. As</w:t>
      </w:r>
      <w:r>
        <w:t xml:space="preserve"> was predictable for a 250</w:t>
      </w:r>
      <w:r w:rsidR="00A71406">
        <w:t>-</w:t>
      </w:r>
      <w:r>
        <w:t>years aged ship, the current requirements are not completely satisfied. In particular, the Bucintoro is not compliant with the requirements related to the area under righting arm curve (</w:t>
      </w:r>
      <w:r>
        <w:rPr>
          <w:i/>
        </w:rPr>
        <w:t>GZ</w:t>
      </w:r>
      <w:r>
        <w:t xml:space="preserve">) and its maximum value. The main cause is the low angle to vanish stability </w:t>
      </w:r>
      <w:proofErr w:type="spellStart"/>
      <w:r>
        <w:rPr>
          <w:i/>
        </w:rPr>
        <w:t>φ</w:t>
      </w:r>
      <w:r>
        <w:rPr>
          <w:i/>
          <w:vertAlign w:val="subscript"/>
        </w:rPr>
        <w:t>f</w:t>
      </w:r>
      <w:proofErr w:type="spellEnd"/>
      <w:r>
        <w:t xml:space="preserve">, which has a very low value (20.8 </w:t>
      </w:r>
      <w:proofErr w:type="spellStart"/>
      <w:r>
        <w:t>deg</w:t>
      </w:r>
      <w:proofErr w:type="spellEnd"/>
      <w:r>
        <w:t xml:space="preserve">) due to the reduced freeboard of the </w:t>
      </w:r>
      <w:r w:rsidR="00A71406">
        <w:t>vessel</w:t>
      </w:r>
      <w:r>
        <w:t xml:space="preserve"> (</w:t>
      </w:r>
      <w:r w:rsidRPr="007401D9">
        <w:t>approximately half a meter). This layout is imposed by the position of oars, which define the position of the rowing deck. Thus, the hull model for stability calculation is limited to such a deck, w</w:t>
      </w:r>
      <w:r>
        <w:t>hich is equipped with scuppers.</w:t>
      </w:r>
    </w:p>
    <w:p w:rsidR="00517157" w:rsidRDefault="00517157" w:rsidP="00517157">
      <w:r w:rsidRPr="007401D9">
        <w:t xml:space="preserve">The area under </w:t>
      </w:r>
      <w:r w:rsidRPr="007401D9">
        <w:rPr>
          <w:i/>
        </w:rPr>
        <w:t>GZ</w:t>
      </w:r>
      <w:r w:rsidRPr="007401D9">
        <w:t xml:space="preserve"> could be increased using one-way scuppers and considering that downflooding occurs at submersion of oarlocks (positioned 0.75 m above the rowing deck). With this arrangement, the downflooding angle is 21.3 </w:t>
      </w:r>
      <w:proofErr w:type="spellStart"/>
      <w:r w:rsidRPr="007401D9">
        <w:t>deg</w:t>
      </w:r>
      <w:proofErr w:type="spellEnd"/>
      <w:r w:rsidRPr="007401D9">
        <w:t>, which is still insufficient to fulfill GZ area requirements.</w:t>
      </w:r>
    </w:p>
    <w:p w:rsidR="00DF2DDA" w:rsidRDefault="007401D9" w:rsidP="007401D9">
      <w:r w:rsidRPr="007401D9">
        <w:t>Nevertheless, it is worth noticing that the ship fulfills</w:t>
      </w:r>
      <w:r>
        <w:t xml:space="preserve"> all the requirements connected to the heeling moments associated to crowding, wind, and turning, as well as the requirements for initial stability (the vessel has a </w:t>
      </w:r>
      <w:r>
        <w:rPr>
          <w:i/>
        </w:rPr>
        <w:t xml:space="preserve">GM </w:t>
      </w:r>
      <w:r>
        <w:t>of 0.959 m).</w:t>
      </w:r>
    </w:p>
    <w:p w:rsidR="00517157" w:rsidRPr="00601F68" w:rsidRDefault="00517157" w:rsidP="00517157">
      <w:pPr>
        <w:ind w:firstLine="0"/>
      </w:pPr>
      <w:r>
        <w:t>The RINA rules</w:t>
      </w:r>
      <w:r>
        <w:rPr>
          <w:color w:val="FF0000"/>
        </w:rPr>
        <w:t xml:space="preserve"> </w:t>
      </w:r>
      <w:r>
        <w:t xml:space="preserve">impose for passenger ships a one-compartment deterministic damage stability assessment. The Bucintoro </w:t>
      </w:r>
      <w:r w:rsidRPr="00601F68">
        <w:t xml:space="preserve">was </w:t>
      </w:r>
      <w:r w:rsidR="00A71406" w:rsidRPr="00601F68">
        <w:t>sub</w:t>
      </w:r>
      <w:r w:rsidRPr="00601F68">
        <w:t>divided in</w:t>
      </w:r>
      <w:r w:rsidR="00A71406" w:rsidRPr="00601F68">
        <w:t>to</w:t>
      </w:r>
      <w:r w:rsidRPr="00601F68">
        <w:t xml:space="preserve"> seven compartments under the row deck (assumed as bulkhead deck). Considering that the hull is almost longitudinally and transversally symmetric up to the bulkhead deck, the bulkheads are placed in position longitudinally symmetric. The position of the collision bulkhead is imposed by the rule requirements, whereas the others were placed considering the minimum distance to be considered effective and the compliance for functional requirements of the compartments. The </w:t>
      </w:r>
      <w:proofErr w:type="spellStart"/>
      <w:r w:rsidRPr="00601F68">
        <w:t>permeabilities</w:t>
      </w:r>
      <w:proofErr w:type="spellEnd"/>
      <w:r w:rsidRPr="00601F68">
        <w:t xml:space="preserve"> were assumed as the maximum allowed by </w:t>
      </w:r>
      <w:r w:rsidR="00A71406" w:rsidRPr="00601F68">
        <w:t xml:space="preserve">the </w:t>
      </w:r>
      <w:r w:rsidRPr="00601F68">
        <w:t xml:space="preserve">rules due to </w:t>
      </w:r>
      <w:r w:rsidR="00A71406" w:rsidRPr="00601F68">
        <w:t xml:space="preserve">the </w:t>
      </w:r>
      <w:r w:rsidRPr="00601F68">
        <w:t>compartment content.</w:t>
      </w:r>
    </w:p>
    <w:p w:rsidR="00A57D2A" w:rsidRDefault="00517157" w:rsidP="00517157">
      <w:r w:rsidRPr="00601F68">
        <w:t>For each damage case, considering lost one compartment, the vessel remain</w:t>
      </w:r>
      <w:r w:rsidR="00A71406" w:rsidRPr="00601F68">
        <w:t>s</w:t>
      </w:r>
      <w:r w:rsidRPr="00601F68">
        <w:t xml:space="preserve"> afloat, but again the current rules are not completely fulfilled. Figure 5 shows the </w:t>
      </w:r>
      <w:r w:rsidRPr="00601F68">
        <w:rPr>
          <w:i/>
        </w:rPr>
        <w:t xml:space="preserve">GZ </w:t>
      </w:r>
      <w:r w:rsidRPr="00601F68">
        <w:t>curves for each damage case at</w:t>
      </w:r>
      <w:r w:rsidR="00A71406" w:rsidRPr="00601F68">
        <w:t xml:space="preserve"> the</w:t>
      </w:r>
      <w:r w:rsidRPr="00601F68">
        <w:t xml:space="preserve"> final stage of flooding compared with intact condition. The</w:t>
      </w:r>
      <w:r w:rsidRPr="007401D9">
        <w:t xml:space="preserve"> criteria concerning maximum equilibrium angle, submersion of unprotected openings and minimum value of </w:t>
      </w:r>
      <w:r w:rsidRPr="007401D9">
        <w:rPr>
          <w:i/>
        </w:rPr>
        <w:t>GZ</w:t>
      </w:r>
      <w:r w:rsidRPr="007401D9">
        <w:rPr>
          <w:i/>
          <w:vertAlign w:val="subscript"/>
        </w:rPr>
        <w:t>MAX</w:t>
      </w:r>
      <w:r w:rsidRPr="007401D9">
        <w:t xml:space="preserve"> where satisfied for each damage case for all the stages of flooding (25%, 50%, 75%, and 100% of floodwa</w:t>
      </w:r>
      <w:r w:rsidR="00A57D2A">
        <w:t>ter inside damage compartment).</w:t>
      </w:r>
    </w:p>
    <w:p w:rsidR="00601F68" w:rsidRDefault="00601F68" w:rsidP="00517157">
      <w:r w:rsidRPr="007401D9">
        <w:t>To evaluate the equilibrium angle at the final stage of flooding, the rules prescribe application of the heeling moment due to passengers crowding; the vessel demonstrates  the capability of withstand such a moment, but the bulkhead deck was submerged implying the non-compliance with residual freeboard criterion for final stage of flooding</w:t>
      </w:r>
      <w:r>
        <w:t xml:space="preserve"> </w:t>
      </w:r>
    </w:p>
    <w:p w:rsidR="00DF2DDA" w:rsidRDefault="00DF2DDA" w:rsidP="00DF2DDA">
      <w:pPr>
        <w:pStyle w:val="CaptionShort"/>
      </w:pPr>
      <w:r w:rsidRPr="007401D9">
        <w:rPr>
          <w:b/>
        </w:rPr>
        <w:lastRenderedPageBreak/>
        <w:t xml:space="preserve">Table </w:t>
      </w:r>
      <w:r w:rsidR="007401D9" w:rsidRPr="007401D9">
        <w:rPr>
          <w:b/>
        </w:rPr>
        <w:t>2</w:t>
      </w:r>
      <w:r w:rsidRPr="007401D9">
        <w:rPr>
          <w:b/>
        </w:rPr>
        <w:t xml:space="preserve">. </w:t>
      </w:r>
      <w:r w:rsidRPr="007401D9">
        <w:t>Summary of intact stability criteria at full-load condition</w:t>
      </w:r>
    </w:p>
    <w:tbl>
      <w:tblPr>
        <w:tblW w:w="5000" w:type="pct"/>
        <w:jc w:val="center"/>
        <w:tblLook w:val="04A0" w:firstRow="1" w:lastRow="0" w:firstColumn="1" w:lastColumn="0" w:noHBand="0" w:noVBand="1"/>
      </w:tblPr>
      <w:tblGrid>
        <w:gridCol w:w="3808"/>
        <w:gridCol w:w="1164"/>
        <w:gridCol w:w="1163"/>
        <w:gridCol w:w="896"/>
      </w:tblGrid>
      <w:tr w:rsidR="00B55281" w:rsidTr="00947108">
        <w:trPr>
          <w:trHeight w:val="300"/>
          <w:jc w:val="center"/>
        </w:trPr>
        <w:tc>
          <w:tcPr>
            <w:tcW w:w="2708" w:type="pct"/>
            <w:tcBorders>
              <w:top w:val="single" w:sz="4" w:space="0" w:color="000000"/>
              <w:left w:val="nil"/>
              <w:bottom w:val="single" w:sz="4" w:space="0" w:color="000000"/>
              <w:right w:val="nil"/>
            </w:tcBorders>
            <w:noWrap/>
            <w:vAlign w:val="center"/>
            <w:hideMark/>
          </w:tcPr>
          <w:p w:rsidR="00B55281" w:rsidRDefault="00B55281">
            <w:r>
              <w:rPr>
                <w:rFonts w:eastAsia="Times New Roman"/>
                <w:b/>
                <w:bCs/>
                <w:i/>
                <w:color w:val="000000"/>
                <w:sz w:val="16"/>
                <w:lang w:eastAsia="en-GB"/>
              </w:rPr>
              <w:t>Criterion</w:t>
            </w:r>
          </w:p>
        </w:tc>
        <w:tc>
          <w:tcPr>
            <w:tcW w:w="828" w:type="pct"/>
            <w:tcBorders>
              <w:top w:val="single" w:sz="4" w:space="0" w:color="000000"/>
              <w:left w:val="nil"/>
              <w:bottom w:val="single" w:sz="4" w:space="0" w:color="000000"/>
              <w:right w:val="nil"/>
            </w:tcBorders>
            <w:noWrap/>
            <w:vAlign w:val="center"/>
            <w:hideMark/>
          </w:tcPr>
          <w:p w:rsidR="00B55281" w:rsidRDefault="00B55281">
            <w:pPr>
              <w:ind w:firstLine="0"/>
              <w:jc w:val="center"/>
              <w:rPr>
                <w:rFonts w:eastAsia="Times New Roman"/>
                <w:b/>
                <w:bCs/>
                <w:i/>
                <w:color w:val="000000"/>
                <w:sz w:val="16"/>
                <w:lang w:eastAsia="en-GB"/>
              </w:rPr>
            </w:pPr>
            <w:r>
              <w:rPr>
                <w:rFonts w:eastAsia="Times New Roman"/>
                <w:b/>
                <w:bCs/>
                <w:i/>
                <w:color w:val="000000"/>
                <w:sz w:val="16"/>
                <w:lang w:eastAsia="en-GB"/>
              </w:rPr>
              <w:t>Value</w:t>
            </w:r>
          </w:p>
        </w:tc>
        <w:tc>
          <w:tcPr>
            <w:tcW w:w="827" w:type="pct"/>
            <w:tcBorders>
              <w:top w:val="single" w:sz="4" w:space="0" w:color="000000"/>
              <w:left w:val="nil"/>
              <w:bottom w:val="single" w:sz="4" w:space="0" w:color="000000"/>
              <w:right w:val="nil"/>
            </w:tcBorders>
            <w:vAlign w:val="center"/>
            <w:hideMark/>
          </w:tcPr>
          <w:p w:rsidR="00B55281" w:rsidRDefault="00B55281">
            <w:pPr>
              <w:ind w:firstLine="0"/>
              <w:jc w:val="center"/>
              <w:rPr>
                <w:rFonts w:eastAsia="Times New Roman"/>
                <w:b/>
                <w:bCs/>
                <w:i/>
                <w:color w:val="000000"/>
                <w:sz w:val="16"/>
                <w:lang w:eastAsia="en-GB"/>
              </w:rPr>
            </w:pPr>
            <w:r>
              <w:rPr>
                <w:rFonts w:eastAsia="Times New Roman"/>
                <w:b/>
                <w:bCs/>
                <w:i/>
                <w:color w:val="000000"/>
                <w:sz w:val="16"/>
                <w:lang w:eastAsia="en-GB"/>
              </w:rPr>
              <w:t>Threshold</w:t>
            </w:r>
          </w:p>
        </w:tc>
        <w:tc>
          <w:tcPr>
            <w:tcW w:w="637" w:type="pct"/>
            <w:tcBorders>
              <w:top w:val="single" w:sz="4" w:space="0" w:color="000000"/>
              <w:left w:val="nil"/>
              <w:bottom w:val="single" w:sz="4" w:space="0" w:color="000000"/>
              <w:right w:val="nil"/>
            </w:tcBorders>
            <w:noWrap/>
            <w:vAlign w:val="center"/>
            <w:hideMark/>
          </w:tcPr>
          <w:p w:rsidR="00B55281" w:rsidRDefault="00B55281">
            <w:pPr>
              <w:ind w:firstLine="0"/>
              <w:jc w:val="center"/>
              <w:rPr>
                <w:rFonts w:eastAsia="Times New Roman"/>
                <w:b/>
                <w:bCs/>
                <w:i/>
                <w:color w:val="000000"/>
                <w:sz w:val="16"/>
                <w:lang w:eastAsia="en-GB"/>
              </w:rPr>
            </w:pPr>
            <w:r>
              <w:rPr>
                <w:rFonts w:eastAsia="Times New Roman"/>
                <w:b/>
                <w:bCs/>
                <w:i/>
                <w:color w:val="000000"/>
                <w:sz w:val="16"/>
                <w:lang w:eastAsia="en-GB"/>
              </w:rPr>
              <w:t>Status</w:t>
            </w:r>
          </w:p>
        </w:tc>
      </w:tr>
      <w:tr w:rsidR="00B55281" w:rsidTr="00947108">
        <w:trPr>
          <w:trHeight w:val="300"/>
          <w:jc w:val="center"/>
        </w:trPr>
        <w:tc>
          <w:tcPr>
            <w:tcW w:w="2708" w:type="pct"/>
            <w:noWrap/>
            <w:vAlign w:val="center"/>
            <w:hideMark/>
          </w:tcPr>
          <w:p w:rsidR="00B55281" w:rsidRPr="00947108" w:rsidRDefault="00B55281">
            <w:pPr>
              <w:ind w:firstLine="0"/>
              <w:jc w:val="left"/>
              <w:rPr>
                <w:rFonts w:eastAsia="Times New Roman"/>
                <w:color w:val="000000"/>
                <w:sz w:val="16"/>
                <w:szCs w:val="16"/>
                <w:lang w:eastAsia="en-GB"/>
              </w:rPr>
            </w:pPr>
            <w:r w:rsidRPr="00947108">
              <w:rPr>
                <w:rFonts w:eastAsia="Times New Roman"/>
                <w:color w:val="000000"/>
                <w:sz w:val="16"/>
                <w:szCs w:val="16"/>
                <w:lang w:eastAsia="en-GB"/>
              </w:rPr>
              <w:t xml:space="preserve">Area under </w:t>
            </w:r>
            <w:r w:rsidRPr="00947108">
              <w:rPr>
                <w:rFonts w:eastAsia="Times New Roman"/>
                <w:i/>
                <w:color w:val="000000"/>
                <w:sz w:val="16"/>
                <w:szCs w:val="16"/>
                <w:lang w:eastAsia="en-GB"/>
              </w:rPr>
              <w:t>GZ</w:t>
            </w:r>
            <w:r w:rsidRPr="00947108">
              <w:rPr>
                <w:rFonts w:eastAsia="Times New Roman"/>
                <w:color w:val="000000"/>
                <w:sz w:val="16"/>
                <w:szCs w:val="16"/>
                <w:lang w:eastAsia="en-GB"/>
              </w:rPr>
              <w:t xml:space="preserve"> from 0 to 30 </w:t>
            </w:r>
            <w:proofErr w:type="spellStart"/>
            <w:r w:rsidRPr="00947108">
              <w:rPr>
                <w:rFonts w:eastAsia="Times New Roman"/>
                <w:color w:val="000000"/>
                <w:sz w:val="16"/>
                <w:szCs w:val="16"/>
                <w:lang w:eastAsia="en-GB"/>
              </w:rPr>
              <w:t>deg</w:t>
            </w:r>
            <w:proofErr w:type="spellEnd"/>
          </w:p>
        </w:tc>
        <w:tc>
          <w:tcPr>
            <w:tcW w:w="828" w:type="pct"/>
            <w:noWrap/>
            <w:vAlign w:val="center"/>
            <w:hideMark/>
          </w:tcPr>
          <w:p w:rsidR="00B55281" w:rsidRDefault="00B55281" w:rsidP="00B55281">
            <w:pPr>
              <w:ind w:firstLine="0"/>
              <w:jc w:val="center"/>
              <w:rPr>
                <w:rFonts w:eastAsia="Times New Roman"/>
                <w:color w:val="000000"/>
                <w:sz w:val="16"/>
                <w:lang w:eastAsia="en-GB"/>
              </w:rPr>
            </w:pPr>
            <w:r>
              <w:rPr>
                <w:rFonts w:eastAsia="Times New Roman"/>
                <w:color w:val="000000"/>
                <w:sz w:val="16"/>
                <w:lang w:eastAsia="en-GB"/>
              </w:rPr>
              <w:t>0.034 m rad</w:t>
            </w:r>
          </w:p>
        </w:tc>
        <w:tc>
          <w:tcPr>
            <w:tcW w:w="827" w:type="pct"/>
            <w:vAlign w:val="center"/>
            <w:hideMark/>
          </w:tcPr>
          <w:p w:rsidR="00B55281" w:rsidRDefault="00B55281">
            <w:pPr>
              <w:ind w:firstLine="0"/>
              <w:jc w:val="center"/>
              <w:rPr>
                <w:rFonts w:eastAsia="Times New Roman"/>
                <w:color w:val="000000"/>
                <w:sz w:val="16"/>
                <w:lang w:eastAsia="en-GB"/>
              </w:rPr>
            </w:pPr>
            <w:r>
              <w:rPr>
                <w:rFonts w:eastAsia="Times New Roman"/>
                <w:color w:val="000000"/>
                <w:sz w:val="16"/>
                <w:lang w:eastAsia="en-GB"/>
              </w:rPr>
              <w:t>0.055 m rad</w:t>
            </w:r>
          </w:p>
        </w:tc>
        <w:tc>
          <w:tcPr>
            <w:tcW w:w="637" w:type="pct"/>
            <w:noWrap/>
            <w:vAlign w:val="center"/>
            <w:hideMark/>
          </w:tcPr>
          <w:p w:rsidR="00B55281" w:rsidRDefault="00B55281">
            <w:pPr>
              <w:ind w:firstLine="0"/>
              <w:jc w:val="center"/>
              <w:rPr>
                <w:rFonts w:eastAsia="Times New Roman"/>
                <w:color w:val="000000"/>
                <w:sz w:val="16"/>
                <w:lang w:eastAsia="en-GB"/>
              </w:rPr>
            </w:pPr>
            <w:r>
              <w:rPr>
                <w:rFonts w:eastAsia="Times New Roman"/>
                <w:color w:val="000000"/>
                <w:sz w:val="16"/>
                <w:lang w:eastAsia="en-GB"/>
              </w:rPr>
              <w:t>FAILED</w:t>
            </w:r>
          </w:p>
        </w:tc>
      </w:tr>
      <w:tr w:rsidR="00B55281" w:rsidTr="00947108">
        <w:trPr>
          <w:trHeight w:val="300"/>
          <w:jc w:val="center"/>
        </w:trPr>
        <w:tc>
          <w:tcPr>
            <w:tcW w:w="2708" w:type="pct"/>
            <w:noWrap/>
            <w:vAlign w:val="center"/>
            <w:hideMark/>
          </w:tcPr>
          <w:p w:rsidR="00B55281" w:rsidRPr="00947108" w:rsidRDefault="00B55281" w:rsidP="00B55281">
            <w:pPr>
              <w:ind w:firstLine="0"/>
              <w:jc w:val="left"/>
              <w:rPr>
                <w:rFonts w:eastAsia="Times New Roman"/>
                <w:color w:val="000000"/>
                <w:sz w:val="16"/>
                <w:szCs w:val="16"/>
                <w:lang w:eastAsia="en-GB"/>
              </w:rPr>
            </w:pPr>
            <w:r w:rsidRPr="00947108">
              <w:rPr>
                <w:rFonts w:eastAsia="Times New Roman"/>
                <w:color w:val="000000"/>
                <w:sz w:val="16"/>
                <w:szCs w:val="16"/>
                <w:lang w:eastAsia="en-GB"/>
              </w:rPr>
              <w:t xml:space="preserve">Area under </w:t>
            </w:r>
            <w:r w:rsidRPr="00947108">
              <w:rPr>
                <w:rFonts w:eastAsia="Times New Roman"/>
                <w:i/>
                <w:color w:val="000000"/>
                <w:sz w:val="16"/>
                <w:szCs w:val="16"/>
                <w:lang w:eastAsia="en-GB"/>
              </w:rPr>
              <w:t>GZ</w:t>
            </w:r>
            <w:r w:rsidRPr="00947108">
              <w:rPr>
                <w:rFonts w:eastAsia="Times New Roman"/>
                <w:color w:val="000000"/>
                <w:sz w:val="16"/>
                <w:szCs w:val="16"/>
                <w:lang w:eastAsia="en-GB"/>
              </w:rPr>
              <w:t xml:space="preserve"> from 0 to 40 </w:t>
            </w:r>
            <w:proofErr w:type="spellStart"/>
            <w:r w:rsidRPr="00947108">
              <w:rPr>
                <w:rFonts w:eastAsia="Times New Roman"/>
                <w:color w:val="000000"/>
                <w:sz w:val="16"/>
                <w:szCs w:val="16"/>
                <w:lang w:eastAsia="en-GB"/>
              </w:rPr>
              <w:t>deg</w:t>
            </w:r>
            <w:proofErr w:type="spellEnd"/>
          </w:p>
        </w:tc>
        <w:tc>
          <w:tcPr>
            <w:tcW w:w="828" w:type="pct"/>
            <w:noWrap/>
            <w:vAlign w:val="center"/>
            <w:hideMark/>
          </w:tcPr>
          <w:p w:rsidR="00B55281" w:rsidRDefault="00B55281" w:rsidP="00B55281">
            <w:pPr>
              <w:ind w:firstLine="0"/>
              <w:jc w:val="center"/>
              <w:rPr>
                <w:rFonts w:eastAsia="Times New Roman"/>
                <w:color w:val="000000"/>
                <w:sz w:val="16"/>
                <w:lang w:eastAsia="en-GB"/>
              </w:rPr>
            </w:pPr>
            <w:r>
              <w:rPr>
                <w:rFonts w:eastAsia="Times New Roman"/>
                <w:color w:val="000000"/>
                <w:sz w:val="16"/>
                <w:lang w:eastAsia="en-GB"/>
              </w:rPr>
              <w:t>0.034 m rad</w:t>
            </w:r>
          </w:p>
        </w:tc>
        <w:tc>
          <w:tcPr>
            <w:tcW w:w="827" w:type="pct"/>
            <w:vAlign w:val="center"/>
            <w:hideMark/>
          </w:tcPr>
          <w:p w:rsidR="00B55281" w:rsidRDefault="00B55281" w:rsidP="00947108">
            <w:pPr>
              <w:ind w:firstLine="0"/>
              <w:jc w:val="center"/>
              <w:rPr>
                <w:rFonts w:eastAsia="Times New Roman"/>
                <w:color w:val="000000"/>
                <w:sz w:val="16"/>
                <w:lang w:eastAsia="en-GB"/>
              </w:rPr>
            </w:pPr>
            <w:r>
              <w:rPr>
                <w:rFonts w:eastAsia="Times New Roman"/>
                <w:color w:val="000000"/>
                <w:sz w:val="16"/>
                <w:lang w:eastAsia="en-GB"/>
              </w:rPr>
              <w:t>0.0</w:t>
            </w:r>
            <w:r w:rsidR="00947108">
              <w:rPr>
                <w:rFonts w:eastAsia="Times New Roman"/>
                <w:color w:val="000000"/>
                <w:sz w:val="16"/>
                <w:lang w:eastAsia="en-GB"/>
              </w:rPr>
              <w:t>90</w:t>
            </w:r>
            <w:r>
              <w:rPr>
                <w:rFonts w:eastAsia="Times New Roman"/>
                <w:color w:val="000000"/>
                <w:sz w:val="16"/>
                <w:lang w:eastAsia="en-GB"/>
              </w:rPr>
              <w:t xml:space="preserve"> m rad</w:t>
            </w:r>
          </w:p>
        </w:tc>
        <w:tc>
          <w:tcPr>
            <w:tcW w:w="637" w:type="pct"/>
            <w:noWrap/>
            <w:vAlign w:val="center"/>
            <w:hideMark/>
          </w:tcPr>
          <w:p w:rsidR="00B55281" w:rsidRDefault="00B55281" w:rsidP="00B55281">
            <w:pPr>
              <w:ind w:firstLine="0"/>
              <w:jc w:val="center"/>
              <w:rPr>
                <w:rFonts w:eastAsia="Times New Roman"/>
                <w:color w:val="000000"/>
                <w:sz w:val="16"/>
                <w:lang w:eastAsia="en-GB"/>
              </w:rPr>
            </w:pPr>
            <w:r>
              <w:rPr>
                <w:rFonts w:eastAsia="Times New Roman"/>
                <w:color w:val="000000"/>
                <w:sz w:val="16"/>
                <w:lang w:eastAsia="en-GB"/>
              </w:rPr>
              <w:t>FAILED</w:t>
            </w:r>
          </w:p>
        </w:tc>
      </w:tr>
      <w:tr w:rsidR="00947108" w:rsidTr="00947108">
        <w:trPr>
          <w:trHeight w:val="300"/>
          <w:jc w:val="center"/>
        </w:trPr>
        <w:tc>
          <w:tcPr>
            <w:tcW w:w="2708" w:type="pct"/>
            <w:tcBorders>
              <w:top w:val="nil"/>
              <w:left w:val="nil"/>
              <w:bottom w:val="nil"/>
              <w:right w:val="nil"/>
            </w:tcBorders>
            <w:noWrap/>
            <w:vAlign w:val="center"/>
            <w:hideMark/>
          </w:tcPr>
          <w:p w:rsidR="00947108" w:rsidRPr="00947108" w:rsidRDefault="00947108" w:rsidP="00947108">
            <w:pPr>
              <w:ind w:firstLine="0"/>
              <w:jc w:val="left"/>
              <w:rPr>
                <w:rFonts w:eastAsia="Times New Roman"/>
                <w:color w:val="000000"/>
                <w:sz w:val="16"/>
                <w:szCs w:val="16"/>
                <w:lang w:eastAsia="en-GB"/>
              </w:rPr>
            </w:pPr>
            <w:r w:rsidRPr="00947108">
              <w:rPr>
                <w:rFonts w:eastAsia="Times New Roman"/>
                <w:color w:val="000000"/>
                <w:sz w:val="16"/>
                <w:szCs w:val="16"/>
                <w:lang w:eastAsia="en-GB"/>
              </w:rPr>
              <w:t xml:space="preserve">Area under </w:t>
            </w:r>
            <w:r w:rsidRPr="00947108">
              <w:rPr>
                <w:rFonts w:eastAsia="Times New Roman"/>
                <w:i/>
                <w:color w:val="000000"/>
                <w:sz w:val="16"/>
                <w:szCs w:val="16"/>
                <w:lang w:eastAsia="en-GB"/>
              </w:rPr>
              <w:t>GZ</w:t>
            </w:r>
            <w:r w:rsidRPr="00947108">
              <w:rPr>
                <w:rFonts w:eastAsia="Times New Roman"/>
                <w:color w:val="000000"/>
                <w:sz w:val="16"/>
                <w:szCs w:val="16"/>
                <w:lang w:eastAsia="en-GB"/>
              </w:rPr>
              <w:t xml:space="preserve"> from 30 to 40 </w:t>
            </w:r>
            <w:proofErr w:type="spellStart"/>
            <w:r w:rsidRPr="00947108">
              <w:rPr>
                <w:rFonts w:eastAsia="Times New Roman"/>
                <w:color w:val="000000"/>
                <w:sz w:val="16"/>
                <w:szCs w:val="16"/>
                <w:lang w:eastAsia="en-GB"/>
              </w:rPr>
              <w:t>deg</w:t>
            </w:r>
            <w:proofErr w:type="spellEnd"/>
          </w:p>
        </w:tc>
        <w:tc>
          <w:tcPr>
            <w:tcW w:w="828" w:type="pct"/>
            <w:tcBorders>
              <w:top w:val="nil"/>
              <w:left w:val="nil"/>
              <w:bottom w:val="nil"/>
              <w:right w:val="nil"/>
            </w:tcBorders>
            <w:noWrap/>
            <w:vAlign w:val="center"/>
            <w:hideMark/>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0.000 m rad</w:t>
            </w:r>
          </w:p>
        </w:tc>
        <w:tc>
          <w:tcPr>
            <w:tcW w:w="827" w:type="pct"/>
            <w:tcBorders>
              <w:top w:val="nil"/>
              <w:left w:val="nil"/>
              <w:bottom w:val="nil"/>
              <w:right w:val="nil"/>
            </w:tcBorders>
            <w:vAlign w:val="center"/>
            <w:hideMark/>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0.030 m rad</w:t>
            </w:r>
          </w:p>
        </w:tc>
        <w:tc>
          <w:tcPr>
            <w:tcW w:w="637" w:type="pct"/>
            <w:tcBorders>
              <w:top w:val="nil"/>
              <w:left w:val="nil"/>
              <w:bottom w:val="nil"/>
              <w:right w:val="nil"/>
            </w:tcBorders>
            <w:noWrap/>
            <w:vAlign w:val="center"/>
            <w:hideMark/>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FAILED</w:t>
            </w:r>
          </w:p>
        </w:tc>
      </w:tr>
      <w:tr w:rsidR="00947108" w:rsidTr="00947108">
        <w:trPr>
          <w:trHeight w:val="300"/>
          <w:jc w:val="center"/>
        </w:trPr>
        <w:tc>
          <w:tcPr>
            <w:tcW w:w="2708" w:type="pct"/>
            <w:tcBorders>
              <w:top w:val="nil"/>
              <w:left w:val="nil"/>
              <w:bottom w:val="nil"/>
              <w:right w:val="nil"/>
            </w:tcBorders>
            <w:noWrap/>
            <w:vAlign w:val="center"/>
          </w:tcPr>
          <w:p w:rsidR="00947108" w:rsidRPr="00947108" w:rsidRDefault="00947108" w:rsidP="00947108">
            <w:pPr>
              <w:ind w:firstLine="0"/>
              <w:jc w:val="left"/>
              <w:rPr>
                <w:rFonts w:eastAsia="Times New Roman"/>
                <w:color w:val="000000"/>
                <w:sz w:val="16"/>
                <w:szCs w:val="16"/>
                <w:lang w:eastAsia="en-GB"/>
              </w:rPr>
            </w:pPr>
            <w:r w:rsidRPr="00947108">
              <w:rPr>
                <w:rFonts w:eastAsia="Times New Roman"/>
                <w:color w:val="000000"/>
                <w:sz w:val="16"/>
                <w:szCs w:val="16"/>
                <w:lang w:eastAsia="en-GB"/>
              </w:rPr>
              <w:t xml:space="preserve">Minimum </w:t>
            </w:r>
            <w:r w:rsidRPr="00947108">
              <w:rPr>
                <w:rFonts w:eastAsia="Times New Roman"/>
                <w:i/>
                <w:color w:val="000000"/>
                <w:sz w:val="16"/>
                <w:szCs w:val="16"/>
                <w:lang w:eastAsia="en-GB"/>
              </w:rPr>
              <w:t>GZ</w:t>
            </w:r>
            <w:r w:rsidRPr="00947108">
              <w:rPr>
                <w:rFonts w:eastAsia="Times New Roman"/>
                <w:color w:val="000000"/>
                <w:sz w:val="16"/>
                <w:szCs w:val="16"/>
                <w:lang w:eastAsia="en-GB"/>
              </w:rPr>
              <w:t xml:space="preserve"> value at 30 </w:t>
            </w:r>
            <w:proofErr w:type="spellStart"/>
            <w:r w:rsidRPr="00947108">
              <w:rPr>
                <w:rFonts w:eastAsia="Times New Roman"/>
                <w:color w:val="000000"/>
                <w:sz w:val="16"/>
                <w:szCs w:val="16"/>
                <w:lang w:eastAsia="en-GB"/>
              </w:rPr>
              <w:t>deg</w:t>
            </w:r>
            <w:proofErr w:type="spellEnd"/>
          </w:p>
        </w:tc>
        <w:tc>
          <w:tcPr>
            <w:tcW w:w="828"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-0.263 m</w:t>
            </w:r>
          </w:p>
        </w:tc>
        <w:tc>
          <w:tcPr>
            <w:tcW w:w="827" w:type="pct"/>
            <w:tcBorders>
              <w:top w:val="nil"/>
              <w:left w:val="nil"/>
              <w:bottom w:val="nil"/>
              <w:right w:val="nil"/>
            </w:tcBorders>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0.200 m</w:t>
            </w:r>
          </w:p>
        </w:tc>
        <w:tc>
          <w:tcPr>
            <w:tcW w:w="637"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FAILED</w:t>
            </w:r>
          </w:p>
        </w:tc>
      </w:tr>
      <w:tr w:rsidR="00947108" w:rsidTr="00947108">
        <w:trPr>
          <w:trHeight w:val="300"/>
          <w:jc w:val="center"/>
        </w:trPr>
        <w:tc>
          <w:tcPr>
            <w:tcW w:w="2708" w:type="pct"/>
            <w:tcBorders>
              <w:top w:val="nil"/>
              <w:left w:val="nil"/>
              <w:bottom w:val="nil"/>
              <w:right w:val="nil"/>
            </w:tcBorders>
            <w:noWrap/>
            <w:vAlign w:val="center"/>
          </w:tcPr>
          <w:p w:rsidR="00947108" w:rsidRPr="00947108" w:rsidRDefault="00947108" w:rsidP="00947108">
            <w:pPr>
              <w:ind w:firstLine="0"/>
              <w:jc w:val="left"/>
              <w:rPr>
                <w:rFonts w:eastAsia="Times New Roman"/>
                <w:color w:val="000000"/>
                <w:sz w:val="16"/>
                <w:szCs w:val="16"/>
                <w:lang w:eastAsia="en-GB"/>
              </w:rPr>
            </w:pPr>
            <w:r w:rsidRPr="00947108">
              <w:rPr>
                <w:rFonts w:eastAsia="Times New Roman"/>
                <w:color w:val="000000"/>
                <w:sz w:val="16"/>
                <w:szCs w:val="16"/>
                <w:lang w:eastAsia="en-GB"/>
              </w:rPr>
              <w:t xml:space="preserve">Area under </w:t>
            </w:r>
            <w:r w:rsidRPr="00947108">
              <w:rPr>
                <w:rFonts w:eastAsia="Times New Roman"/>
                <w:i/>
                <w:color w:val="000000"/>
                <w:sz w:val="16"/>
                <w:szCs w:val="16"/>
                <w:lang w:eastAsia="en-GB"/>
              </w:rPr>
              <w:t>GZ</w:t>
            </w:r>
            <w:r w:rsidRPr="00947108">
              <w:rPr>
                <w:rFonts w:eastAsia="Times New Roman"/>
                <w:color w:val="000000"/>
                <w:sz w:val="16"/>
                <w:szCs w:val="16"/>
                <w:lang w:eastAsia="en-GB"/>
              </w:rPr>
              <w:t xml:space="preserve"> from 0 </w:t>
            </w:r>
            <w:proofErr w:type="spellStart"/>
            <w:r w:rsidRPr="00947108">
              <w:rPr>
                <w:rFonts w:eastAsia="Times New Roman"/>
                <w:color w:val="000000"/>
                <w:sz w:val="16"/>
                <w:szCs w:val="16"/>
                <w:lang w:eastAsia="en-GB"/>
              </w:rPr>
              <w:t>deg</w:t>
            </w:r>
            <w:proofErr w:type="spellEnd"/>
            <w:r w:rsidRPr="00947108">
              <w:rPr>
                <w:rFonts w:eastAsia="Times New Roman"/>
                <w:color w:val="000000"/>
                <w:sz w:val="16"/>
                <w:szCs w:val="16"/>
                <w:lang w:eastAsia="en-GB"/>
              </w:rPr>
              <w:t xml:space="preserve"> to angle at maximum </w:t>
            </w:r>
            <w:r w:rsidRPr="00947108">
              <w:rPr>
                <w:rFonts w:eastAsia="Times New Roman"/>
                <w:i/>
                <w:color w:val="000000"/>
                <w:sz w:val="16"/>
                <w:szCs w:val="16"/>
                <w:lang w:eastAsia="en-GB"/>
              </w:rPr>
              <w:t>GZ</w:t>
            </w:r>
          </w:p>
        </w:tc>
        <w:tc>
          <w:tcPr>
            <w:tcW w:w="828"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0.018 m rad</w:t>
            </w:r>
          </w:p>
        </w:tc>
        <w:tc>
          <w:tcPr>
            <w:tcW w:w="827" w:type="pct"/>
            <w:tcBorders>
              <w:top w:val="nil"/>
              <w:left w:val="nil"/>
              <w:bottom w:val="nil"/>
              <w:right w:val="nil"/>
            </w:tcBorders>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0.073 m rad</w:t>
            </w:r>
          </w:p>
        </w:tc>
        <w:tc>
          <w:tcPr>
            <w:tcW w:w="637"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FAILED</w:t>
            </w:r>
          </w:p>
        </w:tc>
      </w:tr>
      <w:tr w:rsidR="00947108" w:rsidTr="00947108">
        <w:trPr>
          <w:trHeight w:val="300"/>
          <w:jc w:val="center"/>
        </w:trPr>
        <w:tc>
          <w:tcPr>
            <w:tcW w:w="2708" w:type="pct"/>
            <w:tcBorders>
              <w:top w:val="nil"/>
              <w:left w:val="nil"/>
              <w:bottom w:val="nil"/>
              <w:right w:val="nil"/>
            </w:tcBorders>
            <w:noWrap/>
            <w:vAlign w:val="center"/>
          </w:tcPr>
          <w:p w:rsidR="00947108" w:rsidRPr="00947108" w:rsidRDefault="00947108" w:rsidP="00947108">
            <w:pPr>
              <w:ind w:firstLine="0"/>
              <w:jc w:val="left"/>
              <w:rPr>
                <w:rFonts w:eastAsia="Times New Roman"/>
                <w:color w:val="000000"/>
                <w:sz w:val="16"/>
                <w:szCs w:val="16"/>
                <w:lang w:eastAsia="en-GB"/>
              </w:rPr>
            </w:pPr>
            <w:r w:rsidRPr="00947108">
              <w:rPr>
                <w:rFonts w:eastAsia="Times New Roman"/>
                <w:color w:val="000000"/>
                <w:sz w:val="16"/>
                <w:szCs w:val="16"/>
                <w:lang w:eastAsia="en-GB"/>
              </w:rPr>
              <w:t xml:space="preserve">Angle at maximum </w:t>
            </w:r>
            <w:r w:rsidRPr="00947108">
              <w:rPr>
                <w:rFonts w:eastAsia="Times New Roman"/>
                <w:i/>
                <w:color w:val="000000"/>
                <w:sz w:val="16"/>
                <w:szCs w:val="16"/>
                <w:lang w:eastAsia="en-GB"/>
              </w:rPr>
              <w:t>GZ</w:t>
            </w:r>
          </w:p>
        </w:tc>
        <w:tc>
          <w:tcPr>
            <w:tcW w:w="828"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 xml:space="preserve">11.6 </w:t>
            </w:r>
            <w:proofErr w:type="spellStart"/>
            <w:r>
              <w:rPr>
                <w:rFonts w:eastAsia="Times New Roman"/>
                <w:color w:val="000000"/>
                <w:sz w:val="16"/>
                <w:lang w:eastAsia="en-GB"/>
              </w:rPr>
              <w:t>deg</w:t>
            </w:r>
            <w:proofErr w:type="spellEnd"/>
          </w:p>
        </w:tc>
        <w:tc>
          <w:tcPr>
            <w:tcW w:w="827" w:type="pct"/>
            <w:tcBorders>
              <w:top w:val="nil"/>
              <w:left w:val="nil"/>
              <w:bottom w:val="nil"/>
              <w:right w:val="nil"/>
            </w:tcBorders>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 xml:space="preserve">15.0 </w:t>
            </w:r>
            <w:proofErr w:type="spellStart"/>
            <w:r>
              <w:rPr>
                <w:rFonts w:eastAsia="Times New Roman"/>
                <w:color w:val="000000"/>
                <w:sz w:val="16"/>
                <w:lang w:eastAsia="en-GB"/>
              </w:rPr>
              <w:t>deg</w:t>
            </w:r>
            <w:proofErr w:type="spellEnd"/>
          </w:p>
        </w:tc>
        <w:tc>
          <w:tcPr>
            <w:tcW w:w="637"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FAILED</w:t>
            </w:r>
          </w:p>
        </w:tc>
      </w:tr>
      <w:tr w:rsidR="00947108" w:rsidTr="00947108">
        <w:trPr>
          <w:trHeight w:val="300"/>
          <w:jc w:val="center"/>
        </w:trPr>
        <w:tc>
          <w:tcPr>
            <w:tcW w:w="2708" w:type="pct"/>
            <w:tcBorders>
              <w:top w:val="nil"/>
              <w:left w:val="nil"/>
              <w:bottom w:val="nil"/>
              <w:right w:val="nil"/>
            </w:tcBorders>
            <w:noWrap/>
            <w:vAlign w:val="center"/>
          </w:tcPr>
          <w:p w:rsidR="00947108" w:rsidRPr="00947108" w:rsidRDefault="00947108" w:rsidP="00947108">
            <w:pPr>
              <w:ind w:firstLine="0"/>
              <w:jc w:val="left"/>
              <w:rPr>
                <w:rFonts w:eastAsia="Times New Roman"/>
                <w:color w:val="000000"/>
                <w:sz w:val="16"/>
                <w:szCs w:val="16"/>
                <w:lang w:eastAsia="en-GB"/>
              </w:rPr>
            </w:pPr>
            <w:r w:rsidRPr="00947108">
              <w:rPr>
                <w:rFonts w:eastAsia="Times New Roman"/>
                <w:color w:val="000000"/>
                <w:sz w:val="16"/>
                <w:szCs w:val="16"/>
                <w:lang w:eastAsia="en-GB"/>
              </w:rPr>
              <w:t xml:space="preserve">Minimum </w:t>
            </w:r>
            <w:r w:rsidRPr="00947108">
              <w:rPr>
                <w:rFonts w:eastAsia="Times New Roman"/>
                <w:i/>
                <w:color w:val="000000"/>
                <w:sz w:val="16"/>
                <w:szCs w:val="16"/>
                <w:lang w:eastAsia="en-GB"/>
              </w:rPr>
              <w:t>GM</w:t>
            </w:r>
          </w:p>
        </w:tc>
        <w:tc>
          <w:tcPr>
            <w:tcW w:w="828"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0.959 m</w:t>
            </w:r>
          </w:p>
        </w:tc>
        <w:tc>
          <w:tcPr>
            <w:tcW w:w="827" w:type="pct"/>
            <w:tcBorders>
              <w:top w:val="nil"/>
              <w:left w:val="nil"/>
              <w:bottom w:val="nil"/>
              <w:right w:val="nil"/>
            </w:tcBorders>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0.150 m</w:t>
            </w:r>
          </w:p>
        </w:tc>
        <w:tc>
          <w:tcPr>
            <w:tcW w:w="637"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OK</w:t>
            </w:r>
          </w:p>
        </w:tc>
      </w:tr>
      <w:tr w:rsidR="00947108" w:rsidTr="00947108">
        <w:trPr>
          <w:trHeight w:val="300"/>
          <w:jc w:val="center"/>
        </w:trPr>
        <w:tc>
          <w:tcPr>
            <w:tcW w:w="2708" w:type="pct"/>
            <w:tcBorders>
              <w:top w:val="nil"/>
              <w:left w:val="nil"/>
              <w:bottom w:val="nil"/>
              <w:right w:val="nil"/>
            </w:tcBorders>
            <w:noWrap/>
            <w:vAlign w:val="center"/>
          </w:tcPr>
          <w:p w:rsidR="00947108" w:rsidRPr="00947108" w:rsidRDefault="00947108" w:rsidP="00947108">
            <w:pPr>
              <w:ind w:firstLine="0"/>
              <w:jc w:val="left"/>
              <w:rPr>
                <w:rFonts w:eastAsia="Times New Roman"/>
                <w:color w:val="000000"/>
                <w:sz w:val="16"/>
                <w:szCs w:val="16"/>
                <w:lang w:eastAsia="en-GB"/>
              </w:rPr>
            </w:pPr>
            <w:r>
              <w:rPr>
                <w:rFonts w:eastAsia="Times New Roman"/>
                <w:color w:val="000000"/>
                <w:sz w:val="16"/>
                <w:szCs w:val="16"/>
                <w:lang w:eastAsia="en-GB"/>
              </w:rPr>
              <w:t>Equilibrium angle due to passenger crowding</w:t>
            </w:r>
          </w:p>
        </w:tc>
        <w:tc>
          <w:tcPr>
            <w:tcW w:w="828"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 xml:space="preserve">4.0 </w:t>
            </w:r>
            <w:proofErr w:type="spellStart"/>
            <w:r>
              <w:rPr>
                <w:rFonts w:eastAsia="Times New Roman"/>
                <w:color w:val="000000"/>
                <w:sz w:val="16"/>
                <w:lang w:eastAsia="en-GB"/>
              </w:rPr>
              <w:t>deg</w:t>
            </w:r>
            <w:proofErr w:type="spellEnd"/>
          </w:p>
        </w:tc>
        <w:tc>
          <w:tcPr>
            <w:tcW w:w="827" w:type="pct"/>
            <w:tcBorders>
              <w:top w:val="nil"/>
              <w:left w:val="nil"/>
              <w:bottom w:val="nil"/>
              <w:right w:val="nil"/>
            </w:tcBorders>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 xml:space="preserve">12 </w:t>
            </w:r>
            <w:proofErr w:type="spellStart"/>
            <w:r>
              <w:rPr>
                <w:rFonts w:eastAsia="Times New Roman"/>
                <w:color w:val="000000"/>
                <w:sz w:val="16"/>
                <w:lang w:eastAsia="en-GB"/>
              </w:rPr>
              <w:t>deg</w:t>
            </w:r>
            <w:proofErr w:type="spellEnd"/>
          </w:p>
        </w:tc>
        <w:tc>
          <w:tcPr>
            <w:tcW w:w="637"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OK</w:t>
            </w:r>
          </w:p>
        </w:tc>
      </w:tr>
      <w:tr w:rsidR="00947108" w:rsidTr="00947108">
        <w:trPr>
          <w:trHeight w:val="300"/>
          <w:jc w:val="center"/>
        </w:trPr>
        <w:tc>
          <w:tcPr>
            <w:tcW w:w="2708" w:type="pct"/>
            <w:tcBorders>
              <w:top w:val="nil"/>
              <w:left w:val="nil"/>
              <w:bottom w:val="nil"/>
              <w:right w:val="nil"/>
            </w:tcBorders>
            <w:noWrap/>
            <w:vAlign w:val="center"/>
          </w:tcPr>
          <w:p w:rsidR="00947108" w:rsidRPr="00947108" w:rsidRDefault="00947108" w:rsidP="00947108">
            <w:pPr>
              <w:ind w:firstLine="0"/>
              <w:jc w:val="left"/>
              <w:rPr>
                <w:rFonts w:eastAsia="Times New Roman"/>
                <w:color w:val="000000"/>
                <w:sz w:val="16"/>
                <w:szCs w:val="16"/>
                <w:lang w:eastAsia="en-GB"/>
              </w:rPr>
            </w:pPr>
            <w:r>
              <w:rPr>
                <w:rFonts w:eastAsia="Times New Roman"/>
                <w:color w:val="000000"/>
                <w:sz w:val="16"/>
                <w:szCs w:val="16"/>
                <w:lang w:eastAsia="en-GB"/>
              </w:rPr>
              <w:t>Equilibrium angle under wind</w:t>
            </w:r>
          </w:p>
        </w:tc>
        <w:tc>
          <w:tcPr>
            <w:tcW w:w="828"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 xml:space="preserve">3.2 </w:t>
            </w:r>
            <w:proofErr w:type="spellStart"/>
            <w:r>
              <w:rPr>
                <w:rFonts w:eastAsia="Times New Roman"/>
                <w:color w:val="000000"/>
                <w:sz w:val="16"/>
                <w:lang w:eastAsia="en-GB"/>
              </w:rPr>
              <w:t>deg</w:t>
            </w:r>
            <w:proofErr w:type="spellEnd"/>
          </w:p>
        </w:tc>
        <w:tc>
          <w:tcPr>
            <w:tcW w:w="827" w:type="pct"/>
            <w:tcBorders>
              <w:top w:val="nil"/>
              <w:left w:val="nil"/>
              <w:bottom w:val="nil"/>
              <w:right w:val="nil"/>
            </w:tcBorders>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 xml:space="preserve">12 </w:t>
            </w:r>
            <w:proofErr w:type="spellStart"/>
            <w:r>
              <w:rPr>
                <w:rFonts w:eastAsia="Times New Roman"/>
                <w:color w:val="000000"/>
                <w:sz w:val="16"/>
                <w:lang w:eastAsia="en-GB"/>
              </w:rPr>
              <w:t>deg</w:t>
            </w:r>
            <w:proofErr w:type="spellEnd"/>
          </w:p>
        </w:tc>
        <w:tc>
          <w:tcPr>
            <w:tcW w:w="637"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OK</w:t>
            </w:r>
          </w:p>
        </w:tc>
      </w:tr>
      <w:tr w:rsidR="00947108" w:rsidTr="006B152E">
        <w:trPr>
          <w:trHeight w:val="300"/>
          <w:jc w:val="center"/>
        </w:trPr>
        <w:tc>
          <w:tcPr>
            <w:tcW w:w="2708" w:type="pct"/>
            <w:tcBorders>
              <w:top w:val="nil"/>
              <w:left w:val="nil"/>
              <w:bottom w:val="nil"/>
              <w:right w:val="nil"/>
            </w:tcBorders>
            <w:noWrap/>
            <w:vAlign w:val="center"/>
          </w:tcPr>
          <w:p w:rsidR="00947108" w:rsidRPr="00947108" w:rsidRDefault="00947108" w:rsidP="00947108">
            <w:pPr>
              <w:ind w:firstLine="0"/>
              <w:jc w:val="left"/>
              <w:rPr>
                <w:rFonts w:eastAsia="Times New Roman"/>
                <w:color w:val="000000"/>
                <w:sz w:val="16"/>
                <w:szCs w:val="16"/>
                <w:lang w:eastAsia="en-GB"/>
              </w:rPr>
            </w:pPr>
            <w:r>
              <w:rPr>
                <w:rFonts w:eastAsia="Times New Roman"/>
                <w:color w:val="000000"/>
                <w:sz w:val="16"/>
                <w:szCs w:val="16"/>
                <w:lang w:eastAsia="en-GB"/>
              </w:rPr>
              <w:t>Equilibrium angle due to turning</w:t>
            </w:r>
          </w:p>
        </w:tc>
        <w:tc>
          <w:tcPr>
            <w:tcW w:w="828"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 xml:space="preserve">1.7 </w:t>
            </w:r>
            <w:proofErr w:type="spellStart"/>
            <w:r>
              <w:rPr>
                <w:rFonts w:eastAsia="Times New Roman"/>
                <w:color w:val="000000"/>
                <w:sz w:val="16"/>
                <w:lang w:eastAsia="en-GB"/>
              </w:rPr>
              <w:t>deg</w:t>
            </w:r>
            <w:proofErr w:type="spellEnd"/>
          </w:p>
        </w:tc>
        <w:tc>
          <w:tcPr>
            <w:tcW w:w="827" w:type="pct"/>
            <w:tcBorders>
              <w:top w:val="nil"/>
              <w:left w:val="nil"/>
              <w:bottom w:val="nil"/>
              <w:right w:val="nil"/>
            </w:tcBorders>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 xml:space="preserve">12 </w:t>
            </w:r>
            <w:proofErr w:type="spellStart"/>
            <w:r>
              <w:rPr>
                <w:rFonts w:eastAsia="Times New Roman"/>
                <w:color w:val="000000"/>
                <w:sz w:val="16"/>
                <w:lang w:eastAsia="en-GB"/>
              </w:rPr>
              <w:t>deg</w:t>
            </w:r>
            <w:proofErr w:type="spellEnd"/>
          </w:p>
        </w:tc>
        <w:tc>
          <w:tcPr>
            <w:tcW w:w="637" w:type="pct"/>
            <w:tcBorders>
              <w:top w:val="nil"/>
              <w:left w:val="nil"/>
              <w:bottom w:val="nil"/>
              <w:right w:val="nil"/>
            </w:tcBorders>
            <w:noWrap/>
            <w:vAlign w:val="center"/>
          </w:tcPr>
          <w:p w:rsidR="00947108" w:rsidRDefault="00947108" w:rsidP="00947108">
            <w:pPr>
              <w:ind w:firstLine="0"/>
              <w:jc w:val="center"/>
              <w:rPr>
                <w:rFonts w:eastAsia="Times New Roman"/>
                <w:color w:val="000000"/>
                <w:sz w:val="16"/>
                <w:lang w:eastAsia="en-GB"/>
              </w:rPr>
            </w:pPr>
            <w:r>
              <w:rPr>
                <w:rFonts w:eastAsia="Times New Roman"/>
                <w:color w:val="000000"/>
                <w:sz w:val="16"/>
                <w:lang w:eastAsia="en-GB"/>
              </w:rPr>
              <w:t>OK</w:t>
            </w:r>
          </w:p>
        </w:tc>
      </w:tr>
      <w:tr w:rsidR="006B152E" w:rsidTr="00947108">
        <w:trPr>
          <w:trHeight w:val="300"/>
          <w:jc w:val="center"/>
        </w:trPr>
        <w:tc>
          <w:tcPr>
            <w:tcW w:w="2708" w:type="pct"/>
            <w:tcBorders>
              <w:top w:val="nil"/>
              <w:left w:val="nil"/>
              <w:bottom w:val="single" w:sz="4" w:space="0" w:color="000000"/>
              <w:right w:val="nil"/>
            </w:tcBorders>
            <w:noWrap/>
            <w:vAlign w:val="center"/>
          </w:tcPr>
          <w:p w:rsidR="006B152E" w:rsidRDefault="006B152E" w:rsidP="00947108">
            <w:pPr>
              <w:ind w:firstLine="0"/>
              <w:jc w:val="left"/>
              <w:rPr>
                <w:rFonts w:eastAsia="Times New Roman"/>
                <w:color w:val="000000"/>
                <w:sz w:val="16"/>
                <w:szCs w:val="16"/>
                <w:lang w:eastAsia="en-GB"/>
              </w:rPr>
            </w:pPr>
            <w:r>
              <w:rPr>
                <w:rFonts w:eastAsia="Times New Roman"/>
                <w:color w:val="000000"/>
                <w:sz w:val="16"/>
                <w:szCs w:val="16"/>
                <w:lang w:eastAsia="en-GB"/>
              </w:rPr>
              <w:t>Residual freeboard under all heeling moments</w:t>
            </w:r>
          </w:p>
        </w:tc>
        <w:tc>
          <w:tcPr>
            <w:tcW w:w="828" w:type="pct"/>
            <w:tcBorders>
              <w:top w:val="nil"/>
              <w:left w:val="nil"/>
              <w:bottom w:val="single" w:sz="4" w:space="0" w:color="000000"/>
              <w:right w:val="nil"/>
            </w:tcBorders>
            <w:noWrap/>
            <w:vAlign w:val="center"/>
          </w:tcPr>
          <w:p w:rsidR="006B152E" w:rsidRDefault="006B152E" w:rsidP="006B152E">
            <w:pPr>
              <w:ind w:firstLine="0"/>
              <w:jc w:val="center"/>
              <w:rPr>
                <w:rFonts w:eastAsia="Times New Roman"/>
                <w:color w:val="000000"/>
                <w:sz w:val="16"/>
                <w:lang w:eastAsia="en-GB"/>
              </w:rPr>
            </w:pPr>
            <w:r>
              <w:rPr>
                <w:rFonts w:eastAsia="Times New Roman"/>
                <w:color w:val="000000"/>
                <w:sz w:val="16"/>
                <w:lang w:eastAsia="en-GB"/>
              </w:rPr>
              <w:t>-0.137 m</w:t>
            </w:r>
          </w:p>
        </w:tc>
        <w:tc>
          <w:tcPr>
            <w:tcW w:w="827" w:type="pct"/>
            <w:tcBorders>
              <w:top w:val="nil"/>
              <w:left w:val="nil"/>
              <w:bottom w:val="single" w:sz="4" w:space="0" w:color="000000"/>
              <w:right w:val="nil"/>
            </w:tcBorders>
            <w:vAlign w:val="center"/>
          </w:tcPr>
          <w:p w:rsidR="006B152E" w:rsidRDefault="006B152E" w:rsidP="00947108">
            <w:pPr>
              <w:ind w:firstLine="0"/>
              <w:jc w:val="center"/>
              <w:rPr>
                <w:rFonts w:eastAsia="Times New Roman"/>
                <w:color w:val="000000"/>
                <w:sz w:val="16"/>
                <w:lang w:eastAsia="en-GB"/>
              </w:rPr>
            </w:pPr>
            <w:r>
              <w:rPr>
                <w:rFonts w:eastAsia="Times New Roman"/>
                <w:color w:val="000000"/>
                <w:sz w:val="16"/>
                <w:lang w:eastAsia="en-GB"/>
              </w:rPr>
              <w:t>0.200 m</w:t>
            </w:r>
          </w:p>
        </w:tc>
        <w:tc>
          <w:tcPr>
            <w:tcW w:w="637" w:type="pct"/>
            <w:tcBorders>
              <w:top w:val="nil"/>
              <w:left w:val="nil"/>
              <w:bottom w:val="single" w:sz="4" w:space="0" w:color="000000"/>
              <w:right w:val="nil"/>
            </w:tcBorders>
            <w:noWrap/>
            <w:vAlign w:val="center"/>
          </w:tcPr>
          <w:p w:rsidR="006B152E" w:rsidRDefault="006B152E" w:rsidP="00947108">
            <w:pPr>
              <w:ind w:firstLine="0"/>
              <w:jc w:val="center"/>
              <w:rPr>
                <w:rFonts w:eastAsia="Times New Roman"/>
                <w:color w:val="000000"/>
                <w:sz w:val="16"/>
                <w:lang w:eastAsia="en-GB"/>
              </w:rPr>
            </w:pPr>
            <w:r>
              <w:rPr>
                <w:rFonts w:eastAsia="Times New Roman"/>
                <w:color w:val="000000"/>
                <w:sz w:val="16"/>
                <w:lang w:eastAsia="en-GB"/>
              </w:rPr>
              <w:t>FAILED</w:t>
            </w:r>
          </w:p>
        </w:tc>
      </w:tr>
    </w:tbl>
    <w:p w:rsidR="00DF2DDA" w:rsidRDefault="00DF2DDA" w:rsidP="00DF2DDA"/>
    <w:p w:rsidR="00601F68" w:rsidRDefault="00601F68" w:rsidP="00601F68">
      <w:pPr>
        <w:ind w:firstLine="0"/>
      </w:pPr>
      <w:proofErr w:type="gramStart"/>
      <w:r>
        <w:t>of</w:t>
      </w:r>
      <w:proofErr w:type="gramEnd"/>
      <w:r>
        <w:t xml:space="preserve"> compartments 3, 4, 5. In the same scenarios, the area under the </w:t>
      </w:r>
      <w:r>
        <w:rPr>
          <w:i/>
        </w:rPr>
        <w:t>GZ</w:t>
      </w:r>
      <w:r>
        <w:t xml:space="preserve"> at the final stage of flooding was non-compliant with rules for the same reason.</w:t>
      </w:r>
    </w:p>
    <w:p w:rsidR="007401D9" w:rsidRDefault="007401D9" w:rsidP="007401D9">
      <w:r>
        <w:t xml:space="preserve">Since the Bucintoro is an historical ship and turned out to be non-compliant with </w:t>
      </w:r>
      <w:r w:rsidRPr="005F37EF">
        <w:t>current</w:t>
      </w:r>
      <w:r>
        <w:t xml:space="preserve"> stability </w:t>
      </w:r>
      <w:r w:rsidRPr="00F27E5A">
        <w:t>criteria, older criteria were applied. The vessel respects the prescriptions of the SOLAS ’60 [</w:t>
      </w:r>
      <w:r w:rsidR="00303993" w:rsidRPr="00F27E5A">
        <w:t>10</w:t>
      </w:r>
      <w:r w:rsidRPr="00F27E5A">
        <w:t xml:space="preserve">] for all the damage scenarios for both intermediate and final stages. The </w:t>
      </w:r>
      <w:r w:rsidRPr="00F27E5A">
        <w:rPr>
          <w:i/>
        </w:rPr>
        <w:t xml:space="preserve">GM </w:t>
      </w:r>
      <w:r w:rsidRPr="00F27E5A">
        <w:t>was always greater</w:t>
      </w:r>
      <w:r>
        <w:t xml:space="preserve"> than 0.05 m and the margin line was always emerged. Furthermore,</w:t>
      </w:r>
      <w:r>
        <w:rPr>
          <w:b/>
        </w:rPr>
        <w:t xml:space="preserve"> </w:t>
      </w:r>
      <w:r w:rsidRPr="005F37EF">
        <w:t>even applying the heeling moment due to crowding, the heel angle was always less than 7 deg. Thus, the safety related to older criteria is satisfactory.</w:t>
      </w:r>
    </w:p>
    <w:p w:rsidR="00601F68" w:rsidRPr="00601F68" w:rsidRDefault="00601F68" w:rsidP="007401D9">
      <w:pPr>
        <w:rPr>
          <w:sz w:val="14"/>
        </w:rPr>
      </w:pPr>
      <w:r w:rsidRPr="005F37EF">
        <w:t>As stated before, the Bucintoro is an historical</w:t>
      </w:r>
      <w:r>
        <w:t xml:space="preserve"> vessel</w:t>
      </w:r>
      <w:r w:rsidRPr="005F37EF">
        <w:t xml:space="preserve">, designed to reproduce exactly the original 1729 vessel with the same layout and materials. Furthermore, the shape of </w:t>
      </w:r>
      <w:r w:rsidRPr="005F37EF">
        <w:rPr>
          <w:i/>
        </w:rPr>
        <w:t>GZ</w:t>
      </w:r>
      <w:r w:rsidRPr="005F37EF">
        <w:t xml:space="preserve"> curve is influenced by the non-conventional hull form and arrangements,</w:t>
      </w:r>
      <w:r>
        <w:br/>
      </w:r>
    </w:p>
    <w:p w:rsidR="002036C9" w:rsidRDefault="007F3055" w:rsidP="007401D9">
      <w:pPr>
        <w:pStyle w:val="CaptionShort"/>
      </w:pPr>
      <w:r>
        <w:rPr>
          <w:noProof/>
          <w:lang w:val="en-GB" w:eastAsia="en-GB"/>
        </w:rPr>
        <w:drawing>
          <wp:inline distT="0" distB="0" distL="0" distR="0" wp14:anchorId="1616A8BB" wp14:editId="7E53C3A7">
            <wp:extent cx="4184294" cy="2480317"/>
            <wp:effectExtent l="0" t="0" r="698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z2.emf"/>
                    <pic:cNvPicPr/>
                  </pic:nvPicPr>
                  <pic:blipFill>
                    <a:blip r:embed="rId25">
                      <a:extLst>
                        <a:ext uri="{28A0092B-C50C-407E-A947-70E740481C1C}">
                          <a14:useLocalDpi xmlns:a14="http://schemas.microsoft.com/office/drawing/2010/main" val="0"/>
                        </a:ext>
                      </a:extLst>
                    </a:blip>
                    <a:stretch>
                      <a:fillRect/>
                    </a:stretch>
                  </pic:blipFill>
                  <pic:spPr>
                    <a:xfrm>
                      <a:off x="0" y="0"/>
                      <a:ext cx="4227785" cy="2506097"/>
                    </a:xfrm>
                    <a:prstGeom prst="rect">
                      <a:avLst/>
                    </a:prstGeom>
                  </pic:spPr>
                </pic:pic>
              </a:graphicData>
            </a:graphic>
          </wp:inline>
        </w:drawing>
      </w:r>
    </w:p>
    <w:p w:rsidR="002036C9" w:rsidRDefault="002036C9" w:rsidP="002036C9">
      <w:pPr>
        <w:pStyle w:val="CaptionLong"/>
      </w:pPr>
      <w:r>
        <w:rPr>
          <w:b/>
        </w:rPr>
        <w:t xml:space="preserve">Figure </w:t>
      </w:r>
      <w:r w:rsidR="00015B8E">
        <w:rPr>
          <w:b/>
        </w:rPr>
        <w:t>5</w:t>
      </w:r>
      <w:r>
        <w:rPr>
          <w:b/>
        </w:rPr>
        <w:t xml:space="preserve">. </w:t>
      </w:r>
      <w:r>
        <w:t>Righting arm curves in intact condition and at final stage of flooding for all damage cases, compared with passenger crowding heeling lever.</w:t>
      </w:r>
    </w:p>
    <w:p w:rsidR="00A57D2A" w:rsidRPr="005F37EF" w:rsidRDefault="00A57D2A" w:rsidP="00601F68">
      <w:pPr>
        <w:ind w:firstLine="0"/>
      </w:pPr>
      <w:proofErr w:type="gramStart"/>
      <w:r w:rsidRPr="005F37EF">
        <w:lastRenderedPageBreak/>
        <w:t>which</w:t>
      </w:r>
      <w:proofErr w:type="gramEnd"/>
      <w:r w:rsidRPr="005F37EF">
        <w:t xml:space="preserve"> are substantially different from the current </w:t>
      </w:r>
      <w:r w:rsidRPr="00601F68">
        <w:t xml:space="preserve">ships for inland navigation. The vessel shape cannot be changed in order to preserve the original appearance, while assuring the functional requirements; e.g. the arrangements for the oars. Therefore, </w:t>
      </w:r>
      <w:r w:rsidR="00A71406" w:rsidRPr="00601F68">
        <w:t xml:space="preserve">because of these peculiarities </w:t>
      </w:r>
      <w:r w:rsidRPr="00601F68">
        <w:t>a special class taking care of these peculiarities should be applied to this type of historical vessels. Provided that they are able to withstand the heeling</w:t>
      </w:r>
      <w:r w:rsidRPr="005F37EF">
        <w:t xml:space="preserve"> moments required to assure safety of passengers, the criteria concerning the shape of </w:t>
      </w:r>
      <w:r w:rsidRPr="005F37EF">
        <w:rPr>
          <w:i/>
        </w:rPr>
        <w:t xml:space="preserve">GZ </w:t>
      </w:r>
      <w:r w:rsidRPr="005F37EF">
        <w:t>and deck submersion should be derogated. This lack could be eventually compensated by additional requirements concerning lifesaving appliances and/or special safety training for the crew in order to properly manage any casualty.</w:t>
      </w:r>
    </w:p>
    <w:p w:rsidR="00232948" w:rsidRDefault="00232948" w:rsidP="00232948">
      <w:pPr>
        <w:pStyle w:val="Titolo1"/>
      </w:pPr>
      <w:r>
        <w:t>Conclusion</w:t>
      </w:r>
    </w:p>
    <w:p w:rsidR="005F37EF" w:rsidRPr="00601F68" w:rsidRDefault="005F37EF" w:rsidP="005F37EF">
      <w:pPr>
        <w:ind w:firstLine="0"/>
      </w:pPr>
      <w:r w:rsidRPr="00601F68">
        <w:t xml:space="preserve">The above mentioned activities prove the excellence of work performed </w:t>
      </w:r>
      <w:r w:rsidR="00B5290B" w:rsidRPr="00601F68">
        <w:t xml:space="preserve">so far </w:t>
      </w:r>
      <w:r w:rsidRPr="00601F68">
        <w:t>to reach the safe engineering analysis and construction performance under the rules of RINA.</w:t>
      </w:r>
    </w:p>
    <w:p w:rsidR="005F37EF" w:rsidRPr="00601F68" w:rsidRDefault="005F37EF" w:rsidP="005F37EF">
      <w:r w:rsidRPr="00601F68">
        <w:t>Complete cost coverage to match the goal for this special project has also been deve</w:t>
      </w:r>
      <w:r w:rsidR="00B5290B" w:rsidRPr="00601F68">
        <w:t>loped referred to a specific ad</w:t>
      </w:r>
      <w:r w:rsidRPr="00601F68">
        <w:t>–hoc construction plan with contents similar to the industrial planning activities of the Gantt type.</w:t>
      </w:r>
    </w:p>
    <w:p w:rsidR="005F37EF" w:rsidRPr="00601F68" w:rsidRDefault="005F37EF" w:rsidP="005F37EF">
      <w:r w:rsidRPr="00601F68">
        <w:t>Devoted studies have also been successfully developed in order to support the proposal with finalized project financing references and break-even</w:t>
      </w:r>
      <w:r w:rsidR="00B5290B" w:rsidRPr="00601F68">
        <w:t xml:space="preserve"> point</w:t>
      </w:r>
      <w:r w:rsidRPr="00601F68">
        <w:t xml:space="preserve">, mainly referred to income from museum activities </w:t>
      </w:r>
      <w:r w:rsidR="00B5290B" w:rsidRPr="00601F68">
        <w:t xml:space="preserve">during and </w:t>
      </w:r>
      <w:r w:rsidRPr="00601F68">
        <w:t xml:space="preserve">after vessel construction and promotion of the relevant trade-mark brand registered under the European Union schemes in 2009. </w:t>
      </w:r>
      <w:r w:rsidRPr="00601F68">
        <w:rPr>
          <w:szCs w:val="20"/>
          <w:lang w:val="en-GB"/>
        </w:rPr>
        <w:t>T</w:t>
      </w:r>
      <w:r w:rsidR="00B5290B" w:rsidRPr="00601F68">
        <w:rPr>
          <w:szCs w:val="20"/>
          <w:lang w:val="en-GB"/>
        </w:rPr>
        <w:t xml:space="preserve">he presence of the Bucintoro of the </w:t>
      </w:r>
      <w:r w:rsidRPr="00601F68">
        <w:rPr>
          <w:szCs w:val="20"/>
          <w:lang w:val="en-GB"/>
        </w:rPr>
        <w:t>Third Millennium within the premises of a devoted museum could be a further driver</w:t>
      </w:r>
      <w:r w:rsidR="00B5290B" w:rsidRPr="00601F68">
        <w:rPr>
          <w:szCs w:val="20"/>
          <w:lang w:val="en-GB"/>
        </w:rPr>
        <w:t xml:space="preserve"> to attract visitors towards</w:t>
      </w:r>
      <w:r w:rsidRPr="00601F68">
        <w:rPr>
          <w:szCs w:val="20"/>
          <w:lang w:val="en-GB"/>
        </w:rPr>
        <w:t xml:space="preserve"> the </w:t>
      </w:r>
      <w:proofErr w:type="spellStart"/>
      <w:r w:rsidRPr="00601F68">
        <w:rPr>
          <w:szCs w:val="20"/>
          <w:lang w:val="en-GB"/>
        </w:rPr>
        <w:t>Arsenale</w:t>
      </w:r>
      <w:proofErr w:type="spellEnd"/>
      <w:r w:rsidR="00601F68">
        <w:rPr>
          <w:szCs w:val="20"/>
          <w:lang w:val="en-GB"/>
        </w:rPr>
        <w:t xml:space="preserve"> </w:t>
      </w:r>
      <w:r w:rsidR="00B5290B" w:rsidRPr="00601F68">
        <w:rPr>
          <w:szCs w:val="20"/>
          <w:lang w:val="en-GB"/>
        </w:rPr>
        <w:t xml:space="preserve">in the framework of a new promoting plan vision </w:t>
      </w:r>
      <w:r w:rsidRPr="00601F68">
        <w:rPr>
          <w:szCs w:val="20"/>
          <w:lang w:val="en-GB"/>
        </w:rPr>
        <w:t xml:space="preserve">of </w:t>
      </w:r>
      <w:r w:rsidR="00B5290B" w:rsidRPr="00601F68">
        <w:rPr>
          <w:szCs w:val="20"/>
          <w:lang w:val="en-GB"/>
        </w:rPr>
        <w:t xml:space="preserve">returning </w:t>
      </w:r>
      <w:r w:rsidRPr="00601F68">
        <w:rPr>
          <w:szCs w:val="20"/>
          <w:lang w:val="en-GB"/>
        </w:rPr>
        <w:t xml:space="preserve">the </w:t>
      </w:r>
      <w:r w:rsidR="00B5290B" w:rsidRPr="00601F68">
        <w:rPr>
          <w:szCs w:val="20"/>
          <w:lang w:val="en-GB"/>
        </w:rPr>
        <w:t xml:space="preserve">whole </w:t>
      </w:r>
      <w:proofErr w:type="spellStart"/>
      <w:r w:rsidRPr="00601F68">
        <w:rPr>
          <w:szCs w:val="20"/>
          <w:lang w:val="en-GB"/>
        </w:rPr>
        <w:t>Arsenale</w:t>
      </w:r>
      <w:proofErr w:type="spellEnd"/>
      <w:r w:rsidRPr="00601F68">
        <w:rPr>
          <w:szCs w:val="20"/>
          <w:lang w:val="en-GB"/>
        </w:rPr>
        <w:t xml:space="preserve"> area to the city of Venice.</w:t>
      </w:r>
    </w:p>
    <w:bookmarkEnd w:id="0"/>
    <w:bookmarkEnd w:id="1"/>
    <w:p w:rsidR="0065074E" w:rsidRPr="00601F68" w:rsidRDefault="0065074E" w:rsidP="004F41D7">
      <w:pPr>
        <w:pStyle w:val="HeadingUnn1"/>
      </w:pPr>
      <w:r w:rsidRPr="00601F68">
        <w:t>References</w:t>
      </w:r>
    </w:p>
    <w:p w:rsidR="005B06A2" w:rsidRPr="00601F68" w:rsidRDefault="005B06A2" w:rsidP="005B06A2">
      <w:pPr>
        <w:pStyle w:val="References"/>
      </w:pPr>
      <w:r w:rsidRPr="00601F68">
        <w:t xml:space="preserve">Ruskin J. </w:t>
      </w:r>
      <w:r w:rsidRPr="00601F68">
        <w:rPr>
          <w:i/>
        </w:rPr>
        <w:t>The Stones of Venice</w:t>
      </w:r>
      <w:r w:rsidRPr="00601F68">
        <w:t>. Smith, Elder &amp; Co. London, 1851</w:t>
      </w:r>
    </w:p>
    <w:p w:rsidR="005B06A2" w:rsidRPr="00601F68" w:rsidRDefault="00DF2692" w:rsidP="00DF2692">
      <w:pPr>
        <w:pStyle w:val="References"/>
      </w:pPr>
      <w:r w:rsidRPr="00601F68">
        <w:t xml:space="preserve">Lane FC. </w:t>
      </w:r>
      <w:r w:rsidRPr="00601F68">
        <w:rPr>
          <w:i/>
        </w:rPr>
        <w:t>Venice, a Maritime Republic</w:t>
      </w:r>
      <w:r w:rsidRPr="00601F68">
        <w:t xml:space="preserve">. </w:t>
      </w:r>
      <w:proofErr w:type="spellStart"/>
      <w:r w:rsidRPr="00601F68">
        <w:t>Jhon</w:t>
      </w:r>
      <w:proofErr w:type="spellEnd"/>
      <w:r w:rsidRPr="00601F68">
        <w:t xml:space="preserve"> Hopkins University Press, Baltimore, 1973</w:t>
      </w:r>
    </w:p>
    <w:p w:rsidR="00485674" w:rsidRPr="00601F68" w:rsidRDefault="00485674" w:rsidP="00420070">
      <w:pPr>
        <w:pStyle w:val="References"/>
      </w:pPr>
      <w:proofErr w:type="spellStart"/>
      <w:r w:rsidRPr="00601F68">
        <w:t>Bondioli</w:t>
      </w:r>
      <w:proofErr w:type="spellEnd"/>
      <w:r w:rsidRPr="00601F68">
        <w:t xml:space="preserve"> M, </w:t>
      </w:r>
      <w:proofErr w:type="spellStart"/>
      <w:r w:rsidRPr="00601F68">
        <w:t>Burlet</w:t>
      </w:r>
      <w:proofErr w:type="spellEnd"/>
      <w:r w:rsidRPr="00601F68">
        <w:t xml:space="preserve"> R, </w:t>
      </w:r>
      <w:proofErr w:type="spellStart"/>
      <w:r w:rsidRPr="00601F68">
        <w:t>Zysberg</w:t>
      </w:r>
      <w:proofErr w:type="spellEnd"/>
      <w:r w:rsidRPr="00601F68">
        <w:t xml:space="preserve"> A. </w:t>
      </w:r>
      <w:r w:rsidR="00420070" w:rsidRPr="00601F68">
        <w:t>Oar mechanics and Oar power in Medieval and Later Galleys</w:t>
      </w:r>
      <w:r w:rsidRPr="00601F68">
        <w:t xml:space="preserve">, in: </w:t>
      </w:r>
      <w:r w:rsidR="00420070" w:rsidRPr="00601F68">
        <w:rPr>
          <w:i/>
        </w:rPr>
        <w:t>The age of the galley: Mediterranean oared vessels since pre-classical times</w:t>
      </w:r>
      <w:r w:rsidR="00420070" w:rsidRPr="00601F68">
        <w:t xml:space="preserve">. </w:t>
      </w:r>
      <w:r w:rsidRPr="00601F68">
        <w:t>Conway</w:t>
      </w:r>
      <w:r w:rsidR="00420070" w:rsidRPr="00601F68">
        <w:t xml:space="preserve"> Maritime Press, London,</w:t>
      </w:r>
      <w:r w:rsidRPr="00601F68">
        <w:t xml:space="preserve"> 1995.</w:t>
      </w:r>
    </w:p>
    <w:p w:rsidR="00BB7CB6" w:rsidRPr="00601F68" w:rsidRDefault="00601F68" w:rsidP="00601F68">
      <w:pPr>
        <w:pStyle w:val="References"/>
      </w:pPr>
      <w:r w:rsidRPr="00601F68">
        <w:t>Mauro F</w:t>
      </w:r>
      <w:r>
        <w:t>,</w:t>
      </w:r>
      <w:r w:rsidRPr="00601F68">
        <w:t xml:space="preserve"> </w:t>
      </w:r>
      <w:proofErr w:type="spellStart"/>
      <w:r w:rsidRPr="00601F68">
        <w:t>Nabergoj</w:t>
      </w:r>
      <w:proofErr w:type="spellEnd"/>
      <w:r w:rsidRPr="00601F68">
        <w:t xml:space="preserve"> R. Advantages and disadvantages of thruster allocation procedures in Preliminary Dynamic Positioning predictions. </w:t>
      </w:r>
      <w:r w:rsidRPr="00601F68">
        <w:rPr>
          <w:i/>
        </w:rPr>
        <w:t>Ocean Engineering</w:t>
      </w:r>
      <w:r w:rsidRPr="00601F68">
        <w:t xml:space="preserve"> 122, pp.96-102, 2016</w:t>
      </w:r>
    </w:p>
    <w:p w:rsidR="002D648A" w:rsidRPr="00601F68" w:rsidRDefault="002D648A" w:rsidP="00BD0918">
      <w:pPr>
        <w:pStyle w:val="References"/>
      </w:pPr>
      <w:proofErr w:type="spellStart"/>
      <w:r w:rsidRPr="00601F68">
        <w:t>Blendermann</w:t>
      </w:r>
      <w:proofErr w:type="spellEnd"/>
      <w:r w:rsidRPr="00601F68">
        <w:t xml:space="preserve"> W. Wind </w:t>
      </w:r>
      <w:r w:rsidR="006E1288" w:rsidRPr="00601F68">
        <w:t>L</w:t>
      </w:r>
      <w:r w:rsidRPr="00601F68">
        <w:t xml:space="preserve">oads on </w:t>
      </w:r>
      <w:r w:rsidR="006E1288" w:rsidRPr="00601F68">
        <w:t>M</w:t>
      </w:r>
      <w:r w:rsidRPr="00601F68">
        <w:t xml:space="preserve">oored and </w:t>
      </w:r>
      <w:proofErr w:type="spellStart"/>
      <w:r w:rsidR="006E1288" w:rsidRPr="00601F68">
        <w:t>M</w:t>
      </w:r>
      <w:r w:rsidRPr="00601F68">
        <w:t>anoeuvring</w:t>
      </w:r>
      <w:proofErr w:type="spellEnd"/>
      <w:r w:rsidRPr="00601F68">
        <w:t xml:space="preserve"> </w:t>
      </w:r>
      <w:r w:rsidR="006E1288" w:rsidRPr="00601F68">
        <w:t>V</w:t>
      </w:r>
      <w:r w:rsidRPr="00601F68">
        <w:t xml:space="preserve">essels. </w:t>
      </w:r>
      <w:r w:rsidRPr="00601F68">
        <w:rPr>
          <w:i/>
        </w:rPr>
        <w:t xml:space="preserve">Proceedings 12th International Conference on </w:t>
      </w:r>
      <w:proofErr w:type="spellStart"/>
      <w:r w:rsidRPr="00601F68">
        <w:rPr>
          <w:i/>
        </w:rPr>
        <w:t>O</w:t>
      </w:r>
      <w:proofErr w:type="gramStart"/>
      <w:r w:rsidRPr="00601F68">
        <w:rPr>
          <w:i/>
        </w:rPr>
        <w:t>!shore</w:t>
      </w:r>
      <w:proofErr w:type="spellEnd"/>
      <w:proofErr w:type="gramEnd"/>
      <w:r w:rsidRPr="00601F68">
        <w:rPr>
          <w:i/>
        </w:rPr>
        <w:t xml:space="preserve"> Mechanics and Arctic Engineering (OMAE)</w:t>
      </w:r>
      <w:r w:rsidRPr="00601F68">
        <w:t>. New York, 1993</w:t>
      </w:r>
    </w:p>
    <w:p w:rsidR="00601F68" w:rsidRDefault="00601F68" w:rsidP="00601F68">
      <w:pPr>
        <w:pStyle w:val="References"/>
      </w:pPr>
      <w:r w:rsidRPr="00601F68">
        <w:t>IMO</w:t>
      </w:r>
      <w:r>
        <w:t xml:space="preserve">. </w:t>
      </w:r>
      <w:r>
        <w:rPr>
          <w:i/>
        </w:rPr>
        <w:t xml:space="preserve">MSC/Circ.645 </w:t>
      </w:r>
      <w:r w:rsidRPr="00601F68">
        <w:rPr>
          <w:i/>
        </w:rPr>
        <w:t>Guidelines for vessels with dynamic positioning system</w:t>
      </w:r>
      <w:r>
        <w:t>. International Maritime Organization, London, 1994.</w:t>
      </w:r>
    </w:p>
    <w:p w:rsidR="002521AC" w:rsidRDefault="00BD0918" w:rsidP="000731CA">
      <w:pPr>
        <w:pStyle w:val="References"/>
      </w:pPr>
      <w:r>
        <w:t xml:space="preserve">RINA. </w:t>
      </w:r>
      <w:r w:rsidRPr="00BD0918">
        <w:t xml:space="preserve">Pt B, </w:t>
      </w:r>
      <w:proofErr w:type="spellStart"/>
      <w:r w:rsidRPr="00BD0918">
        <w:t>Ch</w:t>
      </w:r>
      <w:proofErr w:type="spellEnd"/>
      <w:r w:rsidRPr="00BD0918">
        <w:t xml:space="preserve"> 6, Sec 2</w:t>
      </w:r>
      <w:r>
        <w:t xml:space="preserve">, Intact Stability, in: </w:t>
      </w:r>
      <w:r w:rsidRPr="00601F68">
        <w:rPr>
          <w:i/>
        </w:rPr>
        <w:t>Rules for the Classification of Inland Waterway Ships and for Conformity to Directive 2006/87/EC</w:t>
      </w:r>
      <w:r>
        <w:t xml:space="preserve">. </w:t>
      </w:r>
      <w:proofErr w:type="spellStart"/>
      <w:r>
        <w:t>Registro</w:t>
      </w:r>
      <w:proofErr w:type="spellEnd"/>
      <w:r>
        <w:t xml:space="preserve"> </w:t>
      </w:r>
      <w:proofErr w:type="spellStart"/>
      <w:r>
        <w:t>Navale</w:t>
      </w:r>
      <w:proofErr w:type="spellEnd"/>
      <w:r>
        <w:t xml:space="preserve"> </w:t>
      </w:r>
      <w:proofErr w:type="spellStart"/>
      <w:r>
        <w:t>Italiano</w:t>
      </w:r>
      <w:proofErr w:type="spellEnd"/>
      <w:r>
        <w:t xml:space="preserve">, </w:t>
      </w:r>
      <w:proofErr w:type="spellStart"/>
      <w:r>
        <w:t>Genova</w:t>
      </w:r>
      <w:proofErr w:type="spellEnd"/>
      <w:r>
        <w:t>, 2018.</w:t>
      </w:r>
    </w:p>
    <w:p w:rsidR="00BD0918" w:rsidRDefault="00BD0918" w:rsidP="00BD0918">
      <w:pPr>
        <w:pStyle w:val="References"/>
      </w:pPr>
      <w:r>
        <w:t xml:space="preserve">RINA. </w:t>
      </w:r>
      <w:r w:rsidRPr="00BD0918">
        <w:t xml:space="preserve">Pt F, </w:t>
      </w:r>
      <w:proofErr w:type="spellStart"/>
      <w:r w:rsidRPr="00BD0918">
        <w:t>Ch</w:t>
      </w:r>
      <w:proofErr w:type="spellEnd"/>
      <w:r w:rsidRPr="00BD0918">
        <w:t xml:space="preserve"> 4, Sec 1</w:t>
      </w:r>
      <w:r w:rsidR="00C31ADB">
        <w:t>,</w:t>
      </w:r>
      <w:r>
        <w:t xml:space="preserve"> Damage Stability for Passenger Ships, in: </w:t>
      </w:r>
      <w:r w:rsidRPr="00BD0918">
        <w:rPr>
          <w:i/>
        </w:rPr>
        <w:t>Rules for the Classification of Inland Waterway Ships and for Conformity to Directive 2006/87/EC</w:t>
      </w:r>
      <w:r>
        <w:t xml:space="preserve">. </w:t>
      </w:r>
      <w:proofErr w:type="spellStart"/>
      <w:r>
        <w:t>Registro</w:t>
      </w:r>
      <w:proofErr w:type="spellEnd"/>
      <w:r>
        <w:t xml:space="preserve"> </w:t>
      </w:r>
      <w:proofErr w:type="spellStart"/>
      <w:r>
        <w:t>Navale</w:t>
      </w:r>
      <w:proofErr w:type="spellEnd"/>
      <w:r>
        <w:t xml:space="preserve"> </w:t>
      </w:r>
      <w:proofErr w:type="spellStart"/>
      <w:r>
        <w:t>Italiano</w:t>
      </w:r>
      <w:proofErr w:type="spellEnd"/>
      <w:r>
        <w:t xml:space="preserve">, </w:t>
      </w:r>
      <w:proofErr w:type="spellStart"/>
      <w:r>
        <w:t>Genova</w:t>
      </w:r>
      <w:proofErr w:type="spellEnd"/>
      <w:r>
        <w:t>, 2018.</w:t>
      </w:r>
    </w:p>
    <w:p w:rsidR="00303993" w:rsidRDefault="00303993" w:rsidP="00303993">
      <w:pPr>
        <w:pStyle w:val="References"/>
      </w:pPr>
      <w:proofErr w:type="spellStart"/>
      <w:r>
        <w:t>Braidotti</w:t>
      </w:r>
      <w:proofErr w:type="spellEnd"/>
      <w:r>
        <w:t xml:space="preserve"> L, </w:t>
      </w:r>
      <w:proofErr w:type="spellStart"/>
      <w:r>
        <w:t>Trincas</w:t>
      </w:r>
      <w:proofErr w:type="spellEnd"/>
      <w:r>
        <w:t xml:space="preserve"> G, </w:t>
      </w:r>
      <w:proofErr w:type="spellStart"/>
      <w:r>
        <w:t>Bucci</w:t>
      </w:r>
      <w:proofErr w:type="spellEnd"/>
      <w:r>
        <w:t xml:space="preserve"> V. Analysis of the Influence of Pressure Field on Accuracy for Onboard Stability Codes. </w:t>
      </w:r>
      <w:r>
        <w:rPr>
          <w:i/>
        </w:rPr>
        <w:t>Proceedings of the 19</w:t>
      </w:r>
      <w:r>
        <w:rPr>
          <w:i/>
          <w:vertAlign w:val="superscript"/>
        </w:rPr>
        <w:t>th</w:t>
      </w:r>
      <w:r>
        <w:rPr>
          <w:i/>
        </w:rPr>
        <w:t xml:space="preserve"> International Conference on Ships and Maritime Research NAV 2018</w:t>
      </w:r>
      <w:r>
        <w:t>; Trieste, 2018.</w:t>
      </w:r>
    </w:p>
    <w:p w:rsidR="00BD0918" w:rsidRDefault="00BD0918" w:rsidP="00BD0918">
      <w:pPr>
        <w:pStyle w:val="References"/>
      </w:pPr>
      <w:r>
        <w:t>IMO.</w:t>
      </w:r>
      <w:r w:rsidR="00387118">
        <w:t xml:space="preserve"> </w:t>
      </w:r>
      <w:proofErr w:type="spellStart"/>
      <w:r w:rsidR="00387118">
        <w:t>Ch</w:t>
      </w:r>
      <w:proofErr w:type="spellEnd"/>
      <w:r w:rsidR="00387118">
        <w:t xml:space="preserve"> II, Pt B, Subdivision and Stability, in:</w:t>
      </w:r>
      <w:r>
        <w:t xml:space="preserve"> </w:t>
      </w:r>
      <w:r w:rsidR="00387118">
        <w:rPr>
          <w:i/>
        </w:rPr>
        <w:t>International Convention for the Safety of Life at Sea – SOLAS ’60</w:t>
      </w:r>
      <w:r w:rsidR="00387118">
        <w:t>. International Maritime Organization, London, 1960.</w:t>
      </w:r>
    </w:p>
    <w:sectPr w:rsidR="00BD0918">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761" w:rsidRDefault="00EE1761">
      <w:r>
        <w:separator/>
      </w:r>
    </w:p>
  </w:endnote>
  <w:endnote w:type="continuationSeparator" w:id="0">
    <w:p w:rsidR="00EE1761" w:rsidRDefault="00EE1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761" w:rsidRDefault="00EE1761">
      <w:r>
        <w:separator/>
      </w:r>
    </w:p>
  </w:footnote>
  <w:footnote w:type="continuationSeparator" w:id="0">
    <w:p w:rsidR="00EE1761" w:rsidRDefault="00EE1761">
      <w:r>
        <w:continuationSeparator/>
      </w:r>
    </w:p>
  </w:footnote>
  <w:footnote w:id="1">
    <w:p w:rsidR="00CF698D" w:rsidRPr="006161C2" w:rsidRDefault="00CF698D" w:rsidP="00045C2F">
      <w:pPr>
        <w:pStyle w:val="Testonotaapidipagina"/>
        <w:rPr>
          <w:rStyle w:val="FootnoteChar"/>
          <w:szCs w:val="16"/>
        </w:rPr>
      </w:pPr>
      <w:r>
        <w:rPr>
          <w:rStyle w:val="Rimandonotaapidipagina"/>
        </w:rPr>
        <w:footnoteRef/>
      </w:r>
      <w:r>
        <w:rPr>
          <w:rStyle w:val="FootnoteChar"/>
        </w:rPr>
        <w:t xml:space="preserve"> Corresponding Author</w:t>
      </w:r>
      <w:r w:rsidRPr="006161C2">
        <w:rPr>
          <w:rStyle w:val="FootnoteChar"/>
          <w:szCs w:val="16"/>
        </w:rPr>
        <w:t>,</w:t>
      </w:r>
      <w:r w:rsidRPr="006161C2">
        <w:rPr>
          <w:sz w:val="16"/>
          <w:szCs w:val="16"/>
          <w:lang w:val="en-GB"/>
        </w:rPr>
        <w:t xml:space="preserve"> </w:t>
      </w:r>
      <w:r>
        <w:rPr>
          <w:sz w:val="16"/>
          <w:szCs w:val="16"/>
          <w:lang w:val="en-GB"/>
        </w:rPr>
        <w:t>Luca Braidotti</w:t>
      </w:r>
      <w:r w:rsidRPr="006161C2">
        <w:rPr>
          <w:sz w:val="16"/>
          <w:szCs w:val="16"/>
          <w:lang w:val="en-GB"/>
        </w:rPr>
        <w:t xml:space="preserve">, </w:t>
      </w:r>
      <w:r w:rsidRPr="005B4AD5">
        <w:rPr>
          <w:sz w:val="16"/>
          <w:szCs w:val="16"/>
          <w:lang w:val="en-GB"/>
        </w:rPr>
        <w:t>Department of Engineering and Architecture, Via Alf</w:t>
      </w:r>
      <w:r>
        <w:rPr>
          <w:sz w:val="16"/>
          <w:szCs w:val="16"/>
          <w:lang w:val="en-GB"/>
        </w:rPr>
        <w:t>onso Valerio 6/1, 34127 Trieste, Italy</w:t>
      </w:r>
      <w:r w:rsidRPr="006161C2">
        <w:rPr>
          <w:sz w:val="16"/>
          <w:szCs w:val="16"/>
          <w:lang w:val="en-GB"/>
        </w:rPr>
        <w:t xml:space="preserve">; E-mail: </w:t>
      </w:r>
      <w:r w:rsidR="00237F23">
        <w:rPr>
          <w:sz w:val="16"/>
          <w:szCs w:val="16"/>
          <w:lang w:val="en-GB"/>
        </w:rPr>
        <w:t>lbraidotti</w:t>
      </w:r>
      <w:r>
        <w:rPr>
          <w:sz w:val="16"/>
          <w:szCs w:val="16"/>
          <w:lang w:val="en-GB"/>
        </w:rPr>
        <w:t>@units.it</w:t>
      </w:r>
      <w:r w:rsidRPr="006161C2">
        <w:rPr>
          <w:sz w:val="16"/>
          <w:szCs w:val="16"/>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nsid w:val="0DD843AE"/>
    <w:multiLevelType w:val="hybridMultilevel"/>
    <w:tmpl w:val="7CDA3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1A6860"/>
    <w:multiLevelType w:val="hybridMultilevel"/>
    <w:tmpl w:val="DCEC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8E1CBF"/>
    <w:multiLevelType w:val="hybridMultilevel"/>
    <w:tmpl w:val="EAA2F1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1AB53743"/>
    <w:multiLevelType w:val="hybridMultilevel"/>
    <w:tmpl w:val="6C38119C"/>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nsid w:val="20035B87"/>
    <w:multiLevelType w:val="hybridMultilevel"/>
    <w:tmpl w:val="4CE8E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1C3A53"/>
    <w:multiLevelType w:val="hybridMultilevel"/>
    <w:tmpl w:val="6848EF4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nsid w:val="27FA5D3C"/>
    <w:multiLevelType w:val="hybridMultilevel"/>
    <w:tmpl w:val="170C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382E2B"/>
    <w:multiLevelType w:val="hybridMultilevel"/>
    <w:tmpl w:val="8550AE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BD37A52"/>
    <w:multiLevelType w:val="hybridMultilevel"/>
    <w:tmpl w:val="E8EAF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0AE3883"/>
    <w:multiLevelType w:val="hybridMultilevel"/>
    <w:tmpl w:val="91D290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EC31F0"/>
    <w:multiLevelType w:val="hybridMultilevel"/>
    <w:tmpl w:val="1AA695FC"/>
    <w:lvl w:ilvl="0" w:tplc="8C7ACF34">
      <w:start w:val="1"/>
      <w:numFmt w:val="decimal"/>
      <w:lvlText w:val="%1."/>
      <w:lvlJc w:val="left"/>
      <w:pPr>
        <w:ind w:left="319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DD6C6F"/>
    <w:multiLevelType w:val="hybridMultilevel"/>
    <w:tmpl w:val="51F6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A07288"/>
    <w:multiLevelType w:val="hybridMultilevel"/>
    <w:tmpl w:val="8550AE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030395D"/>
    <w:multiLevelType w:val="multilevel"/>
    <w:tmpl w:val="D424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BC3ED5"/>
    <w:multiLevelType w:val="hybridMultilevel"/>
    <w:tmpl w:val="5B4A9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DA1416"/>
    <w:multiLevelType w:val="hybridMultilevel"/>
    <w:tmpl w:val="67A6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615589"/>
    <w:multiLevelType w:val="hybridMultilevel"/>
    <w:tmpl w:val="6660EB46"/>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9">
    <w:nsid w:val="474A2A32"/>
    <w:multiLevelType w:val="hybridMultilevel"/>
    <w:tmpl w:val="0E6CA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2632F0"/>
    <w:multiLevelType w:val="hybridMultilevel"/>
    <w:tmpl w:val="B70E161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nsid w:val="4FBF2574"/>
    <w:multiLevelType w:val="hybridMultilevel"/>
    <w:tmpl w:val="36FCC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3">
    <w:nsid w:val="56CA48A5"/>
    <w:multiLevelType w:val="hybridMultilevel"/>
    <w:tmpl w:val="9FAE3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25">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DAD09D2"/>
    <w:multiLevelType w:val="hybridMultilevel"/>
    <w:tmpl w:val="FE7E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BF2810"/>
    <w:multiLevelType w:val="hybridMultilevel"/>
    <w:tmpl w:val="75E0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29">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30">
    <w:nsid w:val="6ACA14B5"/>
    <w:multiLevelType w:val="hybridMultilevel"/>
    <w:tmpl w:val="498E56B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1">
    <w:nsid w:val="6DA529DD"/>
    <w:multiLevelType w:val="hybridMultilevel"/>
    <w:tmpl w:val="68B07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49D7927"/>
    <w:multiLevelType w:val="multilevel"/>
    <w:tmpl w:val="A1B06954"/>
    <w:lvl w:ilvl="0">
      <w:start w:val="1"/>
      <w:numFmt w:val="decimal"/>
      <w:pStyle w:val="Titolo1"/>
      <w:suff w:val="space"/>
      <w:lvlText w:val="%1."/>
      <w:lvlJc w:val="left"/>
      <w:pPr>
        <w:ind w:left="738"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2411"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33">
    <w:nsid w:val="76F27992"/>
    <w:multiLevelType w:val="hybridMultilevel"/>
    <w:tmpl w:val="26F029F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9592D68"/>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B4B2EA1"/>
    <w:multiLevelType w:val="hybridMultilevel"/>
    <w:tmpl w:val="8550AE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4"/>
  </w:num>
  <w:num w:numId="3">
    <w:abstractNumId w:val="0"/>
  </w:num>
  <w:num w:numId="4">
    <w:abstractNumId w:val="32"/>
  </w:num>
  <w:num w:numId="5">
    <w:abstractNumId w:val="22"/>
  </w:num>
  <w:num w:numId="6">
    <w:abstractNumId w:val="29"/>
  </w:num>
  <w:num w:numId="7">
    <w:abstractNumId w:val="33"/>
  </w:num>
  <w:num w:numId="8">
    <w:abstractNumId w:val="25"/>
  </w:num>
  <w:num w:numId="9">
    <w:abstractNumId w:val="33"/>
  </w:num>
  <w:num w:numId="10">
    <w:abstractNumId w:val="9"/>
  </w:num>
  <w:num w:numId="11">
    <w:abstractNumId w:val="33"/>
    <w:lvlOverride w:ilvl="0">
      <w:startOverride w:val="1"/>
    </w:lvlOverride>
  </w:num>
  <w:num w:numId="12">
    <w:abstractNumId w:val="2"/>
  </w:num>
  <w:num w:numId="13">
    <w:abstractNumId w:val="13"/>
  </w:num>
  <w:num w:numId="14">
    <w:abstractNumId w:val="20"/>
  </w:num>
  <w:num w:numId="15">
    <w:abstractNumId w:val="34"/>
  </w:num>
  <w:num w:numId="16">
    <w:abstractNumId w:val="5"/>
  </w:num>
  <w:num w:numId="17">
    <w:abstractNumId w:val="16"/>
  </w:num>
  <w:num w:numId="18">
    <w:abstractNumId w:val="19"/>
  </w:num>
  <w:num w:numId="19">
    <w:abstractNumId w:val="7"/>
  </w:num>
  <w:num w:numId="20">
    <w:abstractNumId w:val="1"/>
  </w:num>
  <w:num w:numId="21">
    <w:abstractNumId w:val="31"/>
  </w:num>
  <w:num w:numId="22">
    <w:abstractNumId w:val="30"/>
  </w:num>
  <w:num w:numId="23">
    <w:abstractNumId w:val="21"/>
  </w:num>
  <w:num w:numId="24">
    <w:abstractNumId w:val="27"/>
  </w:num>
  <w:num w:numId="25">
    <w:abstractNumId w:val="26"/>
  </w:num>
  <w:num w:numId="26">
    <w:abstractNumId w:val="18"/>
  </w:num>
  <w:num w:numId="27">
    <w:abstractNumId w:val="1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7"/>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5"/>
  </w:num>
  <w:num w:numId="34">
    <w:abstractNumId w:val="4"/>
  </w:num>
  <w:num w:numId="35">
    <w:abstractNumId w:val="23"/>
  </w:num>
  <w:num w:numId="36">
    <w:abstractNumId w:val="10"/>
  </w:num>
  <w:num w:numId="37">
    <w:abstractNumId w:val="6"/>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5"/>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AD3"/>
    <w:rsid w:val="00004A74"/>
    <w:rsid w:val="000076C0"/>
    <w:rsid w:val="00015B8E"/>
    <w:rsid w:val="00021458"/>
    <w:rsid w:val="00021E5E"/>
    <w:rsid w:val="00022778"/>
    <w:rsid w:val="000232DA"/>
    <w:rsid w:val="00033D2A"/>
    <w:rsid w:val="00037645"/>
    <w:rsid w:val="0004022E"/>
    <w:rsid w:val="00044F52"/>
    <w:rsid w:val="00045C2F"/>
    <w:rsid w:val="00055109"/>
    <w:rsid w:val="00062827"/>
    <w:rsid w:val="00062EAE"/>
    <w:rsid w:val="0006469E"/>
    <w:rsid w:val="00067BA5"/>
    <w:rsid w:val="0007460C"/>
    <w:rsid w:val="00077769"/>
    <w:rsid w:val="0008504C"/>
    <w:rsid w:val="0009092A"/>
    <w:rsid w:val="00092488"/>
    <w:rsid w:val="000B0A9F"/>
    <w:rsid w:val="000C41E4"/>
    <w:rsid w:val="000D3F9C"/>
    <w:rsid w:val="000D42BC"/>
    <w:rsid w:val="000F0235"/>
    <w:rsid w:val="000F089F"/>
    <w:rsid w:val="000F438D"/>
    <w:rsid w:val="0010105B"/>
    <w:rsid w:val="00110694"/>
    <w:rsid w:val="001119B0"/>
    <w:rsid w:val="00113A80"/>
    <w:rsid w:val="00113E82"/>
    <w:rsid w:val="001178AE"/>
    <w:rsid w:val="001236A8"/>
    <w:rsid w:val="00131049"/>
    <w:rsid w:val="00134F18"/>
    <w:rsid w:val="00137CA3"/>
    <w:rsid w:val="0014530C"/>
    <w:rsid w:val="001503CE"/>
    <w:rsid w:val="00152613"/>
    <w:rsid w:val="0015352F"/>
    <w:rsid w:val="00156494"/>
    <w:rsid w:val="00157247"/>
    <w:rsid w:val="00164A4B"/>
    <w:rsid w:val="001735D7"/>
    <w:rsid w:val="00180375"/>
    <w:rsid w:val="00181AE5"/>
    <w:rsid w:val="00190CC7"/>
    <w:rsid w:val="00192313"/>
    <w:rsid w:val="001A313E"/>
    <w:rsid w:val="001B1E6C"/>
    <w:rsid w:val="001B2317"/>
    <w:rsid w:val="001C2952"/>
    <w:rsid w:val="001C2B28"/>
    <w:rsid w:val="001D1B72"/>
    <w:rsid w:val="001D5440"/>
    <w:rsid w:val="001E31F7"/>
    <w:rsid w:val="001E67BC"/>
    <w:rsid w:val="001E6A1B"/>
    <w:rsid w:val="001E70D8"/>
    <w:rsid w:val="001F3192"/>
    <w:rsid w:val="00201CAD"/>
    <w:rsid w:val="002030B3"/>
    <w:rsid w:val="0020359F"/>
    <w:rsid w:val="002036C9"/>
    <w:rsid w:val="002049A8"/>
    <w:rsid w:val="00211171"/>
    <w:rsid w:val="0021254D"/>
    <w:rsid w:val="002135B9"/>
    <w:rsid w:val="00222E50"/>
    <w:rsid w:val="002277B3"/>
    <w:rsid w:val="00232948"/>
    <w:rsid w:val="00237F23"/>
    <w:rsid w:val="002457E2"/>
    <w:rsid w:val="00246D44"/>
    <w:rsid w:val="002521AC"/>
    <w:rsid w:val="002546AC"/>
    <w:rsid w:val="002652DA"/>
    <w:rsid w:val="00270518"/>
    <w:rsid w:val="00271A8E"/>
    <w:rsid w:val="00272A98"/>
    <w:rsid w:val="002732BE"/>
    <w:rsid w:val="00282B5B"/>
    <w:rsid w:val="00282BB7"/>
    <w:rsid w:val="00282E1C"/>
    <w:rsid w:val="002839CC"/>
    <w:rsid w:val="002A102E"/>
    <w:rsid w:val="002A4EC5"/>
    <w:rsid w:val="002A5E20"/>
    <w:rsid w:val="002A6EC2"/>
    <w:rsid w:val="002A70B0"/>
    <w:rsid w:val="002A7E4B"/>
    <w:rsid w:val="002B7366"/>
    <w:rsid w:val="002C1694"/>
    <w:rsid w:val="002C2461"/>
    <w:rsid w:val="002C559F"/>
    <w:rsid w:val="002C60BD"/>
    <w:rsid w:val="002D54F5"/>
    <w:rsid w:val="002D648A"/>
    <w:rsid w:val="002E4CF1"/>
    <w:rsid w:val="002E641D"/>
    <w:rsid w:val="002F0E87"/>
    <w:rsid w:val="00303993"/>
    <w:rsid w:val="00303FCE"/>
    <w:rsid w:val="00306138"/>
    <w:rsid w:val="0031010A"/>
    <w:rsid w:val="00314857"/>
    <w:rsid w:val="00322139"/>
    <w:rsid w:val="00323802"/>
    <w:rsid w:val="00324CAB"/>
    <w:rsid w:val="00324F43"/>
    <w:rsid w:val="00326215"/>
    <w:rsid w:val="0033293B"/>
    <w:rsid w:val="00340BB3"/>
    <w:rsid w:val="003527E3"/>
    <w:rsid w:val="00352ABD"/>
    <w:rsid w:val="003539E0"/>
    <w:rsid w:val="003652EE"/>
    <w:rsid w:val="00371EEA"/>
    <w:rsid w:val="00373C2E"/>
    <w:rsid w:val="0038325D"/>
    <w:rsid w:val="00385850"/>
    <w:rsid w:val="00387118"/>
    <w:rsid w:val="00391283"/>
    <w:rsid w:val="00397C93"/>
    <w:rsid w:val="003A032A"/>
    <w:rsid w:val="003A5517"/>
    <w:rsid w:val="003C0D9E"/>
    <w:rsid w:val="003C34B0"/>
    <w:rsid w:val="003C3A58"/>
    <w:rsid w:val="003D0889"/>
    <w:rsid w:val="003E0CE7"/>
    <w:rsid w:val="003E17D1"/>
    <w:rsid w:val="003E7B54"/>
    <w:rsid w:val="003F0AD0"/>
    <w:rsid w:val="003F3E90"/>
    <w:rsid w:val="00410E72"/>
    <w:rsid w:val="004150B9"/>
    <w:rsid w:val="00420070"/>
    <w:rsid w:val="004204A9"/>
    <w:rsid w:val="004239D0"/>
    <w:rsid w:val="0042469F"/>
    <w:rsid w:val="00424D93"/>
    <w:rsid w:val="00426BA6"/>
    <w:rsid w:val="00436411"/>
    <w:rsid w:val="004453BC"/>
    <w:rsid w:val="00451424"/>
    <w:rsid w:val="00454C29"/>
    <w:rsid w:val="00456EF7"/>
    <w:rsid w:val="00467D8C"/>
    <w:rsid w:val="00485674"/>
    <w:rsid w:val="00487623"/>
    <w:rsid w:val="0049604C"/>
    <w:rsid w:val="004A1A89"/>
    <w:rsid w:val="004A2300"/>
    <w:rsid w:val="004A6796"/>
    <w:rsid w:val="004B4A17"/>
    <w:rsid w:val="004B6F3D"/>
    <w:rsid w:val="004D441D"/>
    <w:rsid w:val="004E696C"/>
    <w:rsid w:val="004F41D7"/>
    <w:rsid w:val="00512827"/>
    <w:rsid w:val="00515595"/>
    <w:rsid w:val="00517157"/>
    <w:rsid w:val="0052288C"/>
    <w:rsid w:val="00523C85"/>
    <w:rsid w:val="00526A33"/>
    <w:rsid w:val="0053535B"/>
    <w:rsid w:val="005372C1"/>
    <w:rsid w:val="00541E0A"/>
    <w:rsid w:val="0054712A"/>
    <w:rsid w:val="005555D8"/>
    <w:rsid w:val="00566892"/>
    <w:rsid w:val="005713F8"/>
    <w:rsid w:val="0057328B"/>
    <w:rsid w:val="00577467"/>
    <w:rsid w:val="00582A5F"/>
    <w:rsid w:val="0058308F"/>
    <w:rsid w:val="005842B5"/>
    <w:rsid w:val="00593A39"/>
    <w:rsid w:val="0059793E"/>
    <w:rsid w:val="005A6FB8"/>
    <w:rsid w:val="005B06A2"/>
    <w:rsid w:val="005B21F7"/>
    <w:rsid w:val="005B4AD5"/>
    <w:rsid w:val="005B6FB7"/>
    <w:rsid w:val="005C0311"/>
    <w:rsid w:val="005D4178"/>
    <w:rsid w:val="005D60B1"/>
    <w:rsid w:val="005D6AAC"/>
    <w:rsid w:val="005D6C73"/>
    <w:rsid w:val="005D6DCE"/>
    <w:rsid w:val="005D71CF"/>
    <w:rsid w:val="005E708A"/>
    <w:rsid w:val="005F21CF"/>
    <w:rsid w:val="005F2DE0"/>
    <w:rsid w:val="005F37EF"/>
    <w:rsid w:val="005F60F3"/>
    <w:rsid w:val="005F60FD"/>
    <w:rsid w:val="005F70F1"/>
    <w:rsid w:val="00601F68"/>
    <w:rsid w:val="00605516"/>
    <w:rsid w:val="0060586E"/>
    <w:rsid w:val="00614F54"/>
    <w:rsid w:val="006161C2"/>
    <w:rsid w:val="00616EDF"/>
    <w:rsid w:val="00617927"/>
    <w:rsid w:val="006270D4"/>
    <w:rsid w:val="00631672"/>
    <w:rsid w:val="00633480"/>
    <w:rsid w:val="006340B1"/>
    <w:rsid w:val="00635F78"/>
    <w:rsid w:val="00637A02"/>
    <w:rsid w:val="00641A47"/>
    <w:rsid w:val="006462C9"/>
    <w:rsid w:val="00646689"/>
    <w:rsid w:val="0065074E"/>
    <w:rsid w:val="00655E3F"/>
    <w:rsid w:val="00662894"/>
    <w:rsid w:val="00667C85"/>
    <w:rsid w:val="0069076C"/>
    <w:rsid w:val="006926FB"/>
    <w:rsid w:val="00693D57"/>
    <w:rsid w:val="006974FF"/>
    <w:rsid w:val="006B0902"/>
    <w:rsid w:val="006B152E"/>
    <w:rsid w:val="006C2232"/>
    <w:rsid w:val="006C490D"/>
    <w:rsid w:val="006D6C62"/>
    <w:rsid w:val="006D7ED5"/>
    <w:rsid w:val="006E1288"/>
    <w:rsid w:val="006E5156"/>
    <w:rsid w:val="006E70F6"/>
    <w:rsid w:val="006E77AD"/>
    <w:rsid w:val="006F5641"/>
    <w:rsid w:val="006F7720"/>
    <w:rsid w:val="00706F35"/>
    <w:rsid w:val="007139EA"/>
    <w:rsid w:val="00714B85"/>
    <w:rsid w:val="0072062C"/>
    <w:rsid w:val="00726365"/>
    <w:rsid w:val="00727979"/>
    <w:rsid w:val="0073670A"/>
    <w:rsid w:val="007401D9"/>
    <w:rsid w:val="007421F9"/>
    <w:rsid w:val="00750EE4"/>
    <w:rsid w:val="00764370"/>
    <w:rsid w:val="00764386"/>
    <w:rsid w:val="00783E25"/>
    <w:rsid w:val="00790422"/>
    <w:rsid w:val="00791773"/>
    <w:rsid w:val="00792D51"/>
    <w:rsid w:val="007963B2"/>
    <w:rsid w:val="007A145C"/>
    <w:rsid w:val="007B3203"/>
    <w:rsid w:val="007D3108"/>
    <w:rsid w:val="007E0104"/>
    <w:rsid w:val="007E37D9"/>
    <w:rsid w:val="007E3AF9"/>
    <w:rsid w:val="007E5815"/>
    <w:rsid w:val="007F157C"/>
    <w:rsid w:val="007F21F6"/>
    <w:rsid w:val="007F3055"/>
    <w:rsid w:val="007F316C"/>
    <w:rsid w:val="007F3EB9"/>
    <w:rsid w:val="007F66B6"/>
    <w:rsid w:val="00800E1B"/>
    <w:rsid w:val="0080194B"/>
    <w:rsid w:val="008029F5"/>
    <w:rsid w:val="00804F41"/>
    <w:rsid w:val="008215CA"/>
    <w:rsid w:val="00830307"/>
    <w:rsid w:val="00830F8F"/>
    <w:rsid w:val="008323FE"/>
    <w:rsid w:val="0083382E"/>
    <w:rsid w:val="0085569F"/>
    <w:rsid w:val="008707A2"/>
    <w:rsid w:val="00874585"/>
    <w:rsid w:val="00874F11"/>
    <w:rsid w:val="008752CE"/>
    <w:rsid w:val="00883465"/>
    <w:rsid w:val="00884B1C"/>
    <w:rsid w:val="008878F9"/>
    <w:rsid w:val="00897FBA"/>
    <w:rsid w:val="008B2285"/>
    <w:rsid w:val="008B3347"/>
    <w:rsid w:val="008B4CE5"/>
    <w:rsid w:val="008B6ED3"/>
    <w:rsid w:val="008C21E4"/>
    <w:rsid w:val="008C36F3"/>
    <w:rsid w:val="008C57AC"/>
    <w:rsid w:val="008D4AEB"/>
    <w:rsid w:val="008E07FA"/>
    <w:rsid w:val="008F00C2"/>
    <w:rsid w:val="008F2CBD"/>
    <w:rsid w:val="008F4EB6"/>
    <w:rsid w:val="008F58F6"/>
    <w:rsid w:val="009001CF"/>
    <w:rsid w:val="00911681"/>
    <w:rsid w:val="0091683B"/>
    <w:rsid w:val="00917E62"/>
    <w:rsid w:val="00926F16"/>
    <w:rsid w:val="00932D25"/>
    <w:rsid w:val="0093783E"/>
    <w:rsid w:val="009379E0"/>
    <w:rsid w:val="00942905"/>
    <w:rsid w:val="00947108"/>
    <w:rsid w:val="009515B4"/>
    <w:rsid w:val="0095165F"/>
    <w:rsid w:val="009527C6"/>
    <w:rsid w:val="009568B3"/>
    <w:rsid w:val="00956BC1"/>
    <w:rsid w:val="00956F18"/>
    <w:rsid w:val="0097018A"/>
    <w:rsid w:val="00970DCB"/>
    <w:rsid w:val="00973B6D"/>
    <w:rsid w:val="00984AA3"/>
    <w:rsid w:val="00990DB0"/>
    <w:rsid w:val="00995573"/>
    <w:rsid w:val="0099696B"/>
    <w:rsid w:val="0099722A"/>
    <w:rsid w:val="009B0FA2"/>
    <w:rsid w:val="009B22C3"/>
    <w:rsid w:val="009B7FE8"/>
    <w:rsid w:val="009D480A"/>
    <w:rsid w:val="009D66AC"/>
    <w:rsid w:val="009E35BB"/>
    <w:rsid w:val="009E6F96"/>
    <w:rsid w:val="009E7B6E"/>
    <w:rsid w:val="009F19B2"/>
    <w:rsid w:val="009F635E"/>
    <w:rsid w:val="00A00068"/>
    <w:rsid w:val="00A022D0"/>
    <w:rsid w:val="00A02955"/>
    <w:rsid w:val="00A15389"/>
    <w:rsid w:val="00A1756B"/>
    <w:rsid w:val="00A21D57"/>
    <w:rsid w:val="00A22A3E"/>
    <w:rsid w:val="00A25B5B"/>
    <w:rsid w:val="00A42C76"/>
    <w:rsid w:val="00A430D3"/>
    <w:rsid w:val="00A4718B"/>
    <w:rsid w:val="00A559E2"/>
    <w:rsid w:val="00A5651D"/>
    <w:rsid w:val="00A56AF0"/>
    <w:rsid w:val="00A57D2A"/>
    <w:rsid w:val="00A63BA5"/>
    <w:rsid w:val="00A64FD6"/>
    <w:rsid w:val="00A71406"/>
    <w:rsid w:val="00A73717"/>
    <w:rsid w:val="00A81C7C"/>
    <w:rsid w:val="00A9164B"/>
    <w:rsid w:val="00A91B42"/>
    <w:rsid w:val="00A930BA"/>
    <w:rsid w:val="00A937DC"/>
    <w:rsid w:val="00A94000"/>
    <w:rsid w:val="00A94010"/>
    <w:rsid w:val="00AA25E8"/>
    <w:rsid w:val="00AA57E3"/>
    <w:rsid w:val="00AA586F"/>
    <w:rsid w:val="00AB2A16"/>
    <w:rsid w:val="00AB6205"/>
    <w:rsid w:val="00AC7EDC"/>
    <w:rsid w:val="00AD137F"/>
    <w:rsid w:val="00AD42D1"/>
    <w:rsid w:val="00AE2A6F"/>
    <w:rsid w:val="00AE57B6"/>
    <w:rsid w:val="00AE73BB"/>
    <w:rsid w:val="00B05D6E"/>
    <w:rsid w:val="00B221CF"/>
    <w:rsid w:val="00B22472"/>
    <w:rsid w:val="00B27910"/>
    <w:rsid w:val="00B364FC"/>
    <w:rsid w:val="00B40870"/>
    <w:rsid w:val="00B409F5"/>
    <w:rsid w:val="00B47CA0"/>
    <w:rsid w:val="00B5290B"/>
    <w:rsid w:val="00B54C31"/>
    <w:rsid w:val="00B55281"/>
    <w:rsid w:val="00B5548C"/>
    <w:rsid w:val="00B60140"/>
    <w:rsid w:val="00B60263"/>
    <w:rsid w:val="00B62AF9"/>
    <w:rsid w:val="00B678EC"/>
    <w:rsid w:val="00B749D6"/>
    <w:rsid w:val="00B81F1E"/>
    <w:rsid w:val="00B936FA"/>
    <w:rsid w:val="00B94623"/>
    <w:rsid w:val="00B948E9"/>
    <w:rsid w:val="00B94FF9"/>
    <w:rsid w:val="00BA4C50"/>
    <w:rsid w:val="00BA57B9"/>
    <w:rsid w:val="00BA7787"/>
    <w:rsid w:val="00BB1C1A"/>
    <w:rsid w:val="00BB7876"/>
    <w:rsid w:val="00BB7CB6"/>
    <w:rsid w:val="00BC107C"/>
    <w:rsid w:val="00BC21E2"/>
    <w:rsid w:val="00BC62C9"/>
    <w:rsid w:val="00BD0918"/>
    <w:rsid w:val="00BD316A"/>
    <w:rsid w:val="00BE0F2C"/>
    <w:rsid w:val="00BE1D14"/>
    <w:rsid w:val="00BE588C"/>
    <w:rsid w:val="00BF40D0"/>
    <w:rsid w:val="00BF701A"/>
    <w:rsid w:val="00C00B10"/>
    <w:rsid w:val="00C239B7"/>
    <w:rsid w:val="00C247BB"/>
    <w:rsid w:val="00C27C08"/>
    <w:rsid w:val="00C31ADB"/>
    <w:rsid w:val="00C405E1"/>
    <w:rsid w:val="00C4180F"/>
    <w:rsid w:val="00C47E9B"/>
    <w:rsid w:val="00C5287D"/>
    <w:rsid w:val="00C64122"/>
    <w:rsid w:val="00C67ED3"/>
    <w:rsid w:val="00C76D8A"/>
    <w:rsid w:val="00C83688"/>
    <w:rsid w:val="00C85AD3"/>
    <w:rsid w:val="00C97D11"/>
    <w:rsid w:val="00CA229B"/>
    <w:rsid w:val="00CB4939"/>
    <w:rsid w:val="00CB609F"/>
    <w:rsid w:val="00CC069D"/>
    <w:rsid w:val="00CC37A5"/>
    <w:rsid w:val="00CF129B"/>
    <w:rsid w:val="00CF3FBB"/>
    <w:rsid w:val="00CF5C91"/>
    <w:rsid w:val="00CF698D"/>
    <w:rsid w:val="00D00817"/>
    <w:rsid w:val="00D039AA"/>
    <w:rsid w:val="00D04281"/>
    <w:rsid w:val="00D108A9"/>
    <w:rsid w:val="00D136E5"/>
    <w:rsid w:val="00D150A1"/>
    <w:rsid w:val="00D165B0"/>
    <w:rsid w:val="00D229CD"/>
    <w:rsid w:val="00D261EC"/>
    <w:rsid w:val="00D31D67"/>
    <w:rsid w:val="00D45ACF"/>
    <w:rsid w:val="00D55B48"/>
    <w:rsid w:val="00D65F82"/>
    <w:rsid w:val="00D6794C"/>
    <w:rsid w:val="00D72A7D"/>
    <w:rsid w:val="00D82BC9"/>
    <w:rsid w:val="00D831F7"/>
    <w:rsid w:val="00D84EE0"/>
    <w:rsid w:val="00D92F76"/>
    <w:rsid w:val="00D941E1"/>
    <w:rsid w:val="00D9609B"/>
    <w:rsid w:val="00D97F29"/>
    <w:rsid w:val="00DA1F17"/>
    <w:rsid w:val="00DA3959"/>
    <w:rsid w:val="00DB420B"/>
    <w:rsid w:val="00DB7EDB"/>
    <w:rsid w:val="00DC11E2"/>
    <w:rsid w:val="00DD08C3"/>
    <w:rsid w:val="00DF2692"/>
    <w:rsid w:val="00DF2DDA"/>
    <w:rsid w:val="00E10651"/>
    <w:rsid w:val="00E222CF"/>
    <w:rsid w:val="00E309C3"/>
    <w:rsid w:val="00E32BEA"/>
    <w:rsid w:val="00E34AE4"/>
    <w:rsid w:val="00E35260"/>
    <w:rsid w:val="00E46766"/>
    <w:rsid w:val="00E52181"/>
    <w:rsid w:val="00E52574"/>
    <w:rsid w:val="00E54812"/>
    <w:rsid w:val="00E573CE"/>
    <w:rsid w:val="00E61E58"/>
    <w:rsid w:val="00E62A2B"/>
    <w:rsid w:val="00E641DA"/>
    <w:rsid w:val="00E67F82"/>
    <w:rsid w:val="00E708D7"/>
    <w:rsid w:val="00E70C05"/>
    <w:rsid w:val="00E71F3D"/>
    <w:rsid w:val="00E72121"/>
    <w:rsid w:val="00E72AA9"/>
    <w:rsid w:val="00E72B85"/>
    <w:rsid w:val="00E9058F"/>
    <w:rsid w:val="00E908F8"/>
    <w:rsid w:val="00E9512B"/>
    <w:rsid w:val="00EA0F66"/>
    <w:rsid w:val="00EA1387"/>
    <w:rsid w:val="00EA5CB3"/>
    <w:rsid w:val="00EB0195"/>
    <w:rsid w:val="00EB0B92"/>
    <w:rsid w:val="00EB23B6"/>
    <w:rsid w:val="00EC2AA2"/>
    <w:rsid w:val="00EC2C9D"/>
    <w:rsid w:val="00EC5E07"/>
    <w:rsid w:val="00ED1E24"/>
    <w:rsid w:val="00ED2531"/>
    <w:rsid w:val="00ED5534"/>
    <w:rsid w:val="00EE1761"/>
    <w:rsid w:val="00EE6447"/>
    <w:rsid w:val="00EE6D3D"/>
    <w:rsid w:val="00EE73B9"/>
    <w:rsid w:val="00EF22C8"/>
    <w:rsid w:val="00EF4492"/>
    <w:rsid w:val="00F00666"/>
    <w:rsid w:val="00F00A61"/>
    <w:rsid w:val="00F07FC3"/>
    <w:rsid w:val="00F15C4D"/>
    <w:rsid w:val="00F17310"/>
    <w:rsid w:val="00F240EA"/>
    <w:rsid w:val="00F27E5A"/>
    <w:rsid w:val="00F33125"/>
    <w:rsid w:val="00F3667A"/>
    <w:rsid w:val="00F47787"/>
    <w:rsid w:val="00F47CA8"/>
    <w:rsid w:val="00F57E13"/>
    <w:rsid w:val="00F62DF5"/>
    <w:rsid w:val="00F6586C"/>
    <w:rsid w:val="00F65F33"/>
    <w:rsid w:val="00F74E95"/>
    <w:rsid w:val="00F771C0"/>
    <w:rsid w:val="00F851ED"/>
    <w:rsid w:val="00F916E1"/>
    <w:rsid w:val="00F92C23"/>
    <w:rsid w:val="00FA6B47"/>
    <w:rsid w:val="00FB0964"/>
    <w:rsid w:val="00FB3347"/>
    <w:rsid w:val="00FC4F30"/>
    <w:rsid w:val="00FD1506"/>
    <w:rsid w:val="00FD5DE1"/>
    <w:rsid w:val="00FE2107"/>
    <w:rsid w:val="00FE263E"/>
    <w:rsid w:val="00FE34E3"/>
    <w:rsid w:val="00FE7A7D"/>
    <w:rsid w:val="00FF49C4"/>
    <w:rsid w:val="00FF5BF3"/>
    <w:rsid w:val="00FF6669"/>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EB5B405-9524-483F-8EC0-AEE0A5C0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link w:val="Titolo1Carattere"/>
    <w:uiPriority w:val="9"/>
    <w:qFormat/>
    <w:rsid w:val="004F41D7"/>
    <w:pPr>
      <w:keepNext/>
      <w:keepLines/>
      <w:numPr>
        <w:numId w:val="4"/>
      </w:numPr>
      <w:suppressAutoHyphens/>
      <w:spacing w:before="480" w:after="240"/>
      <w:ind w:left="426"/>
      <w:jc w:val="left"/>
      <w:outlineLvl w:val="0"/>
    </w:pPr>
    <w:rPr>
      <w:rFonts w:cs="Arial"/>
      <w:b/>
      <w:bCs/>
      <w:kern w:val="32"/>
      <w:szCs w:val="32"/>
    </w:rPr>
  </w:style>
  <w:style w:type="paragraph" w:styleId="Titolo2">
    <w:name w:val="heading 2"/>
    <w:basedOn w:val="Normale"/>
    <w:next w:val="NoindentNormal"/>
    <w:link w:val="Titolo2Carattere"/>
    <w:uiPriority w:val="9"/>
    <w:qFormat/>
    <w:rsid w:val="004F41D7"/>
    <w:pPr>
      <w:keepNext/>
      <w:keepLines/>
      <w:numPr>
        <w:ilvl w:val="1"/>
        <w:numId w:val="4"/>
      </w:numPr>
      <w:suppressAutoHyphens/>
      <w:spacing w:before="240" w:after="240"/>
      <w:ind w:left="0"/>
      <w:jc w:val="left"/>
      <w:outlineLvl w:val="1"/>
    </w:pPr>
    <w:rPr>
      <w:rFonts w:cs="Arial"/>
      <w:bCs/>
      <w:i/>
      <w:iCs/>
      <w:szCs w:val="28"/>
    </w:rPr>
  </w:style>
  <w:style w:type="paragraph" w:styleId="Titolo3">
    <w:name w:val="heading 3"/>
    <w:basedOn w:val="Normale"/>
    <w:next w:val="NoindentNormal"/>
    <w:link w:val="Titolo3Carattere"/>
    <w:uiPriority w:val="9"/>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link w:val="Titolo4Carattere"/>
    <w:uiPriority w:val="9"/>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link w:val="Titolo5Carattere"/>
    <w:qFormat/>
    <w:pPr>
      <w:numPr>
        <w:ilvl w:val="4"/>
        <w:numId w:val="4"/>
      </w:numPr>
      <w:jc w:val="left"/>
      <w:outlineLvl w:val="4"/>
    </w:pPr>
    <w:rPr>
      <w:bCs/>
      <w:i/>
      <w:iCs/>
      <w:szCs w:val="26"/>
    </w:rPr>
  </w:style>
  <w:style w:type="paragraph" w:styleId="Titolo6">
    <w:name w:val="heading 6"/>
    <w:basedOn w:val="Normale"/>
    <w:next w:val="Normale"/>
    <w:link w:val="Titolo6Caratter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zione1">
    <w:name w:val="Citazione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link w:val="TitoloCarattere"/>
    <w:uiPriority w:val="10"/>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uiPriority w:val="35"/>
    <w:qFormat/>
    <w:rsid w:val="00EE73B9"/>
    <w:pPr>
      <w:spacing w:before="80" w:after="80"/>
      <w:ind w:firstLine="0"/>
      <w:jc w:val="center"/>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link w:val="TestonotaapidipaginaCarattere"/>
    <w:uiPriority w:val="99"/>
    <w:semiHidden/>
    <w:rPr>
      <w:szCs w:val="20"/>
    </w:rPr>
  </w:style>
  <w:style w:type="character" w:styleId="Rimandonotaapidipagina">
    <w:name w:val="footnote reference"/>
    <w:uiPriority w:val="99"/>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customStyle="1" w:styleId="Titolo1Carattere">
    <w:name w:val="Titolo 1 Carattere"/>
    <w:basedOn w:val="Carpredefinitoparagrafo"/>
    <w:link w:val="Titolo1"/>
    <w:uiPriority w:val="9"/>
    <w:rsid w:val="004F41D7"/>
    <w:rPr>
      <w:rFonts w:cs="Arial"/>
      <w:b/>
      <w:bCs/>
      <w:kern w:val="32"/>
      <w:szCs w:val="32"/>
      <w:lang w:val="en-US" w:eastAsia="ja-JP"/>
    </w:rPr>
  </w:style>
  <w:style w:type="paragraph" w:styleId="Nessunaspaziatura">
    <w:name w:val="No Spacing"/>
    <w:link w:val="NessunaspaziaturaCarattere"/>
    <w:uiPriority w:val="1"/>
    <w:qFormat/>
    <w:rsid w:val="00926F16"/>
    <w:pPr>
      <w:ind w:firstLine="357"/>
      <w:jc w:val="both"/>
    </w:pPr>
    <w:rPr>
      <w:szCs w:val="24"/>
      <w:lang w:val="en-US" w:eastAsia="ja-JP"/>
    </w:rPr>
  </w:style>
  <w:style w:type="paragraph" w:styleId="Paragrafoelenco">
    <w:name w:val="List Paragraph"/>
    <w:basedOn w:val="Normale"/>
    <w:uiPriority w:val="34"/>
    <w:qFormat/>
    <w:rsid w:val="00340BB3"/>
    <w:pPr>
      <w:spacing w:after="160" w:line="259" w:lineRule="auto"/>
      <w:ind w:left="720" w:firstLine="0"/>
      <w:contextualSpacing/>
    </w:pPr>
    <w:rPr>
      <w:rFonts w:asciiTheme="minorHAnsi" w:eastAsiaTheme="minorHAnsi" w:hAnsiTheme="minorHAnsi" w:cstheme="minorBidi"/>
      <w:sz w:val="22"/>
      <w:szCs w:val="22"/>
      <w:lang w:val="en-GB" w:eastAsia="en-US"/>
    </w:rPr>
  </w:style>
  <w:style w:type="character" w:customStyle="1" w:styleId="Titolo2Carattere">
    <w:name w:val="Titolo 2 Carattere"/>
    <w:basedOn w:val="Carpredefinitoparagrafo"/>
    <w:link w:val="Titolo2"/>
    <w:uiPriority w:val="9"/>
    <w:rsid w:val="004F41D7"/>
    <w:rPr>
      <w:rFonts w:cs="Arial"/>
      <w:bCs/>
      <w:i/>
      <w:iCs/>
      <w:szCs w:val="28"/>
      <w:lang w:val="en-US" w:eastAsia="ja-JP"/>
    </w:rPr>
  </w:style>
  <w:style w:type="character" w:customStyle="1" w:styleId="Titolo3Carattere">
    <w:name w:val="Titolo 3 Carattere"/>
    <w:basedOn w:val="Carpredefinitoparagrafo"/>
    <w:link w:val="Titolo3"/>
    <w:uiPriority w:val="9"/>
    <w:rsid w:val="0085569F"/>
    <w:rPr>
      <w:rFonts w:cs="Arial"/>
      <w:bCs/>
      <w:i/>
      <w:szCs w:val="26"/>
      <w:lang w:val="en-US" w:eastAsia="ja-JP"/>
    </w:rPr>
  </w:style>
  <w:style w:type="character" w:customStyle="1" w:styleId="Titolo4Carattere">
    <w:name w:val="Titolo 4 Carattere"/>
    <w:basedOn w:val="Carpredefinitoparagrafo"/>
    <w:link w:val="Titolo4"/>
    <w:uiPriority w:val="9"/>
    <w:rsid w:val="0085569F"/>
    <w:rPr>
      <w:bCs/>
      <w:i/>
      <w:szCs w:val="28"/>
      <w:lang w:val="en-US" w:eastAsia="ja-JP"/>
    </w:rPr>
  </w:style>
  <w:style w:type="character" w:customStyle="1" w:styleId="TitoloCarattere">
    <w:name w:val="Titolo Carattere"/>
    <w:basedOn w:val="Carpredefinitoparagrafo"/>
    <w:link w:val="Titolo"/>
    <w:uiPriority w:val="10"/>
    <w:rsid w:val="0085569F"/>
    <w:rPr>
      <w:noProof/>
      <w:kern w:val="28"/>
      <w:sz w:val="40"/>
      <w:szCs w:val="24"/>
      <w:lang w:val="en-US" w:eastAsia="ja-JP"/>
    </w:rPr>
  </w:style>
  <w:style w:type="character" w:styleId="Testosegnaposto">
    <w:name w:val="Placeholder Text"/>
    <w:basedOn w:val="Carpredefinitoparagrafo"/>
    <w:uiPriority w:val="99"/>
    <w:semiHidden/>
    <w:rsid w:val="0085569F"/>
    <w:rPr>
      <w:color w:val="808080"/>
    </w:rPr>
  </w:style>
  <w:style w:type="table" w:styleId="Grigliatabella">
    <w:name w:val="Table Grid"/>
    <w:basedOn w:val="Tabellanormale"/>
    <w:uiPriority w:val="39"/>
    <w:rsid w:val="008556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ssunaspaziaturaCarattere">
    <w:name w:val="Nessuna spaziatura Carattere"/>
    <w:basedOn w:val="Carpredefinitoparagrafo"/>
    <w:link w:val="Nessunaspaziatura"/>
    <w:uiPriority w:val="1"/>
    <w:locked/>
    <w:rsid w:val="0085569F"/>
    <w:rPr>
      <w:szCs w:val="24"/>
      <w:lang w:val="en-US" w:eastAsia="ja-JP"/>
    </w:rPr>
  </w:style>
  <w:style w:type="character" w:customStyle="1" w:styleId="TestonotaapidipaginaCarattere">
    <w:name w:val="Testo nota a piè di pagina Carattere"/>
    <w:basedOn w:val="Carpredefinitoparagrafo"/>
    <w:link w:val="Testonotaapidipagina"/>
    <w:uiPriority w:val="99"/>
    <w:semiHidden/>
    <w:rsid w:val="0085569F"/>
    <w:rPr>
      <w:lang w:val="en-US" w:eastAsia="ja-JP"/>
    </w:rPr>
  </w:style>
  <w:style w:type="character" w:styleId="Rimandocommento">
    <w:name w:val="annotation reference"/>
    <w:basedOn w:val="Carpredefinitoparagrafo"/>
    <w:uiPriority w:val="99"/>
    <w:semiHidden/>
    <w:unhideWhenUsed/>
    <w:rsid w:val="0085569F"/>
    <w:rPr>
      <w:sz w:val="16"/>
      <w:szCs w:val="16"/>
    </w:rPr>
  </w:style>
  <w:style w:type="paragraph" w:styleId="Testocommento">
    <w:name w:val="annotation text"/>
    <w:basedOn w:val="Normale"/>
    <w:link w:val="TestocommentoCarattere"/>
    <w:uiPriority w:val="99"/>
    <w:semiHidden/>
    <w:unhideWhenUsed/>
    <w:rsid w:val="0085569F"/>
    <w:pPr>
      <w:spacing w:after="160"/>
      <w:ind w:firstLine="0"/>
    </w:pPr>
    <w:rPr>
      <w:rFonts w:asciiTheme="minorHAnsi" w:eastAsiaTheme="minorHAnsi" w:hAnsiTheme="minorHAnsi" w:cstheme="minorBidi"/>
      <w:szCs w:val="20"/>
      <w:lang w:val="en-GB" w:eastAsia="en-US"/>
    </w:rPr>
  </w:style>
  <w:style w:type="character" w:customStyle="1" w:styleId="TestocommentoCarattere">
    <w:name w:val="Testo commento Carattere"/>
    <w:basedOn w:val="Carpredefinitoparagrafo"/>
    <w:link w:val="Testocommento"/>
    <w:uiPriority w:val="99"/>
    <w:semiHidden/>
    <w:rsid w:val="0085569F"/>
    <w:rPr>
      <w:rFonts w:asciiTheme="minorHAnsi" w:eastAsiaTheme="minorHAnsi" w:hAnsiTheme="minorHAnsi" w:cstheme="minorBidi"/>
      <w:lang w:eastAsia="en-US"/>
    </w:rPr>
  </w:style>
  <w:style w:type="paragraph" w:styleId="Soggettocommento">
    <w:name w:val="annotation subject"/>
    <w:basedOn w:val="Testocommento"/>
    <w:next w:val="Testocommento"/>
    <w:link w:val="SoggettocommentoCarattere"/>
    <w:uiPriority w:val="99"/>
    <w:semiHidden/>
    <w:unhideWhenUsed/>
    <w:rsid w:val="0085569F"/>
    <w:rPr>
      <w:b/>
      <w:bCs/>
    </w:rPr>
  </w:style>
  <w:style w:type="character" w:customStyle="1" w:styleId="SoggettocommentoCarattere">
    <w:name w:val="Soggetto commento Carattere"/>
    <w:basedOn w:val="TestocommentoCarattere"/>
    <w:link w:val="Soggettocommento"/>
    <w:uiPriority w:val="99"/>
    <w:semiHidden/>
    <w:rsid w:val="0085569F"/>
    <w:rPr>
      <w:rFonts w:asciiTheme="minorHAnsi" w:eastAsiaTheme="minorHAnsi" w:hAnsiTheme="minorHAnsi" w:cstheme="minorBidi"/>
      <w:b/>
      <w:bCs/>
      <w:lang w:eastAsia="en-US"/>
    </w:rPr>
  </w:style>
  <w:style w:type="paragraph" w:styleId="Testofumetto">
    <w:name w:val="Balloon Text"/>
    <w:basedOn w:val="Normale"/>
    <w:link w:val="TestofumettoCarattere"/>
    <w:uiPriority w:val="99"/>
    <w:semiHidden/>
    <w:unhideWhenUsed/>
    <w:rsid w:val="0085569F"/>
    <w:pPr>
      <w:ind w:firstLine="0"/>
    </w:pPr>
    <w:rPr>
      <w:rFonts w:ascii="Segoe UI" w:eastAsiaTheme="minorHAnsi" w:hAnsi="Segoe UI" w:cs="Segoe UI"/>
      <w:sz w:val="18"/>
      <w:szCs w:val="18"/>
      <w:lang w:val="en-GB" w:eastAsia="en-US"/>
    </w:rPr>
  </w:style>
  <w:style w:type="character" w:customStyle="1" w:styleId="TestofumettoCarattere">
    <w:name w:val="Testo fumetto Carattere"/>
    <w:basedOn w:val="Carpredefinitoparagrafo"/>
    <w:link w:val="Testofumetto"/>
    <w:uiPriority w:val="99"/>
    <w:semiHidden/>
    <w:rsid w:val="0085569F"/>
    <w:rPr>
      <w:rFonts w:ascii="Segoe UI" w:eastAsiaTheme="minorHAnsi" w:hAnsi="Segoe UI" w:cs="Segoe UI"/>
      <w:sz w:val="18"/>
      <w:szCs w:val="18"/>
      <w:lang w:eastAsia="en-US"/>
    </w:rPr>
  </w:style>
  <w:style w:type="paragraph" w:styleId="Titolosommario">
    <w:name w:val="TOC Heading"/>
    <w:basedOn w:val="Titolo1"/>
    <w:next w:val="Normale"/>
    <w:uiPriority w:val="39"/>
    <w:unhideWhenUsed/>
    <w:qFormat/>
    <w:rsid w:val="0085569F"/>
    <w:pPr>
      <w:suppressAutoHyphens w:val="0"/>
      <w:spacing w:before="240" w:after="160" w:line="259" w:lineRule="auto"/>
      <w:ind w:left="425" w:hanging="425"/>
      <w:jc w:val="both"/>
      <w:outlineLvl w:val="9"/>
    </w:pPr>
    <w:rPr>
      <w:rFonts w:asciiTheme="minorHAnsi" w:eastAsiaTheme="majorEastAsia" w:hAnsiTheme="minorHAnsi" w:cstheme="majorBidi"/>
      <w:bCs w:val="0"/>
      <w:color w:val="2E74B5" w:themeColor="accent1" w:themeShade="BF"/>
      <w:kern w:val="0"/>
      <w:sz w:val="28"/>
      <w:szCs w:val="28"/>
      <w:lang w:val="en-GB" w:eastAsia="en-GB"/>
    </w:rPr>
  </w:style>
  <w:style w:type="paragraph" w:styleId="Sommario1">
    <w:name w:val="toc 1"/>
    <w:basedOn w:val="Normale"/>
    <w:next w:val="Normale"/>
    <w:autoRedefine/>
    <w:uiPriority w:val="39"/>
    <w:unhideWhenUsed/>
    <w:rsid w:val="0085569F"/>
    <w:pPr>
      <w:spacing w:after="100" w:line="259" w:lineRule="auto"/>
      <w:ind w:firstLine="0"/>
    </w:pPr>
    <w:rPr>
      <w:rFonts w:asciiTheme="minorHAnsi" w:eastAsiaTheme="minorHAnsi" w:hAnsiTheme="minorHAnsi" w:cstheme="minorBidi"/>
      <w:sz w:val="22"/>
      <w:szCs w:val="22"/>
      <w:lang w:val="en-GB" w:eastAsia="en-US"/>
    </w:rPr>
  </w:style>
  <w:style w:type="paragraph" w:styleId="Sommario2">
    <w:name w:val="toc 2"/>
    <w:basedOn w:val="Normale"/>
    <w:next w:val="Normale"/>
    <w:autoRedefine/>
    <w:uiPriority w:val="39"/>
    <w:unhideWhenUsed/>
    <w:rsid w:val="0085569F"/>
    <w:pPr>
      <w:spacing w:after="100" w:line="259" w:lineRule="auto"/>
      <w:ind w:left="220" w:firstLine="0"/>
    </w:pPr>
    <w:rPr>
      <w:rFonts w:asciiTheme="minorHAnsi" w:eastAsiaTheme="minorHAnsi" w:hAnsiTheme="minorHAnsi" w:cstheme="minorBidi"/>
      <w:sz w:val="22"/>
      <w:szCs w:val="22"/>
      <w:lang w:val="en-GB" w:eastAsia="en-US"/>
    </w:rPr>
  </w:style>
  <w:style w:type="paragraph" w:styleId="Sommario3">
    <w:name w:val="toc 3"/>
    <w:basedOn w:val="Normale"/>
    <w:next w:val="Normale"/>
    <w:autoRedefine/>
    <w:uiPriority w:val="39"/>
    <w:unhideWhenUsed/>
    <w:rsid w:val="0085569F"/>
    <w:pPr>
      <w:spacing w:after="100" w:line="259" w:lineRule="auto"/>
      <w:ind w:left="440" w:firstLine="0"/>
    </w:pPr>
    <w:rPr>
      <w:rFonts w:asciiTheme="minorHAnsi" w:eastAsiaTheme="minorHAnsi" w:hAnsiTheme="minorHAnsi" w:cstheme="minorBidi"/>
      <w:sz w:val="22"/>
      <w:szCs w:val="22"/>
      <w:lang w:val="en-GB" w:eastAsia="en-US"/>
    </w:rPr>
  </w:style>
  <w:style w:type="character" w:styleId="Collegamentoipertestuale">
    <w:name w:val="Hyperlink"/>
    <w:basedOn w:val="Carpredefinitoparagrafo"/>
    <w:uiPriority w:val="99"/>
    <w:unhideWhenUsed/>
    <w:rsid w:val="0085569F"/>
    <w:rPr>
      <w:color w:val="0563C1" w:themeColor="hyperlink"/>
      <w:u w:val="single"/>
    </w:rPr>
  </w:style>
  <w:style w:type="paragraph" w:styleId="Intestazione">
    <w:name w:val="header"/>
    <w:basedOn w:val="Normale"/>
    <w:link w:val="IntestazioneCarattere"/>
    <w:uiPriority w:val="99"/>
    <w:unhideWhenUsed/>
    <w:rsid w:val="0085569F"/>
    <w:pPr>
      <w:tabs>
        <w:tab w:val="center" w:pos="4819"/>
        <w:tab w:val="right" w:pos="9638"/>
      </w:tabs>
      <w:ind w:firstLine="0"/>
    </w:pPr>
    <w:rPr>
      <w:rFonts w:asciiTheme="minorHAnsi" w:eastAsiaTheme="minorHAnsi" w:hAnsiTheme="minorHAnsi" w:cstheme="minorBidi"/>
      <w:sz w:val="22"/>
      <w:szCs w:val="22"/>
      <w:lang w:val="en-GB" w:eastAsia="en-US"/>
    </w:rPr>
  </w:style>
  <w:style w:type="character" w:customStyle="1" w:styleId="IntestazioneCarattere">
    <w:name w:val="Intestazione Carattere"/>
    <w:basedOn w:val="Carpredefinitoparagrafo"/>
    <w:link w:val="Intestazione"/>
    <w:uiPriority w:val="99"/>
    <w:rsid w:val="0085569F"/>
    <w:rPr>
      <w:rFonts w:asciiTheme="minorHAnsi" w:eastAsiaTheme="minorHAnsi" w:hAnsiTheme="minorHAnsi" w:cstheme="minorBidi"/>
      <w:sz w:val="22"/>
      <w:szCs w:val="22"/>
      <w:lang w:eastAsia="en-US"/>
    </w:rPr>
  </w:style>
  <w:style w:type="paragraph" w:styleId="Pidipagina">
    <w:name w:val="footer"/>
    <w:basedOn w:val="Normale"/>
    <w:link w:val="PidipaginaCarattere"/>
    <w:uiPriority w:val="99"/>
    <w:unhideWhenUsed/>
    <w:rsid w:val="0085569F"/>
    <w:pPr>
      <w:tabs>
        <w:tab w:val="center" w:pos="4819"/>
        <w:tab w:val="right" w:pos="9638"/>
      </w:tabs>
      <w:ind w:firstLine="0"/>
    </w:pPr>
    <w:rPr>
      <w:rFonts w:asciiTheme="minorHAnsi" w:eastAsiaTheme="minorHAnsi" w:hAnsiTheme="minorHAnsi" w:cstheme="minorBidi"/>
      <w:sz w:val="22"/>
      <w:szCs w:val="22"/>
      <w:lang w:val="en-GB" w:eastAsia="en-US"/>
    </w:rPr>
  </w:style>
  <w:style w:type="character" w:customStyle="1" w:styleId="PidipaginaCarattere">
    <w:name w:val="Piè di pagina Carattere"/>
    <w:basedOn w:val="Carpredefinitoparagrafo"/>
    <w:link w:val="Pidipagina"/>
    <w:uiPriority w:val="99"/>
    <w:rsid w:val="0085569F"/>
    <w:rPr>
      <w:rFonts w:asciiTheme="minorHAnsi" w:eastAsiaTheme="minorHAnsi" w:hAnsiTheme="minorHAnsi" w:cstheme="minorBidi"/>
      <w:sz w:val="22"/>
      <w:szCs w:val="22"/>
      <w:lang w:eastAsia="en-US"/>
    </w:rPr>
  </w:style>
  <w:style w:type="character" w:customStyle="1" w:styleId="Titolo5Carattere">
    <w:name w:val="Titolo 5 Carattere"/>
    <w:basedOn w:val="Carpredefinitoparagrafo"/>
    <w:link w:val="Titolo5"/>
    <w:rsid w:val="00272A98"/>
    <w:rPr>
      <w:bCs/>
      <w:i/>
      <w:iCs/>
      <w:szCs w:val="26"/>
      <w:lang w:val="en-US" w:eastAsia="ja-JP"/>
    </w:rPr>
  </w:style>
  <w:style w:type="character" w:customStyle="1" w:styleId="Titolo6Carattere">
    <w:name w:val="Titolo 6 Carattere"/>
    <w:basedOn w:val="Carpredefinitoparagrafo"/>
    <w:link w:val="Titolo6"/>
    <w:rsid w:val="00272A98"/>
    <w:rPr>
      <w:bCs/>
      <w:szCs w:val="22"/>
      <w:lang w:val="en-US" w:eastAsia="ja-JP"/>
    </w:rPr>
  </w:style>
  <w:style w:type="character" w:customStyle="1" w:styleId="anchortext">
    <w:name w:val="anchortext"/>
    <w:basedOn w:val="Carpredefinitoparagrafo"/>
    <w:rsid w:val="00314857"/>
  </w:style>
  <w:style w:type="character" w:customStyle="1" w:styleId="sr-only">
    <w:name w:val="sr-only"/>
    <w:basedOn w:val="Carpredefinitoparagrafo"/>
    <w:rsid w:val="00314857"/>
  </w:style>
  <w:style w:type="paragraph" w:customStyle="1" w:styleId="acknowledgements">
    <w:name w:val="acknowledgements"/>
    <w:basedOn w:val="Normale"/>
    <w:next w:val="Normale"/>
    <w:rsid w:val="001B1E6C"/>
    <w:pPr>
      <w:overflowPunct w:val="0"/>
      <w:autoSpaceDE w:val="0"/>
      <w:autoSpaceDN w:val="0"/>
      <w:adjustRightInd w:val="0"/>
      <w:spacing w:before="240" w:line="360" w:lineRule="auto"/>
      <w:ind w:firstLine="0"/>
      <w:jc w:val="left"/>
      <w:textAlignment w:val="baseline"/>
    </w:pPr>
    <w:rPr>
      <w:rFonts w:eastAsia="Times New Roman"/>
      <w:lang w:eastAsia="de-DE"/>
    </w:rPr>
  </w:style>
  <w:style w:type="paragraph" w:customStyle="1" w:styleId="REFERENCEHEADING">
    <w:name w:val="REFERENCE HEADING"/>
    <w:basedOn w:val="Normale"/>
    <w:next w:val="Normale"/>
    <w:rsid w:val="001B1E6C"/>
    <w:pPr>
      <w:keepNext/>
      <w:overflowPunct w:val="0"/>
      <w:autoSpaceDE w:val="0"/>
      <w:autoSpaceDN w:val="0"/>
      <w:adjustRightInd w:val="0"/>
      <w:spacing w:before="520" w:after="260" w:line="260" w:lineRule="exact"/>
      <w:ind w:firstLine="0"/>
      <w:jc w:val="left"/>
      <w:textAlignment w:val="baseline"/>
    </w:pPr>
    <w:rPr>
      <w:rFonts w:eastAsia="Times New Roman"/>
      <w:caps/>
      <w:sz w:val="24"/>
      <w:szCs w:val="20"/>
      <w:lang w:eastAsia="en-US"/>
    </w:rPr>
  </w:style>
  <w:style w:type="paragraph" w:customStyle="1" w:styleId="ReferencesClauseTitle">
    <w:name w:val="References Clause Title"/>
    <w:basedOn w:val="Normale"/>
    <w:next w:val="Rientrocorpodeltesto"/>
    <w:uiPriority w:val="99"/>
    <w:rsid w:val="001B1E6C"/>
    <w:pPr>
      <w:keepNext/>
      <w:suppressAutoHyphens/>
      <w:overflowPunct w:val="0"/>
      <w:autoSpaceDE w:val="0"/>
      <w:autoSpaceDN w:val="0"/>
      <w:adjustRightInd w:val="0"/>
      <w:spacing w:before="240"/>
      <w:ind w:firstLine="0"/>
      <w:textAlignment w:val="baseline"/>
    </w:pPr>
    <w:rPr>
      <w:rFonts w:ascii="Arial" w:eastAsia="Times New Roman" w:hAnsi="Arial"/>
      <w:b/>
      <w:caps/>
      <w:kern w:val="14"/>
      <w:szCs w:val="20"/>
      <w:lang w:val="en-GB" w:eastAsia="en-US"/>
    </w:rPr>
  </w:style>
  <w:style w:type="paragraph" w:styleId="Rientrocorpodeltesto">
    <w:name w:val="Body Text Indent"/>
    <w:basedOn w:val="Normale"/>
    <w:link w:val="RientrocorpodeltestoCarattere"/>
    <w:uiPriority w:val="99"/>
    <w:semiHidden/>
    <w:unhideWhenUsed/>
    <w:rsid w:val="001B1E6C"/>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1B1E6C"/>
    <w:rPr>
      <w:szCs w:val="24"/>
      <w:lang w:val="en-US" w:eastAsia="ja-JP"/>
    </w:rPr>
  </w:style>
  <w:style w:type="paragraph" w:styleId="Citazioneintensa">
    <w:name w:val="Intense Quote"/>
    <w:basedOn w:val="Normale"/>
    <w:next w:val="Normale"/>
    <w:link w:val="CitazioneintensaCarattere"/>
    <w:uiPriority w:val="30"/>
    <w:qFormat/>
    <w:rsid w:val="005B06A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5B06A2"/>
    <w:rPr>
      <w:i/>
      <w:iCs/>
      <w:color w:val="5B9BD5" w:themeColor="accent1"/>
      <w:szCs w:val="24"/>
      <w:lang w:val="en-US" w:eastAsia="ja-JP"/>
    </w:rPr>
  </w:style>
  <w:style w:type="paragraph" w:styleId="Citazione">
    <w:name w:val="Quote"/>
    <w:basedOn w:val="Normale"/>
    <w:next w:val="Normale"/>
    <w:link w:val="CitazioneCarattere"/>
    <w:uiPriority w:val="29"/>
    <w:qFormat/>
    <w:rsid w:val="005B06A2"/>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5B06A2"/>
    <w:rPr>
      <w:i/>
      <w:iCs/>
      <w:color w:val="404040" w:themeColor="text1" w:themeTint="BF"/>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01946">
      <w:bodyDiv w:val="1"/>
      <w:marLeft w:val="0"/>
      <w:marRight w:val="0"/>
      <w:marTop w:val="0"/>
      <w:marBottom w:val="0"/>
      <w:divBdr>
        <w:top w:val="none" w:sz="0" w:space="0" w:color="auto"/>
        <w:left w:val="none" w:sz="0" w:space="0" w:color="auto"/>
        <w:bottom w:val="none" w:sz="0" w:space="0" w:color="auto"/>
        <w:right w:val="none" w:sz="0" w:space="0" w:color="auto"/>
      </w:divBdr>
    </w:div>
    <w:div w:id="171377210">
      <w:bodyDiv w:val="1"/>
      <w:marLeft w:val="0"/>
      <w:marRight w:val="0"/>
      <w:marTop w:val="0"/>
      <w:marBottom w:val="0"/>
      <w:divBdr>
        <w:top w:val="none" w:sz="0" w:space="0" w:color="auto"/>
        <w:left w:val="none" w:sz="0" w:space="0" w:color="auto"/>
        <w:bottom w:val="none" w:sz="0" w:space="0" w:color="auto"/>
        <w:right w:val="none" w:sz="0" w:space="0" w:color="auto"/>
      </w:divBdr>
    </w:div>
    <w:div w:id="216014003">
      <w:bodyDiv w:val="1"/>
      <w:marLeft w:val="0"/>
      <w:marRight w:val="0"/>
      <w:marTop w:val="0"/>
      <w:marBottom w:val="0"/>
      <w:divBdr>
        <w:top w:val="none" w:sz="0" w:space="0" w:color="auto"/>
        <w:left w:val="none" w:sz="0" w:space="0" w:color="auto"/>
        <w:bottom w:val="none" w:sz="0" w:space="0" w:color="auto"/>
        <w:right w:val="none" w:sz="0" w:space="0" w:color="auto"/>
      </w:divBdr>
      <w:divsChild>
        <w:div w:id="213195946">
          <w:marLeft w:val="0"/>
          <w:marRight w:val="0"/>
          <w:marTop w:val="0"/>
          <w:marBottom w:val="0"/>
          <w:divBdr>
            <w:top w:val="none" w:sz="0" w:space="0" w:color="auto"/>
            <w:left w:val="none" w:sz="0" w:space="0" w:color="auto"/>
            <w:bottom w:val="none" w:sz="0" w:space="0" w:color="auto"/>
            <w:right w:val="none" w:sz="0" w:space="0" w:color="auto"/>
          </w:divBdr>
          <w:divsChild>
            <w:div w:id="472410336">
              <w:marLeft w:val="0"/>
              <w:marRight w:val="60"/>
              <w:marTop w:val="0"/>
              <w:marBottom w:val="0"/>
              <w:divBdr>
                <w:top w:val="none" w:sz="0" w:space="0" w:color="auto"/>
                <w:left w:val="none" w:sz="0" w:space="0" w:color="auto"/>
                <w:bottom w:val="none" w:sz="0" w:space="0" w:color="auto"/>
                <w:right w:val="none" w:sz="0" w:space="0" w:color="auto"/>
              </w:divBdr>
              <w:divsChild>
                <w:div w:id="1726643353">
                  <w:marLeft w:val="0"/>
                  <w:marRight w:val="0"/>
                  <w:marTop w:val="0"/>
                  <w:marBottom w:val="120"/>
                  <w:divBdr>
                    <w:top w:val="single" w:sz="6" w:space="0" w:color="C0C0C0"/>
                    <w:left w:val="single" w:sz="6" w:space="0" w:color="D9D9D9"/>
                    <w:bottom w:val="single" w:sz="6" w:space="0" w:color="D9D9D9"/>
                    <w:right w:val="single" w:sz="6" w:space="0" w:color="D9D9D9"/>
                  </w:divBdr>
                  <w:divsChild>
                    <w:div w:id="736824227">
                      <w:marLeft w:val="0"/>
                      <w:marRight w:val="0"/>
                      <w:marTop w:val="0"/>
                      <w:marBottom w:val="0"/>
                      <w:divBdr>
                        <w:top w:val="none" w:sz="0" w:space="0" w:color="auto"/>
                        <w:left w:val="none" w:sz="0" w:space="0" w:color="auto"/>
                        <w:bottom w:val="none" w:sz="0" w:space="0" w:color="auto"/>
                        <w:right w:val="none" w:sz="0" w:space="0" w:color="auto"/>
                      </w:divBdr>
                    </w:div>
                    <w:div w:id="15934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2216">
          <w:marLeft w:val="0"/>
          <w:marRight w:val="0"/>
          <w:marTop w:val="0"/>
          <w:marBottom w:val="0"/>
          <w:divBdr>
            <w:top w:val="none" w:sz="0" w:space="0" w:color="auto"/>
            <w:left w:val="none" w:sz="0" w:space="0" w:color="auto"/>
            <w:bottom w:val="none" w:sz="0" w:space="0" w:color="auto"/>
            <w:right w:val="none" w:sz="0" w:space="0" w:color="auto"/>
          </w:divBdr>
          <w:divsChild>
            <w:div w:id="1272323558">
              <w:marLeft w:val="60"/>
              <w:marRight w:val="0"/>
              <w:marTop w:val="0"/>
              <w:marBottom w:val="0"/>
              <w:divBdr>
                <w:top w:val="none" w:sz="0" w:space="0" w:color="auto"/>
                <w:left w:val="none" w:sz="0" w:space="0" w:color="auto"/>
                <w:bottom w:val="none" w:sz="0" w:space="0" w:color="auto"/>
                <w:right w:val="none" w:sz="0" w:space="0" w:color="auto"/>
              </w:divBdr>
              <w:divsChild>
                <w:div w:id="664673908">
                  <w:marLeft w:val="0"/>
                  <w:marRight w:val="0"/>
                  <w:marTop w:val="0"/>
                  <w:marBottom w:val="0"/>
                  <w:divBdr>
                    <w:top w:val="none" w:sz="0" w:space="0" w:color="auto"/>
                    <w:left w:val="none" w:sz="0" w:space="0" w:color="auto"/>
                    <w:bottom w:val="none" w:sz="0" w:space="0" w:color="auto"/>
                    <w:right w:val="none" w:sz="0" w:space="0" w:color="auto"/>
                  </w:divBdr>
                  <w:divsChild>
                    <w:div w:id="2027097110">
                      <w:marLeft w:val="0"/>
                      <w:marRight w:val="0"/>
                      <w:marTop w:val="0"/>
                      <w:marBottom w:val="120"/>
                      <w:divBdr>
                        <w:top w:val="single" w:sz="6" w:space="0" w:color="F5F5F5"/>
                        <w:left w:val="single" w:sz="6" w:space="0" w:color="F5F5F5"/>
                        <w:bottom w:val="single" w:sz="6" w:space="0" w:color="F5F5F5"/>
                        <w:right w:val="single" w:sz="6" w:space="0" w:color="F5F5F5"/>
                      </w:divBdr>
                      <w:divsChild>
                        <w:div w:id="636304958">
                          <w:marLeft w:val="0"/>
                          <w:marRight w:val="0"/>
                          <w:marTop w:val="0"/>
                          <w:marBottom w:val="0"/>
                          <w:divBdr>
                            <w:top w:val="none" w:sz="0" w:space="0" w:color="auto"/>
                            <w:left w:val="none" w:sz="0" w:space="0" w:color="auto"/>
                            <w:bottom w:val="none" w:sz="0" w:space="0" w:color="auto"/>
                            <w:right w:val="none" w:sz="0" w:space="0" w:color="auto"/>
                          </w:divBdr>
                          <w:divsChild>
                            <w:div w:id="12078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84590">
      <w:bodyDiv w:val="1"/>
      <w:marLeft w:val="0"/>
      <w:marRight w:val="0"/>
      <w:marTop w:val="0"/>
      <w:marBottom w:val="0"/>
      <w:divBdr>
        <w:top w:val="none" w:sz="0" w:space="0" w:color="auto"/>
        <w:left w:val="none" w:sz="0" w:space="0" w:color="auto"/>
        <w:bottom w:val="none" w:sz="0" w:space="0" w:color="auto"/>
        <w:right w:val="none" w:sz="0" w:space="0" w:color="auto"/>
      </w:divBdr>
    </w:div>
    <w:div w:id="293371612">
      <w:bodyDiv w:val="1"/>
      <w:marLeft w:val="0"/>
      <w:marRight w:val="0"/>
      <w:marTop w:val="0"/>
      <w:marBottom w:val="0"/>
      <w:divBdr>
        <w:top w:val="none" w:sz="0" w:space="0" w:color="auto"/>
        <w:left w:val="none" w:sz="0" w:space="0" w:color="auto"/>
        <w:bottom w:val="none" w:sz="0" w:space="0" w:color="auto"/>
        <w:right w:val="none" w:sz="0" w:space="0" w:color="auto"/>
      </w:divBdr>
    </w:div>
    <w:div w:id="307516646">
      <w:bodyDiv w:val="1"/>
      <w:marLeft w:val="0"/>
      <w:marRight w:val="0"/>
      <w:marTop w:val="0"/>
      <w:marBottom w:val="0"/>
      <w:divBdr>
        <w:top w:val="none" w:sz="0" w:space="0" w:color="auto"/>
        <w:left w:val="none" w:sz="0" w:space="0" w:color="auto"/>
        <w:bottom w:val="none" w:sz="0" w:space="0" w:color="auto"/>
        <w:right w:val="none" w:sz="0" w:space="0" w:color="auto"/>
      </w:divBdr>
    </w:div>
    <w:div w:id="316618149">
      <w:bodyDiv w:val="1"/>
      <w:marLeft w:val="0"/>
      <w:marRight w:val="0"/>
      <w:marTop w:val="0"/>
      <w:marBottom w:val="0"/>
      <w:divBdr>
        <w:top w:val="none" w:sz="0" w:space="0" w:color="auto"/>
        <w:left w:val="none" w:sz="0" w:space="0" w:color="auto"/>
        <w:bottom w:val="none" w:sz="0" w:space="0" w:color="auto"/>
        <w:right w:val="none" w:sz="0" w:space="0" w:color="auto"/>
      </w:divBdr>
    </w:div>
    <w:div w:id="363292698">
      <w:bodyDiv w:val="1"/>
      <w:marLeft w:val="0"/>
      <w:marRight w:val="0"/>
      <w:marTop w:val="0"/>
      <w:marBottom w:val="0"/>
      <w:divBdr>
        <w:top w:val="none" w:sz="0" w:space="0" w:color="auto"/>
        <w:left w:val="none" w:sz="0" w:space="0" w:color="auto"/>
        <w:bottom w:val="none" w:sz="0" w:space="0" w:color="auto"/>
        <w:right w:val="none" w:sz="0" w:space="0" w:color="auto"/>
      </w:divBdr>
    </w:div>
    <w:div w:id="669259724">
      <w:bodyDiv w:val="1"/>
      <w:marLeft w:val="0"/>
      <w:marRight w:val="0"/>
      <w:marTop w:val="0"/>
      <w:marBottom w:val="0"/>
      <w:divBdr>
        <w:top w:val="none" w:sz="0" w:space="0" w:color="auto"/>
        <w:left w:val="none" w:sz="0" w:space="0" w:color="auto"/>
        <w:bottom w:val="none" w:sz="0" w:space="0" w:color="auto"/>
        <w:right w:val="none" w:sz="0" w:space="0" w:color="auto"/>
      </w:divBdr>
    </w:div>
    <w:div w:id="745734794">
      <w:bodyDiv w:val="1"/>
      <w:marLeft w:val="0"/>
      <w:marRight w:val="0"/>
      <w:marTop w:val="0"/>
      <w:marBottom w:val="0"/>
      <w:divBdr>
        <w:top w:val="none" w:sz="0" w:space="0" w:color="auto"/>
        <w:left w:val="none" w:sz="0" w:space="0" w:color="auto"/>
        <w:bottom w:val="none" w:sz="0" w:space="0" w:color="auto"/>
        <w:right w:val="none" w:sz="0" w:space="0" w:color="auto"/>
      </w:divBdr>
    </w:div>
    <w:div w:id="952783331">
      <w:bodyDiv w:val="1"/>
      <w:marLeft w:val="0"/>
      <w:marRight w:val="0"/>
      <w:marTop w:val="0"/>
      <w:marBottom w:val="0"/>
      <w:divBdr>
        <w:top w:val="none" w:sz="0" w:space="0" w:color="auto"/>
        <w:left w:val="none" w:sz="0" w:space="0" w:color="auto"/>
        <w:bottom w:val="none" w:sz="0" w:space="0" w:color="auto"/>
        <w:right w:val="none" w:sz="0" w:space="0" w:color="auto"/>
      </w:divBdr>
    </w:div>
    <w:div w:id="1110199051">
      <w:bodyDiv w:val="1"/>
      <w:marLeft w:val="0"/>
      <w:marRight w:val="0"/>
      <w:marTop w:val="0"/>
      <w:marBottom w:val="0"/>
      <w:divBdr>
        <w:top w:val="none" w:sz="0" w:space="0" w:color="auto"/>
        <w:left w:val="none" w:sz="0" w:space="0" w:color="auto"/>
        <w:bottom w:val="none" w:sz="0" w:space="0" w:color="auto"/>
        <w:right w:val="none" w:sz="0" w:space="0" w:color="auto"/>
      </w:divBdr>
    </w:div>
    <w:div w:id="1157264508">
      <w:bodyDiv w:val="1"/>
      <w:marLeft w:val="0"/>
      <w:marRight w:val="0"/>
      <w:marTop w:val="0"/>
      <w:marBottom w:val="0"/>
      <w:divBdr>
        <w:top w:val="none" w:sz="0" w:space="0" w:color="auto"/>
        <w:left w:val="none" w:sz="0" w:space="0" w:color="auto"/>
        <w:bottom w:val="none" w:sz="0" w:space="0" w:color="auto"/>
        <w:right w:val="none" w:sz="0" w:space="0" w:color="auto"/>
      </w:divBdr>
    </w:div>
    <w:div w:id="1271817174">
      <w:bodyDiv w:val="1"/>
      <w:marLeft w:val="0"/>
      <w:marRight w:val="0"/>
      <w:marTop w:val="0"/>
      <w:marBottom w:val="0"/>
      <w:divBdr>
        <w:top w:val="none" w:sz="0" w:space="0" w:color="auto"/>
        <w:left w:val="none" w:sz="0" w:space="0" w:color="auto"/>
        <w:bottom w:val="none" w:sz="0" w:space="0" w:color="auto"/>
        <w:right w:val="none" w:sz="0" w:space="0" w:color="auto"/>
      </w:divBdr>
    </w:div>
    <w:div w:id="1305891708">
      <w:bodyDiv w:val="1"/>
      <w:marLeft w:val="0"/>
      <w:marRight w:val="0"/>
      <w:marTop w:val="0"/>
      <w:marBottom w:val="0"/>
      <w:divBdr>
        <w:top w:val="none" w:sz="0" w:space="0" w:color="auto"/>
        <w:left w:val="none" w:sz="0" w:space="0" w:color="auto"/>
        <w:bottom w:val="none" w:sz="0" w:space="0" w:color="auto"/>
        <w:right w:val="none" w:sz="0" w:space="0" w:color="auto"/>
      </w:divBdr>
    </w:div>
    <w:div w:id="1338773140">
      <w:bodyDiv w:val="1"/>
      <w:marLeft w:val="0"/>
      <w:marRight w:val="0"/>
      <w:marTop w:val="0"/>
      <w:marBottom w:val="0"/>
      <w:divBdr>
        <w:top w:val="none" w:sz="0" w:space="0" w:color="auto"/>
        <w:left w:val="none" w:sz="0" w:space="0" w:color="auto"/>
        <w:bottom w:val="none" w:sz="0" w:space="0" w:color="auto"/>
        <w:right w:val="none" w:sz="0" w:space="0" w:color="auto"/>
      </w:divBdr>
    </w:div>
    <w:div w:id="1394308879">
      <w:bodyDiv w:val="1"/>
      <w:marLeft w:val="0"/>
      <w:marRight w:val="0"/>
      <w:marTop w:val="0"/>
      <w:marBottom w:val="0"/>
      <w:divBdr>
        <w:top w:val="none" w:sz="0" w:space="0" w:color="auto"/>
        <w:left w:val="none" w:sz="0" w:space="0" w:color="auto"/>
        <w:bottom w:val="none" w:sz="0" w:space="0" w:color="auto"/>
        <w:right w:val="none" w:sz="0" w:space="0" w:color="auto"/>
      </w:divBdr>
    </w:div>
    <w:div w:id="1410691073">
      <w:bodyDiv w:val="1"/>
      <w:marLeft w:val="0"/>
      <w:marRight w:val="0"/>
      <w:marTop w:val="0"/>
      <w:marBottom w:val="0"/>
      <w:divBdr>
        <w:top w:val="none" w:sz="0" w:space="0" w:color="auto"/>
        <w:left w:val="none" w:sz="0" w:space="0" w:color="auto"/>
        <w:bottom w:val="none" w:sz="0" w:space="0" w:color="auto"/>
        <w:right w:val="none" w:sz="0" w:space="0" w:color="auto"/>
      </w:divBdr>
    </w:div>
    <w:div w:id="1524247485">
      <w:bodyDiv w:val="1"/>
      <w:marLeft w:val="0"/>
      <w:marRight w:val="0"/>
      <w:marTop w:val="0"/>
      <w:marBottom w:val="0"/>
      <w:divBdr>
        <w:top w:val="none" w:sz="0" w:space="0" w:color="auto"/>
        <w:left w:val="none" w:sz="0" w:space="0" w:color="auto"/>
        <w:bottom w:val="none" w:sz="0" w:space="0" w:color="auto"/>
        <w:right w:val="none" w:sz="0" w:space="0" w:color="auto"/>
      </w:divBdr>
    </w:div>
    <w:div w:id="1524711030">
      <w:bodyDiv w:val="1"/>
      <w:marLeft w:val="0"/>
      <w:marRight w:val="0"/>
      <w:marTop w:val="0"/>
      <w:marBottom w:val="0"/>
      <w:divBdr>
        <w:top w:val="none" w:sz="0" w:space="0" w:color="auto"/>
        <w:left w:val="none" w:sz="0" w:space="0" w:color="auto"/>
        <w:bottom w:val="none" w:sz="0" w:space="0" w:color="auto"/>
        <w:right w:val="none" w:sz="0" w:space="0" w:color="auto"/>
      </w:divBdr>
    </w:div>
    <w:div w:id="1547570173">
      <w:bodyDiv w:val="1"/>
      <w:marLeft w:val="0"/>
      <w:marRight w:val="0"/>
      <w:marTop w:val="0"/>
      <w:marBottom w:val="0"/>
      <w:divBdr>
        <w:top w:val="none" w:sz="0" w:space="0" w:color="auto"/>
        <w:left w:val="none" w:sz="0" w:space="0" w:color="auto"/>
        <w:bottom w:val="none" w:sz="0" w:space="0" w:color="auto"/>
        <w:right w:val="none" w:sz="0" w:space="0" w:color="auto"/>
      </w:divBdr>
    </w:div>
    <w:div w:id="1712652907">
      <w:bodyDiv w:val="1"/>
      <w:marLeft w:val="0"/>
      <w:marRight w:val="0"/>
      <w:marTop w:val="0"/>
      <w:marBottom w:val="0"/>
      <w:divBdr>
        <w:top w:val="none" w:sz="0" w:space="0" w:color="auto"/>
        <w:left w:val="none" w:sz="0" w:space="0" w:color="auto"/>
        <w:bottom w:val="none" w:sz="0" w:space="0" w:color="auto"/>
        <w:right w:val="none" w:sz="0" w:space="0" w:color="auto"/>
      </w:divBdr>
    </w:div>
    <w:div w:id="1727604000">
      <w:bodyDiv w:val="1"/>
      <w:marLeft w:val="0"/>
      <w:marRight w:val="0"/>
      <w:marTop w:val="0"/>
      <w:marBottom w:val="0"/>
      <w:divBdr>
        <w:top w:val="none" w:sz="0" w:space="0" w:color="auto"/>
        <w:left w:val="none" w:sz="0" w:space="0" w:color="auto"/>
        <w:bottom w:val="none" w:sz="0" w:space="0" w:color="auto"/>
        <w:right w:val="none" w:sz="0" w:space="0" w:color="auto"/>
      </w:divBdr>
    </w:div>
    <w:div w:id="1789351039">
      <w:bodyDiv w:val="1"/>
      <w:marLeft w:val="0"/>
      <w:marRight w:val="0"/>
      <w:marTop w:val="0"/>
      <w:marBottom w:val="0"/>
      <w:divBdr>
        <w:top w:val="none" w:sz="0" w:space="0" w:color="auto"/>
        <w:left w:val="none" w:sz="0" w:space="0" w:color="auto"/>
        <w:bottom w:val="none" w:sz="0" w:space="0" w:color="auto"/>
        <w:right w:val="none" w:sz="0" w:space="0" w:color="auto"/>
      </w:divBdr>
    </w:div>
    <w:div w:id="206787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Papers\__Templates\IOS%20Press\IOSPressBookArticleWordTemplate%20with%20Tex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B7527-4C2D-4FE2-9CDB-47B78144B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43</TotalTime>
  <Pages>10</Pages>
  <Words>3612</Words>
  <Characters>20591</Characters>
  <Application>Microsoft Office Word</Application>
  <DocSecurity>0</DocSecurity>
  <Lines>171</Lines>
  <Paragraphs>48</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VTEX</Company>
  <LinksUpToDate>false</LinksUpToDate>
  <CharactersWithSpaces>24155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Luca</dc:creator>
  <cp:keywords/>
  <cp:lastModifiedBy>Luca</cp:lastModifiedBy>
  <cp:revision>9</cp:revision>
  <cp:lastPrinted>2018-04-08T13:06:00Z</cp:lastPrinted>
  <dcterms:created xsi:type="dcterms:W3CDTF">2018-04-06T11:01:00Z</dcterms:created>
  <dcterms:modified xsi:type="dcterms:W3CDTF">2018-04-08T14:19:00Z</dcterms:modified>
</cp:coreProperties>
</file>