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Default="00BB03D0">
      <w:pPr>
        <w:pStyle w:val="Titolo"/>
      </w:pPr>
      <w:r w:rsidRPr="00BB03D0">
        <w:t>A New Escort Tug Family Designed To Anticipate New Safety Req</w:t>
      </w:r>
      <w:r>
        <w:t>uirements And Operational Needs</w:t>
      </w:r>
    </w:p>
    <w:p w:rsidRPr="00BB03D0" w:rsidR="00B05D6E" w:rsidP="00BB03D0" w:rsidRDefault="00BB03D0">
      <w:pPr>
        <w:pStyle w:val="Author"/>
        <w:rPr>
          <w:lang w:val="it-IT"/>
        </w:rPr>
      </w:pPr>
      <w:r w:rsidRPr="00BB03D0">
        <w:rPr>
          <w:lang w:val="it-IT"/>
        </w:rPr>
        <w:t xml:space="preserve">Massimo </w:t>
      </w:r>
      <w:proofErr w:type="spellStart"/>
      <w:r>
        <w:rPr>
          <w:lang w:val="it-IT"/>
        </w:rPr>
        <w:t>FIGARI</w:t>
      </w:r>
      <w:r w:rsidRPr="00BB03D0" w:rsidR="00B05D6E">
        <w:rPr>
          <w:vertAlign w:val="superscript"/>
          <w:lang w:val="it-IT"/>
        </w:rPr>
        <w:t>a</w:t>
      </w:r>
      <w:proofErr w:type="spellEnd"/>
      <w:r w:rsidRPr="00BB03D0" w:rsidR="00B05D6E">
        <w:rPr>
          <w:vertAlign w:val="superscript"/>
          <w:lang w:val="it-IT"/>
        </w:rPr>
        <w:t>,</w:t>
      </w:r>
      <w:r w:rsidR="00B05D6E">
        <w:rPr>
          <w:rStyle w:val="Rimandonotaapidipagina"/>
        </w:rPr>
        <w:footnoteReference w:id="1"/>
      </w:r>
      <w:r>
        <w:rPr>
          <w:lang w:val="it-IT"/>
        </w:rPr>
        <w:t>, Luca MARTINELLI</w:t>
      </w:r>
      <w:r w:rsidRPr="00BB03D0" w:rsidR="00B05D6E">
        <w:rPr>
          <w:sz w:val="8"/>
          <w:szCs w:val="8"/>
          <w:lang w:val="it-IT"/>
        </w:rPr>
        <w:t xml:space="preserve"> </w:t>
      </w:r>
      <w:r w:rsidRPr="00BB03D0" w:rsidR="00B05D6E">
        <w:rPr>
          <w:vertAlign w:val="superscript"/>
          <w:lang w:val="it-IT"/>
        </w:rPr>
        <w:t>b</w:t>
      </w:r>
      <w:r w:rsidRPr="00BB03D0">
        <w:rPr>
          <w:lang w:val="it-IT"/>
        </w:rPr>
        <w:t>,</w:t>
      </w:r>
      <w:r>
        <w:rPr>
          <w:lang w:val="it-IT"/>
        </w:rPr>
        <w:t xml:space="preserve"> Michele MARTELLI</w:t>
      </w:r>
      <w:r w:rsidRPr="00BB03D0">
        <w:rPr>
          <w:vertAlign w:val="superscript"/>
          <w:lang w:val="it-IT"/>
        </w:rPr>
        <w:t xml:space="preserve"> </w:t>
      </w:r>
      <w:r>
        <w:rPr>
          <w:vertAlign w:val="superscript"/>
          <w:lang w:val="it-IT"/>
        </w:rPr>
        <w:t>a</w:t>
      </w:r>
      <w:r>
        <w:rPr>
          <w:lang w:val="it-IT"/>
        </w:rPr>
        <w:t>, Lucia ENOIZI</w:t>
      </w:r>
      <w:r w:rsidRPr="00BB03D0">
        <w:rPr>
          <w:vertAlign w:val="superscript"/>
          <w:lang w:val="it-IT"/>
        </w:rPr>
        <w:t xml:space="preserve"> b</w:t>
      </w:r>
      <w:r>
        <w:rPr>
          <w:lang w:val="it-IT"/>
        </w:rPr>
        <w:t>, Benedetto PIAGGIO</w:t>
      </w:r>
      <w:r w:rsidRPr="00BB03D0">
        <w:rPr>
          <w:vertAlign w:val="superscript"/>
          <w:lang w:val="it-IT"/>
        </w:rPr>
        <w:t xml:space="preserve"> </w:t>
      </w:r>
      <w:r>
        <w:rPr>
          <w:vertAlign w:val="superscript"/>
          <w:lang w:val="it-IT"/>
        </w:rPr>
        <w:t>a</w:t>
      </w:r>
    </w:p>
    <w:p w:rsidRPr="00BB03D0" w:rsidR="00B05D6E" w:rsidRDefault="00B05D6E">
      <w:pPr>
        <w:pStyle w:val="Affiliation"/>
        <w:rPr>
          <w:lang w:val="it-IT"/>
        </w:rPr>
      </w:pPr>
      <w:r w:rsidRPr="00BB03D0">
        <w:rPr>
          <w:i w:val="0"/>
          <w:vertAlign w:val="superscript"/>
          <w:lang w:val="it-IT"/>
        </w:rPr>
        <w:t>a</w:t>
      </w:r>
      <w:r w:rsidRPr="00BB03D0">
        <w:rPr>
          <w:sz w:val="8"/>
          <w:szCs w:val="8"/>
          <w:lang w:val="it-IT"/>
        </w:rPr>
        <w:t xml:space="preserve"> </w:t>
      </w:r>
      <w:r w:rsidRPr="00BB03D0" w:rsidR="00BB03D0">
        <w:rPr>
          <w:lang w:val="it-IT"/>
        </w:rPr>
        <w:t>U</w:t>
      </w:r>
      <w:r w:rsidR="00BB03D0">
        <w:rPr>
          <w:lang w:val="it-IT"/>
        </w:rPr>
        <w:t>niversità degli Studi di Genova,</w:t>
      </w:r>
      <w:r w:rsidRPr="00BB03D0" w:rsidR="00BB03D0">
        <w:rPr>
          <w:lang w:val="it-IT"/>
        </w:rPr>
        <w:t xml:space="preserve"> DITEN</w:t>
      </w:r>
      <w:r w:rsidR="00BB03D0">
        <w:rPr>
          <w:lang w:val="it-IT"/>
        </w:rPr>
        <w:t xml:space="preserve"> - Genova - </w:t>
      </w:r>
      <w:proofErr w:type="spellStart"/>
      <w:r w:rsidR="00BB03D0">
        <w:rPr>
          <w:lang w:val="it-IT"/>
        </w:rPr>
        <w:t>Italy</w:t>
      </w:r>
      <w:proofErr w:type="spellEnd"/>
    </w:p>
    <w:p w:rsidRPr="00BB03D0" w:rsidR="00B05D6E" w:rsidRDefault="00B05D6E">
      <w:pPr>
        <w:pStyle w:val="Affiliation"/>
        <w:rPr>
          <w:lang w:val="it-IT"/>
        </w:rPr>
      </w:pPr>
      <w:r w:rsidRPr="00BB03D0">
        <w:rPr>
          <w:i w:val="0"/>
          <w:vertAlign w:val="superscript"/>
          <w:lang w:val="it-IT"/>
        </w:rPr>
        <w:t>b</w:t>
      </w:r>
      <w:r w:rsidRPr="00BB03D0">
        <w:rPr>
          <w:sz w:val="8"/>
          <w:szCs w:val="8"/>
          <w:lang w:val="it-IT"/>
        </w:rPr>
        <w:t xml:space="preserve"> </w:t>
      </w:r>
      <w:r w:rsidRPr="00BB03D0" w:rsidR="00BB03D0">
        <w:rPr>
          <w:lang w:val="it-IT"/>
        </w:rPr>
        <w:t xml:space="preserve">Rosetti Marino </w:t>
      </w:r>
      <w:proofErr w:type="spellStart"/>
      <w:r w:rsidRPr="00BB03D0" w:rsidR="00BB03D0">
        <w:rPr>
          <w:lang w:val="it-IT"/>
        </w:rPr>
        <w:t>SpA</w:t>
      </w:r>
      <w:proofErr w:type="spellEnd"/>
      <w:r w:rsidRPr="00BB03D0" w:rsidR="00BB03D0">
        <w:rPr>
          <w:lang w:val="it-IT"/>
        </w:rPr>
        <w:t xml:space="preserve"> – Ravenna - </w:t>
      </w:r>
      <w:proofErr w:type="spellStart"/>
      <w:r w:rsidRPr="00BB03D0" w:rsidR="00BB03D0">
        <w:rPr>
          <w:lang w:val="it-IT"/>
        </w:rPr>
        <w:t>Italy</w:t>
      </w:r>
      <w:proofErr w:type="spellEnd"/>
    </w:p>
    <w:p w:rsidR="00B05D6E" w:rsidP="00BB03D0" w:rsidRDefault="00B05D6E">
      <w:pPr>
        <w:pStyle w:val="Abstract"/>
      </w:pPr>
      <w:r>
        <w:rPr>
          <w:b/>
        </w:rPr>
        <w:t>Abstract.</w:t>
      </w:r>
      <w:r>
        <w:t xml:space="preserve"> </w:t>
      </w:r>
      <w:r w:rsidRPr="00986AC8" w:rsidR="00BB03D0">
        <w:t xml:space="preserve">The aim of the paper is to describe an industry-academic collaboration to conduct a research project whose main goal is the design of a new escort tug family characterized by high intact/damage stability margins, good maneuvering capability and stable behavior during escort indirect assistance. The project </w:t>
      </w:r>
      <w:proofErr w:type="gramStart"/>
      <w:r w:rsidRPr="00986AC8" w:rsidR="00BB03D0">
        <w:t>is focused</w:t>
      </w:r>
      <w:proofErr w:type="gramEnd"/>
      <w:r w:rsidRPr="00986AC8" w:rsidR="00BB03D0">
        <w:t xml:space="preserve"> on three main research areas: hydrodynamic design and internal subdivision of the hull, simulation of the escort capabilities in different operational scenario, development of control logics that will allow autonomous or unmanned operations. The paper describes the methodological approach adopted for the design and will show some preliminary results. The tug has been designed to be in compliance with new amendments of the 2008 Intact Stability Code (Res. MSC.415(97)) which will enter into force on 1st January 2020) both for towing and for escort operations. Furthermore, a significant step towards enhancement of ship’s safety </w:t>
      </w:r>
      <w:proofErr w:type="gramStart"/>
      <w:r w:rsidRPr="00986AC8" w:rsidR="00BB03D0">
        <w:t>is granted</w:t>
      </w:r>
      <w:proofErr w:type="gramEnd"/>
      <w:r w:rsidRPr="00986AC8" w:rsidR="00BB03D0">
        <w:t xml:space="preserve"> by tug’s capability to withstand a damage in accordance with criteria applicable to OSVs. This paper describes the prototype hull and its stability characteristics. CFD calculations and towing tank tests </w:t>
      </w:r>
      <w:proofErr w:type="gramStart"/>
      <w:r w:rsidRPr="00986AC8" w:rsidR="00BB03D0">
        <w:t>have been performed</w:t>
      </w:r>
      <w:proofErr w:type="gramEnd"/>
      <w:r w:rsidRPr="00986AC8" w:rsidR="00BB03D0">
        <w:t xml:space="preserve"> in order to assess the hull design and to infer simulation models able to describe the behavior of a family of vessels. In particular, the propulsion and maneuverability aspects in escort operations </w:t>
      </w:r>
      <w:proofErr w:type="gramStart"/>
      <w:r w:rsidRPr="00986AC8" w:rsidR="00BB03D0">
        <w:t>are deeply investigated</w:t>
      </w:r>
      <w:proofErr w:type="gramEnd"/>
      <w:r w:rsidRPr="00986AC8" w:rsidR="00BB03D0">
        <w:t>.  Results of the project will form the bases for the conceptual application to a remotely contro</w:t>
      </w:r>
      <w:r w:rsidRPr="00986AC8" w:rsidR="00802AA0">
        <w:t>lled or autonomous escort tug.</w:t>
      </w:r>
    </w:p>
    <w:p w:rsidR="00B05D6E" w:rsidRDefault="00B05D6E">
      <w:pPr>
        <w:pStyle w:val="Keywords"/>
      </w:pPr>
      <w:r>
        <w:rPr>
          <w:b/>
        </w:rPr>
        <w:t>Keywords.</w:t>
      </w:r>
      <w:r>
        <w:t xml:space="preserve"> </w:t>
      </w:r>
      <w:r w:rsidR="00802AA0">
        <w:t>Tug</w:t>
      </w:r>
      <w:r>
        <w:t xml:space="preserve">, </w:t>
      </w:r>
      <w:r w:rsidR="00802AA0">
        <w:t xml:space="preserve">Escort tug, Simulation, </w:t>
      </w:r>
      <w:proofErr w:type="spellStart"/>
      <w:r w:rsidR="00C30C34">
        <w:t>Maneuvrability</w:t>
      </w:r>
      <w:proofErr w:type="spellEnd"/>
    </w:p>
    <w:p w:rsidR="00B05D6E" w:rsidP="00F07FC3" w:rsidRDefault="00B05D6E">
      <w:pPr>
        <w:pStyle w:val="Titolo1"/>
      </w:pPr>
      <w:r>
        <w:t>Introduction</w:t>
      </w:r>
    </w:p>
    <w:p w:rsidRPr="00986AC8" w:rsidR="00AB1122" w:rsidP="00AB1122" w:rsidRDefault="00AB1122">
      <w:pPr>
        <w:pStyle w:val="NoindentNormal"/>
      </w:pPr>
      <w:r w:rsidRPr="00986AC8">
        <w:t xml:space="preserve">With the aim of developing a new generation of tugs, Rosetti Marino and University of Genoa started the design of a new tug’s hull that shall be the basis for a multipurpose tugs family, embedding high intrinsic safety (i.e.: high hydrostatic stability; escort dynamic stability; damage survivability for side damages) and good overall performance. </w:t>
      </w:r>
    </w:p>
    <w:p w:rsidRPr="00986AC8" w:rsidR="00B05D6E" w:rsidP="00AB1122" w:rsidRDefault="00AB1122">
      <w:r w:rsidRPr="00986AC8">
        <w:t xml:space="preserve">This new concept design </w:t>
      </w:r>
      <w:proofErr w:type="gramStart"/>
      <w:r w:rsidRPr="00986AC8">
        <w:t>will be supported by a new simulation tool, developed and fit for the new tug’s family</w:t>
      </w:r>
      <w:proofErr w:type="gramEnd"/>
      <w:r w:rsidRPr="00986AC8">
        <w:t xml:space="preserve">. A maneuvering simulation model and a computational tool will provide maneuvering capability forecasting of ASD tugs during design phase. The same simulation model can be the basis of an integrated automation system, acting as a decision support to help the master during the most challenging escort/assistance </w:t>
      </w:r>
      <w:r w:rsidRPr="00986AC8">
        <w:lastRenderedPageBreak/>
        <w:t>maneuvers, as well as to control the autonomous sailing of the tug (at least during non-emergency maneuvers).</w:t>
      </w:r>
    </w:p>
    <w:p w:rsidRPr="00986AC8" w:rsidR="00AB1122" w:rsidP="00AB1122" w:rsidRDefault="00AB1122">
      <w:r w:rsidRPr="00986AC8">
        <w:t xml:space="preserve">Tugs represent a challenging market for workboat designers and operators. The general increase in size of merchant vessels requires the use of tugs with increasingly better performances in terms of bollard pull. This design goal </w:t>
      </w:r>
      <w:proofErr w:type="gramStart"/>
      <w:r w:rsidRPr="00986AC8">
        <w:t>is achieved</w:t>
      </w:r>
      <w:proofErr w:type="gramEnd"/>
      <w:r w:rsidRPr="00986AC8">
        <w:t xml:space="preserve"> by increasing tugs power and size, but this increase of bollard pull/size produces also some disadvantages. Ships of medium size are not prepared </w:t>
      </w:r>
      <w:proofErr w:type="gramStart"/>
      <w:r w:rsidRPr="00986AC8">
        <w:t>to safely sustain</w:t>
      </w:r>
      <w:proofErr w:type="gramEnd"/>
      <w:r w:rsidRPr="00986AC8">
        <w:t xml:space="preserve"> high push forces onto the side shell, or extremely high wire pulls onto the vessels’ bollards. Large size tugs are not optimal for assistance in restricted/busy harbor  waters and, last but not least, tugs of large size/power implies, for the operators, high overall capital investments and high daily costs. Furthermore, the development of large hydrodynamic forces for steering or braking an assisted ship is a matter of hull and propulsion system integr</w:t>
      </w:r>
      <w:r w:rsidRPr="00986AC8" w:rsidR="00387376">
        <w:t>ated design</w:t>
      </w:r>
      <w:r w:rsidRPr="00986AC8">
        <w:t>.</w:t>
      </w:r>
    </w:p>
    <w:p w:rsidRPr="00986AC8" w:rsidR="00AB1122" w:rsidP="00AB1122" w:rsidRDefault="00AB1122">
      <w:r w:rsidRPr="00986AC8">
        <w:t xml:space="preserve">The idea behind the project is the development of a medium size tug’s hull, capable of good performance in ahead/astern directions (maximum achievable speed, low wave pattern), fulfilling the requirements for tugs stability with large margins (RESOLUTION </w:t>
      </w:r>
      <w:proofErr w:type="gramStart"/>
      <w:r w:rsidRPr="00986AC8">
        <w:t>MSC.415(</w:t>
      </w:r>
      <w:proofErr w:type="gramEnd"/>
      <w:r w:rsidRPr="00986AC8">
        <w:t xml:space="preserve">97) entering into force on 1st January 2020). The presence of a medium size </w:t>
      </w:r>
      <w:proofErr w:type="spellStart"/>
      <w:r w:rsidRPr="00986AC8">
        <w:t>skeg</w:t>
      </w:r>
      <w:proofErr w:type="spellEnd"/>
      <w:r w:rsidRPr="00986AC8">
        <w:t xml:space="preserve"> has the aim to achieve good escort performance without impairing low speed maneuvering readiness. A double hull configuration (side protection) allows hull damages survivability in accordance to requirements of RESOLUTION </w:t>
      </w:r>
      <w:proofErr w:type="gramStart"/>
      <w:r w:rsidRPr="00986AC8">
        <w:t>MSC.235(</w:t>
      </w:r>
      <w:proofErr w:type="gramEnd"/>
      <w:r w:rsidRPr="00986AC8">
        <w:t>82) for OSV ships.</w:t>
      </w:r>
    </w:p>
    <w:p w:rsidRPr="00986AC8" w:rsidR="00AB1122" w:rsidP="00AB1122" w:rsidRDefault="00AB1122">
      <w:r w:rsidRPr="00986AC8">
        <w:t xml:space="preserve">In the next </w:t>
      </w:r>
      <w:proofErr w:type="gramStart"/>
      <w:r w:rsidRPr="00986AC8">
        <w:t>paragraphs</w:t>
      </w:r>
      <w:proofErr w:type="gramEnd"/>
      <w:r w:rsidRPr="00986AC8">
        <w:t xml:space="preserve"> a description of the development of this study will be summarized, with evidence of the preliminary results and with an overview on the future activities, expected to be completed within 2019. </w:t>
      </w:r>
    </w:p>
    <w:p w:rsidR="00B05D6E" w:rsidP="00AB1122" w:rsidRDefault="00AB1122">
      <w:r w:rsidRPr="00986AC8">
        <w:t xml:space="preserve">This study is a cooperative initiative of Rosetti Marino and University of Genoa, and it </w:t>
      </w:r>
      <w:proofErr w:type="gramStart"/>
      <w:r w:rsidRPr="00986AC8">
        <w:t>is being partially funded</w:t>
      </w:r>
      <w:proofErr w:type="gramEnd"/>
      <w:r w:rsidRPr="00986AC8">
        <w:t xml:space="preserve"> by the Italian Ministry of Infrastructures and Transport.</w:t>
      </w:r>
    </w:p>
    <w:p w:rsidR="00B05D6E" w:rsidRDefault="00126FEA">
      <w:pPr>
        <w:pStyle w:val="Titolo1"/>
        <w:rPr>
          <w:szCs w:val="20"/>
          <w:lang w:eastAsia="en-US"/>
        </w:rPr>
      </w:pPr>
      <w:r>
        <w:rPr>
          <w:lang w:eastAsia="en-US"/>
        </w:rPr>
        <w:t>Tug d</w:t>
      </w:r>
      <w:r w:rsidR="0064577C">
        <w:rPr>
          <w:lang w:eastAsia="en-US"/>
        </w:rPr>
        <w:t>esign approach by innovation &amp; r</w:t>
      </w:r>
      <w:r w:rsidR="00017C92">
        <w:rPr>
          <w:lang w:eastAsia="en-US"/>
        </w:rPr>
        <w:t xml:space="preserve">esearch </w:t>
      </w:r>
    </w:p>
    <w:p w:rsidRPr="00986AC8" w:rsidR="00B05D6E" w:rsidRDefault="00F05FBD">
      <w:pPr>
        <w:pStyle w:val="NoindentNormal"/>
      </w:pPr>
      <w:r w:rsidRPr="00986AC8">
        <w:t xml:space="preserve">To face the </w:t>
      </w:r>
      <w:r w:rsidRPr="00986AC8" w:rsidR="003036D3">
        <w:t>above-mentioned</w:t>
      </w:r>
      <w:r w:rsidRPr="00986AC8">
        <w:t xml:space="preserve"> challenges, a research project </w:t>
      </w:r>
      <w:proofErr w:type="gramStart"/>
      <w:r w:rsidRPr="00986AC8">
        <w:t>has been established</w:t>
      </w:r>
      <w:proofErr w:type="gramEnd"/>
      <w:r w:rsidRPr="00986AC8">
        <w:t xml:space="preserve"> in order to develop a design of a new tug family. The shipyard-university partnership has the aim to achieve sound engineering results by merging the existing robust shipyard background with a new, simulation oriented, scientific approach.</w:t>
      </w:r>
    </w:p>
    <w:p w:rsidRPr="00986AC8" w:rsidR="00B05D6E" w:rsidRDefault="003036D3">
      <w:r w:rsidRPr="00986AC8">
        <w:t>The focus of the project is the maneuverability prediction at design stage for a family of hull shapes equipped with a family of propulsion and steering systems. Although the maneuvering capabilities, together with stability margins, are the main characteristics required to any tug to adequately use the available pull performances, especially when facing emergency assistance services, the present state of the art tug design does not normally involve maneuverability simulation tools, instead used with very good feedback in naval applications (</w:t>
      </w:r>
      <w:proofErr w:type="spellStart"/>
      <w:r w:rsidRPr="00986AC8">
        <w:t>Altosole</w:t>
      </w:r>
      <w:proofErr w:type="spellEnd"/>
      <w:r w:rsidRPr="00986AC8">
        <w:t xml:space="preserve"> &amp; Martelli, 2017; Martelli, 2015). The idea behind the project is the development of a dedicated simulation design tool able to predict powering/maneuverability characteristics of a range of design solutions/main ship’s dimensions. The tool will enable the shipyard and the potential client to converge to reliable design solutions by anticipating with reasonable accuracy the dynamic behavior of new tug’s design.</w:t>
      </w:r>
    </w:p>
    <w:p w:rsidRPr="00986AC8" w:rsidR="003036D3" w:rsidP="003036D3" w:rsidRDefault="003036D3">
      <w:r w:rsidRPr="00986AC8">
        <w:t xml:space="preserve">From a scientific point of view, the main challenge is to fill the existing gap in low speed and high-speed maneuverability </w:t>
      </w:r>
      <w:r w:rsidRPr="00986AC8" w:rsidR="00C30C34">
        <w:t>models</w:t>
      </w:r>
      <w:r w:rsidRPr="00986AC8">
        <w:t xml:space="preserve">. Three main key engineering aspects of the tug maneuvering performance </w:t>
      </w:r>
      <w:r w:rsidRPr="00986AC8" w:rsidR="00C30C34">
        <w:t>are under investigation</w:t>
      </w:r>
      <w:r w:rsidRPr="00986AC8">
        <w:t xml:space="preserve">: hydrodynamic design of the hull with escort capability, simulation of the escort capabilities in different operational </w:t>
      </w:r>
      <w:r w:rsidRPr="00986AC8">
        <w:lastRenderedPageBreak/>
        <w:t>scenario, development of control logics that will allow autonomous or unmanned operations.</w:t>
      </w:r>
    </w:p>
    <w:p w:rsidRPr="00986AC8" w:rsidR="003036D3" w:rsidP="003036D3" w:rsidRDefault="003036D3">
      <w:r w:rsidRPr="00986AC8">
        <w:t xml:space="preserve">The project </w:t>
      </w:r>
      <w:proofErr w:type="gramStart"/>
      <w:r w:rsidRPr="00986AC8">
        <w:t>is divided</w:t>
      </w:r>
      <w:proofErr w:type="gramEnd"/>
      <w:r w:rsidRPr="00986AC8">
        <w:t xml:space="preserve"> into five main work packages:</w:t>
      </w:r>
    </w:p>
    <w:p w:rsidRPr="00986AC8" w:rsidR="003036D3" w:rsidP="003036D3" w:rsidRDefault="003036D3">
      <w:r w:rsidRPr="00986AC8">
        <w:t>1)</w:t>
      </w:r>
      <w:r w:rsidRPr="00986AC8">
        <w:tab/>
        <w:t>Tug preliminary and detailed design</w:t>
      </w:r>
      <w:proofErr w:type="gramStart"/>
      <w:r w:rsidRPr="00986AC8">
        <w:t>;</w:t>
      </w:r>
      <w:proofErr w:type="gramEnd"/>
    </w:p>
    <w:p w:rsidRPr="00986AC8" w:rsidR="003036D3" w:rsidP="003036D3" w:rsidRDefault="003036D3">
      <w:r w:rsidRPr="00986AC8">
        <w:t>2)</w:t>
      </w:r>
      <w:r w:rsidRPr="00986AC8">
        <w:tab/>
        <w:t xml:space="preserve">Model scale tests and </w:t>
      </w:r>
      <w:proofErr w:type="gramStart"/>
      <w:r w:rsidRPr="00986AC8">
        <w:t>full scale</w:t>
      </w:r>
      <w:proofErr w:type="gramEnd"/>
      <w:r w:rsidRPr="00986AC8">
        <w:t xml:space="preserve"> trials;</w:t>
      </w:r>
    </w:p>
    <w:p w:rsidRPr="00986AC8" w:rsidR="003036D3" w:rsidP="003036D3" w:rsidRDefault="003036D3">
      <w:r w:rsidRPr="00986AC8">
        <w:t>3)</w:t>
      </w:r>
      <w:r w:rsidRPr="00986AC8">
        <w:tab/>
        <w:t xml:space="preserve">Maneuverability simulator design; </w:t>
      </w:r>
    </w:p>
    <w:p w:rsidRPr="00986AC8" w:rsidR="003036D3" w:rsidP="003036D3" w:rsidRDefault="003036D3">
      <w:r w:rsidRPr="00986AC8">
        <w:t>4)</w:t>
      </w:r>
      <w:r w:rsidRPr="00986AC8">
        <w:tab/>
        <w:t xml:space="preserve">High speed and low speed CFD computations; </w:t>
      </w:r>
    </w:p>
    <w:p w:rsidRPr="00986AC8" w:rsidR="003036D3" w:rsidP="003036D3" w:rsidRDefault="003036D3">
      <w:r w:rsidRPr="00986AC8">
        <w:t>5)</w:t>
      </w:r>
      <w:r w:rsidRPr="00986AC8">
        <w:tab/>
        <w:t>Numerical models validation and design applications.</w:t>
      </w:r>
    </w:p>
    <w:p w:rsidR="003036D3" w:rsidP="003036D3" w:rsidRDefault="003036D3">
      <w:r w:rsidRPr="00986AC8">
        <w:t xml:space="preserve">The preliminary design result </w:t>
      </w:r>
      <w:proofErr w:type="gramStart"/>
      <w:r w:rsidRPr="00986AC8" w:rsidR="00C30C34">
        <w:t>is</w:t>
      </w:r>
      <w:r w:rsidRPr="00986AC8">
        <w:t xml:space="preserve"> shown</w:t>
      </w:r>
      <w:proofErr w:type="gramEnd"/>
      <w:r w:rsidRPr="00986AC8">
        <w:t xml:space="preserve"> in Figure </w:t>
      </w:r>
      <w:r w:rsidRPr="00986AC8" w:rsidR="00C30C34">
        <w:t>1</w:t>
      </w:r>
      <w:r w:rsidRPr="00986AC8">
        <w:t xml:space="preserve">, where the sketch of the longitudinal view of the RM2812 escort tug is presented. The main overall characteristics </w:t>
      </w:r>
      <w:proofErr w:type="gramStart"/>
      <w:r w:rsidRPr="00986AC8">
        <w:t>are reported</w:t>
      </w:r>
      <w:proofErr w:type="gramEnd"/>
      <w:r w:rsidRPr="00986AC8">
        <w:t xml:space="preserve"> in Table 1.</w:t>
      </w:r>
    </w:p>
    <w:p w:rsidR="003036D3" w:rsidP="003036D3" w:rsidRDefault="003036D3">
      <w:pPr>
        <w:pStyle w:val="NoindentNormal"/>
        <w:spacing w:before="240"/>
        <w:jc w:val="center"/>
      </w:pPr>
      <w:r w:rsidRPr="006A5947">
        <w:rPr>
          <w:noProof/>
          <w:lang w:val="it-IT" w:eastAsia="it-IT"/>
        </w:rPr>
        <w:drawing>
          <wp:inline distT="0" distB="0" distL="0" distR="0" wp14:anchorId="46E16D49" wp14:editId="512A660E">
            <wp:extent cx="3089275" cy="16821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2496" r="2496"/>
                    <a:stretch>
                      <a:fillRect/>
                    </a:stretch>
                  </pic:blipFill>
                  <pic:spPr bwMode="auto">
                    <a:xfrm>
                      <a:off x="0" y="0"/>
                      <a:ext cx="3089275" cy="1682115"/>
                    </a:xfrm>
                    <a:prstGeom prst="rect">
                      <a:avLst/>
                    </a:prstGeom>
                    <a:noFill/>
                    <a:ln>
                      <a:noFill/>
                    </a:ln>
                  </pic:spPr>
                </pic:pic>
              </a:graphicData>
            </a:graphic>
          </wp:inline>
        </w:drawing>
      </w:r>
    </w:p>
    <w:p w:rsidR="003036D3" w:rsidP="003036D3" w:rsidRDefault="003036D3">
      <w:pPr>
        <w:pStyle w:val="CaptionShort"/>
      </w:pPr>
      <w:r>
        <w:rPr>
          <w:b/>
        </w:rPr>
        <w:t xml:space="preserve">Figure </w:t>
      </w:r>
      <w:r w:rsidR="0093046A">
        <w:rPr>
          <w:b/>
        </w:rPr>
        <w:t>1</w:t>
      </w:r>
      <w:r>
        <w:rPr>
          <w:b/>
        </w:rPr>
        <w:t>. GENERAL ARRANGEMENT</w:t>
      </w:r>
      <w:r>
        <w:t>.</w:t>
      </w:r>
    </w:p>
    <w:p w:rsidR="00017C92" w:rsidP="00017C92" w:rsidRDefault="00017C92">
      <w:pPr>
        <w:ind w:firstLine="0"/>
      </w:pPr>
    </w:p>
    <w:p w:rsidR="00017C92" w:rsidP="00017C92" w:rsidRDefault="00017C92">
      <w:pPr>
        <w:pStyle w:val="CaptionLong"/>
      </w:pPr>
      <w:r>
        <w:rPr>
          <w:b/>
        </w:rPr>
        <w:t>Table 1.</w:t>
      </w:r>
      <w:r>
        <w:t xml:space="preserve"> Main tug characteristics</w:t>
      </w:r>
    </w:p>
    <w:tbl>
      <w:tblPr>
        <w:tblW w:w="7031" w:type="dxa"/>
        <w:jc w:val="center"/>
        <w:tblLook w:val="00A0" w:firstRow="1" w:lastRow="0" w:firstColumn="1" w:lastColumn="0" w:noHBand="0" w:noVBand="0"/>
      </w:tblPr>
      <w:tblGrid>
        <w:gridCol w:w="2340"/>
        <w:gridCol w:w="2339"/>
        <w:gridCol w:w="2352"/>
      </w:tblGrid>
      <w:tr w:rsidR="00017C92" w:rsidTr="00A65F91">
        <w:trPr>
          <w:jc w:val="center"/>
        </w:trPr>
        <w:tc>
          <w:tcPr>
            <w:tcW w:w="2340" w:type="dxa"/>
            <w:tcBorders>
              <w:top w:val="single" w:color="auto" w:sz="4" w:space="0"/>
              <w:bottom w:val="single" w:color="auto" w:sz="4" w:space="0"/>
            </w:tcBorders>
          </w:tcPr>
          <w:p w:rsidRPr="00D82BC9" w:rsidR="00017C92" w:rsidP="00A65F91" w:rsidRDefault="00017C92">
            <w:pPr>
              <w:ind w:firstLine="0"/>
              <w:jc w:val="center"/>
              <w:rPr>
                <w:b/>
                <w:sz w:val="16"/>
                <w:szCs w:val="16"/>
              </w:rPr>
            </w:pPr>
            <w:r>
              <w:rPr>
                <w:b/>
                <w:sz w:val="16"/>
                <w:szCs w:val="16"/>
              </w:rPr>
              <w:t>L</w:t>
            </w:r>
            <w:r w:rsidR="0064577C">
              <w:rPr>
                <w:b/>
                <w:sz w:val="16"/>
                <w:szCs w:val="16"/>
              </w:rPr>
              <w:t xml:space="preserve"> [m]</w:t>
            </w:r>
          </w:p>
        </w:tc>
        <w:tc>
          <w:tcPr>
            <w:tcW w:w="2339" w:type="dxa"/>
            <w:tcBorders>
              <w:top w:val="single" w:color="auto" w:sz="4" w:space="0"/>
              <w:bottom w:val="single" w:color="auto" w:sz="4" w:space="0"/>
            </w:tcBorders>
          </w:tcPr>
          <w:p w:rsidRPr="00D82BC9" w:rsidR="00017C92" w:rsidP="00A65F91" w:rsidRDefault="00017C92">
            <w:pPr>
              <w:ind w:firstLine="0"/>
              <w:jc w:val="center"/>
              <w:rPr>
                <w:b/>
                <w:sz w:val="16"/>
                <w:szCs w:val="16"/>
              </w:rPr>
            </w:pPr>
            <w:r>
              <w:rPr>
                <w:b/>
                <w:sz w:val="16"/>
                <w:szCs w:val="16"/>
              </w:rPr>
              <w:t>B</w:t>
            </w:r>
            <w:r w:rsidR="0064577C">
              <w:rPr>
                <w:b/>
                <w:sz w:val="16"/>
                <w:szCs w:val="16"/>
              </w:rPr>
              <w:t xml:space="preserve"> [m]</w:t>
            </w:r>
          </w:p>
        </w:tc>
        <w:tc>
          <w:tcPr>
            <w:tcW w:w="2352" w:type="dxa"/>
            <w:tcBorders>
              <w:top w:val="single" w:color="auto" w:sz="4" w:space="0"/>
              <w:bottom w:val="single" w:color="auto" w:sz="4" w:space="0"/>
            </w:tcBorders>
          </w:tcPr>
          <w:p w:rsidRPr="00D82BC9" w:rsidR="00017C92" w:rsidP="00A65F91" w:rsidRDefault="00017C92">
            <w:pPr>
              <w:ind w:firstLine="0"/>
              <w:jc w:val="center"/>
              <w:rPr>
                <w:b/>
                <w:sz w:val="16"/>
                <w:szCs w:val="16"/>
              </w:rPr>
            </w:pPr>
            <w:r>
              <w:rPr>
                <w:b/>
                <w:sz w:val="16"/>
                <w:szCs w:val="16"/>
              </w:rPr>
              <w:t>D</w:t>
            </w:r>
            <w:r w:rsidR="0064577C">
              <w:rPr>
                <w:b/>
                <w:sz w:val="16"/>
                <w:szCs w:val="16"/>
              </w:rPr>
              <w:t xml:space="preserve"> [m]</w:t>
            </w:r>
          </w:p>
        </w:tc>
      </w:tr>
      <w:tr w:rsidR="00017C92" w:rsidTr="00A65F91">
        <w:trPr>
          <w:jc w:val="center"/>
        </w:trPr>
        <w:tc>
          <w:tcPr>
            <w:tcW w:w="2340" w:type="dxa"/>
            <w:tcBorders>
              <w:top w:val="single" w:color="auto" w:sz="4" w:space="0"/>
            </w:tcBorders>
          </w:tcPr>
          <w:p w:rsidR="00017C92" w:rsidP="00A65F91" w:rsidRDefault="00017C92">
            <w:pPr>
              <w:tabs>
                <w:tab w:val="decimal" w:pos="1026"/>
              </w:tabs>
              <w:ind w:firstLine="0"/>
              <w:rPr>
                <w:sz w:val="16"/>
                <w:szCs w:val="16"/>
              </w:rPr>
            </w:pPr>
            <w:r>
              <w:rPr>
                <w:sz w:val="16"/>
                <w:szCs w:val="16"/>
              </w:rPr>
              <w:t>28.40</w:t>
            </w:r>
          </w:p>
        </w:tc>
        <w:tc>
          <w:tcPr>
            <w:tcW w:w="2339" w:type="dxa"/>
            <w:tcBorders>
              <w:top w:val="single" w:color="auto" w:sz="4" w:space="0"/>
            </w:tcBorders>
          </w:tcPr>
          <w:p w:rsidR="00017C92" w:rsidP="00A65F91" w:rsidRDefault="00017C92">
            <w:pPr>
              <w:tabs>
                <w:tab w:val="decimal" w:pos="1013"/>
              </w:tabs>
              <w:ind w:firstLine="0"/>
              <w:rPr>
                <w:sz w:val="16"/>
                <w:szCs w:val="16"/>
              </w:rPr>
            </w:pPr>
            <w:r>
              <w:rPr>
                <w:sz w:val="16"/>
                <w:szCs w:val="16"/>
              </w:rPr>
              <w:t>12.00</w:t>
            </w:r>
          </w:p>
        </w:tc>
        <w:tc>
          <w:tcPr>
            <w:tcW w:w="2352" w:type="dxa"/>
            <w:tcBorders>
              <w:top w:val="single" w:color="auto" w:sz="4" w:space="0"/>
            </w:tcBorders>
          </w:tcPr>
          <w:p w:rsidR="00017C92" w:rsidP="00A65F91" w:rsidRDefault="00017C92">
            <w:pPr>
              <w:tabs>
                <w:tab w:val="decimal" w:pos="1101"/>
              </w:tabs>
              <w:ind w:firstLine="0"/>
              <w:rPr>
                <w:sz w:val="16"/>
                <w:szCs w:val="16"/>
              </w:rPr>
            </w:pPr>
            <w:r>
              <w:rPr>
                <w:sz w:val="16"/>
                <w:szCs w:val="16"/>
              </w:rPr>
              <w:t>4.95</w:t>
            </w:r>
          </w:p>
        </w:tc>
      </w:tr>
      <w:tr w:rsidR="00017C92" w:rsidTr="00A65F91">
        <w:trPr>
          <w:jc w:val="center"/>
        </w:trPr>
        <w:tc>
          <w:tcPr>
            <w:tcW w:w="2340" w:type="dxa"/>
            <w:tcBorders>
              <w:top w:val="single" w:color="auto" w:sz="4" w:space="0"/>
              <w:bottom w:val="single" w:color="auto" w:sz="4" w:space="0"/>
            </w:tcBorders>
          </w:tcPr>
          <w:p w:rsidRPr="00D82BC9" w:rsidR="00017C92" w:rsidP="0064577C" w:rsidRDefault="00017C92">
            <w:pPr>
              <w:ind w:firstLine="0"/>
              <w:jc w:val="center"/>
              <w:rPr>
                <w:b/>
                <w:sz w:val="16"/>
                <w:szCs w:val="16"/>
              </w:rPr>
            </w:pPr>
            <w:r>
              <w:rPr>
                <w:b/>
                <w:sz w:val="16"/>
                <w:szCs w:val="16"/>
              </w:rPr>
              <w:t>V</w:t>
            </w:r>
            <w:r w:rsidR="0064577C">
              <w:rPr>
                <w:b/>
                <w:sz w:val="16"/>
                <w:szCs w:val="16"/>
              </w:rPr>
              <w:t xml:space="preserve"> [</w:t>
            </w:r>
            <w:proofErr w:type="spellStart"/>
            <w:r w:rsidR="0064577C">
              <w:rPr>
                <w:b/>
                <w:sz w:val="16"/>
                <w:szCs w:val="16"/>
              </w:rPr>
              <w:t>kn</w:t>
            </w:r>
            <w:proofErr w:type="spellEnd"/>
            <w:r w:rsidR="0064577C">
              <w:rPr>
                <w:b/>
                <w:sz w:val="16"/>
                <w:szCs w:val="16"/>
              </w:rPr>
              <w:t>]</w:t>
            </w:r>
          </w:p>
        </w:tc>
        <w:tc>
          <w:tcPr>
            <w:tcW w:w="2339" w:type="dxa"/>
            <w:tcBorders>
              <w:top w:val="single" w:color="auto" w:sz="4" w:space="0"/>
              <w:bottom w:val="single" w:color="auto" w:sz="4" w:space="0"/>
            </w:tcBorders>
          </w:tcPr>
          <w:p w:rsidRPr="0064577C" w:rsidR="00017C92" w:rsidP="0064577C" w:rsidRDefault="00017C92">
            <w:pPr>
              <w:ind w:firstLine="0"/>
              <w:jc w:val="center"/>
              <w:rPr>
                <w:b/>
                <w:sz w:val="16"/>
                <w:szCs w:val="16"/>
              </w:rPr>
            </w:pPr>
            <w:r>
              <w:rPr>
                <w:b/>
                <w:sz w:val="16"/>
                <w:szCs w:val="16"/>
              </w:rPr>
              <w:t>P</w:t>
            </w:r>
            <w:r w:rsidRPr="00017C92">
              <w:rPr>
                <w:b/>
                <w:sz w:val="16"/>
                <w:szCs w:val="16"/>
                <w:vertAlign w:val="subscript"/>
              </w:rPr>
              <w:t>B</w:t>
            </w:r>
            <w:r w:rsidR="0064577C">
              <w:rPr>
                <w:b/>
                <w:sz w:val="16"/>
                <w:szCs w:val="16"/>
                <w:vertAlign w:val="subscript"/>
              </w:rPr>
              <w:t xml:space="preserve"> </w:t>
            </w:r>
            <w:r w:rsidR="0064577C">
              <w:rPr>
                <w:b/>
                <w:sz w:val="16"/>
                <w:szCs w:val="16"/>
              </w:rPr>
              <w:t>[kW]</w:t>
            </w:r>
          </w:p>
        </w:tc>
        <w:tc>
          <w:tcPr>
            <w:tcW w:w="2352" w:type="dxa"/>
            <w:tcBorders>
              <w:top w:val="single" w:color="auto" w:sz="4" w:space="0"/>
              <w:bottom w:val="single" w:color="auto" w:sz="4" w:space="0"/>
            </w:tcBorders>
          </w:tcPr>
          <w:p w:rsidRPr="00D82BC9" w:rsidR="00017C92" w:rsidP="0064577C" w:rsidRDefault="00017C92">
            <w:pPr>
              <w:ind w:firstLine="0"/>
              <w:jc w:val="center"/>
              <w:rPr>
                <w:b/>
                <w:sz w:val="16"/>
                <w:szCs w:val="16"/>
              </w:rPr>
            </w:pPr>
            <w:r>
              <w:rPr>
                <w:b/>
                <w:sz w:val="16"/>
                <w:szCs w:val="16"/>
              </w:rPr>
              <w:t>Bollard Pull</w:t>
            </w:r>
            <w:r w:rsidR="0064577C">
              <w:rPr>
                <w:b/>
                <w:sz w:val="16"/>
                <w:szCs w:val="16"/>
              </w:rPr>
              <w:t xml:space="preserve"> [t]</w:t>
            </w:r>
          </w:p>
        </w:tc>
      </w:tr>
      <w:tr w:rsidR="00017C92" w:rsidTr="00A65F91">
        <w:trPr>
          <w:jc w:val="center"/>
        </w:trPr>
        <w:tc>
          <w:tcPr>
            <w:tcW w:w="2340" w:type="dxa"/>
            <w:tcBorders>
              <w:top w:val="single" w:color="auto" w:sz="4" w:space="0"/>
            </w:tcBorders>
          </w:tcPr>
          <w:p w:rsidR="00017C92" w:rsidP="00A65F91" w:rsidRDefault="00017C92">
            <w:pPr>
              <w:tabs>
                <w:tab w:val="decimal" w:pos="1026"/>
              </w:tabs>
              <w:ind w:firstLine="0"/>
              <w:rPr>
                <w:sz w:val="16"/>
                <w:szCs w:val="16"/>
              </w:rPr>
            </w:pPr>
            <w:r>
              <w:rPr>
                <w:sz w:val="16"/>
                <w:szCs w:val="16"/>
              </w:rPr>
              <w:t>12.5</w:t>
            </w:r>
          </w:p>
        </w:tc>
        <w:tc>
          <w:tcPr>
            <w:tcW w:w="2339" w:type="dxa"/>
            <w:tcBorders>
              <w:top w:val="single" w:color="auto" w:sz="4" w:space="0"/>
            </w:tcBorders>
          </w:tcPr>
          <w:p w:rsidR="00017C92" w:rsidP="00A65F91" w:rsidRDefault="00017C92">
            <w:pPr>
              <w:tabs>
                <w:tab w:val="decimal" w:pos="1013"/>
              </w:tabs>
              <w:ind w:firstLine="0"/>
              <w:rPr>
                <w:sz w:val="16"/>
                <w:szCs w:val="16"/>
              </w:rPr>
            </w:pPr>
            <w:r>
              <w:rPr>
                <w:sz w:val="16"/>
                <w:szCs w:val="16"/>
              </w:rPr>
              <w:t>2x2000</w:t>
            </w:r>
          </w:p>
        </w:tc>
        <w:tc>
          <w:tcPr>
            <w:tcW w:w="2352" w:type="dxa"/>
            <w:tcBorders>
              <w:top w:val="single" w:color="auto" w:sz="4" w:space="0"/>
            </w:tcBorders>
          </w:tcPr>
          <w:p w:rsidR="00017C92" w:rsidP="00A65F91" w:rsidRDefault="00017C92">
            <w:pPr>
              <w:tabs>
                <w:tab w:val="decimal" w:pos="1101"/>
              </w:tabs>
              <w:ind w:firstLine="0"/>
              <w:rPr>
                <w:sz w:val="16"/>
                <w:szCs w:val="16"/>
              </w:rPr>
            </w:pPr>
            <w:r>
              <w:rPr>
                <w:sz w:val="16"/>
                <w:szCs w:val="16"/>
              </w:rPr>
              <w:t>&gt;65</w:t>
            </w:r>
          </w:p>
        </w:tc>
      </w:tr>
      <w:tr w:rsidR="00017C92" w:rsidTr="00A65F91">
        <w:trPr>
          <w:jc w:val="center"/>
        </w:trPr>
        <w:tc>
          <w:tcPr>
            <w:tcW w:w="2340" w:type="dxa"/>
            <w:tcBorders>
              <w:bottom w:val="single" w:color="auto" w:sz="4" w:space="0"/>
            </w:tcBorders>
          </w:tcPr>
          <w:p w:rsidR="00017C92" w:rsidP="00A65F91" w:rsidRDefault="00017C92">
            <w:pPr>
              <w:tabs>
                <w:tab w:val="decimal" w:pos="1026"/>
              </w:tabs>
              <w:ind w:firstLine="0"/>
              <w:rPr>
                <w:sz w:val="16"/>
                <w:szCs w:val="16"/>
              </w:rPr>
            </w:pPr>
          </w:p>
        </w:tc>
        <w:tc>
          <w:tcPr>
            <w:tcW w:w="2339" w:type="dxa"/>
            <w:tcBorders>
              <w:bottom w:val="single" w:color="auto" w:sz="4" w:space="0"/>
            </w:tcBorders>
          </w:tcPr>
          <w:p w:rsidR="00017C92" w:rsidP="00A65F91" w:rsidRDefault="00017C92">
            <w:pPr>
              <w:tabs>
                <w:tab w:val="decimal" w:pos="1013"/>
              </w:tabs>
              <w:ind w:firstLine="0"/>
              <w:rPr>
                <w:sz w:val="16"/>
                <w:szCs w:val="16"/>
              </w:rPr>
            </w:pPr>
          </w:p>
        </w:tc>
        <w:tc>
          <w:tcPr>
            <w:tcW w:w="2352" w:type="dxa"/>
            <w:tcBorders>
              <w:bottom w:val="single" w:color="auto" w:sz="4" w:space="0"/>
            </w:tcBorders>
          </w:tcPr>
          <w:p w:rsidR="00017C92" w:rsidP="00A65F91" w:rsidRDefault="00017C92">
            <w:pPr>
              <w:tabs>
                <w:tab w:val="decimal" w:pos="1101"/>
              </w:tabs>
              <w:ind w:firstLine="0"/>
              <w:rPr>
                <w:sz w:val="16"/>
                <w:szCs w:val="16"/>
              </w:rPr>
            </w:pPr>
          </w:p>
        </w:tc>
      </w:tr>
    </w:tbl>
    <w:p w:rsidR="003036D3" w:rsidP="003036D3" w:rsidRDefault="003036D3"/>
    <w:p w:rsidR="00B05D6E" w:rsidRDefault="00B05D6E">
      <w:pPr>
        <w:pStyle w:val="Titolo2"/>
        <w:rPr>
          <w:lang w:eastAsia="en-US"/>
        </w:rPr>
      </w:pPr>
      <w:r>
        <w:rPr>
          <w:lang w:eastAsia="en-US"/>
        </w:rPr>
        <w:t xml:space="preserve"> </w:t>
      </w:r>
      <w:r w:rsidR="00017C92">
        <w:rPr>
          <w:lang w:eastAsia="en-US"/>
        </w:rPr>
        <w:t>Intact and damage stability</w:t>
      </w:r>
    </w:p>
    <w:p w:rsidRPr="00986AC8" w:rsidR="00B05D6E" w:rsidP="00017C92" w:rsidRDefault="00017C92">
      <w:pPr>
        <w:pStyle w:val="NoindentNormal"/>
      </w:pPr>
      <w:r w:rsidRPr="00986AC8">
        <w:t xml:space="preserve">The hull’s stability is the </w:t>
      </w:r>
      <w:r w:rsidRPr="00986AC8" w:rsidR="00C30C34">
        <w:t>ability</w:t>
      </w:r>
      <w:r w:rsidRPr="00986AC8">
        <w:t xml:space="preserve"> through which tugs may safely assist ships. Safe operations are deeply dependent from the tug’s righting arm curve in operational load conditions.</w:t>
      </w:r>
    </w:p>
    <w:p w:rsidRPr="00986AC8" w:rsidR="00017C92" w:rsidP="00017C92" w:rsidRDefault="00017C92">
      <w:r w:rsidRPr="00986AC8">
        <w:t xml:space="preserve">This prototype has been designed to get righting arms always larger than 0.8 m in any operational condition, thus allowing to comply with </w:t>
      </w:r>
      <w:r w:rsidRPr="00986AC8" w:rsidR="00C30C34">
        <w:t xml:space="preserve">the </w:t>
      </w:r>
      <w:r w:rsidRPr="00986AC8">
        <w:t xml:space="preserve">large margins </w:t>
      </w:r>
      <w:r w:rsidRPr="00986AC8" w:rsidR="00C30C34">
        <w:t xml:space="preserve">required </w:t>
      </w:r>
      <w:proofErr w:type="gramStart"/>
      <w:r w:rsidRPr="00986AC8" w:rsidR="00C30C34">
        <w:t xml:space="preserve">by </w:t>
      </w:r>
      <w:r w:rsidRPr="00986AC8">
        <w:t xml:space="preserve"> new</w:t>
      </w:r>
      <w:proofErr w:type="gramEnd"/>
      <w:r w:rsidRPr="00986AC8">
        <w:t xml:space="preserve"> amendments of the 2008 Intact Stability Code (Res. MSC.415(97), mandatory on 1st January 2020, both for towing and for escort operations. </w:t>
      </w:r>
    </w:p>
    <w:p w:rsidRPr="00986AC8" w:rsidR="00B05D6E" w:rsidP="00017C92" w:rsidRDefault="00017C92">
      <w:r w:rsidRPr="00986AC8">
        <w:t xml:space="preserve">The tank plan </w:t>
      </w:r>
      <w:proofErr w:type="gramStart"/>
      <w:r w:rsidRPr="00986AC8" w:rsidR="00C30C34">
        <w:t>is</w:t>
      </w:r>
      <w:r w:rsidRPr="00986AC8">
        <w:t xml:space="preserve"> studied</w:t>
      </w:r>
      <w:proofErr w:type="gramEnd"/>
      <w:r w:rsidRPr="00986AC8">
        <w:t xml:space="preserve"> to achieve a double hull configuration capable to withstand a damage in accordance with criteria applicable to OSVs. Double bottom arrangement extended all over the length also allow safety margins against possible flooding for grounding.</w:t>
      </w:r>
      <w:r w:rsidRPr="00986AC8" w:rsidR="00C30C34">
        <w:t xml:space="preserve"> </w:t>
      </w:r>
      <w:r w:rsidRPr="00986AC8">
        <w:t>These characteristics, peculiar of this new design, realize a significant step towards enhancement of tug’s safety.</w:t>
      </w:r>
    </w:p>
    <w:p w:rsidR="00C30C34" w:rsidP="00C30C34" w:rsidRDefault="00C30C34">
      <w:pPr>
        <w:pStyle w:val="Titolo2"/>
        <w:rPr>
          <w:lang w:eastAsia="en-US"/>
        </w:rPr>
      </w:pPr>
      <w:r>
        <w:rPr>
          <w:lang w:eastAsia="en-US"/>
        </w:rPr>
        <w:lastRenderedPageBreak/>
        <w:t>Towing tank tests</w:t>
      </w:r>
    </w:p>
    <w:p w:rsidRPr="00986AC8" w:rsidR="00C30C34" w:rsidP="00986AC8" w:rsidRDefault="00C30C34">
      <w:pPr>
        <w:ind w:firstLine="0"/>
      </w:pPr>
      <w:r w:rsidRPr="00986AC8">
        <w:t xml:space="preserve">A wide spectrum test campaign </w:t>
      </w:r>
      <w:proofErr w:type="gramStart"/>
      <w:r w:rsidRPr="00986AC8">
        <w:t>was arranged</w:t>
      </w:r>
      <w:proofErr w:type="gramEnd"/>
      <w:r w:rsidRPr="00986AC8">
        <w:t xml:space="preserve"> to address several scientific and technical issues related to escort hulls. The objective of the tests was twofold: to </w:t>
      </w:r>
      <w:proofErr w:type="gramStart"/>
      <w:r w:rsidRPr="00986AC8">
        <w:t>get measured</w:t>
      </w:r>
      <w:proofErr w:type="gramEnd"/>
      <w:r w:rsidRPr="00986AC8">
        <w:t xml:space="preserve"> values for the tug design and to gather data for the numerical simulation of the escort activity.</w:t>
      </w:r>
    </w:p>
    <w:p w:rsidRPr="00986AC8" w:rsidR="00D738C7" w:rsidP="00017C92" w:rsidRDefault="00D738C7"/>
    <w:tbl>
      <w:tblPr>
        <w:tblStyle w:val="Grigliatabella"/>
        <w:tblW w:w="0" w:type="auto"/>
        <w:tblLook w:val="04A0" w:firstRow="1" w:lastRow="0" w:firstColumn="1" w:lastColumn="0" w:noHBand="0" w:noVBand="1"/>
      </w:tblPr>
      <w:tblGrid>
        <w:gridCol w:w="3606"/>
        <w:gridCol w:w="3415"/>
      </w:tblGrid>
      <w:tr w:rsidRPr="00986AC8" w:rsidR="00017C92" w:rsidTr="00017C92">
        <w:tc>
          <w:tcPr>
            <w:tcW w:w="3510" w:type="dxa"/>
          </w:tcPr>
          <w:p w:rsidRPr="00986AC8" w:rsidR="00017C92" w:rsidP="00017C92" w:rsidRDefault="00017C92">
            <w:pPr>
              <w:ind w:firstLine="0"/>
            </w:pPr>
            <w:r w:rsidRPr="00986AC8">
              <w:rPr>
                <w:noProof/>
                <w:lang w:val="it-IT" w:eastAsia="it-IT"/>
              </w:rPr>
              <w:drawing>
                <wp:inline distT="0" distB="0" distL="0" distR="0" wp14:anchorId="3BFC3EFF" wp14:editId="570990A1">
                  <wp:extent cx="2149200" cy="961200"/>
                  <wp:effectExtent l="0" t="0" r="3810" b="0"/>
                  <wp:docPr id="10" name="Immagine 10" descr="Pagine da LC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ine da LC4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200" cy="961200"/>
                          </a:xfrm>
                          <a:prstGeom prst="rect">
                            <a:avLst/>
                          </a:prstGeom>
                          <a:noFill/>
                          <a:ln>
                            <a:noFill/>
                          </a:ln>
                        </pic:spPr>
                      </pic:pic>
                    </a:graphicData>
                  </a:graphic>
                </wp:inline>
              </w:drawing>
            </w:r>
          </w:p>
        </w:tc>
        <w:tc>
          <w:tcPr>
            <w:tcW w:w="3511" w:type="dxa"/>
          </w:tcPr>
          <w:p w:rsidRPr="00986AC8" w:rsidR="00017C92" w:rsidP="00017C92" w:rsidRDefault="00017C92">
            <w:pPr>
              <w:ind w:firstLine="0"/>
            </w:pPr>
            <w:r w:rsidRPr="00986AC8">
              <w:rPr>
                <w:noProof/>
                <w:lang w:val="it-IT" w:eastAsia="it-IT"/>
              </w:rPr>
              <w:drawing>
                <wp:anchor distT="0" distB="0" distL="36195" distR="36195" simplePos="0" relativeHeight="251659264" behindDoc="0" locked="0" layoutInCell="1" allowOverlap="1" wp14:editId="01F19F86" wp14:anchorId="443A0C2B">
                  <wp:simplePos x="0" y="0"/>
                  <wp:positionH relativeFrom="column">
                    <wp:posOffset>-3810</wp:posOffset>
                  </wp:positionH>
                  <wp:positionV relativeFrom="paragraph">
                    <wp:posOffset>36195</wp:posOffset>
                  </wp:positionV>
                  <wp:extent cx="1753200" cy="95400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0" cstate="print">
                            <a:extLst>
                              <a:ext uri="{28A0092B-C50C-407E-A947-70E740481C1C}">
                                <a14:useLocalDpi xmlns:a14="http://schemas.microsoft.com/office/drawing/2010/main" val="0"/>
                              </a:ext>
                            </a:extLst>
                          </a:blip>
                          <a:srcRect l="1053" t="1408" r="2190"/>
                          <a:stretch>
                            <a:fillRect/>
                          </a:stretch>
                        </pic:blipFill>
                        <pic:spPr bwMode="auto">
                          <a:xfrm>
                            <a:off x="0" y="0"/>
                            <a:ext cx="17532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Pr="00986AC8" w:rsidR="00D738C7" w:rsidP="00D738C7" w:rsidRDefault="00D738C7">
      <w:pPr>
        <w:pStyle w:val="CaptionShort"/>
      </w:pPr>
      <w:r w:rsidRPr="00986AC8">
        <w:rPr>
          <w:b/>
        </w:rPr>
        <w:t>Figure 1.</w:t>
      </w:r>
      <w:r w:rsidRPr="00986AC8">
        <w:t xml:space="preserve"> Stability analysis.</w:t>
      </w:r>
    </w:p>
    <w:p w:rsidRPr="00986AC8" w:rsidR="007E26B5" w:rsidP="007E26B5" w:rsidRDefault="007E26B5">
      <w:r w:rsidRPr="00986AC8">
        <w:t xml:space="preserve">The following tests </w:t>
      </w:r>
      <w:proofErr w:type="gramStart"/>
      <w:r w:rsidRPr="00986AC8">
        <w:t>were performed</w:t>
      </w:r>
      <w:proofErr w:type="gramEnd"/>
      <w:r w:rsidRPr="00986AC8">
        <w:t>:</w:t>
      </w:r>
      <w:r w:rsidRPr="00986AC8" w:rsidR="00C30C34">
        <w:t xml:space="preserve"> r</w:t>
      </w:r>
      <w:r w:rsidRPr="00986AC8">
        <w:t>esistance</w:t>
      </w:r>
      <w:r w:rsidRPr="00986AC8" w:rsidR="00C30C34">
        <w:t>, s</w:t>
      </w:r>
      <w:r w:rsidRPr="00986AC8">
        <w:t xml:space="preserve">elf-propulsion, </w:t>
      </w:r>
      <w:r w:rsidRPr="00986AC8" w:rsidR="00C30C34">
        <w:t>t</w:t>
      </w:r>
      <w:r w:rsidRPr="00986AC8">
        <w:t>hruster open water</w:t>
      </w:r>
      <w:r w:rsidRPr="00986AC8" w:rsidR="00F223A0">
        <w:t xml:space="preserve"> and oblique flow</w:t>
      </w:r>
      <w:r w:rsidRPr="00986AC8">
        <w:t xml:space="preserve">, </w:t>
      </w:r>
      <w:r w:rsidRPr="00986AC8" w:rsidR="00C30C34">
        <w:t>t</w:t>
      </w:r>
      <w:r w:rsidRPr="00986AC8">
        <w:t>hruster behind hull,</w:t>
      </w:r>
      <w:r w:rsidRPr="00986AC8" w:rsidR="00274066">
        <w:t xml:space="preserve"> </w:t>
      </w:r>
      <w:r w:rsidRPr="00986AC8" w:rsidR="00C30C34">
        <w:t>b</w:t>
      </w:r>
      <w:r w:rsidRPr="00986AC8" w:rsidR="00A06850">
        <w:t>ollard pull.</w:t>
      </w:r>
      <w:r w:rsidRPr="00986AC8">
        <w:t xml:space="preserve"> PMM tests </w:t>
      </w:r>
      <w:r w:rsidRPr="00986AC8" w:rsidR="00F223A0">
        <w:t xml:space="preserve">were performed </w:t>
      </w:r>
      <w:r w:rsidRPr="00986AC8">
        <w:t xml:space="preserve">at light draught, including static drift tests, pure sway, pure yaw </w:t>
      </w:r>
      <w:r w:rsidRPr="00986AC8" w:rsidR="00F223A0">
        <w:t xml:space="preserve">and </w:t>
      </w:r>
      <w:proofErr w:type="spellStart"/>
      <w:r w:rsidRPr="00986AC8" w:rsidR="00F223A0">
        <w:t>drift+yaw</w:t>
      </w:r>
      <w:proofErr w:type="spellEnd"/>
      <w:r w:rsidRPr="00986AC8" w:rsidR="00F223A0">
        <w:t xml:space="preserve"> oscillating tests;</w:t>
      </w:r>
      <w:r w:rsidRPr="00986AC8">
        <w:t xml:space="preserve"> </w:t>
      </w:r>
      <w:r w:rsidRPr="00986AC8" w:rsidR="00F223A0">
        <w:t>While the most of the</w:t>
      </w:r>
      <w:r w:rsidRPr="00986AC8">
        <w:t xml:space="preserve"> tests</w:t>
      </w:r>
      <w:r w:rsidRPr="00986AC8" w:rsidR="00F223A0">
        <w:t xml:space="preserve"> were carried out </w:t>
      </w:r>
      <w:r w:rsidRPr="00986AC8">
        <w:t>in upright condition and without thrusters, some repetitions with thrusters and with 10° heel angle</w:t>
      </w:r>
      <w:r w:rsidRPr="00986AC8" w:rsidR="00F223A0">
        <w:t xml:space="preserve"> were studied.</w:t>
      </w:r>
      <w:r w:rsidRPr="00986AC8" w:rsidR="00A06850">
        <w:t xml:space="preserve"> </w:t>
      </w:r>
      <w:proofErr w:type="gramStart"/>
      <w:r w:rsidRPr="00986AC8" w:rsidR="00F223A0">
        <w:t>Finally</w:t>
      </w:r>
      <w:proofErr w:type="gramEnd"/>
      <w:r w:rsidRPr="00986AC8" w:rsidR="00A06850">
        <w:t xml:space="preserve"> Free-Model Escort</w:t>
      </w:r>
      <w:r w:rsidRPr="00986AC8" w:rsidR="00F223A0">
        <w:t xml:space="preserve"> tests were designed to explore the whole behavior of the hull-propulsion systems</w:t>
      </w:r>
      <w:r w:rsidRPr="00986AC8">
        <w:t>.</w:t>
      </w:r>
      <w:r w:rsidRPr="00986AC8" w:rsidR="00A06850">
        <w:t xml:space="preserve"> Table 2 shows the speed ranges and the thruster angle or hull headings of the different tests.</w:t>
      </w:r>
    </w:p>
    <w:p w:rsidRPr="00986AC8" w:rsidR="007E26B5" w:rsidP="007E26B5" w:rsidRDefault="007E26B5">
      <w:r w:rsidRPr="00986AC8">
        <w:t xml:space="preserve">Due to the project focus to compare model tests with CFD calculations, raw and preprocessed model scale results were kindly provided by FORCE Technology, for an independent data processing. </w:t>
      </w:r>
    </w:p>
    <w:p w:rsidRPr="00986AC8" w:rsidR="0064577C" w:rsidP="007E26B5" w:rsidRDefault="0064577C"/>
    <w:p w:rsidRPr="00986AC8" w:rsidR="007E26B5" w:rsidP="0064577C" w:rsidRDefault="0064577C">
      <w:pPr>
        <w:pStyle w:val="CaptionLong"/>
      </w:pPr>
      <w:r w:rsidRPr="00986AC8">
        <w:rPr>
          <w:b/>
        </w:rPr>
        <w:t>Table 2.</w:t>
      </w:r>
      <w:r w:rsidRPr="00986AC8">
        <w:t xml:space="preserve"> Towing tank tests </w:t>
      </w:r>
      <w:proofErr w:type="spellStart"/>
      <w:r w:rsidRPr="00986AC8">
        <w:t>programme</w:t>
      </w:r>
      <w:proofErr w:type="spellEnd"/>
    </w:p>
    <w:tbl>
      <w:tblPr>
        <w:tblW w:w="7031" w:type="dxa"/>
        <w:jc w:val="center"/>
        <w:tblLook w:val="00A0" w:firstRow="1" w:lastRow="0" w:firstColumn="1" w:lastColumn="0" w:noHBand="0" w:noVBand="0"/>
      </w:tblPr>
      <w:tblGrid>
        <w:gridCol w:w="2340"/>
        <w:gridCol w:w="2339"/>
        <w:gridCol w:w="2352"/>
      </w:tblGrid>
      <w:tr w:rsidRPr="00986AC8" w:rsidR="007E26B5" w:rsidTr="00A65F91">
        <w:trPr>
          <w:jc w:val="center"/>
        </w:trPr>
        <w:tc>
          <w:tcPr>
            <w:tcW w:w="2340" w:type="dxa"/>
            <w:tcBorders>
              <w:top w:val="single" w:color="auto" w:sz="4" w:space="0"/>
              <w:bottom w:val="single" w:color="auto" w:sz="4" w:space="0"/>
            </w:tcBorders>
          </w:tcPr>
          <w:p w:rsidRPr="00986AC8" w:rsidR="007E26B5" w:rsidP="00A65F91" w:rsidRDefault="007E26B5">
            <w:pPr>
              <w:ind w:firstLine="0"/>
              <w:jc w:val="center"/>
              <w:rPr>
                <w:b/>
                <w:sz w:val="16"/>
                <w:szCs w:val="16"/>
              </w:rPr>
            </w:pPr>
            <w:r w:rsidRPr="00986AC8">
              <w:rPr>
                <w:b/>
                <w:sz w:val="16"/>
                <w:szCs w:val="16"/>
              </w:rPr>
              <w:t>Tests</w:t>
            </w:r>
          </w:p>
        </w:tc>
        <w:tc>
          <w:tcPr>
            <w:tcW w:w="2339" w:type="dxa"/>
            <w:tcBorders>
              <w:top w:val="single" w:color="auto" w:sz="4" w:space="0"/>
              <w:bottom w:val="single" w:color="auto" w:sz="4" w:space="0"/>
            </w:tcBorders>
          </w:tcPr>
          <w:p w:rsidRPr="00986AC8" w:rsidR="007E26B5" w:rsidP="00A65F91" w:rsidRDefault="007E26B5">
            <w:pPr>
              <w:ind w:firstLine="0"/>
              <w:jc w:val="center"/>
              <w:rPr>
                <w:b/>
                <w:sz w:val="16"/>
                <w:szCs w:val="16"/>
              </w:rPr>
            </w:pPr>
            <w:r w:rsidRPr="00986AC8">
              <w:rPr>
                <w:b/>
                <w:sz w:val="16"/>
                <w:szCs w:val="16"/>
              </w:rPr>
              <w:t>V</w:t>
            </w:r>
            <w:r w:rsidRPr="00986AC8" w:rsidR="0064577C">
              <w:rPr>
                <w:b/>
                <w:sz w:val="16"/>
                <w:szCs w:val="16"/>
              </w:rPr>
              <w:t xml:space="preserve"> [knots]</w:t>
            </w:r>
          </w:p>
        </w:tc>
        <w:tc>
          <w:tcPr>
            <w:tcW w:w="2352" w:type="dxa"/>
            <w:tcBorders>
              <w:top w:val="single" w:color="auto" w:sz="4" w:space="0"/>
              <w:bottom w:val="single" w:color="auto" w:sz="4" w:space="0"/>
            </w:tcBorders>
          </w:tcPr>
          <w:p w:rsidRPr="00986AC8" w:rsidR="007E26B5" w:rsidP="007E26B5" w:rsidRDefault="007E26B5">
            <w:pPr>
              <w:ind w:firstLine="0"/>
              <w:jc w:val="center"/>
              <w:rPr>
                <w:b/>
                <w:sz w:val="16"/>
                <w:szCs w:val="16"/>
              </w:rPr>
            </w:pPr>
            <w:r w:rsidRPr="00986AC8">
              <w:rPr>
                <w:b/>
                <w:sz w:val="16"/>
                <w:szCs w:val="16"/>
              </w:rPr>
              <w:t>Heading/Thruster angle</w:t>
            </w:r>
          </w:p>
          <w:p w:rsidRPr="00986AC8" w:rsidR="007E26B5" w:rsidP="007E26B5" w:rsidRDefault="007E26B5">
            <w:pPr>
              <w:ind w:firstLine="0"/>
              <w:jc w:val="center"/>
              <w:rPr>
                <w:b/>
                <w:sz w:val="16"/>
                <w:szCs w:val="16"/>
              </w:rPr>
            </w:pPr>
            <w:r w:rsidRPr="00986AC8">
              <w:rPr>
                <w:b/>
                <w:sz w:val="16"/>
                <w:szCs w:val="16"/>
              </w:rPr>
              <w:t>[°]</w:t>
            </w:r>
          </w:p>
        </w:tc>
      </w:tr>
      <w:tr w:rsidRPr="00986AC8" w:rsidR="007E26B5" w:rsidTr="00A65F91">
        <w:trPr>
          <w:jc w:val="center"/>
        </w:trPr>
        <w:tc>
          <w:tcPr>
            <w:tcW w:w="2340" w:type="dxa"/>
            <w:tcBorders>
              <w:top w:val="single" w:color="auto" w:sz="4" w:space="0"/>
            </w:tcBorders>
          </w:tcPr>
          <w:p w:rsidRPr="00986AC8" w:rsidR="007E26B5" w:rsidP="007E26B5" w:rsidRDefault="007E26B5">
            <w:pPr>
              <w:pStyle w:val="Rientrocorpodeltesto"/>
              <w:ind w:firstLine="0"/>
              <w:rPr>
                <w:rFonts w:eastAsia="MS Mincho"/>
              </w:rPr>
            </w:pPr>
            <w:r w:rsidRPr="00986AC8">
              <w:rPr>
                <w:rFonts w:eastAsia="MS Mincho"/>
              </w:rPr>
              <w:t>Thruster Open water</w:t>
            </w:r>
          </w:p>
        </w:tc>
        <w:tc>
          <w:tcPr>
            <w:tcW w:w="2339" w:type="dxa"/>
            <w:tcBorders>
              <w:top w:val="single" w:color="auto" w:sz="4" w:space="0"/>
            </w:tcBorders>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9</w:t>
            </w:r>
          </w:p>
        </w:tc>
        <w:tc>
          <w:tcPr>
            <w:tcW w:w="2352" w:type="dxa"/>
            <w:tcBorders>
              <w:top w:val="single" w:color="auto" w:sz="4" w:space="0"/>
            </w:tcBorders>
          </w:tcPr>
          <w:p w:rsidRPr="00986AC8" w:rsidR="007E26B5" w:rsidP="007E26B5" w:rsidRDefault="007E26B5">
            <w:pPr>
              <w:pStyle w:val="Rientrocorpodeltesto"/>
              <w:ind w:firstLine="0"/>
              <w:rPr>
                <w:rFonts w:eastAsia="MS Mincho"/>
                <w:sz w:val="18"/>
                <w:szCs w:val="18"/>
              </w:rPr>
            </w:pPr>
            <w:r w:rsidRPr="00986AC8">
              <w:rPr>
                <w:rFonts w:eastAsia="MS Mincho"/>
                <w:sz w:val="18"/>
                <w:szCs w:val="18"/>
              </w:rPr>
              <w:t>0, 15, 30, 45, 60, 75, 90, 105, 120, 135, 150, 165, 180</w:t>
            </w: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Resistance - Ahead</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4-14</w:t>
            </w:r>
          </w:p>
        </w:tc>
        <w:tc>
          <w:tcPr>
            <w:tcW w:w="2352" w:type="dxa"/>
          </w:tcPr>
          <w:p w:rsidRPr="00986AC8" w:rsidR="007E26B5" w:rsidP="007E26B5" w:rsidRDefault="007E26B5">
            <w:pPr>
              <w:pStyle w:val="Rientrocorpodeltesto"/>
              <w:ind w:firstLine="0"/>
              <w:rPr>
                <w:rFonts w:eastAsia="MS Mincho"/>
                <w:sz w:val="18"/>
                <w:szCs w:val="18"/>
              </w:rPr>
            </w:pP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Resistance - Astern</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4-13</w:t>
            </w:r>
          </w:p>
        </w:tc>
        <w:tc>
          <w:tcPr>
            <w:tcW w:w="2352" w:type="dxa"/>
          </w:tcPr>
          <w:p w:rsidRPr="00986AC8" w:rsidR="007E26B5" w:rsidP="007E26B5" w:rsidRDefault="007E26B5">
            <w:pPr>
              <w:pStyle w:val="Rientrocorpodeltesto"/>
              <w:ind w:firstLine="0"/>
              <w:rPr>
                <w:rFonts w:eastAsia="MS Mincho"/>
                <w:sz w:val="18"/>
                <w:szCs w:val="18"/>
              </w:rPr>
            </w:pP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Self-propulsion - Ahead</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4-14</w:t>
            </w:r>
          </w:p>
        </w:tc>
        <w:tc>
          <w:tcPr>
            <w:tcW w:w="2352" w:type="dxa"/>
          </w:tcPr>
          <w:p w:rsidRPr="00986AC8" w:rsidR="007E26B5" w:rsidP="007E26B5" w:rsidRDefault="007E26B5">
            <w:pPr>
              <w:pStyle w:val="Rientrocorpodeltesto"/>
              <w:ind w:firstLine="0"/>
              <w:rPr>
                <w:rFonts w:eastAsia="MS Mincho"/>
                <w:sz w:val="18"/>
                <w:szCs w:val="18"/>
              </w:rPr>
            </w:pP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Self-propulsion - Astern</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4-13</w:t>
            </w:r>
          </w:p>
        </w:tc>
        <w:tc>
          <w:tcPr>
            <w:tcW w:w="2352" w:type="dxa"/>
          </w:tcPr>
          <w:p w:rsidRPr="00986AC8" w:rsidR="007E26B5" w:rsidP="007E26B5" w:rsidRDefault="007E26B5">
            <w:pPr>
              <w:pStyle w:val="Rientrocorpodeltesto"/>
              <w:ind w:firstLine="0"/>
              <w:rPr>
                <w:rFonts w:eastAsia="MS Mincho"/>
                <w:sz w:val="18"/>
                <w:szCs w:val="18"/>
              </w:rPr>
            </w:pP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Bollard pull</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0</w:t>
            </w:r>
          </w:p>
        </w:tc>
        <w:tc>
          <w:tcPr>
            <w:tcW w:w="2352" w:type="dxa"/>
          </w:tcPr>
          <w:p w:rsidRPr="00986AC8" w:rsidR="007E26B5" w:rsidP="007E26B5" w:rsidRDefault="007E26B5">
            <w:pPr>
              <w:pStyle w:val="Rientrocorpodeltesto"/>
              <w:ind w:firstLine="0"/>
              <w:rPr>
                <w:rFonts w:eastAsia="MS Mincho"/>
                <w:sz w:val="18"/>
                <w:szCs w:val="18"/>
              </w:rPr>
            </w:pP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PMM tests</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0, 3, 9</w:t>
            </w:r>
          </w:p>
        </w:tc>
        <w:tc>
          <w:tcPr>
            <w:tcW w:w="2352" w:type="dxa"/>
          </w:tcPr>
          <w:p w:rsidRPr="00986AC8" w:rsidR="007E26B5" w:rsidP="007E26B5" w:rsidRDefault="007E26B5">
            <w:pPr>
              <w:pStyle w:val="Rientrocorpodeltesto"/>
              <w:ind w:firstLine="0"/>
              <w:rPr>
                <w:rFonts w:eastAsia="MS Mincho"/>
                <w:sz w:val="18"/>
                <w:szCs w:val="18"/>
              </w:rPr>
            </w:pPr>
            <w:r w:rsidRPr="00986AC8">
              <w:rPr>
                <w:rFonts w:eastAsia="MS Mincho"/>
                <w:sz w:val="18"/>
                <w:szCs w:val="18"/>
              </w:rPr>
              <w:t>0, 2, 4, 6, 10, 20, 30, 40, 50, 60, 70, 80, 90, 100, 110, 120, 130, 140, 150, 160, 170, 174, 176,178, 180</w:t>
            </w:r>
          </w:p>
        </w:tc>
      </w:tr>
      <w:tr w:rsidRPr="00986AC8" w:rsidR="007E26B5" w:rsidTr="007E26B5">
        <w:trPr>
          <w:jc w:val="center"/>
        </w:trPr>
        <w:tc>
          <w:tcPr>
            <w:tcW w:w="2340" w:type="dxa"/>
          </w:tcPr>
          <w:p w:rsidRPr="00986AC8" w:rsidR="007E26B5" w:rsidP="007E26B5" w:rsidRDefault="007E26B5">
            <w:pPr>
              <w:pStyle w:val="Rientrocorpodeltesto"/>
              <w:ind w:firstLine="0"/>
              <w:rPr>
                <w:rFonts w:eastAsia="MS Mincho"/>
              </w:rPr>
            </w:pPr>
            <w:r w:rsidRPr="00986AC8">
              <w:rPr>
                <w:rFonts w:eastAsia="MS Mincho"/>
              </w:rPr>
              <w:t xml:space="preserve">Escort tests </w:t>
            </w:r>
          </w:p>
        </w:tc>
        <w:tc>
          <w:tcPr>
            <w:tcW w:w="2339" w:type="dxa"/>
          </w:tcPr>
          <w:p w:rsidRPr="00986AC8" w:rsidR="007E26B5" w:rsidP="0064577C" w:rsidRDefault="0064577C">
            <w:pPr>
              <w:pStyle w:val="Rientrocorpodeltesto"/>
              <w:ind w:firstLine="0"/>
              <w:jc w:val="center"/>
              <w:rPr>
                <w:rFonts w:eastAsia="MS Mincho"/>
                <w:sz w:val="18"/>
                <w:szCs w:val="18"/>
              </w:rPr>
            </w:pPr>
            <w:r w:rsidRPr="00986AC8">
              <w:rPr>
                <w:rFonts w:eastAsia="MS Mincho"/>
                <w:sz w:val="18"/>
                <w:szCs w:val="18"/>
              </w:rPr>
              <w:t>9</w:t>
            </w:r>
          </w:p>
        </w:tc>
        <w:tc>
          <w:tcPr>
            <w:tcW w:w="2352" w:type="dxa"/>
          </w:tcPr>
          <w:p w:rsidRPr="00986AC8" w:rsidR="007E26B5" w:rsidP="007E26B5" w:rsidRDefault="007E26B5">
            <w:pPr>
              <w:pStyle w:val="Rientrocorpodeltesto"/>
              <w:ind w:firstLine="0"/>
              <w:rPr>
                <w:rFonts w:eastAsia="MS Mincho"/>
                <w:sz w:val="18"/>
                <w:szCs w:val="18"/>
              </w:rPr>
            </w:pPr>
            <w:r w:rsidRPr="00986AC8">
              <w:rPr>
                <w:rFonts w:eastAsia="MS Mincho"/>
                <w:sz w:val="18"/>
                <w:szCs w:val="18"/>
              </w:rPr>
              <w:t>20, 30, 45, 55, 120, 140</w:t>
            </w:r>
          </w:p>
        </w:tc>
      </w:tr>
      <w:tr w:rsidRPr="00986AC8" w:rsidR="007E26B5" w:rsidTr="00A65F91">
        <w:trPr>
          <w:jc w:val="center"/>
        </w:trPr>
        <w:tc>
          <w:tcPr>
            <w:tcW w:w="2340" w:type="dxa"/>
            <w:tcBorders>
              <w:bottom w:val="single" w:color="auto" w:sz="4" w:space="0"/>
            </w:tcBorders>
          </w:tcPr>
          <w:p w:rsidRPr="00986AC8" w:rsidR="007E26B5" w:rsidP="007E26B5" w:rsidRDefault="007E26B5">
            <w:pPr>
              <w:pStyle w:val="Rientrocorpodeltesto"/>
              <w:ind w:firstLine="0"/>
              <w:rPr>
                <w:rFonts w:eastAsia="MS Mincho"/>
              </w:rPr>
            </w:pPr>
          </w:p>
        </w:tc>
        <w:tc>
          <w:tcPr>
            <w:tcW w:w="2339" w:type="dxa"/>
            <w:tcBorders>
              <w:bottom w:val="single" w:color="auto" w:sz="4" w:space="0"/>
            </w:tcBorders>
          </w:tcPr>
          <w:p w:rsidRPr="00986AC8" w:rsidR="007E26B5" w:rsidP="007E26B5" w:rsidRDefault="007E26B5">
            <w:pPr>
              <w:pStyle w:val="Rientrocorpodeltesto"/>
              <w:ind w:firstLine="0"/>
              <w:rPr>
                <w:rFonts w:eastAsia="MS Mincho"/>
                <w:sz w:val="18"/>
                <w:szCs w:val="18"/>
              </w:rPr>
            </w:pPr>
          </w:p>
        </w:tc>
        <w:tc>
          <w:tcPr>
            <w:tcW w:w="2352" w:type="dxa"/>
            <w:tcBorders>
              <w:bottom w:val="single" w:color="auto" w:sz="4" w:space="0"/>
            </w:tcBorders>
          </w:tcPr>
          <w:p w:rsidRPr="00986AC8" w:rsidR="007E26B5" w:rsidP="007E26B5" w:rsidRDefault="007E26B5">
            <w:pPr>
              <w:tabs>
                <w:tab w:val="decimal" w:pos="1101"/>
              </w:tabs>
              <w:ind w:firstLine="0"/>
              <w:rPr>
                <w:sz w:val="16"/>
                <w:szCs w:val="16"/>
              </w:rPr>
            </w:pPr>
          </w:p>
        </w:tc>
      </w:tr>
    </w:tbl>
    <w:p w:rsidRPr="00986AC8" w:rsidR="00A06850" w:rsidP="007E26B5" w:rsidRDefault="00A06850"/>
    <w:p w:rsidRPr="00986AC8" w:rsidR="00264E5F" w:rsidP="007E26B5" w:rsidRDefault="007E26B5">
      <w:r w:rsidRPr="00986AC8">
        <w:t xml:space="preserve">A scale model of the 28.4 m escort tug </w:t>
      </w:r>
      <w:proofErr w:type="gramStart"/>
      <w:r w:rsidRPr="00986AC8">
        <w:t>was tested</w:t>
      </w:r>
      <w:proofErr w:type="gramEnd"/>
      <w:r w:rsidRPr="00986AC8">
        <w:t xml:space="preserve"> in the towing tank at FORCE Technology, [</w:t>
      </w:r>
      <w:proofErr w:type="spellStart"/>
      <w:r w:rsidRPr="00986AC8">
        <w:t>Rieu</w:t>
      </w:r>
      <w:proofErr w:type="spellEnd"/>
      <w:r w:rsidRPr="00986AC8">
        <w:t xml:space="preserve">, 2017]. The model was fitted with two ducted azimuth thrusters, a center </w:t>
      </w:r>
      <w:proofErr w:type="spellStart"/>
      <w:r w:rsidRPr="00986AC8">
        <w:t>skeg</w:t>
      </w:r>
      <w:proofErr w:type="spellEnd"/>
      <w:r w:rsidRPr="00986AC8">
        <w:t xml:space="preserve">, bow fenders, deck, bulwarks and superstructure for escort tests. </w:t>
      </w:r>
    </w:p>
    <w:p w:rsidRPr="00986AC8" w:rsidR="007E26B5" w:rsidP="007E26B5" w:rsidRDefault="007E26B5">
      <w:r w:rsidRPr="00986AC8">
        <w:rPr>
          <w:b/>
        </w:rPr>
        <w:t>Performance Tests with Stock Propellers</w:t>
      </w:r>
      <w:r w:rsidRPr="00986AC8">
        <w:t xml:space="preserve">. For still water resistance, self-propulsion and bollard-pull tests, the model </w:t>
      </w:r>
      <w:proofErr w:type="gramStart"/>
      <w:r w:rsidRPr="00986AC8">
        <w:t>was mounted</w:t>
      </w:r>
      <w:proofErr w:type="gramEnd"/>
      <w:r w:rsidRPr="00986AC8">
        <w:t xml:space="preserve"> underneath the towing carriage </w:t>
      </w:r>
      <w:r w:rsidRPr="00986AC8">
        <w:lastRenderedPageBreak/>
        <w:t xml:space="preserve">in the specific FORCE Technology set-up for tests with small models. The model was free to heave and pitch and constrained for all other motions. Two gauges measured the forces at the center of the vessel and at the second fixation point. Figure </w:t>
      </w:r>
      <w:proofErr w:type="gramStart"/>
      <w:r w:rsidRPr="00986AC8" w:rsidR="00264E5F">
        <w:t>3</w:t>
      </w:r>
      <w:proofErr w:type="gramEnd"/>
      <w:r w:rsidRPr="00986AC8">
        <w:t xml:space="preserve"> show</w:t>
      </w:r>
      <w:r w:rsidRPr="00986AC8" w:rsidR="00264E5F">
        <w:t>s</w:t>
      </w:r>
      <w:r w:rsidRPr="00986AC8">
        <w:t xml:space="preserve"> respectively ahead and astern resistance tests at design speed.</w:t>
      </w:r>
    </w:p>
    <w:p w:rsidRPr="00986AC8" w:rsidR="00017C92" w:rsidP="007E26B5" w:rsidRDefault="007E26B5">
      <w:r w:rsidRPr="00986AC8">
        <w:rPr>
          <w:b/>
        </w:rPr>
        <w:t>PMM Tests</w:t>
      </w:r>
      <w:r w:rsidRPr="00986AC8">
        <w:t xml:space="preserve">. In the maneuverability tests, the model was mounted underneath the Planar Motion Mechanism system (PMM), which constrains the motions of the model in the horizontal plane (surge, sway, </w:t>
      </w:r>
      <w:proofErr w:type="gramStart"/>
      <w:r w:rsidRPr="00986AC8">
        <w:t>yaw</w:t>
      </w:r>
      <w:proofErr w:type="gramEnd"/>
      <w:r w:rsidRPr="00986AC8">
        <w:t xml:space="preserve">) and at a prescribed heel angle. The forces and moments in the constrained directions </w:t>
      </w:r>
      <w:proofErr w:type="gramStart"/>
      <w:r w:rsidRPr="00986AC8">
        <w:t>were monitored</w:t>
      </w:r>
      <w:proofErr w:type="gramEnd"/>
      <w:r w:rsidRPr="00986AC8">
        <w:t xml:space="preserve"> by the gauge system installed in the PMM setup.</w:t>
      </w:r>
    </w:p>
    <w:p w:rsidRPr="00986AC8" w:rsidR="0064577C" w:rsidP="007E26B5" w:rsidRDefault="0064577C"/>
    <w:tbl>
      <w:tblPr>
        <w:tblStyle w:val="Grigliatabella"/>
        <w:tblW w:w="0" w:type="auto"/>
        <w:tblLook w:val="04A0" w:firstRow="1" w:lastRow="0" w:firstColumn="1" w:lastColumn="0" w:noHBand="0" w:noVBand="1"/>
      </w:tblPr>
      <w:tblGrid>
        <w:gridCol w:w="3510"/>
        <w:gridCol w:w="3511"/>
      </w:tblGrid>
      <w:tr w:rsidRPr="00986AC8" w:rsidR="0064577C" w:rsidTr="00264E5F">
        <w:tc>
          <w:tcPr>
            <w:tcW w:w="3510" w:type="dxa"/>
          </w:tcPr>
          <w:p w:rsidRPr="00986AC8" w:rsidR="007E26B5" w:rsidP="007E26B5" w:rsidRDefault="007E26B5">
            <w:pPr>
              <w:pStyle w:val="Rientrocorpodeltesto"/>
              <w:ind w:firstLine="0"/>
              <w:rPr>
                <w:rFonts w:eastAsia="MS Mincho"/>
              </w:rPr>
            </w:pPr>
            <w:r w:rsidRPr="00986AC8">
              <w:rPr>
                <w:rFonts w:eastAsia="MS Mincho"/>
                <w:noProof/>
                <w:lang w:val="it-IT" w:eastAsia="it-IT"/>
              </w:rPr>
              <w:drawing>
                <wp:inline distT="0" distB="0" distL="0" distR="0" wp14:anchorId="317EFA23" wp14:editId="6F4EEC80">
                  <wp:extent cx="2059200" cy="1155600"/>
                  <wp:effectExtent l="19050" t="19050" r="17780" b="260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9200" cy="1155600"/>
                          </a:xfrm>
                          <a:prstGeom prst="rect">
                            <a:avLst/>
                          </a:prstGeom>
                          <a:noFill/>
                          <a:ln w="12700">
                            <a:solidFill>
                              <a:srgbClr val="000000"/>
                            </a:solidFill>
                            <a:miter lim="800000"/>
                            <a:headEnd/>
                            <a:tailEnd/>
                          </a:ln>
                        </pic:spPr>
                      </pic:pic>
                    </a:graphicData>
                  </a:graphic>
                </wp:inline>
              </w:drawing>
            </w:r>
          </w:p>
          <w:p w:rsidRPr="00986AC8" w:rsidR="007E26B5" w:rsidP="0064577C" w:rsidRDefault="007E26B5">
            <w:pPr>
              <w:pStyle w:val="Rientrocorpodeltesto"/>
              <w:ind w:firstLine="0"/>
              <w:rPr>
                <w:rFonts w:eastAsia="MS Mincho"/>
                <w:sz w:val="16"/>
                <w:szCs w:val="16"/>
              </w:rPr>
            </w:pPr>
            <w:r w:rsidRPr="00986AC8">
              <w:rPr>
                <w:rFonts w:eastAsia="MS Mincho"/>
                <w:sz w:val="16"/>
                <w:szCs w:val="16"/>
              </w:rPr>
              <w:t xml:space="preserve">AHEAD </w:t>
            </w:r>
          </w:p>
        </w:tc>
        <w:tc>
          <w:tcPr>
            <w:tcW w:w="3511" w:type="dxa"/>
          </w:tcPr>
          <w:p w:rsidRPr="00986AC8" w:rsidR="007E26B5" w:rsidP="007E26B5" w:rsidRDefault="007E26B5">
            <w:pPr>
              <w:pStyle w:val="Rientrocorpodeltesto"/>
              <w:ind w:firstLine="0"/>
              <w:rPr>
                <w:rFonts w:eastAsia="MS Mincho"/>
              </w:rPr>
            </w:pPr>
            <w:r w:rsidRPr="00986AC8">
              <w:rPr>
                <w:rFonts w:eastAsia="MS Mincho"/>
                <w:noProof/>
                <w:lang w:val="it-IT" w:eastAsia="it-IT"/>
              </w:rPr>
              <w:drawing>
                <wp:inline distT="0" distB="0" distL="0" distR="0">
                  <wp:extent cx="2055600" cy="1155600"/>
                  <wp:effectExtent l="19050" t="19050" r="20955" b="260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5600" cy="1155600"/>
                          </a:xfrm>
                          <a:prstGeom prst="rect">
                            <a:avLst/>
                          </a:prstGeom>
                          <a:noFill/>
                          <a:ln w="12700">
                            <a:solidFill>
                              <a:srgbClr val="000000"/>
                            </a:solidFill>
                            <a:miter lim="800000"/>
                            <a:headEnd/>
                            <a:tailEnd/>
                          </a:ln>
                        </pic:spPr>
                      </pic:pic>
                    </a:graphicData>
                  </a:graphic>
                </wp:inline>
              </w:drawing>
            </w:r>
          </w:p>
          <w:p w:rsidRPr="00986AC8" w:rsidR="007E26B5" w:rsidP="0064577C" w:rsidRDefault="007E26B5">
            <w:pPr>
              <w:pStyle w:val="Rientrocorpodeltesto"/>
              <w:ind w:firstLine="0"/>
              <w:rPr>
                <w:rFonts w:eastAsia="MS Mincho"/>
                <w:sz w:val="16"/>
                <w:szCs w:val="16"/>
              </w:rPr>
            </w:pPr>
            <w:r w:rsidRPr="00986AC8">
              <w:rPr>
                <w:rFonts w:eastAsia="MS Mincho"/>
                <w:sz w:val="16"/>
                <w:szCs w:val="16"/>
              </w:rPr>
              <w:t>ASTERN</w:t>
            </w:r>
          </w:p>
        </w:tc>
      </w:tr>
    </w:tbl>
    <w:p w:rsidRPr="00986AC8" w:rsidR="00B05D6E" w:rsidRDefault="00B05D6E">
      <w:pPr>
        <w:pStyle w:val="CaptionShort"/>
      </w:pPr>
      <w:r w:rsidRPr="00986AC8">
        <w:rPr>
          <w:b/>
        </w:rPr>
        <w:t xml:space="preserve">Figure </w:t>
      </w:r>
      <w:r w:rsidRPr="00986AC8" w:rsidR="007E26B5">
        <w:rPr>
          <w:b/>
        </w:rPr>
        <w:t>3</w:t>
      </w:r>
      <w:r w:rsidRPr="00986AC8">
        <w:rPr>
          <w:b/>
        </w:rPr>
        <w:t>.</w:t>
      </w:r>
      <w:r w:rsidRPr="00986AC8">
        <w:t xml:space="preserve"> </w:t>
      </w:r>
      <w:r w:rsidRPr="00986AC8" w:rsidR="00EB1712">
        <w:t>Resistance tests</w:t>
      </w:r>
      <w:r w:rsidRPr="00986AC8">
        <w:t>.</w:t>
      </w:r>
    </w:p>
    <w:p w:rsidRPr="00986AC8" w:rsidR="00B05D6E" w:rsidRDefault="00B05D6E">
      <w:pPr>
        <w:ind w:firstLine="0"/>
      </w:pPr>
    </w:p>
    <w:p w:rsidRPr="00986AC8" w:rsidR="00B05D6E" w:rsidP="009E0020" w:rsidRDefault="007E26B5">
      <w:r w:rsidRPr="00986AC8">
        <w:rPr>
          <w:b/>
        </w:rPr>
        <w:t>Free Model Escort Tests</w:t>
      </w:r>
      <w:r w:rsidRPr="00986AC8">
        <w:t xml:space="preserve">. For free-sailing escort tests the model </w:t>
      </w:r>
      <w:proofErr w:type="gramStart"/>
      <w:r w:rsidRPr="00986AC8">
        <w:t>was fully released</w:t>
      </w:r>
      <w:proofErr w:type="gramEnd"/>
      <w:r w:rsidRPr="00986AC8">
        <w:t xml:space="preserve"> in all motions; the connection to the carriage was granted only through a towing line fitted with a gauge measuring the forces. Towing line forces were monitored at both extremities, both in X and Y direction on the tested vessel, in X, Y and Z direction on the mooring point attached to the towing carriage. Instrumentation cables </w:t>
      </w:r>
      <w:proofErr w:type="gramStart"/>
      <w:r w:rsidRPr="00986AC8">
        <w:t>were connected</w:t>
      </w:r>
      <w:proofErr w:type="gramEnd"/>
      <w:r w:rsidRPr="00986AC8">
        <w:t xml:space="preserve"> vertically above the model to prevent any type of pulling forces. The model motions </w:t>
      </w:r>
      <w:proofErr w:type="gramStart"/>
      <w:r w:rsidRPr="00986AC8">
        <w:t>were monitored</w:t>
      </w:r>
      <w:proofErr w:type="gramEnd"/>
      <w:r w:rsidRPr="00986AC8">
        <w:t xml:space="preserve"> by use of inclinometers and the optical tracking system. Escort tests </w:t>
      </w:r>
      <w:proofErr w:type="gramStart"/>
      <w:r w:rsidRPr="00986AC8">
        <w:t>were performed</w:t>
      </w:r>
      <w:proofErr w:type="gramEnd"/>
      <w:r w:rsidRPr="00986AC8">
        <w:t xml:space="preserve"> at 20, 30, 45, 55, 120 and 140 degrees thrusters heading, at two sets of RPMs.</w:t>
      </w:r>
    </w:p>
    <w:p w:rsidRPr="00986AC8" w:rsidR="00EB1712" w:rsidP="00EB1712" w:rsidRDefault="00EB1712">
      <w:pPr>
        <w:ind w:firstLine="0"/>
      </w:pPr>
    </w:p>
    <w:p w:rsidRPr="00986AC8" w:rsidR="00EB1712" w:rsidP="00EB1712" w:rsidRDefault="00EB1712">
      <w:pPr>
        <w:ind w:firstLine="0"/>
        <w:jc w:val="center"/>
      </w:pPr>
      <w:r w:rsidRPr="00986AC8">
        <w:rPr>
          <w:noProof/>
          <w:lang w:val="it-IT" w:eastAsia="it-IT"/>
        </w:rPr>
        <w:drawing>
          <wp:inline distT="0" distB="0" distL="0" distR="0">
            <wp:extent cx="3247390" cy="1242695"/>
            <wp:effectExtent l="19050" t="19050" r="10160" b="146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3">
                      <a:extLst>
                        <a:ext uri="{28A0092B-C50C-407E-A947-70E740481C1C}">
                          <a14:useLocalDpi xmlns:a14="http://schemas.microsoft.com/office/drawing/2010/main" val="0"/>
                        </a:ext>
                      </a:extLst>
                    </a:blip>
                    <a:srcRect l="53725" t="32941" r="11916" b="43806"/>
                    <a:stretch>
                      <a:fillRect/>
                    </a:stretch>
                  </pic:blipFill>
                  <pic:spPr bwMode="auto">
                    <a:xfrm>
                      <a:off x="0" y="0"/>
                      <a:ext cx="3247390" cy="1242695"/>
                    </a:xfrm>
                    <a:prstGeom prst="rect">
                      <a:avLst/>
                    </a:prstGeom>
                    <a:noFill/>
                    <a:ln w="12700" cmpd="sng">
                      <a:solidFill>
                        <a:srgbClr val="000000"/>
                      </a:solidFill>
                      <a:miter lim="800000"/>
                      <a:headEnd/>
                      <a:tailEnd/>
                    </a:ln>
                    <a:effectLst/>
                  </pic:spPr>
                </pic:pic>
              </a:graphicData>
            </a:graphic>
          </wp:inline>
        </w:drawing>
      </w:r>
    </w:p>
    <w:p w:rsidRPr="00986AC8" w:rsidR="00EB1712" w:rsidP="00EB1712" w:rsidRDefault="00EB1712">
      <w:pPr>
        <w:ind w:firstLine="0"/>
        <w:jc w:val="center"/>
      </w:pPr>
      <w:r w:rsidRPr="00986AC8">
        <w:rPr>
          <w:b/>
          <w:sz w:val="16"/>
        </w:rPr>
        <w:t>Figure 4.</w:t>
      </w:r>
      <w:r w:rsidRPr="00986AC8">
        <w:t xml:space="preserve"> </w:t>
      </w:r>
      <w:r w:rsidRPr="00986AC8">
        <w:rPr>
          <w:sz w:val="16"/>
        </w:rPr>
        <w:t>ESCORT FREE MODEL TEST.</w:t>
      </w:r>
    </w:p>
    <w:p w:rsidRPr="00986AC8" w:rsidR="00EB1712" w:rsidP="00EB1712" w:rsidRDefault="00EB1712">
      <w:pPr>
        <w:ind w:firstLine="0"/>
      </w:pPr>
    </w:p>
    <w:p w:rsidRPr="00986AC8" w:rsidR="00EB1712" w:rsidP="009E0020" w:rsidRDefault="00EB1712">
      <w:r w:rsidRPr="00986AC8">
        <w:t xml:space="preserve">Figure 4 shows a free model run, the test is simulating an escorting at fixed ship speed, fixed thruster speed and thruster angles, in a steady heading position. For all the runs, the heading equilibrium configuration </w:t>
      </w:r>
      <w:proofErr w:type="gramStart"/>
      <w:r w:rsidRPr="00986AC8">
        <w:t>was rapidly achieved</w:t>
      </w:r>
      <w:proofErr w:type="gramEnd"/>
      <w:r w:rsidRPr="00986AC8">
        <w:t xml:space="preserve"> after the beginning and it was maintained for all the carriage run. The heeling angle ranged from </w:t>
      </w:r>
      <w:proofErr w:type="gramStart"/>
      <w:r w:rsidRPr="00986AC8">
        <w:t>8</w:t>
      </w:r>
      <w:proofErr w:type="gramEnd"/>
      <w:r w:rsidRPr="00986AC8">
        <w:t xml:space="preserve"> to 10 degrees. This heading and heeling stability during escort is an important property of the hull.  </w:t>
      </w:r>
    </w:p>
    <w:p w:rsidRPr="00986AC8" w:rsidR="00264E5F" w:rsidP="00264E5F" w:rsidRDefault="00264E5F">
      <w:pPr>
        <w:pStyle w:val="Titolo2"/>
        <w:rPr>
          <w:rFonts w:cs="Times New Roman"/>
          <w:lang w:eastAsia="en-US"/>
        </w:rPr>
      </w:pPr>
      <w:r w:rsidRPr="00986AC8">
        <w:rPr>
          <w:rFonts w:cs="Times New Roman"/>
          <w:lang w:eastAsia="en-US"/>
        </w:rPr>
        <w:lastRenderedPageBreak/>
        <w:t>PMM data analysis and hydrodynamic force estimation</w:t>
      </w:r>
    </w:p>
    <w:p w:rsidRPr="00986AC8" w:rsidR="00264E5F" w:rsidP="00264E5F" w:rsidRDefault="00264E5F">
      <w:pPr>
        <w:ind w:firstLine="0"/>
      </w:pPr>
      <w:r w:rsidRPr="00986AC8">
        <w:t xml:space="preserve">The hydrodynamic derivatives </w:t>
      </w:r>
      <w:r w:rsidRPr="00986AC8" w:rsidR="0066600B">
        <w:t xml:space="preserve">of the </w:t>
      </w:r>
      <w:r w:rsidRPr="00986AC8" w:rsidR="00A06850">
        <w:t xml:space="preserve">maneuverability </w:t>
      </w:r>
      <w:r w:rsidRPr="00986AC8" w:rsidR="0066600B">
        <w:t xml:space="preserve">mathematical models </w:t>
      </w:r>
      <w:proofErr w:type="gramStart"/>
      <w:r w:rsidRPr="00986AC8" w:rsidR="0088335B">
        <w:t>are</w:t>
      </w:r>
      <w:r w:rsidRPr="00986AC8">
        <w:t xml:space="preserve"> evaluated</w:t>
      </w:r>
      <w:proofErr w:type="gramEnd"/>
      <w:r w:rsidRPr="00986AC8">
        <w:t xml:space="preserve"> following two different methodological approaches</w:t>
      </w:r>
      <w:r w:rsidRPr="00986AC8" w:rsidR="0066600B">
        <w:t>, described in the following</w:t>
      </w:r>
      <w:r w:rsidRPr="00986AC8">
        <w:t>.</w:t>
      </w:r>
    </w:p>
    <w:p w:rsidRPr="00986AC8" w:rsidR="00264E5F" w:rsidP="009E0020" w:rsidRDefault="00264E5F">
      <w:r w:rsidRPr="00986AC8">
        <w:rPr>
          <w:b/>
        </w:rPr>
        <w:t>Single Run Method (SR)</w:t>
      </w:r>
      <w:r w:rsidRPr="00986AC8">
        <w:t xml:space="preserve">. The single realization (carriage-run) of PMM test </w:t>
      </w:r>
      <w:proofErr w:type="gramStart"/>
      <w:r w:rsidRPr="00986AC8">
        <w:t>is adopted</w:t>
      </w:r>
      <w:proofErr w:type="gramEnd"/>
      <w:r w:rsidRPr="00986AC8">
        <w:t xml:space="preserve"> to feed the model: depending on the selected regression model, the solution to the problem can be explicit in closed form (Fourier Series Approach) or must be fitted in a minimum optimization problem sense (Time-Domain Approach). The method is not suitable to the identification of a unique </w:t>
      </w:r>
      <w:r w:rsidRPr="00986AC8" w:rsidR="0066600B">
        <w:t>maneuvering</w:t>
      </w:r>
      <w:r w:rsidRPr="00986AC8">
        <w:t xml:space="preserve"> </w:t>
      </w:r>
      <w:proofErr w:type="gramStart"/>
      <w:r w:rsidRPr="00986AC8">
        <w:t>model,</w:t>
      </w:r>
      <w:proofErr w:type="gramEnd"/>
      <w:r w:rsidRPr="00986AC8">
        <w:t xml:space="preserve"> moreover, the single realization fit is subject</w:t>
      </w:r>
      <w:r w:rsidRPr="00986AC8" w:rsidR="0088335B">
        <w:t>ed</w:t>
      </w:r>
      <w:r w:rsidRPr="00986AC8">
        <w:t xml:space="preserve"> to major estimation uncertainty without any possibility of global fairing if the measurement is not long enough or repeated.</w:t>
      </w:r>
    </w:p>
    <w:p w:rsidRPr="00986AC8" w:rsidR="00264E5F" w:rsidP="009E0020" w:rsidRDefault="00264E5F">
      <w:r w:rsidRPr="00986AC8">
        <w:rPr>
          <w:b/>
        </w:rPr>
        <w:t>Multiple Run Method (MR)</w:t>
      </w:r>
      <w:r w:rsidRPr="00986AC8">
        <w:t xml:space="preserve">. The derivatives </w:t>
      </w:r>
      <w:proofErr w:type="gramStart"/>
      <w:r w:rsidRPr="00986AC8">
        <w:t>are inferred</w:t>
      </w:r>
      <w:proofErr w:type="gramEnd"/>
      <w:r w:rsidRPr="00986AC8">
        <w:t xml:space="preserve"> by exploiting data acquired from series of PMM tests (complete set or subsets).</w:t>
      </w:r>
    </w:p>
    <w:p w:rsidRPr="00986AC8" w:rsidR="009E0020" w:rsidP="009E0020" w:rsidRDefault="009E0020">
      <w:r w:rsidRPr="00986AC8">
        <w:t xml:space="preserve">The optimization problem of regression </w:t>
      </w:r>
      <w:proofErr w:type="gramStart"/>
      <w:r w:rsidRPr="00986AC8">
        <w:t>is hence approached</w:t>
      </w:r>
      <w:proofErr w:type="gramEnd"/>
      <w:r w:rsidRPr="00986AC8">
        <w:t xml:space="preserve"> across three parallel methodologies commonly adopted in tank facilities (ITTC 2014), gradually increasing in mathematical effort: a simplified regression model, a time-domain approach and a frequency domain scheme. Systematically all the regression methods are compared all-over the experimental domain of observations in terms of local and mean global RMS error</w:t>
      </w:r>
      <w:r w:rsidRPr="00986AC8" w:rsidR="00FD7191">
        <w:t xml:space="preserve">. </w:t>
      </w:r>
      <w:r w:rsidRPr="00986AC8">
        <w:t>Figure 5</w:t>
      </w:r>
      <w:r w:rsidRPr="00986AC8" w:rsidR="00FD7191">
        <w:t xml:space="preserve"> shows the inferred response surface and the experimental values</w:t>
      </w:r>
      <w:r w:rsidRPr="00986AC8">
        <w:t xml:space="preserve">. </w:t>
      </w:r>
    </w:p>
    <w:p w:rsidRPr="00986AC8" w:rsidR="00264E5F" w:rsidP="00264E5F" w:rsidRDefault="00264E5F">
      <w:pPr>
        <w:ind w:firstLine="0"/>
      </w:pPr>
    </w:p>
    <w:p w:rsidRPr="00986AC8" w:rsidR="00264E5F" w:rsidP="00264E5F" w:rsidRDefault="00264E5F">
      <w:pPr>
        <w:ind w:firstLine="0"/>
        <w:jc w:val="center"/>
      </w:pPr>
      <w:r w:rsidRPr="00986AC8">
        <w:rPr>
          <w:noProof/>
          <w:lang w:val="it-IT" w:eastAsia="it-IT"/>
        </w:rPr>
        <w:drawing>
          <wp:inline distT="0" distB="0" distL="0" distR="0">
            <wp:extent cx="3253105" cy="1471295"/>
            <wp:effectExtent l="0" t="0" r="4445" b="0"/>
            <wp:docPr id="1" name="Immagine 1" descr="5thOrd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5thOrde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3105" cy="1471295"/>
                    </a:xfrm>
                    <a:prstGeom prst="rect">
                      <a:avLst/>
                    </a:prstGeom>
                    <a:noFill/>
                    <a:ln>
                      <a:noFill/>
                    </a:ln>
                  </pic:spPr>
                </pic:pic>
              </a:graphicData>
            </a:graphic>
          </wp:inline>
        </w:drawing>
      </w:r>
    </w:p>
    <w:p w:rsidRPr="00986AC8" w:rsidR="00264E5F" w:rsidP="00264E5F" w:rsidRDefault="00264E5F">
      <w:pPr>
        <w:ind w:firstLine="0"/>
      </w:pPr>
    </w:p>
    <w:p w:rsidRPr="00487879" w:rsidR="00264E5F" w:rsidP="00264E5F" w:rsidRDefault="00264E5F">
      <w:pPr>
        <w:ind w:firstLine="0"/>
        <w:rPr>
          <w:b/>
          <w:sz w:val="16"/>
        </w:rPr>
      </w:pPr>
      <w:r w:rsidRPr="00986AC8">
        <w:rPr>
          <w:b/>
          <w:sz w:val="16"/>
        </w:rPr>
        <w:t xml:space="preserve">FIGURE 5. </w:t>
      </w:r>
      <w:proofErr w:type="gramStart"/>
      <w:r w:rsidRPr="00986AC8">
        <w:rPr>
          <w:sz w:val="16"/>
        </w:rPr>
        <w:t>5th</w:t>
      </w:r>
      <w:proofErr w:type="gramEnd"/>
      <w:r w:rsidRPr="00986AC8">
        <w:rPr>
          <w:sz w:val="16"/>
        </w:rPr>
        <w:t xml:space="preserve"> </w:t>
      </w:r>
      <w:r w:rsidRPr="00986AC8" w:rsidR="007E255B">
        <w:rPr>
          <w:sz w:val="16"/>
        </w:rPr>
        <w:t>order stationary roll response surfaces vs PMM</w:t>
      </w:r>
      <w:r w:rsidRPr="00986AC8" w:rsidR="007E255B">
        <w:t xml:space="preserve"> </w:t>
      </w:r>
      <w:r w:rsidRPr="00986AC8" w:rsidR="007E255B">
        <w:rPr>
          <w:sz w:val="16"/>
        </w:rPr>
        <w:t>sample cycles</w:t>
      </w:r>
    </w:p>
    <w:p w:rsidR="00264E5F" w:rsidP="00264E5F" w:rsidRDefault="00264E5F">
      <w:pPr>
        <w:pStyle w:val="Titolo1"/>
        <w:rPr>
          <w:lang w:eastAsia="en-US"/>
        </w:rPr>
      </w:pPr>
      <w:r>
        <w:rPr>
          <w:lang w:eastAsia="en-US"/>
        </w:rPr>
        <w:t xml:space="preserve">Simulation </w:t>
      </w:r>
      <w:r w:rsidR="0088335B">
        <w:rPr>
          <w:lang w:eastAsia="en-US"/>
        </w:rPr>
        <w:t>f</w:t>
      </w:r>
      <w:r>
        <w:rPr>
          <w:lang w:eastAsia="en-US"/>
        </w:rPr>
        <w:t>or Design</w:t>
      </w:r>
      <w:bookmarkStart w:name="_GoBack" w:id="0"/>
      <w:bookmarkEnd w:id="0"/>
    </w:p>
    <w:p w:rsidRPr="00986AC8" w:rsidR="00264E5F" w:rsidP="00264E5F" w:rsidRDefault="00264E5F">
      <w:pPr>
        <w:ind w:firstLine="0"/>
      </w:pPr>
      <w:r w:rsidRPr="00986AC8">
        <w:t xml:space="preserve">For several years, University of Genoa has been involved in the development of propulsion control systems for naval and patrol vessels (Donnarumma et al. 2017; Martelli et al. 2017). The increasing complexity of these propulsion systems requires control system functions able to manage high power in several propulsion configurations and during critical ship maneuvers i.e. slam start, crash stop, severe turning (Geertsma et al. 2017; </w:t>
      </w:r>
      <w:proofErr w:type="spellStart"/>
      <w:r w:rsidRPr="00986AC8">
        <w:t>Stapersma</w:t>
      </w:r>
      <w:proofErr w:type="spellEnd"/>
      <w:r w:rsidRPr="00986AC8">
        <w:t xml:space="preserve"> et al. 2017). Optimizing the whole propulsion control system of the vessel, also in critical conditions, means finding an optimal compromise between performance and safety. Simulation techniques can be a very useful tool in representing marine propulsion dynamics, based on which automation or propulsion designers can develop and test propulsion options. Several works are available in the literature, dealing with modelling and simulation techniques for marine applications. (Baldi et al. 2015; </w:t>
      </w:r>
      <w:proofErr w:type="spellStart"/>
      <w:r w:rsidRPr="00986AC8">
        <w:t>Cichowicz</w:t>
      </w:r>
      <w:proofErr w:type="spellEnd"/>
      <w:r w:rsidRPr="00986AC8">
        <w:t xml:space="preserve"> et al. 2015; </w:t>
      </w:r>
      <w:proofErr w:type="spellStart"/>
      <w:r w:rsidRPr="00986AC8">
        <w:t>Altosole</w:t>
      </w:r>
      <w:proofErr w:type="spellEnd"/>
      <w:r w:rsidRPr="00986AC8">
        <w:t xml:space="preserve"> et al. 2017).</w:t>
      </w:r>
      <w:r w:rsidRPr="00986AC8" w:rsidR="008D39F5">
        <w:t xml:space="preserve"> In particular, a simulation application for the representation of the towing operations by tugs </w:t>
      </w:r>
      <w:proofErr w:type="gramStart"/>
      <w:r w:rsidRPr="00986AC8" w:rsidR="008D39F5">
        <w:t>is shown</w:t>
      </w:r>
      <w:proofErr w:type="gramEnd"/>
      <w:r w:rsidRPr="00986AC8" w:rsidR="008D39F5">
        <w:t xml:space="preserve"> in </w:t>
      </w:r>
      <w:proofErr w:type="spellStart"/>
      <w:r w:rsidRPr="00986AC8" w:rsidR="008D39F5">
        <w:t>Altosole</w:t>
      </w:r>
      <w:proofErr w:type="spellEnd"/>
      <w:r w:rsidRPr="00986AC8" w:rsidR="008D39F5">
        <w:t xml:space="preserve"> et al. (2013).</w:t>
      </w:r>
    </w:p>
    <w:p w:rsidRPr="00986AC8" w:rsidR="00264E5F" w:rsidP="00126FEA" w:rsidRDefault="00264E5F">
      <w:r w:rsidRPr="00986AC8">
        <w:lastRenderedPageBreak/>
        <w:t xml:space="preserve">The ship simulator consists of a set of differential equations, algebraic equations and tables that represent the various elements of propulsion and control systems, ship maneuverability and the mutual interactions among them. </w:t>
      </w:r>
    </w:p>
    <w:p w:rsidRPr="00986AC8" w:rsidR="00264E5F" w:rsidP="00126FEA" w:rsidRDefault="00264E5F">
      <w:r w:rsidRPr="00986AC8">
        <w:t xml:space="preserve">From the mathematical point of view, the problem </w:t>
      </w:r>
      <w:proofErr w:type="gramStart"/>
      <w:r w:rsidRPr="00986AC8">
        <w:t>can be summarized</w:t>
      </w:r>
      <w:proofErr w:type="gramEnd"/>
      <w:r w:rsidRPr="00986AC8">
        <w:t xml:space="preserve"> by solving the following differential equations system:</w:t>
      </w:r>
    </w:p>
    <w:p w:rsidR="00126FEA" w:rsidP="00126FEA" w:rsidRDefault="00126FEA"/>
    <w:p w:rsidRPr="00126FEA" w:rsidR="00264E5F" w:rsidP="00126FEA" w:rsidRDefault="00126FEA">
      <w:pPr>
        <w:ind w:firstLine="0"/>
        <w:jc w:val="right"/>
        <w:rPr>
          <w:lang w:val="en-GB"/>
        </w:rPr>
      </w:pPr>
      <m:oMath>
        <m:r>
          <m:rPr>
            <m:sty m:val="bi"/>
          </m:rPr>
          <w:rPr>
            <w:rFonts w:ascii="Cambria Math" w:hAnsi="Cambria Math"/>
            <w:lang w:val="en-GB"/>
          </w:rPr>
          <m:t>M</m:t>
        </m:r>
        <m:acc>
          <m:accPr>
            <m:chr m:val="̇"/>
            <m:ctrlPr>
              <w:rPr>
                <w:rFonts w:ascii="Cambria Math" w:hAnsi="Cambria Math"/>
                <w:b/>
                <w:i/>
                <w:lang w:val="en-GB"/>
              </w:rPr>
            </m:ctrlPr>
          </m:accPr>
          <m:e>
            <m:r>
              <m:rPr>
                <m:sty m:val="bi"/>
              </m:rPr>
              <w:rPr>
                <w:rFonts w:ascii="Cambria Math" w:hAnsi="Cambria Math"/>
                <w:lang w:val="en-GB"/>
              </w:rPr>
              <m:t>ν</m:t>
            </m:r>
          </m:e>
        </m:acc>
        <m:r>
          <w:rPr>
            <w:rFonts w:ascii="Cambria Math" w:hAnsi="Cambria Math"/>
            <w:lang w:val="en-GB"/>
          </w:rPr>
          <m:t>+</m:t>
        </m:r>
        <m:r>
          <m:rPr>
            <m:sty m:val="bi"/>
          </m:rPr>
          <w:rPr>
            <w:rFonts w:ascii="Cambria Math" w:hAnsi="Cambria Math"/>
            <w:lang w:val="en-GB"/>
          </w:rPr>
          <m:t>C</m:t>
        </m:r>
        <m:d>
          <m:dPr>
            <m:ctrlPr>
              <w:rPr>
                <w:rFonts w:ascii="Cambria Math" w:hAnsi="Cambria Math"/>
                <w:i/>
                <w:lang w:val="en-GB"/>
              </w:rPr>
            </m:ctrlPr>
          </m:dPr>
          <m:e>
            <m:r>
              <m:rPr>
                <m:sty m:val="bi"/>
              </m:rPr>
              <w:rPr>
                <w:rFonts w:ascii="Cambria Math" w:hAnsi="Cambria Math"/>
                <w:lang w:val="en-GB"/>
              </w:rPr>
              <m:t>ν</m:t>
            </m:r>
          </m:e>
        </m:d>
        <m:r>
          <m:rPr>
            <m:sty m:val="bi"/>
          </m:rPr>
          <w:rPr>
            <w:rFonts w:ascii="Cambria Math" w:hAnsi="Cambria Math"/>
            <w:lang w:val="en-GB"/>
          </w:rPr>
          <m:t>ν</m:t>
        </m:r>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τ</m:t>
            </m:r>
          </m:e>
          <m:sub>
            <m:r>
              <m:rPr>
                <m:sty m:val="bi"/>
              </m:rP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τ</m:t>
            </m:r>
          </m:e>
          <m:sub>
            <m:r>
              <m:rPr>
                <m:sty m:val="bi"/>
              </m:rPr>
              <w:rPr>
                <w:rFonts w:ascii="Cambria Math" w:hAnsi="Cambria Math"/>
                <w:lang w:val="en-GB"/>
              </w:rPr>
              <m:t>P</m:t>
            </m:r>
          </m:sub>
        </m:sSub>
      </m:oMath>
      <w:r>
        <w:rPr>
          <w:lang w:val="en-GB"/>
        </w:rPr>
        <w:t xml:space="preserve"> </w:t>
      </w:r>
      <w:r w:rsidR="00274066">
        <w:rPr>
          <w:lang w:val="en-GB"/>
        </w:rPr>
        <w:t xml:space="preserve">   </w:t>
      </w:r>
      <w:r>
        <w:rPr>
          <w:lang w:val="en-GB"/>
        </w:rPr>
        <w:t xml:space="preserve"> </w:t>
      </w:r>
      <w:r>
        <w:rPr>
          <w:lang w:val="en-GB"/>
        </w:rPr>
        <w:tab/>
      </w:r>
      <w:r>
        <w:rPr>
          <w:lang w:val="en-GB"/>
        </w:rPr>
        <w:tab/>
      </w:r>
      <w:r>
        <w:rPr>
          <w:lang w:val="en-GB"/>
        </w:rPr>
        <w:tab/>
      </w:r>
      <w:r>
        <w:rPr>
          <w:lang w:val="en-GB"/>
        </w:rPr>
        <w:tab/>
      </w:r>
      <w:r>
        <w:rPr>
          <w:lang w:val="en-GB"/>
        </w:rPr>
        <w:tab/>
      </w:r>
      <w:r>
        <w:rPr>
          <w:lang w:val="en-GB"/>
        </w:rPr>
        <w:tab/>
        <w:t>(1)</w:t>
      </w:r>
    </w:p>
    <w:p w:rsidRPr="00126FEA" w:rsidR="00126FEA" w:rsidP="00126FEA" w:rsidRDefault="00126FEA">
      <w:pPr>
        <w:ind w:firstLine="0"/>
        <w:jc w:val="right"/>
        <w:rPr>
          <w:lang w:val="en-GB"/>
        </w:rPr>
      </w:pPr>
      <m:oMath>
        <m:r>
          <m:rPr>
            <m:sty m:val="bi"/>
          </m:rPr>
          <w:rPr>
            <w:rFonts w:ascii="Cambria Math" w:hAnsi="Cambria Math"/>
            <w:lang w:val="en-GB"/>
          </w:rPr>
          <m:t>2</m:t>
        </m:r>
        <m:r>
          <m:rPr>
            <m:sty m:val="bi"/>
          </m:rPr>
          <w:rPr>
            <w:rFonts w:ascii="Cambria Math" w:hAnsi="Cambria Math"/>
            <w:lang w:val="en-GB"/>
          </w:rPr>
          <m:t>πI</m:t>
        </m:r>
        <m:f>
          <m:fPr>
            <m:ctrlPr>
              <w:rPr>
                <w:rFonts w:ascii="Cambria Math" w:hAnsi="Cambria Math"/>
                <w:i/>
                <w:lang w:val="en-GB"/>
              </w:rPr>
            </m:ctrlPr>
          </m:fPr>
          <m:num>
            <m:r>
              <m:rPr>
                <m:sty m:val="bi"/>
              </m:rPr>
              <w:rPr>
                <w:rFonts w:ascii="Cambria Math" w:hAnsi="Cambria Math"/>
                <w:lang w:val="en-GB"/>
              </w:rPr>
              <m:t>dn</m:t>
            </m:r>
            <m:d>
              <m:dPr>
                <m:ctrlPr>
                  <w:rPr>
                    <w:rFonts w:ascii="Cambria Math" w:hAnsi="Cambria Math"/>
                    <w:i/>
                    <w:lang w:val="en-GB"/>
                  </w:rPr>
                </m:ctrlPr>
              </m:dPr>
              <m:e>
                <m:r>
                  <m:rPr>
                    <m:sty m:val="bi"/>
                  </m:rPr>
                  <w:rPr>
                    <w:rFonts w:ascii="Cambria Math" w:hAnsi="Cambria Math"/>
                    <w:lang w:val="en-GB"/>
                  </w:rPr>
                  <m:t>t</m:t>
                </m:r>
              </m:e>
            </m:d>
          </m:num>
          <m:den>
            <m:r>
              <m:rPr>
                <m:sty m:val="bi"/>
              </m:rPr>
              <w:rPr>
                <w:rFonts w:ascii="Cambria Math" w:hAnsi="Cambria Math"/>
                <w:lang w:val="en-GB"/>
              </w:rPr>
              <m:t>dt</m:t>
            </m:r>
          </m:den>
        </m:f>
        <m:r>
          <w:rPr>
            <w:rFonts w:ascii="Cambria Math" w:hAnsi="Cambria Math"/>
            <w:lang w:val="en-GB"/>
          </w:rPr>
          <m:t xml:space="preserve">  = </m:t>
        </m:r>
        <m:sSub>
          <m:sSubPr>
            <m:ctrlPr>
              <w:rPr>
                <w:rFonts w:ascii="Cambria Math" w:hAnsi="Cambria Math"/>
                <w:i/>
                <w:lang w:val="en-GB"/>
              </w:rPr>
            </m:ctrlPr>
          </m:sSubPr>
          <m:e>
            <m:r>
              <m:rPr>
                <m:sty m:val="bi"/>
              </m:rPr>
              <w:rPr>
                <w:rFonts w:ascii="Cambria Math" w:hAnsi="Cambria Math"/>
                <w:lang w:val="en-GB"/>
              </w:rPr>
              <m:t>Q</m:t>
            </m:r>
          </m:e>
          <m:sub>
            <m:r>
              <m:rPr>
                <m:sty m:val="bi"/>
              </m:rPr>
              <w:rPr>
                <w:rFonts w:ascii="Cambria Math" w:hAnsi="Cambria Math"/>
                <w:lang w:val="en-GB"/>
              </w:rPr>
              <m:t>eng</m:t>
            </m:r>
          </m:sub>
        </m:sSub>
        <m:d>
          <m:dPr>
            <m:ctrlPr>
              <w:rPr>
                <w:rFonts w:ascii="Cambria Math" w:hAnsi="Cambria Math"/>
                <w:i/>
                <w:lang w:val="en-GB"/>
              </w:rPr>
            </m:ctrlPr>
          </m:dPr>
          <m:e>
            <m:r>
              <m:rPr>
                <m:sty m:val="bi"/>
              </m:rP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Q</m:t>
            </m:r>
          </m:e>
          <m:sub>
            <m:r>
              <m:rPr>
                <m:sty m:val="bi"/>
              </m:rPr>
              <w:rPr>
                <w:rFonts w:ascii="Cambria Math" w:hAnsi="Cambria Math"/>
                <w:lang w:val="en-GB"/>
              </w:rPr>
              <m:t>fric</m:t>
            </m:r>
          </m:sub>
        </m:sSub>
        <m:d>
          <m:dPr>
            <m:ctrlPr>
              <w:rPr>
                <w:rFonts w:ascii="Cambria Math" w:hAnsi="Cambria Math"/>
                <w:i/>
                <w:lang w:val="en-GB"/>
              </w:rPr>
            </m:ctrlPr>
          </m:dPr>
          <m:e>
            <m:r>
              <m:rPr>
                <m:sty m:val="bi"/>
              </m:rP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Q</m:t>
            </m:r>
          </m:e>
          <m:sub>
            <m:r>
              <m:rPr>
                <m:sty m:val="bi"/>
              </m:rPr>
              <w:rPr>
                <w:rFonts w:ascii="Cambria Math" w:hAnsi="Cambria Math"/>
                <w:lang w:val="en-GB"/>
              </w:rPr>
              <m:t>P</m:t>
            </m:r>
          </m:sub>
        </m:sSub>
        <m:r>
          <w:rPr>
            <w:rFonts w:ascii="Cambria Math" w:hAnsi="Cambria Math"/>
            <w:lang w:val="en-GB"/>
          </w:rPr>
          <m:t>(</m:t>
        </m:r>
        <m:r>
          <m:rPr>
            <m:sty m:val="bi"/>
          </m:rPr>
          <w:rPr>
            <w:rFonts w:ascii="Cambria Math" w:hAnsi="Cambria Math"/>
            <w:lang w:val="en-GB"/>
          </w:rPr>
          <m:t>t</m:t>
        </m:r>
        <m:r>
          <w:rPr>
            <w:rFonts w:ascii="Cambria Math" w:hAnsi="Cambria Math"/>
            <w:lang w:val="en-GB"/>
          </w:rPr>
          <m:t>)</m:t>
        </m:r>
      </m:oMath>
      <w:r>
        <w:rPr>
          <w:lang w:val="en-GB"/>
        </w:rPr>
        <w:t xml:space="preserve"> </w:t>
      </w:r>
      <w:r>
        <w:rPr>
          <w:lang w:val="en-GB"/>
        </w:rPr>
        <w:tab/>
      </w:r>
      <w:r>
        <w:rPr>
          <w:lang w:val="en-GB"/>
        </w:rPr>
        <w:tab/>
      </w:r>
      <w:r>
        <w:rPr>
          <w:lang w:val="en-GB"/>
        </w:rPr>
        <w:tab/>
      </w:r>
      <w:r>
        <w:rPr>
          <w:lang w:val="en-GB"/>
        </w:rPr>
        <w:tab/>
      </w:r>
      <w:r>
        <w:rPr>
          <w:lang w:val="en-GB"/>
        </w:rPr>
        <w:tab/>
        <w:t>(2)</w:t>
      </w:r>
    </w:p>
    <w:p w:rsidR="00126FEA" w:rsidP="00126FEA" w:rsidRDefault="000960CF">
      <w:pPr>
        <w:ind w:firstLine="0"/>
        <w:jc w:val="right"/>
        <w:rPr>
          <w:lang w:val="en-GB"/>
        </w:rPr>
      </w:pPr>
      <m:oMath>
        <m:sSub>
          <m:sSubPr>
            <m:ctrlPr>
              <w:rPr>
                <w:rFonts w:ascii="Cambria Math" w:hAnsi="Cambria Math"/>
                <w:i/>
                <w:lang w:val="en-GB"/>
              </w:rPr>
            </m:ctrlPr>
          </m:sSubPr>
          <m:e>
            <m:r>
              <m:rPr>
                <m:sty m:val="bi"/>
              </m:rPr>
              <w:rPr>
                <w:rFonts w:ascii="Cambria Math" w:hAnsi="Cambria Math"/>
                <w:lang w:val="en-GB"/>
              </w:rPr>
              <m:t>S</m:t>
            </m:r>
          </m:e>
          <m:sub>
            <m:r>
              <m:rPr>
                <m:sty m:val="bi"/>
              </m:rPr>
              <w:rPr>
                <w:rFonts w:ascii="Cambria Math" w:hAnsi="Cambria Math"/>
                <w:lang w:val="en-GB"/>
              </w:rPr>
              <m:t>i</m:t>
            </m:r>
          </m:sub>
        </m:sSub>
        <m:d>
          <m:dPr>
            <m:ctrlPr>
              <w:rPr>
                <w:rFonts w:ascii="Cambria Math" w:hAnsi="Cambria Math"/>
                <w:i/>
                <w:lang w:val="en-GB"/>
              </w:rPr>
            </m:ctrlPr>
          </m:dPr>
          <m:e>
            <m:r>
              <m:rPr>
                <m:sty m:val="bi"/>
              </m:rP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K</m:t>
            </m:r>
          </m:e>
          <m:sub>
            <m:r>
              <m:rPr>
                <m:sty m:val="bi"/>
              </m:rPr>
              <w:rPr>
                <w:rFonts w:ascii="Cambria Math" w:hAnsi="Cambria Math"/>
                <w:lang w:val="en-GB"/>
              </w:rPr>
              <m:t>P</m:t>
            </m:r>
            <m:r>
              <w:rPr>
                <w:rFonts w:ascii="Cambria Math" w:hAnsi="Cambria Math"/>
                <w:lang w:val="en-GB"/>
              </w:rPr>
              <m:t>_</m:t>
            </m:r>
            <m:r>
              <m:rPr>
                <m:sty m:val="bi"/>
              </m:rP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m:rPr>
                <m:sty m:val="bi"/>
              </m:rPr>
              <w:rPr>
                <w:rFonts w:ascii="Cambria Math" w:hAnsi="Cambria Math"/>
                <w:lang w:val="en-GB"/>
              </w:rPr>
              <m:t>e</m:t>
            </m:r>
          </m:e>
          <m:sub>
            <m:r>
              <m:rPr>
                <m:sty m:val="bi"/>
              </m:rPr>
              <w:rPr>
                <w:rFonts w:ascii="Cambria Math" w:hAnsi="Cambria Math"/>
                <w:lang w:val="en-GB"/>
              </w:rPr>
              <m:t>i</m:t>
            </m:r>
          </m:sub>
        </m:sSub>
        <m:d>
          <m:dPr>
            <m:ctrlPr>
              <w:rPr>
                <w:rFonts w:ascii="Cambria Math" w:hAnsi="Cambria Math"/>
                <w:i/>
                <w:lang w:val="en-GB"/>
              </w:rPr>
            </m:ctrlPr>
          </m:dPr>
          <m:e>
            <m:r>
              <m:rPr>
                <m:sty m:val="bi"/>
              </m:rP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K</m:t>
            </m:r>
          </m:e>
          <m:sub>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i</m:t>
                </m:r>
              </m:sub>
            </m:sSub>
          </m:sub>
        </m:sSub>
        <m:nary>
          <m:naryPr>
            <m:limLoc m:val="subSup"/>
            <m:ctrlPr>
              <w:rPr>
                <w:rFonts w:ascii="Cambria Math" w:hAnsi="Cambria Math"/>
                <w:i/>
                <w:lang w:val="en-GB"/>
              </w:rPr>
            </m:ctrlPr>
          </m:naryPr>
          <m:sub>
            <m:r>
              <m:rPr>
                <m:sty m:val="bi"/>
              </m:rPr>
              <w:rPr>
                <w:rFonts w:ascii="Cambria Math" w:hAnsi="Cambria Math"/>
                <w:lang w:val="en-GB"/>
              </w:rPr>
              <m:t>0</m:t>
            </m:r>
          </m:sub>
          <m:sup>
            <m:r>
              <m:rPr>
                <m:sty m:val="bi"/>
              </m:rPr>
              <w:rPr>
                <w:rFonts w:ascii="Cambria Math" w:hAnsi="Cambria Math"/>
                <w:lang w:val="en-GB"/>
              </w:rPr>
              <m:t>t</m:t>
            </m:r>
          </m:sup>
          <m:e>
            <m:sSub>
              <m:sSubPr>
                <m:ctrlPr>
                  <w:rPr>
                    <w:rFonts w:ascii="Cambria Math" w:hAnsi="Cambria Math"/>
                    <w:i/>
                    <w:lang w:val="en-GB"/>
                  </w:rPr>
                </m:ctrlPr>
              </m:sSubPr>
              <m:e>
                <m:r>
                  <m:rPr>
                    <m:sty m:val="bi"/>
                  </m:rPr>
                  <w:rPr>
                    <w:rFonts w:ascii="Cambria Math" w:hAnsi="Cambria Math"/>
                    <w:lang w:val="en-GB"/>
                  </w:rPr>
                  <m:t>e</m:t>
                </m:r>
              </m:e>
              <m:sub>
                <m:r>
                  <m:rPr>
                    <m:sty m:val="bi"/>
                  </m:rPr>
                  <w:rPr>
                    <w:rFonts w:ascii="Cambria Math" w:hAnsi="Cambria Math"/>
                    <w:lang w:val="en-GB"/>
                  </w:rPr>
                  <m:t>i</m:t>
                </m:r>
              </m:sub>
            </m:sSub>
            <m:d>
              <m:dPr>
                <m:ctrlPr>
                  <w:rPr>
                    <w:rFonts w:ascii="Cambria Math" w:hAnsi="Cambria Math"/>
                    <w:i/>
                    <w:lang w:val="en-GB"/>
                  </w:rPr>
                </m:ctrlPr>
              </m:dPr>
              <m:e>
                <m:r>
                  <m:rPr>
                    <m:sty m:val="bi"/>
                  </m:rPr>
                  <w:rPr>
                    <w:rFonts w:ascii="Cambria Math" w:hAnsi="Cambria Math"/>
                    <w:lang w:val="en-GB"/>
                  </w:rPr>
                  <m:t>t</m:t>
                </m:r>
              </m:e>
            </m:d>
            <m:r>
              <m:rPr>
                <m:sty m:val="bi"/>
              </m:rPr>
              <w:rPr>
                <w:rFonts w:ascii="Cambria Math" w:hAnsi="Cambria Math"/>
                <w:lang w:val="en-GB"/>
              </w:rPr>
              <m:t>dt</m:t>
            </m:r>
            <m:r>
              <w:rPr>
                <w:rFonts w:ascii="Cambria Math" w:hAnsi="Cambria Math"/>
                <w:lang w:val="en-GB"/>
              </w:rPr>
              <m:t>+</m:t>
            </m:r>
          </m:e>
        </m:nary>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K</m:t>
            </m:r>
          </m:e>
          <m:sub>
            <m:r>
              <m:rPr>
                <m:sty m:val="bi"/>
              </m:rPr>
              <w:rPr>
                <w:rFonts w:ascii="Cambria Math" w:hAnsi="Cambria Math"/>
                <w:lang w:val="en-GB"/>
              </w:rPr>
              <m:t>D</m:t>
            </m:r>
            <m:r>
              <w:rPr>
                <w:rFonts w:ascii="Cambria Math" w:hAnsi="Cambria Math"/>
                <w:lang w:val="en-GB"/>
              </w:rPr>
              <m:t>_</m:t>
            </m:r>
            <m:r>
              <m:rPr>
                <m:sty m:val="bi"/>
              </m:rPr>
              <w:rPr>
                <w:rFonts w:ascii="Cambria Math" w:hAnsi="Cambria Math"/>
                <w:lang w:val="en-GB"/>
              </w:rPr>
              <m:t>i</m:t>
            </m:r>
          </m:sub>
        </m:sSub>
        <m:f>
          <m:fPr>
            <m:ctrlPr>
              <w:rPr>
                <w:rFonts w:ascii="Cambria Math" w:hAnsi="Cambria Math"/>
                <w:i/>
                <w:lang w:val="en-GB"/>
              </w:rPr>
            </m:ctrlPr>
          </m:fPr>
          <m:num>
            <m:r>
              <m:rPr>
                <m:sty m:val="bi"/>
              </m:rPr>
              <w:rPr>
                <w:rFonts w:ascii="Cambria Math" w:hAnsi="Cambria Math"/>
                <w:lang w:val="en-GB"/>
              </w:rPr>
              <m:t>d</m:t>
            </m:r>
          </m:num>
          <m:den>
            <m:r>
              <m:rPr>
                <m:sty m:val="bi"/>
              </m:rPr>
              <w:rPr>
                <w:rFonts w:ascii="Cambria Math" w:hAnsi="Cambria Math"/>
                <w:lang w:val="en-GB"/>
              </w:rPr>
              <m:t>dt</m:t>
            </m:r>
          </m:den>
        </m:f>
        <m:sSub>
          <m:sSubPr>
            <m:ctrlPr>
              <w:rPr>
                <w:rFonts w:ascii="Cambria Math" w:hAnsi="Cambria Math"/>
                <w:i/>
                <w:lang w:val="en-GB"/>
              </w:rPr>
            </m:ctrlPr>
          </m:sSubPr>
          <m:e>
            <m:r>
              <m:rPr>
                <m:sty m:val="bi"/>
              </m:rPr>
              <w:rPr>
                <w:rFonts w:ascii="Cambria Math" w:hAnsi="Cambria Math"/>
                <w:lang w:val="en-GB"/>
              </w:rPr>
              <m:t>e</m:t>
            </m:r>
          </m:e>
          <m:sub>
            <m:r>
              <m:rPr>
                <m:sty m:val="bi"/>
              </m:rPr>
              <w:rPr>
                <w:rFonts w:ascii="Cambria Math" w:hAnsi="Cambria Math"/>
                <w:lang w:val="en-GB"/>
              </w:rPr>
              <m:t>i</m:t>
            </m:r>
          </m:sub>
        </m:sSub>
        <m:r>
          <w:rPr>
            <w:rFonts w:ascii="Cambria Math" w:hAnsi="Cambria Math"/>
            <w:lang w:val="en-GB"/>
          </w:rPr>
          <m:t>(</m:t>
        </m:r>
        <m:r>
          <m:rPr>
            <m:sty m:val="bi"/>
          </m:rPr>
          <w:rPr>
            <w:rFonts w:ascii="Cambria Math" w:hAnsi="Cambria Math"/>
            <w:lang w:val="en-GB"/>
          </w:rPr>
          <m:t>t</m:t>
        </m:r>
        <m:r>
          <w:rPr>
            <w:rFonts w:ascii="Cambria Math" w:hAnsi="Cambria Math"/>
            <w:lang w:val="en-GB"/>
          </w:rPr>
          <m:t>)</m:t>
        </m:r>
      </m:oMath>
      <w:r w:rsidR="00126FEA">
        <w:rPr>
          <w:lang w:val="en-GB"/>
        </w:rPr>
        <w:t xml:space="preserve"> </w:t>
      </w:r>
      <w:r w:rsidR="00126FEA">
        <w:rPr>
          <w:lang w:val="en-GB"/>
        </w:rPr>
        <w:tab/>
      </w:r>
      <w:r w:rsidR="00126FEA">
        <w:rPr>
          <w:lang w:val="en-GB"/>
        </w:rPr>
        <w:tab/>
      </w:r>
      <w:r w:rsidR="00126FEA">
        <w:rPr>
          <w:lang w:val="en-GB"/>
        </w:rPr>
        <w:tab/>
        <w:t>(3)</w:t>
      </w:r>
    </w:p>
    <w:p w:rsidR="00274066" w:rsidP="00126FEA" w:rsidRDefault="00274066">
      <w:pPr>
        <w:pStyle w:val="Rientrocorpodeltesto"/>
        <w:rPr>
          <w:rFonts w:eastAsia="MS Mincho"/>
        </w:rPr>
      </w:pPr>
    </w:p>
    <w:p w:rsidRPr="00986AC8" w:rsidR="00126FEA" w:rsidP="00126FEA" w:rsidRDefault="00126FEA">
      <w:pPr>
        <w:pStyle w:val="Rientrocorpodeltesto"/>
      </w:pPr>
      <w:r w:rsidRPr="00986AC8">
        <w:rPr>
          <w:rFonts w:eastAsia="MS Mincho"/>
        </w:rPr>
        <w:t xml:space="preserve">The ship motion, Equation (1), is expressed in </w:t>
      </w:r>
      <w:proofErr w:type="spellStart"/>
      <w:r w:rsidRPr="00986AC8">
        <w:rPr>
          <w:rFonts w:eastAsia="MS Mincho"/>
        </w:rPr>
        <w:t>vectorial</w:t>
      </w:r>
      <w:proofErr w:type="spellEnd"/>
      <w:r w:rsidRPr="00986AC8">
        <w:rPr>
          <w:rFonts w:eastAsia="MS Mincho"/>
        </w:rPr>
        <w:t xml:space="preserve"> </w:t>
      </w:r>
      <w:r w:rsidRPr="00986AC8" w:rsidR="00115259">
        <w:rPr>
          <w:rFonts w:eastAsia="MS Mincho"/>
        </w:rPr>
        <w:t xml:space="preserve">form where </w:t>
      </w:r>
      <w:r w:rsidRPr="00986AC8" w:rsidR="00115259">
        <w:rPr>
          <w:rFonts w:eastAsia="MS Mincho"/>
          <w:i/>
        </w:rPr>
        <w:t>v</w:t>
      </w:r>
      <w:r w:rsidRPr="00986AC8" w:rsidR="00115259">
        <w:rPr>
          <w:rFonts w:eastAsia="MS Mincho"/>
        </w:rPr>
        <w:t xml:space="preserve"> represent </w:t>
      </w:r>
      <w:proofErr w:type="gramStart"/>
      <w:r w:rsidRPr="00986AC8" w:rsidR="00115259">
        <w:rPr>
          <w:rFonts w:eastAsia="MS Mincho"/>
        </w:rPr>
        <w:t>speed,</w:t>
      </w:r>
      <w:proofErr w:type="gramEnd"/>
      <w:r w:rsidRPr="00986AC8" w:rsidR="00115259">
        <w:rPr>
          <w:rFonts w:eastAsia="MS Mincho"/>
        </w:rPr>
        <w:t xml:space="preserve"> </w:t>
      </w:r>
      <w:proofErr w:type="spellStart"/>
      <w:r w:rsidRPr="00986AC8" w:rsidR="00115259">
        <w:rPr>
          <w:rFonts w:eastAsia="MS Mincho"/>
          <w:i/>
        </w:rPr>
        <w:t>τ</w:t>
      </w:r>
      <w:r w:rsidRPr="00986AC8" w:rsidR="00115259">
        <w:rPr>
          <w:rFonts w:eastAsia="MS Mincho"/>
          <w:i/>
          <w:vertAlign w:val="subscript"/>
        </w:rPr>
        <w:t>H</w:t>
      </w:r>
      <w:proofErr w:type="spellEnd"/>
      <w:r w:rsidRPr="00986AC8" w:rsidR="00115259">
        <w:rPr>
          <w:rFonts w:eastAsia="MS Mincho"/>
        </w:rPr>
        <w:t xml:space="preserve"> and </w:t>
      </w:r>
      <w:proofErr w:type="spellStart"/>
      <w:r w:rsidRPr="00986AC8" w:rsidR="00115259">
        <w:rPr>
          <w:rFonts w:eastAsia="MS Mincho"/>
          <w:i/>
        </w:rPr>
        <w:t>τ</w:t>
      </w:r>
      <w:r w:rsidRPr="00986AC8" w:rsidR="00115259">
        <w:rPr>
          <w:rFonts w:eastAsia="MS Mincho"/>
          <w:i/>
          <w:vertAlign w:val="subscript"/>
        </w:rPr>
        <w:t>P</w:t>
      </w:r>
      <w:proofErr w:type="spellEnd"/>
      <w:r w:rsidRPr="00986AC8" w:rsidR="00115259">
        <w:rPr>
          <w:rFonts w:eastAsia="MS Mincho"/>
        </w:rPr>
        <w:t xml:space="preserve"> represent hull hydrodynamics and propeller</w:t>
      </w:r>
      <w:r w:rsidRPr="00986AC8" w:rsidR="002C42B0">
        <w:rPr>
          <w:rFonts w:eastAsia="MS Mincho"/>
        </w:rPr>
        <w:t xml:space="preserve"> forces.</w:t>
      </w:r>
      <w:r w:rsidRPr="00986AC8">
        <w:t xml:space="preserve"> </w:t>
      </w:r>
      <w:r w:rsidRPr="00986AC8">
        <w:rPr>
          <w:rFonts w:eastAsia="MS Mincho"/>
        </w:rPr>
        <w:t>The propulsion plant dynamics is described through the differential equation of the shaft line, Equation (2)</w:t>
      </w:r>
      <w:r w:rsidRPr="00986AC8" w:rsidR="002C42B0">
        <w:rPr>
          <w:rFonts w:eastAsia="MS Mincho"/>
        </w:rPr>
        <w:t xml:space="preserve">, where </w:t>
      </w:r>
      <w:r w:rsidRPr="00986AC8" w:rsidR="002C42B0">
        <w:rPr>
          <w:rFonts w:eastAsia="MS Mincho"/>
          <w:i/>
        </w:rPr>
        <w:t>n</w:t>
      </w:r>
      <w:r w:rsidRPr="00986AC8" w:rsidR="002C42B0">
        <w:rPr>
          <w:rFonts w:eastAsia="MS Mincho"/>
        </w:rPr>
        <w:t xml:space="preserve"> represent shaft speed, </w:t>
      </w:r>
      <w:proofErr w:type="spellStart"/>
      <w:r w:rsidRPr="00986AC8" w:rsidR="002C42B0">
        <w:rPr>
          <w:rFonts w:eastAsia="MS Mincho"/>
          <w:i/>
        </w:rPr>
        <w:t>Q</w:t>
      </w:r>
      <w:r w:rsidRPr="00986AC8" w:rsidR="002C42B0">
        <w:rPr>
          <w:rFonts w:eastAsia="MS Mincho"/>
          <w:i/>
          <w:vertAlign w:val="subscript"/>
        </w:rPr>
        <w:t>eng</w:t>
      </w:r>
      <w:proofErr w:type="spellEnd"/>
      <w:r w:rsidRPr="00986AC8" w:rsidR="002C42B0">
        <w:rPr>
          <w:rFonts w:eastAsia="MS Mincho"/>
        </w:rPr>
        <w:t xml:space="preserve">, </w:t>
      </w:r>
      <w:r w:rsidRPr="00986AC8" w:rsidR="002C42B0">
        <w:rPr>
          <w:rFonts w:eastAsia="MS Mincho"/>
          <w:i/>
        </w:rPr>
        <w:t>Q</w:t>
      </w:r>
      <w:r w:rsidRPr="00986AC8" w:rsidR="002C42B0">
        <w:rPr>
          <w:rFonts w:eastAsia="MS Mincho"/>
          <w:i/>
          <w:vertAlign w:val="subscript"/>
        </w:rPr>
        <w:t>P</w:t>
      </w:r>
      <w:r w:rsidRPr="00986AC8" w:rsidR="002C42B0">
        <w:rPr>
          <w:rFonts w:eastAsia="MS Mincho"/>
        </w:rPr>
        <w:t xml:space="preserve"> and </w:t>
      </w:r>
      <w:proofErr w:type="spellStart"/>
      <w:r w:rsidRPr="00986AC8" w:rsidR="002C42B0">
        <w:rPr>
          <w:rFonts w:eastAsia="MS Mincho"/>
          <w:i/>
        </w:rPr>
        <w:t>Q</w:t>
      </w:r>
      <w:r w:rsidRPr="00986AC8" w:rsidR="002C42B0">
        <w:rPr>
          <w:rFonts w:eastAsia="MS Mincho"/>
          <w:i/>
          <w:vertAlign w:val="subscript"/>
        </w:rPr>
        <w:t>fric</w:t>
      </w:r>
      <w:proofErr w:type="spellEnd"/>
      <w:r w:rsidRPr="00986AC8" w:rsidR="002C42B0">
        <w:rPr>
          <w:rFonts w:eastAsia="MS Mincho"/>
        </w:rPr>
        <w:t xml:space="preserve"> represent engine, propeller and friction torque</w:t>
      </w:r>
      <w:r w:rsidRPr="00986AC8">
        <w:rPr>
          <w:rFonts w:eastAsia="MS Mincho"/>
        </w:rPr>
        <w:t xml:space="preserve">. The propulsion control system is represented by a set of equations, whose form is, in many cases, </w:t>
      </w:r>
      <w:proofErr w:type="gramStart"/>
      <w:r w:rsidRPr="00986AC8">
        <w:rPr>
          <w:rFonts w:eastAsia="MS Mincho"/>
        </w:rPr>
        <w:t>like</w:t>
      </w:r>
      <w:proofErr w:type="gramEnd"/>
      <w:r w:rsidRPr="00986AC8">
        <w:rPr>
          <w:rFonts w:eastAsia="MS Mincho"/>
        </w:rPr>
        <w:t xml:space="preserve"> the one presented in Equation (3), describing a PID controller</w:t>
      </w:r>
      <w:r w:rsidRPr="00986AC8" w:rsidR="002C42B0">
        <w:rPr>
          <w:rFonts w:eastAsia="MS Mincho"/>
        </w:rPr>
        <w:t xml:space="preserve"> where </w:t>
      </w:r>
      <w:proofErr w:type="spellStart"/>
      <w:r w:rsidRPr="00986AC8" w:rsidR="002C42B0">
        <w:rPr>
          <w:rFonts w:eastAsia="MS Mincho"/>
          <w:i/>
        </w:rPr>
        <w:t>e</w:t>
      </w:r>
      <w:r w:rsidRPr="00986AC8" w:rsidR="002C42B0">
        <w:rPr>
          <w:rFonts w:eastAsia="MS Mincho"/>
          <w:i/>
          <w:vertAlign w:val="subscript"/>
        </w:rPr>
        <w:t>i</w:t>
      </w:r>
      <w:proofErr w:type="spellEnd"/>
      <w:r w:rsidRPr="00986AC8" w:rsidR="002C42B0">
        <w:rPr>
          <w:rFonts w:eastAsia="MS Mincho"/>
        </w:rPr>
        <w:t xml:space="preserve"> represent a generic error function</w:t>
      </w:r>
      <w:r w:rsidRPr="00986AC8">
        <w:rPr>
          <w:rFonts w:eastAsia="MS Mincho"/>
        </w:rPr>
        <w:t>.</w:t>
      </w:r>
      <w:r w:rsidRPr="00986AC8">
        <w:t xml:space="preserve"> </w:t>
      </w:r>
    </w:p>
    <w:p w:rsidRPr="00986AC8" w:rsidR="00126FEA" w:rsidP="00126FEA" w:rsidRDefault="00126FEA">
      <w:pPr>
        <w:pStyle w:val="Rientrocorpodeltesto"/>
        <w:rPr>
          <w:rFonts w:eastAsia="MS Mincho"/>
        </w:rPr>
      </w:pPr>
      <w:r w:rsidRPr="00986AC8">
        <w:rPr>
          <w:rFonts w:eastAsia="MS Mincho"/>
        </w:rPr>
        <w:t xml:space="preserve">While Equations (1), (2) and (3) represent the normal navigation mode, the peculiarity of the escort mode requires additional effort to well understand the challenging governing principles behind it. When dealing with a multi-vessel towing scenario then the dynamics double and the modelling of the towing line arises: the modelling adopts an elastic catenary scheme (Piaggio et al. 2017). Figure </w:t>
      </w:r>
      <w:proofErr w:type="gramStart"/>
      <w:r w:rsidRPr="00986AC8" w:rsidR="007E255B">
        <w:rPr>
          <w:rFonts w:eastAsia="MS Mincho"/>
        </w:rPr>
        <w:t>6</w:t>
      </w:r>
      <w:proofErr w:type="gramEnd"/>
      <w:r w:rsidRPr="00986AC8">
        <w:rPr>
          <w:rFonts w:eastAsia="MS Mincho"/>
        </w:rPr>
        <w:t xml:space="preserve"> represent</w:t>
      </w:r>
      <w:r w:rsidRPr="00986AC8" w:rsidR="007E255B">
        <w:rPr>
          <w:rFonts w:eastAsia="MS Mincho"/>
        </w:rPr>
        <w:t>s</w:t>
      </w:r>
      <w:r w:rsidRPr="00986AC8">
        <w:rPr>
          <w:rFonts w:eastAsia="MS Mincho"/>
        </w:rPr>
        <w:t xml:space="preserve"> the main breakthrough required to escort simulation were not only the escort tug but also the assisted ship and the towing line have to be carefully modelled. </w:t>
      </w:r>
    </w:p>
    <w:p w:rsidR="008D39F5" w:rsidP="00126FEA" w:rsidRDefault="008D39F5">
      <w:pPr>
        <w:pStyle w:val="Rientrocorpodeltesto"/>
        <w:rPr>
          <w:rFonts w:eastAsia="MS Mincho"/>
        </w:rPr>
      </w:pPr>
    </w:p>
    <w:tbl>
      <w:tblPr>
        <w:tblStyle w:val="Grigliatabella"/>
        <w:tblW w:w="0" w:type="auto"/>
        <w:tblLook w:val="04A0" w:firstRow="1" w:lastRow="0" w:firstColumn="1" w:lastColumn="0" w:noHBand="0" w:noVBand="1"/>
      </w:tblPr>
      <w:tblGrid>
        <w:gridCol w:w="3555"/>
        <w:gridCol w:w="3466"/>
      </w:tblGrid>
      <w:tr w:rsidR="00953D72" w:rsidTr="00953D72">
        <w:tc>
          <w:tcPr>
            <w:tcW w:w="3510" w:type="dxa"/>
          </w:tcPr>
          <w:p w:rsidRPr="00CC6F24" w:rsidR="00953D72" w:rsidP="00953D72" w:rsidRDefault="00953D72">
            <w:pPr>
              <w:pStyle w:val="Rientrocorpodeltesto"/>
              <w:ind w:firstLine="0"/>
              <w:jc w:val="center"/>
              <w:rPr>
                <w:rFonts w:eastAsia="MS Mincho"/>
              </w:rPr>
            </w:pPr>
            <w:r w:rsidRPr="00CC6F24">
              <w:rPr>
                <w:rFonts w:eastAsia="MS Mincho"/>
                <w:noProof/>
                <w:lang w:val="it-IT" w:eastAsia="it-IT"/>
              </w:rPr>
              <w:drawing>
                <wp:inline distT="0" distB="0" distL="0" distR="0" wp14:anchorId="3C4FBA9D" wp14:editId="59B6E503">
                  <wp:extent cx="2120423" cy="867508"/>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143" cy="876394"/>
                          </a:xfrm>
                          <a:prstGeom prst="rect">
                            <a:avLst/>
                          </a:prstGeom>
                          <a:noFill/>
                          <a:ln>
                            <a:noFill/>
                          </a:ln>
                        </pic:spPr>
                      </pic:pic>
                    </a:graphicData>
                  </a:graphic>
                </wp:inline>
              </w:drawing>
            </w:r>
          </w:p>
          <w:p w:rsidRPr="00CC6F24" w:rsidR="00CC6F24" w:rsidP="00953D72" w:rsidRDefault="00CC6F24">
            <w:pPr>
              <w:ind w:firstLine="0"/>
              <w:jc w:val="center"/>
              <w:rPr>
                <w:b/>
                <w:sz w:val="16"/>
              </w:rPr>
            </w:pPr>
          </w:p>
          <w:p w:rsidRPr="00CC6F24" w:rsidR="00CC6F24" w:rsidP="00953D72" w:rsidRDefault="00CC6F24">
            <w:pPr>
              <w:ind w:firstLine="0"/>
              <w:jc w:val="center"/>
              <w:rPr>
                <w:b/>
                <w:sz w:val="16"/>
              </w:rPr>
            </w:pPr>
          </w:p>
          <w:p w:rsidRPr="00CC6F24" w:rsidR="00CC6F24" w:rsidP="00953D72" w:rsidRDefault="00CC6F24">
            <w:pPr>
              <w:ind w:firstLine="0"/>
              <w:jc w:val="center"/>
              <w:rPr>
                <w:b/>
                <w:sz w:val="16"/>
              </w:rPr>
            </w:pPr>
          </w:p>
          <w:p w:rsidRPr="00CC6F24" w:rsidR="00CC6F24" w:rsidP="00953D72" w:rsidRDefault="00CC6F24">
            <w:pPr>
              <w:ind w:firstLine="0"/>
              <w:jc w:val="center"/>
              <w:rPr>
                <w:b/>
                <w:sz w:val="16"/>
              </w:rPr>
            </w:pPr>
          </w:p>
          <w:p w:rsidRPr="00CC6F24" w:rsidR="00953D72" w:rsidP="00CC6F24" w:rsidRDefault="00953D72">
            <w:pPr>
              <w:ind w:firstLine="0"/>
              <w:rPr>
                <w:sz w:val="16"/>
              </w:rPr>
            </w:pPr>
            <w:r w:rsidRPr="00CC6F24">
              <w:rPr>
                <w:b/>
                <w:sz w:val="16"/>
              </w:rPr>
              <w:t xml:space="preserve">Figure 6. </w:t>
            </w:r>
            <w:r w:rsidRPr="00CC6F24">
              <w:rPr>
                <w:sz w:val="16"/>
              </w:rPr>
              <w:t>Simulation model scheme</w:t>
            </w:r>
          </w:p>
          <w:p w:rsidRPr="00CC6F24" w:rsidR="00953D72" w:rsidP="007E255B" w:rsidRDefault="00953D72">
            <w:pPr>
              <w:pStyle w:val="Rientrocorpodeltesto"/>
              <w:ind w:firstLine="0"/>
              <w:jc w:val="center"/>
              <w:rPr>
                <w:rFonts w:eastAsia="MS Mincho"/>
              </w:rPr>
            </w:pPr>
          </w:p>
        </w:tc>
        <w:tc>
          <w:tcPr>
            <w:tcW w:w="3511" w:type="dxa"/>
          </w:tcPr>
          <w:p w:rsidRPr="00CC6F24" w:rsidR="00953D72" w:rsidP="00953D72" w:rsidRDefault="00953D72">
            <w:pPr>
              <w:ind w:firstLine="0"/>
              <w:jc w:val="center"/>
            </w:pPr>
            <w:r w:rsidRPr="00CC6F24">
              <w:rPr>
                <w:noProof/>
                <w:lang w:val="it-IT" w:eastAsia="it-IT"/>
              </w:rPr>
              <w:drawing>
                <wp:inline distT="0" distB="0" distL="0" distR="0" wp14:anchorId="50F90476" wp14:editId="7C2D144E">
                  <wp:extent cx="1406542" cy="1338263"/>
                  <wp:effectExtent l="0" t="0" r="3175" b="0"/>
                  <wp:docPr id="3" name="Immagine 3"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16" cstate="print">
                            <a:extLst>
                              <a:ext uri="{28A0092B-C50C-407E-A947-70E740481C1C}">
                                <a14:useLocalDpi xmlns:a14="http://schemas.microsoft.com/office/drawing/2010/main" val="0"/>
                              </a:ext>
                            </a:extLst>
                          </a:blip>
                          <a:srcRect l="256" t="140"/>
                          <a:stretch>
                            <a:fillRect/>
                          </a:stretch>
                        </pic:blipFill>
                        <pic:spPr bwMode="auto">
                          <a:xfrm>
                            <a:off x="0" y="0"/>
                            <a:ext cx="1412954" cy="1344363"/>
                          </a:xfrm>
                          <a:prstGeom prst="rect">
                            <a:avLst/>
                          </a:prstGeom>
                          <a:noFill/>
                          <a:ln>
                            <a:noFill/>
                          </a:ln>
                        </pic:spPr>
                      </pic:pic>
                    </a:graphicData>
                  </a:graphic>
                </wp:inline>
              </w:drawing>
            </w:r>
          </w:p>
          <w:p w:rsidRPr="00CC6F24" w:rsidR="00953D72" w:rsidP="00953D72" w:rsidRDefault="00953D72">
            <w:pPr>
              <w:ind w:firstLine="0"/>
              <w:jc w:val="center"/>
              <w:rPr>
                <w:b/>
                <w:sz w:val="16"/>
              </w:rPr>
            </w:pPr>
            <w:r w:rsidRPr="00CC6F24">
              <w:rPr>
                <w:b/>
                <w:sz w:val="16"/>
              </w:rPr>
              <w:t xml:space="preserve">Figure 7. </w:t>
            </w:r>
            <w:r w:rsidRPr="00CC6F24">
              <w:rPr>
                <w:sz w:val="16"/>
              </w:rPr>
              <w:t>Simulation results of an escort braking assistance</w:t>
            </w:r>
          </w:p>
        </w:tc>
      </w:tr>
    </w:tbl>
    <w:p w:rsidR="00545B61" w:rsidP="00545B61" w:rsidRDefault="00545B61">
      <w:pPr>
        <w:pStyle w:val="Titolo1"/>
        <w:rPr>
          <w:lang w:eastAsia="en-US"/>
        </w:rPr>
      </w:pPr>
      <w:r>
        <w:rPr>
          <w:lang w:eastAsia="en-US"/>
        </w:rPr>
        <w:t>Results and Discussion</w:t>
      </w:r>
    </w:p>
    <w:p w:rsidRPr="00986AC8" w:rsidR="00545B61" w:rsidP="00274066" w:rsidRDefault="00545B61">
      <w:pPr>
        <w:pStyle w:val="Rientrocorpodeltesto"/>
        <w:ind w:firstLine="0"/>
      </w:pPr>
      <w:r w:rsidRPr="00986AC8">
        <w:t>The paper presented an all-round approach to escort tug design actually in phase of deployment across an ongoing research project, whose aim is to develop a new tug family and a simulation tool helpful for ASD tug design.</w:t>
      </w:r>
      <w:r w:rsidRPr="00986AC8" w:rsidR="00FF6107">
        <w:t xml:space="preserve"> The design process is somehow traditional for the prototype definition, </w:t>
      </w:r>
      <w:r w:rsidRPr="00986AC8" w:rsidR="00274066">
        <w:t>however</w:t>
      </w:r>
      <w:r w:rsidRPr="00986AC8" w:rsidR="00FF6107">
        <w:t xml:space="preserve"> the new simulation and </w:t>
      </w:r>
      <w:r w:rsidRPr="00986AC8" w:rsidR="00274066">
        <w:t>CFD</w:t>
      </w:r>
      <w:r w:rsidRPr="00986AC8" w:rsidR="00FF6107">
        <w:t xml:space="preserve"> approach tools</w:t>
      </w:r>
      <w:r w:rsidRPr="00986AC8" w:rsidR="00274066">
        <w:t>,</w:t>
      </w:r>
      <w:r w:rsidRPr="00986AC8" w:rsidR="00FF6107">
        <w:t xml:space="preserve"> </w:t>
      </w:r>
      <w:proofErr w:type="gramStart"/>
      <w:r w:rsidRPr="00986AC8" w:rsidR="00274066">
        <w:t>are</w:t>
      </w:r>
      <w:r w:rsidRPr="00986AC8" w:rsidR="00FF6107">
        <w:t xml:space="preserve"> devoted</w:t>
      </w:r>
      <w:proofErr w:type="gramEnd"/>
      <w:r w:rsidRPr="00986AC8" w:rsidR="00FF6107">
        <w:t xml:space="preserve"> to develop size/</w:t>
      </w:r>
      <w:proofErr w:type="spellStart"/>
      <w:r w:rsidRPr="00986AC8" w:rsidR="00FF6107">
        <w:t>skeg</w:t>
      </w:r>
      <w:proofErr w:type="spellEnd"/>
      <w:r w:rsidRPr="00986AC8" w:rsidR="00FF6107">
        <w:t xml:space="preserve"> variations of the prototype hu</w:t>
      </w:r>
      <w:r w:rsidRPr="00986AC8" w:rsidR="00274066">
        <w:t>ll, thanks to the wide experimental data collection.</w:t>
      </w:r>
    </w:p>
    <w:p w:rsidRPr="00986AC8" w:rsidR="00545B61" w:rsidP="00545B61" w:rsidRDefault="00545B61">
      <w:pPr>
        <w:pStyle w:val="Rientrocorpodeltesto"/>
        <w:ind w:firstLine="357"/>
      </w:pPr>
      <w:r w:rsidRPr="00986AC8">
        <w:t xml:space="preserve">With respect to state of the art of tug design, the adopted work frame contains several methodological innovations: </w:t>
      </w:r>
    </w:p>
    <w:p w:rsidRPr="00986AC8" w:rsidR="00545B61" w:rsidP="00545B61" w:rsidRDefault="00545B61">
      <w:pPr>
        <w:pStyle w:val="Rientrocorpodeltesto"/>
        <w:numPr>
          <w:ilvl w:val="0"/>
          <w:numId w:val="15"/>
        </w:numPr>
      </w:pPr>
      <w:r w:rsidRPr="00986AC8">
        <w:lastRenderedPageBreak/>
        <w:t xml:space="preserve">an extensive and multidisciplinary towing tank maneuverability test campaign combined with  fully matched CFD computations, for validation purposes; </w:t>
      </w:r>
    </w:p>
    <w:p w:rsidRPr="00986AC8" w:rsidR="00545B61" w:rsidP="00545B61" w:rsidRDefault="00545B61">
      <w:pPr>
        <w:pStyle w:val="Rientrocorpodeltesto"/>
        <w:numPr>
          <w:ilvl w:val="0"/>
          <w:numId w:val="15"/>
        </w:numPr>
      </w:pPr>
      <w:r w:rsidRPr="00986AC8">
        <w:t xml:space="preserve">a thorough investigation about thruster-thruster and hull-thruster interaction in oblique flow and drifting hull, which is often neglected but of remarkable importance; </w:t>
      </w:r>
    </w:p>
    <w:p w:rsidRPr="00986AC8" w:rsidR="00545B61" w:rsidP="00545B61" w:rsidRDefault="00545B61">
      <w:pPr>
        <w:pStyle w:val="Paragrafoelenco"/>
        <w:numPr>
          <w:ilvl w:val="0"/>
          <w:numId w:val="15"/>
        </w:numPr>
      </w:pPr>
      <w:proofErr w:type="gramStart"/>
      <w:r w:rsidRPr="00986AC8">
        <w:t>a</w:t>
      </w:r>
      <w:proofErr w:type="gramEnd"/>
      <w:r w:rsidRPr="00986AC8">
        <w:t xml:space="preserve"> complete coupled dynamics time-domain scenario simulation overcoming the classical escort steady-state assumption.</w:t>
      </w:r>
    </w:p>
    <w:p w:rsidRPr="00986AC8" w:rsidR="00622D93" w:rsidP="00622D93" w:rsidRDefault="00622D93">
      <w:pPr>
        <w:pStyle w:val="Rientrocorpodeltesto"/>
        <w:ind w:firstLine="357"/>
      </w:pPr>
      <w:r w:rsidRPr="00986AC8">
        <w:t xml:space="preserve">The time-domain simulation scenario </w:t>
      </w:r>
      <w:proofErr w:type="gramStart"/>
      <w:r w:rsidRPr="00986AC8">
        <w:t>is expected</w:t>
      </w:r>
      <w:proofErr w:type="gramEnd"/>
      <w:r w:rsidRPr="00986AC8">
        <w:t xml:space="preserve"> to become a design tool of great potentiality. Both at early design stage, able to predict </w:t>
      </w:r>
      <w:proofErr w:type="spellStart"/>
      <w:r w:rsidRPr="00986AC8">
        <w:t>manoeuvrability</w:t>
      </w:r>
      <w:proofErr w:type="spellEnd"/>
      <w:r w:rsidRPr="00986AC8">
        <w:t xml:space="preserve"> and escort performances of peculiar ASD tugs and at operative stage, as training instrument or a realistic scenario simulator.</w:t>
      </w:r>
    </w:p>
    <w:p w:rsidRPr="00545B61" w:rsidR="00545B61" w:rsidP="00545B61" w:rsidRDefault="00545B61">
      <w:pPr>
        <w:pStyle w:val="HeadingUnn1"/>
      </w:pPr>
      <w:r w:rsidRPr="00545B61">
        <w:t>Acknowledgments</w:t>
      </w:r>
    </w:p>
    <w:p w:rsidRPr="00986AC8" w:rsidR="00545B61" w:rsidP="00545B61" w:rsidRDefault="00545B61">
      <w:pPr>
        <w:pStyle w:val="Rientrocorpodeltesto"/>
        <w:ind w:firstLine="0"/>
      </w:pPr>
      <w:r w:rsidRPr="00986AC8">
        <w:t xml:space="preserve">The research project </w:t>
      </w:r>
      <w:proofErr w:type="gramStart"/>
      <w:r w:rsidRPr="00986AC8">
        <w:t>is partially funded</w:t>
      </w:r>
      <w:proofErr w:type="gramEnd"/>
      <w:r w:rsidRPr="00986AC8">
        <w:t xml:space="preserve"> by Italian Ministry of Infrastructures &amp; Transports (MIT), Waterborne Transports, Division 4, under General Director Decree n.7883 on 13 October 2016.</w:t>
      </w:r>
    </w:p>
    <w:p w:rsidR="00B05D6E" w:rsidRDefault="00B05D6E">
      <w:pPr>
        <w:pStyle w:val="HeadingUnn1"/>
      </w:pPr>
      <w:r>
        <w:t>References</w:t>
      </w:r>
    </w:p>
    <w:p w:rsidRPr="00986AC8" w:rsidR="008D39F5" w:rsidP="008D39F5" w:rsidRDefault="008D39F5">
      <w:pPr>
        <w:pStyle w:val="References"/>
      </w:pPr>
      <w:proofErr w:type="spellStart"/>
      <w:r w:rsidRPr="00986AC8">
        <w:t>Altosole</w:t>
      </w:r>
      <w:proofErr w:type="spellEnd"/>
      <w:r w:rsidRPr="00986AC8">
        <w:t xml:space="preserve">, M.,  Boote, D.,  </w:t>
      </w:r>
      <w:proofErr w:type="spellStart"/>
      <w:r w:rsidRPr="00986AC8">
        <w:t>Brizzolara</w:t>
      </w:r>
      <w:proofErr w:type="spellEnd"/>
      <w:r w:rsidRPr="00986AC8">
        <w:t>, S.,  Viviani, M. Integration of numerical modeling and simulation techniques for the analysis of towing operations of cargo ships (2013) International Review of Mechanical Engineering, Vol 7 (7), November 2013, pp. 1236-1245.</w:t>
      </w:r>
    </w:p>
    <w:p w:rsidRPr="00986AC8" w:rsidR="00387376" w:rsidP="00387376" w:rsidRDefault="00387376">
      <w:pPr>
        <w:pStyle w:val="References"/>
        <w:rPr>
          <w:snapToGrid w:val="0"/>
        </w:rPr>
      </w:pPr>
      <w:proofErr w:type="spellStart"/>
      <w:r w:rsidRPr="00986AC8">
        <w:rPr>
          <w:snapToGrid w:val="0"/>
        </w:rPr>
        <w:t>Altosole</w:t>
      </w:r>
      <w:proofErr w:type="spellEnd"/>
      <w:r w:rsidRPr="00986AC8">
        <w:rPr>
          <w:snapToGrid w:val="0"/>
        </w:rPr>
        <w:t xml:space="preserve">, M., Martelli, M. Propulsion control strategies for ship emergency </w:t>
      </w:r>
      <w:proofErr w:type="spellStart"/>
      <w:r w:rsidRPr="00986AC8">
        <w:rPr>
          <w:snapToGrid w:val="0"/>
        </w:rPr>
        <w:t>manoeuvres</w:t>
      </w:r>
      <w:proofErr w:type="spellEnd"/>
      <w:r w:rsidRPr="00986AC8">
        <w:rPr>
          <w:snapToGrid w:val="0"/>
        </w:rPr>
        <w:t>. (2017) Ocean Engineering, 137, pp. 99-109.</w:t>
      </w:r>
    </w:p>
    <w:p w:rsidRPr="00986AC8" w:rsidR="00387376" w:rsidP="00387376" w:rsidRDefault="00387376">
      <w:pPr>
        <w:pStyle w:val="References"/>
        <w:rPr>
          <w:snapToGrid w:val="0"/>
        </w:rPr>
      </w:pPr>
      <w:proofErr w:type="spellStart"/>
      <w:r w:rsidRPr="00986AC8">
        <w:rPr>
          <w:snapToGrid w:val="0"/>
        </w:rPr>
        <w:t>Altosole</w:t>
      </w:r>
      <w:proofErr w:type="spellEnd"/>
      <w:r w:rsidRPr="00986AC8">
        <w:rPr>
          <w:snapToGrid w:val="0"/>
        </w:rPr>
        <w:t xml:space="preserve">, M., Benvenuto, G., Campora, U., </w:t>
      </w:r>
      <w:proofErr w:type="spellStart"/>
      <w:r w:rsidRPr="00986AC8">
        <w:rPr>
          <w:snapToGrid w:val="0"/>
        </w:rPr>
        <w:t>Laviola</w:t>
      </w:r>
      <w:proofErr w:type="spellEnd"/>
      <w:r w:rsidRPr="00986AC8">
        <w:rPr>
          <w:snapToGrid w:val="0"/>
        </w:rPr>
        <w:t>, M., Zaccone, R. Simulation and performance comparison between diesel and natural gas engines for marine applications. (2017) Proceedings of the Institution of Mechanical Engineers Part M: Journal of Engineering for the Maritime Environment, 231 (2), pp. 690-704.</w:t>
      </w:r>
    </w:p>
    <w:p w:rsidRPr="00986AC8" w:rsidR="008D39F5" w:rsidP="008D39F5" w:rsidRDefault="008D39F5">
      <w:pPr>
        <w:pStyle w:val="References"/>
        <w:rPr>
          <w:snapToGrid w:val="0"/>
        </w:rPr>
      </w:pPr>
      <w:r w:rsidRPr="00986AC8">
        <w:rPr>
          <w:snapToGrid w:val="0"/>
        </w:rPr>
        <w:t>Baldi, F., Theotokatos, G., Andersson, K. Development of a combined mean value-zero dimensional model and application for a large marine four-stroke Diesel engine simulation. (2015) Applied Energy, 154, pp. 402-415.</w:t>
      </w:r>
    </w:p>
    <w:p w:rsidRPr="00986AC8" w:rsidR="00387376" w:rsidP="00387376" w:rsidRDefault="00387376">
      <w:pPr>
        <w:pStyle w:val="References"/>
        <w:rPr>
          <w:snapToGrid w:val="0"/>
        </w:rPr>
      </w:pPr>
      <w:r w:rsidRPr="00986AC8">
        <w:rPr>
          <w:snapToGrid w:val="0"/>
        </w:rPr>
        <w:t xml:space="preserve">D. Bruzzone, D. </w:t>
      </w:r>
      <w:proofErr w:type="spellStart"/>
      <w:r w:rsidRPr="00986AC8">
        <w:rPr>
          <w:snapToGrid w:val="0"/>
        </w:rPr>
        <w:t>Ruscelli</w:t>
      </w:r>
      <w:proofErr w:type="spellEnd"/>
      <w:r w:rsidRPr="00986AC8">
        <w:rPr>
          <w:snapToGrid w:val="0"/>
        </w:rPr>
        <w:t xml:space="preserve">, D. Villa, M. Viviani “Numerical Prediction Of Hull Force For Low Velocity </w:t>
      </w:r>
      <w:proofErr w:type="spellStart"/>
      <w:r w:rsidRPr="00986AC8">
        <w:rPr>
          <w:snapToGrid w:val="0"/>
        </w:rPr>
        <w:t>Manoeuvring</w:t>
      </w:r>
      <w:proofErr w:type="spellEnd"/>
      <w:r w:rsidRPr="00986AC8">
        <w:rPr>
          <w:snapToGrid w:val="0"/>
        </w:rPr>
        <w:t xml:space="preserve">”, Proceedings 18th International Conference on Ships and Shipping Research (NAV 2015), ISBN 978-88-940557-1-9, p.284-295, June 24th – 26th, Lecco, Italy, M. </w:t>
      </w:r>
      <w:proofErr w:type="spellStart"/>
      <w:r w:rsidRPr="00986AC8">
        <w:rPr>
          <w:snapToGrid w:val="0"/>
        </w:rPr>
        <w:t>Altosole</w:t>
      </w:r>
      <w:proofErr w:type="spellEnd"/>
      <w:r w:rsidRPr="00986AC8">
        <w:rPr>
          <w:snapToGrid w:val="0"/>
        </w:rPr>
        <w:t xml:space="preserve"> and A. Francescutto (Editors)</w:t>
      </w:r>
    </w:p>
    <w:p w:rsidRPr="00986AC8" w:rsidR="008D39F5" w:rsidP="008D39F5" w:rsidRDefault="008D39F5">
      <w:pPr>
        <w:pStyle w:val="References"/>
        <w:rPr>
          <w:snapToGrid w:val="0"/>
        </w:rPr>
      </w:pPr>
      <w:proofErr w:type="spellStart"/>
      <w:r w:rsidRPr="00986AC8">
        <w:rPr>
          <w:snapToGrid w:val="0"/>
        </w:rPr>
        <w:t>Cichowicz</w:t>
      </w:r>
      <w:proofErr w:type="spellEnd"/>
      <w:r w:rsidRPr="00986AC8">
        <w:rPr>
          <w:snapToGrid w:val="0"/>
        </w:rPr>
        <w:t xml:space="preserve">, J., Theotokatos, G., </w:t>
      </w:r>
      <w:proofErr w:type="spellStart"/>
      <w:r w:rsidRPr="00986AC8">
        <w:rPr>
          <w:snapToGrid w:val="0"/>
        </w:rPr>
        <w:t>Vassalos</w:t>
      </w:r>
      <w:proofErr w:type="spellEnd"/>
      <w:r w:rsidRPr="00986AC8">
        <w:rPr>
          <w:snapToGrid w:val="0"/>
        </w:rPr>
        <w:t>, D. Dynamic energy modelling for ship life-cycle performance assessment. (2015) Ocean Engineering, 110, pp. 49-61.</w:t>
      </w:r>
    </w:p>
    <w:p w:rsidRPr="00986AC8" w:rsidR="00387376" w:rsidP="00387376" w:rsidRDefault="00387376">
      <w:pPr>
        <w:pStyle w:val="References"/>
        <w:rPr>
          <w:snapToGrid w:val="0"/>
        </w:rPr>
      </w:pPr>
      <w:r w:rsidRPr="00986AC8">
        <w:rPr>
          <w:snapToGrid w:val="0"/>
        </w:rPr>
        <w:t>Donnarumma, S., Figari, M., Martelli, M., Vignolo, S., Viviani, M. Design and Validation of Dynamic Positioning for Marine Systems: A Case Study. (2017) IEEE Journal of Oceanic Engineering.</w:t>
      </w:r>
    </w:p>
    <w:p w:rsidRPr="00986AC8" w:rsidR="00387376" w:rsidP="00387376" w:rsidRDefault="00387376">
      <w:pPr>
        <w:pStyle w:val="References"/>
        <w:rPr>
          <w:snapToGrid w:val="0"/>
        </w:rPr>
      </w:pPr>
      <w:r w:rsidRPr="00986AC8">
        <w:rPr>
          <w:snapToGrid w:val="0"/>
        </w:rPr>
        <w:t>Gaggero, S., Villa, D., Viviani, M. An extensive analysis of numerical ship self-propulsion prediction via a coupled BEM/RANS approach. (2017) Applied Ocean Research, 66, pp. 55-78.</w:t>
      </w:r>
    </w:p>
    <w:p w:rsidRPr="00986AC8" w:rsidR="00387376" w:rsidP="00387376" w:rsidRDefault="00387376">
      <w:pPr>
        <w:pStyle w:val="References"/>
        <w:rPr>
          <w:snapToGrid w:val="0"/>
        </w:rPr>
      </w:pPr>
      <w:r w:rsidRPr="00986AC8">
        <w:rPr>
          <w:snapToGrid w:val="0"/>
        </w:rPr>
        <w:t xml:space="preserve">Geertsma, R.D., </w:t>
      </w:r>
      <w:proofErr w:type="spellStart"/>
      <w:r w:rsidRPr="00986AC8">
        <w:rPr>
          <w:snapToGrid w:val="0"/>
        </w:rPr>
        <w:t>Negenborn</w:t>
      </w:r>
      <w:proofErr w:type="spellEnd"/>
      <w:r w:rsidRPr="00986AC8">
        <w:rPr>
          <w:snapToGrid w:val="0"/>
        </w:rPr>
        <w:t xml:space="preserve">, R.R., </w:t>
      </w:r>
      <w:proofErr w:type="spellStart"/>
      <w:r w:rsidRPr="00986AC8">
        <w:rPr>
          <w:snapToGrid w:val="0"/>
        </w:rPr>
        <w:t>Visser</w:t>
      </w:r>
      <w:proofErr w:type="spellEnd"/>
      <w:r w:rsidRPr="00986AC8">
        <w:rPr>
          <w:snapToGrid w:val="0"/>
        </w:rPr>
        <w:t xml:space="preserve">, K., </w:t>
      </w:r>
      <w:proofErr w:type="spellStart"/>
      <w:r w:rsidRPr="00986AC8">
        <w:rPr>
          <w:snapToGrid w:val="0"/>
        </w:rPr>
        <w:t>Hopman</w:t>
      </w:r>
      <w:proofErr w:type="spellEnd"/>
      <w:r w:rsidRPr="00986AC8">
        <w:rPr>
          <w:snapToGrid w:val="0"/>
        </w:rPr>
        <w:t>, J.J. Design and control of hybrid power and propulsion systems for smart ships: A review of developments. (2017) Applied Energy, 194, pp. 30-54.</w:t>
      </w:r>
    </w:p>
    <w:p w:rsidRPr="00986AC8" w:rsidR="008D39F5" w:rsidP="008D39F5" w:rsidRDefault="008D39F5">
      <w:pPr>
        <w:pStyle w:val="References"/>
        <w:rPr>
          <w:snapToGrid w:val="0"/>
        </w:rPr>
      </w:pPr>
      <w:r w:rsidRPr="00986AC8">
        <w:rPr>
          <w:snapToGrid w:val="0"/>
          <w:lang w:val="fr-FR"/>
        </w:rPr>
        <w:t xml:space="preserve">Martelli, M. Marine propulsion simulation. </w:t>
      </w:r>
      <w:r w:rsidRPr="00986AC8">
        <w:rPr>
          <w:snapToGrid w:val="0"/>
        </w:rPr>
        <w:t>(2015) Marine Propulsion Simulation, pp. 1-104.</w:t>
      </w:r>
    </w:p>
    <w:p w:rsidRPr="00986AC8" w:rsidR="00387376" w:rsidP="00387376" w:rsidRDefault="00387376">
      <w:pPr>
        <w:pStyle w:val="References"/>
        <w:rPr>
          <w:snapToGrid w:val="0"/>
        </w:rPr>
      </w:pPr>
      <w:r w:rsidRPr="00986AC8">
        <w:rPr>
          <w:snapToGrid w:val="0"/>
        </w:rPr>
        <w:t>Martelli, M., Figari, M. Real-Time model-based design for CODLAG propulsion control strategies. (2017) Ocean Engineering, 141, pp. 265-276.</w:t>
      </w:r>
    </w:p>
    <w:p w:rsidRPr="00986AC8" w:rsidR="00387376" w:rsidP="00387376" w:rsidRDefault="00387376">
      <w:pPr>
        <w:pStyle w:val="References"/>
        <w:rPr>
          <w:snapToGrid w:val="0"/>
        </w:rPr>
      </w:pPr>
      <w:r w:rsidRPr="00986AC8">
        <w:rPr>
          <w:snapToGrid w:val="0"/>
        </w:rPr>
        <w:t xml:space="preserve">Piaggio, B., Martelli, M., Viviani, M., Figari, M. </w:t>
      </w:r>
      <w:proofErr w:type="spellStart"/>
      <w:r w:rsidRPr="00986AC8">
        <w:rPr>
          <w:snapToGrid w:val="0"/>
        </w:rPr>
        <w:t>Manoeuvring</w:t>
      </w:r>
      <w:proofErr w:type="spellEnd"/>
      <w:r w:rsidRPr="00986AC8">
        <w:rPr>
          <w:snapToGrid w:val="0"/>
        </w:rPr>
        <w:t xml:space="preserve"> model and simulation of the non-linear dynamic interaction between tethered ship and tug during escort. (2017) IMAM, Lisbon, pp. 95-104.</w:t>
      </w:r>
    </w:p>
    <w:p w:rsidRPr="00986AC8" w:rsidR="00387376" w:rsidP="00387376" w:rsidRDefault="00387376">
      <w:pPr>
        <w:pStyle w:val="References"/>
        <w:rPr>
          <w:snapToGrid w:val="0"/>
        </w:rPr>
      </w:pPr>
      <w:proofErr w:type="spellStart"/>
      <w:r w:rsidRPr="00986AC8">
        <w:rPr>
          <w:snapToGrid w:val="0"/>
        </w:rPr>
        <w:t>Rieu</w:t>
      </w:r>
      <w:proofErr w:type="spellEnd"/>
      <w:r w:rsidRPr="00986AC8">
        <w:rPr>
          <w:snapToGrid w:val="0"/>
        </w:rPr>
        <w:t>, V. Self-propulsion and bollard pull tests 30m Escort tug. (2017) FORCE 117-24115 Report N°1, FORCE TECHNOLOGY.</w:t>
      </w:r>
    </w:p>
    <w:p w:rsidRPr="00986AC8" w:rsidR="00631672" w:rsidP="00387376" w:rsidRDefault="00387376">
      <w:pPr>
        <w:pStyle w:val="References"/>
        <w:rPr>
          <w:snapToGrid w:val="0"/>
        </w:rPr>
      </w:pPr>
      <w:proofErr w:type="spellStart"/>
      <w:r w:rsidRPr="00986AC8">
        <w:rPr>
          <w:snapToGrid w:val="0"/>
        </w:rPr>
        <w:t>Stapersma</w:t>
      </w:r>
      <w:proofErr w:type="spellEnd"/>
      <w:r w:rsidRPr="00986AC8">
        <w:rPr>
          <w:snapToGrid w:val="0"/>
        </w:rPr>
        <w:t xml:space="preserve">, D., Vrijdag, A. </w:t>
      </w:r>
      <w:proofErr w:type="spellStart"/>
      <w:r w:rsidRPr="00986AC8">
        <w:rPr>
          <w:snapToGrid w:val="0"/>
        </w:rPr>
        <w:t>Linearisation</w:t>
      </w:r>
      <w:proofErr w:type="spellEnd"/>
      <w:r w:rsidRPr="00986AC8">
        <w:rPr>
          <w:snapToGrid w:val="0"/>
        </w:rPr>
        <w:t xml:space="preserve"> of a </w:t>
      </w:r>
      <w:proofErr w:type="gramStart"/>
      <w:r w:rsidRPr="00986AC8">
        <w:rPr>
          <w:snapToGrid w:val="0"/>
        </w:rPr>
        <w:t>ship propulsion system model</w:t>
      </w:r>
      <w:proofErr w:type="gramEnd"/>
      <w:r w:rsidRPr="00986AC8">
        <w:rPr>
          <w:snapToGrid w:val="0"/>
        </w:rPr>
        <w:t>. (2017) Ocean Engineering, 142, pp. 441-457.</w:t>
      </w:r>
    </w:p>
    <w:sectPr w:rsidRPr="00986AC8" w:rsidR="0063167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0CF" w:rsidRDefault="000960CF">
      <w:r>
        <w:separator/>
      </w:r>
    </w:p>
  </w:endnote>
  <w:endnote w:type="continuationSeparator" w:id="0">
    <w:p w:rsidR="000960CF" w:rsidRDefault="0009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0CF" w:rsidRDefault="000960CF">
      <w:r>
        <w:separator/>
      </w:r>
    </w:p>
  </w:footnote>
  <w:footnote w:type="continuationSeparator" w:id="0">
    <w:p w:rsidR="000960CF" w:rsidRDefault="000960CF">
      <w:r>
        <w:continuationSeparator/>
      </w:r>
    </w:p>
  </w:footnote>
  <w:footnote w:id="1">
    <w:p w:rsidR="00B05D6E" w:rsidRPr="00545B61" w:rsidRDefault="00B05D6E">
      <w:pPr>
        <w:pStyle w:val="Testonotaapidipagina"/>
        <w:rPr>
          <w:rStyle w:val="FootnoteChar"/>
          <w:szCs w:val="16"/>
          <w:lang w:val="it-IT"/>
        </w:rPr>
      </w:pPr>
      <w:r>
        <w:rPr>
          <w:rStyle w:val="Rimandonotaapidipagina"/>
        </w:rPr>
        <w:footnoteRef/>
      </w:r>
      <w:r w:rsidRPr="00545B61">
        <w:rPr>
          <w:rStyle w:val="FootnoteChar"/>
          <w:lang w:val="it-IT"/>
        </w:rPr>
        <w:t xml:space="preserve"> </w:t>
      </w:r>
      <w:proofErr w:type="spellStart"/>
      <w:r w:rsidRPr="00545B61">
        <w:rPr>
          <w:rStyle w:val="FootnoteChar"/>
          <w:lang w:val="it-IT"/>
        </w:rPr>
        <w:t>Corresponding</w:t>
      </w:r>
      <w:proofErr w:type="spellEnd"/>
      <w:r w:rsidRPr="00545B61">
        <w:rPr>
          <w:rStyle w:val="FootnoteChar"/>
          <w:lang w:val="it-IT"/>
        </w:rPr>
        <w:t xml:space="preserve"> Author</w:t>
      </w:r>
      <w:r w:rsidR="006161C2" w:rsidRPr="00545B61">
        <w:rPr>
          <w:rStyle w:val="FootnoteChar"/>
          <w:szCs w:val="16"/>
          <w:lang w:val="it-IT"/>
        </w:rPr>
        <w:t>,</w:t>
      </w:r>
      <w:r w:rsidR="006161C2" w:rsidRPr="00545B61">
        <w:rPr>
          <w:sz w:val="16"/>
          <w:szCs w:val="16"/>
          <w:lang w:val="it-IT"/>
        </w:rPr>
        <w:t xml:space="preserve"> </w:t>
      </w:r>
      <w:r w:rsidR="00545B61">
        <w:rPr>
          <w:sz w:val="16"/>
          <w:szCs w:val="16"/>
          <w:lang w:val="it-IT"/>
        </w:rPr>
        <w:t xml:space="preserve">Massimo Figari, </w:t>
      </w:r>
      <w:r w:rsidR="00545B61" w:rsidRPr="00545B61">
        <w:rPr>
          <w:sz w:val="16"/>
          <w:szCs w:val="16"/>
          <w:lang w:val="it-IT"/>
        </w:rPr>
        <w:t>Università degli Studi di Genova, DITEN</w:t>
      </w:r>
      <w:r w:rsidR="00545B61">
        <w:rPr>
          <w:sz w:val="16"/>
          <w:szCs w:val="16"/>
          <w:lang w:val="it-IT"/>
        </w:rPr>
        <w:t xml:space="preserve">, </w:t>
      </w:r>
      <w:r w:rsidR="00545B61" w:rsidRPr="00545B61">
        <w:rPr>
          <w:sz w:val="16"/>
          <w:szCs w:val="16"/>
          <w:lang w:val="it-IT"/>
        </w:rPr>
        <w:t>Via Montallegro 1</w:t>
      </w:r>
      <w:r w:rsidR="006161C2" w:rsidRPr="00545B61">
        <w:rPr>
          <w:sz w:val="16"/>
          <w:szCs w:val="16"/>
          <w:lang w:val="it-IT"/>
        </w:rPr>
        <w:t xml:space="preserve">, </w:t>
      </w:r>
      <w:r w:rsidR="00545B61">
        <w:rPr>
          <w:sz w:val="16"/>
          <w:szCs w:val="16"/>
          <w:lang w:val="it-IT"/>
        </w:rPr>
        <w:t xml:space="preserve">16145 Genova, </w:t>
      </w:r>
      <w:proofErr w:type="spellStart"/>
      <w:r w:rsidR="00545B61">
        <w:rPr>
          <w:sz w:val="16"/>
          <w:szCs w:val="16"/>
          <w:lang w:val="it-IT"/>
        </w:rPr>
        <w:t>Italy</w:t>
      </w:r>
      <w:proofErr w:type="spellEnd"/>
      <w:r w:rsidR="006161C2" w:rsidRPr="00545B61">
        <w:rPr>
          <w:sz w:val="16"/>
          <w:szCs w:val="16"/>
          <w:lang w:val="it-IT"/>
        </w:rPr>
        <w:t xml:space="preserve">; E-mail: </w:t>
      </w:r>
      <w:r w:rsidR="00545B61">
        <w:rPr>
          <w:sz w:val="16"/>
          <w:szCs w:val="16"/>
          <w:lang w:val="it-IT"/>
        </w:rPr>
        <w:t>massimo.figari</w:t>
      </w:r>
      <w:r w:rsidR="006161C2" w:rsidRPr="00545B61">
        <w:rPr>
          <w:sz w:val="16"/>
          <w:szCs w:val="16"/>
          <w:lang w:val="it-IT"/>
        </w:rPr>
        <w:t>@</w:t>
      </w:r>
      <w:r w:rsidR="00545B61">
        <w:rPr>
          <w:sz w:val="16"/>
          <w:szCs w:val="16"/>
          <w:lang w:val="it-IT"/>
        </w:rPr>
        <w:t>unige.it</w:t>
      </w:r>
      <w:r w:rsidR="006161C2" w:rsidRPr="00545B61">
        <w:rPr>
          <w:sz w:val="16"/>
          <w:szCs w:val="16"/>
          <w:lang w:val="it-I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6B82921"/>
    <w:multiLevelType w:val="hybridMultilevel"/>
    <w:tmpl w:val="C3926A7A"/>
    <w:lvl w:ilvl="0" w:tplc="673E3DCA">
      <w:start w:val="6"/>
      <w:numFmt w:val="bullet"/>
      <w:lvlText w:val="-"/>
      <w:lvlJc w:val="left"/>
      <w:pPr>
        <w:ind w:left="717" w:hanging="360"/>
      </w:pPr>
      <w:rPr>
        <w:rFonts w:ascii="Times New Roman" w:eastAsia="Times New Roman"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8"/>
  </w:num>
  <w:num w:numId="5">
    <w:abstractNumId w:val="2"/>
  </w:num>
  <w:num w:numId="6">
    <w:abstractNumId w:val="7"/>
  </w:num>
  <w:num w:numId="7">
    <w:abstractNumId w:val="9"/>
  </w:num>
  <w:num w:numId="8">
    <w:abstractNumId w:val="5"/>
  </w:num>
  <w:num w:numId="9">
    <w:abstractNumId w:val="9"/>
  </w:num>
  <w:num w:numId="10">
    <w:abstractNumId w:val="1"/>
  </w:num>
  <w:num w:numId="11">
    <w:abstractNumId w:val="9"/>
    <w:lvlOverride w:ilvl="0">
      <w:startOverride w:val="1"/>
    </w:lvlOverride>
  </w:num>
  <w:num w:numId="12">
    <w:abstractNumId w:val="8"/>
  </w:num>
  <w:num w:numId="13">
    <w:abstractNumId w:val="8"/>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dde61adf-11c5-4b11-a202-7d895255549f"/>
  </w:docVars>
  <w:rsids>
    <w:rsidRoot w:val="0081227A"/>
    <w:rsid w:val="00017C92"/>
    <w:rsid w:val="000960CF"/>
    <w:rsid w:val="000963C2"/>
    <w:rsid w:val="00115259"/>
    <w:rsid w:val="00126FEA"/>
    <w:rsid w:val="00171382"/>
    <w:rsid w:val="00190CC7"/>
    <w:rsid w:val="001E19D4"/>
    <w:rsid w:val="00264E5F"/>
    <w:rsid w:val="00274066"/>
    <w:rsid w:val="002A4114"/>
    <w:rsid w:val="002C0659"/>
    <w:rsid w:val="002C42B0"/>
    <w:rsid w:val="003036D3"/>
    <w:rsid w:val="00372EE1"/>
    <w:rsid w:val="00387376"/>
    <w:rsid w:val="004245A6"/>
    <w:rsid w:val="00487879"/>
    <w:rsid w:val="00534B59"/>
    <w:rsid w:val="00545B61"/>
    <w:rsid w:val="006161C2"/>
    <w:rsid w:val="00622D93"/>
    <w:rsid w:val="00624C48"/>
    <w:rsid w:val="00631672"/>
    <w:rsid w:val="0064577C"/>
    <w:rsid w:val="0066600B"/>
    <w:rsid w:val="00791278"/>
    <w:rsid w:val="00791773"/>
    <w:rsid w:val="007E255B"/>
    <w:rsid w:val="007E26B5"/>
    <w:rsid w:val="00802AA0"/>
    <w:rsid w:val="0081227A"/>
    <w:rsid w:val="00877134"/>
    <w:rsid w:val="0088335B"/>
    <w:rsid w:val="008D39F5"/>
    <w:rsid w:val="0093046A"/>
    <w:rsid w:val="00953D72"/>
    <w:rsid w:val="00986AC8"/>
    <w:rsid w:val="009E0020"/>
    <w:rsid w:val="00A06850"/>
    <w:rsid w:val="00AB1122"/>
    <w:rsid w:val="00AE646B"/>
    <w:rsid w:val="00B05D6E"/>
    <w:rsid w:val="00BB03D0"/>
    <w:rsid w:val="00C164DB"/>
    <w:rsid w:val="00C30C34"/>
    <w:rsid w:val="00C97D11"/>
    <w:rsid w:val="00CC6F24"/>
    <w:rsid w:val="00CF5C91"/>
    <w:rsid w:val="00D30B9F"/>
    <w:rsid w:val="00D738C7"/>
    <w:rsid w:val="00D82BC9"/>
    <w:rsid w:val="00D9658C"/>
    <w:rsid w:val="00EB1712"/>
    <w:rsid w:val="00F05FBD"/>
    <w:rsid w:val="00F07FC3"/>
    <w:rsid w:val="00F223A0"/>
    <w:rsid w:val="00F70C3A"/>
    <w:rsid w:val="00FD7191"/>
    <w:rsid w:val="00FF2DBA"/>
    <w:rsid w:val="00FF61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533E8"/>
  <w15:chartTrackingRefBased/>
  <w15:docId w15:val="{EE1EF6E9-F0FF-408F-9A7C-3F9C4E30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Rientrocorpodeltesto">
    <w:name w:val="Body Text Indent"/>
    <w:basedOn w:val="Normale"/>
    <w:link w:val="RientrocorpodeltestoCarattere"/>
    <w:rsid w:val="00017C92"/>
    <w:pPr>
      <w:suppressAutoHyphens/>
      <w:overflowPunct w:val="0"/>
      <w:autoSpaceDE w:val="0"/>
      <w:autoSpaceDN w:val="0"/>
      <w:adjustRightInd w:val="0"/>
      <w:ind w:firstLine="360"/>
      <w:textAlignment w:val="baseline"/>
    </w:pPr>
    <w:rPr>
      <w:rFonts w:eastAsia="Times New Roman"/>
      <w:kern w:val="14"/>
      <w:szCs w:val="20"/>
      <w:lang w:eastAsia="en-US"/>
    </w:rPr>
  </w:style>
  <w:style w:type="character" w:customStyle="1" w:styleId="RientrocorpodeltestoCarattere">
    <w:name w:val="Rientro corpo del testo Carattere"/>
    <w:basedOn w:val="Carpredefinitoparagrafo"/>
    <w:link w:val="Rientrocorpodeltesto"/>
    <w:rsid w:val="00017C92"/>
    <w:rPr>
      <w:rFonts w:eastAsia="Times New Roman"/>
      <w:kern w:val="14"/>
      <w:lang w:val="en-US" w:eastAsia="en-US"/>
    </w:rPr>
  </w:style>
  <w:style w:type="table" w:styleId="Grigliatabella">
    <w:name w:val="Table Grid"/>
    <w:basedOn w:val="Tabellanormale"/>
    <w:uiPriority w:val="59"/>
    <w:rsid w:val="00017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mentsClauseTitle">
    <w:name w:val="Acknowledgments Clause Title"/>
    <w:basedOn w:val="Normale"/>
    <w:next w:val="Rientrocorpodeltesto"/>
    <w:rsid w:val="00545B61"/>
    <w:pPr>
      <w:keepNext/>
      <w:suppressAutoHyphens/>
      <w:overflowPunct w:val="0"/>
      <w:autoSpaceDE w:val="0"/>
      <w:autoSpaceDN w:val="0"/>
      <w:adjustRightInd w:val="0"/>
      <w:spacing w:before="240"/>
      <w:ind w:firstLine="0"/>
      <w:textAlignment w:val="baseline"/>
    </w:pPr>
    <w:rPr>
      <w:rFonts w:ascii="Arial" w:eastAsia="Times New Roman" w:hAnsi="Arial"/>
      <w:b/>
      <w:caps/>
      <w:kern w:val="14"/>
      <w:szCs w:val="20"/>
      <w:lang w:eastAsia="en-US"/>
    </w:rPr>
  </w:style>
  <w:style w:type="paragraph" w:customStyle="1" w:styleId="NomenclatureClauseTitle">
    <w:name w:val="Nomenclature Clause Title"/>
    <w:basedOn w:val="Normale"/>
    <w:next w:val="Rientrocorpodeltesto"/>
    <w:rsid w:val="00545B61"/>
    <w:pPr>
      <w:keepNext/>
      <w:suppressAutoHyphens/>
      <w:overflowPunct w:val="0"/>
      <w:autoSpaceDE w:val="0"/>
      <w:autoSpaceDN w:val="0"/>
      <w:adjustRightInd w:val="0"/>
      <w:spacing w:before="240"/>
      <w:ind w:firstLine="0"/>
      <w:textAlignment w:val="baseline"/>
    </w:pPr>
    <w:rPr>
      <w:rFonts w:ascii="Arial" w:eastAsia="Times New Roman" w:hAnsi="Arial"/>
      <w:b/>
      <w:caps/>
      <w:kern w:val="14"/>
      <w:szCs w:val="20"/>
      <w:lang w:eastAsia="en-US"/>
    </w:rPr>
  </w:style>
  <w:style w:type="paragraph" w:styleId="Paragrafoelenco">
    <w:name w:val="List Paragraph"/>
    <w:basedOn w:val="Normale"/>
    <w:uiPriority w:val="34"/>
    <w:qFormat/>
    <w:rsid w:val="00545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simo\Documents\AAA_MAX\Congressi&amp;Pubblicazioni%202018\NAV18\ECRC-Author-Instructions-and-tools-Word\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B5E90-0632-4BAE-A4C7-6AD32236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6</TotalTime>
  <Pages>1</Pages>
  <Words>3058</Words>
  <Characters>17437</Characters>
  <Application>Microsoft Office Word</Application>
  <DocSecurity>0</DocSecurity>
  <Lines>145</Lines>
  <Paragraphs>40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20455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Massimo Figari</dc:creator>
  <cp:keywords/>
  <cp:lastModifiedBy>Massimo Figari</cp:lastModifiedBy>
  <cp:revision>5</cp:revision>
  <cp:lastPrinted>2008-10-24T08:15:00Z</cp:lastPrinted>
  <dcterms:created xsi:type="dcterms:W3CDTF">2018-04-10T16:08:00Z</dcterms:created>
  <dcterms:modified xsi:type="dcterms:W3CDTF">2018-04-10T16:14:00Z</dcterms:modified>
</cp:coreProperties>
</file>