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D6E" w:rsidRPr="007E0645" w:rsidRDefault="00B74797">
      <w:pPr>
        <w:pStyle w:val="Titolo"/>
        <w:rPr>
          <w:lang w:val="en-GB"/>
        </w:rPr>
      </w:pPr>
      <w:r w:rsidRPr="007E0645">
        <w:rPr>
          <w:lang w:val="en-GB"/>
        </w:rPr>
        <w:t>On the deck structural layout of megayacht</w:t>
      </w:r>
    </w:p>
    <w:p w:rsidR="00B05D6E" w:rsidRPr="000F1A2C" w:rsidRDefault="00B74797">
      <w:pPr>
        <w:pStyle w:val="Author"/>
        <w:rPr>
          <w:lang w:val="it-IT"/>
        </w:rPr>
      </w:pPr>
      <w:r w:rsidRPr="000F1A2C">
        <w:rPr>
          <w:lang w:val="it-IT"/>
        </w:rPr>
        <w:t xml:space="preserve">Gianmarco </w:t>
      </w:r>
      <w:proofErr w:type="spellStart"/>
      <w:proofErr w:type="gramStart"/>
      <w:r w:rsidRPr="000F1A2C">
        <w:rPr>
          <w:lang w:val="it-IT"/>
        </w:rPr>
        <w:t>VERGASSOLA</w:t>
      </w:r>
      <w:r w:rsidR="00B05D6E" w:rsidRPr="000F1A2C">
        <w:rPr>
          <w:vertAlign w:val="superscript"/>
          <w:lang w:val="it-IT"/>
        </w:rPr>
        <w:t>a</w:t>
      </w:r>
      <w:proofErr w:type="spellEnd"/>
      <w:r w:rsidR="00B05D6E" w:rsidRPr="000F1A2C">
        <w:rPr>
          <w:vertAlign w:val="superscript"/>
          <w:lang w:val="it-IT"/>
        </w:rPr>
        <w:t>,</w:t>
      </w:r>
      <w:r w:rsidR="00B05D6E" w:rsidRPr="007E0645">
        <w:rPr>
          <w:rStyle w:val="Rimandonotaapidipagina"/>
          <w:lang w:val="en-GB"/>
        </w:rPr>
        <w:footnoteReference w:id="1"/>
      </w:r>
      <w:r w:rsidRPr="000F1A2C">
        <w:rPr>
          <w:lang w:val="it-IT"/>
        </w:rPr>
        <w:t>,</w:t>
      </w:r>
      <w:proofErr w:type="gramEnd"/>
      <w:r w:rsidR="00B05D6E" w:rsidRPr="000F1A2C">
        <w:rPr>
          <w:lang w:val="it-IT"/>
        </w:rPr>
        <w:t xml:space="preserve"> </w:t>
      </w:r>
      <w:r w:rsidRPr="000F1A2C">
        <w:rPr>
          <w:lang w:val="it-IT"/>
        </w:rPr>
        <w:t xml:space="preserve">Dario </w:t>
      </w:r>
      <w:proofErr w:type="spellStart"/>
      <w:r w:rsidRPr="000F1A2C">
        <w:rPr>
          <w:lang w:val="it-IT"/>
        </w:rPr>
        <w:t>BOOTE</w:t>
      </w:r>
      <w:r w:rsidRPr="000F1A2C">
        <w:rPr>
          <w:vertAlign w:val="superscript"/>
          <w:lang w:val="it-IT"/>
        </w:rPr>
        <w:t>a</w:t>
      </w:r>
      <w:proofErr w:type="spellEnd"/>
      <w:r w:rsidRPr="000F1A2C">
        <w:rPr>
          <w:lang w:val="it-IT"/>
        </w:rPr>
        <w:t xml:space="preserve">, Tatiana </w:t>
      </w:r>
      <w:proofErr w:type="spellStart"/>
      <w:r w:rsidRPr="000F1A2C">
        <w:rPr>
          <w:lang w:val="it-IT"/>
        </w:rPr>
        <w:t>PAIS</w:t>
      </w:r>
      <w:r w:rsidRPr="000F1A2C">
        <w:rPr>
          <w:vertAlign w:val="superscript"/>
          <w:lang w:val="it-IT"/>
        </w:rPr>
        <w:t>a</w:t>
      </w:r>
      <w:proofErr w:type="spellEnd"/>
      <w:r w:rsidRPr="000F1A2C">
        <w:rPr>
          <w:lang w:val="it-IT"/>
        </w:rPr>
        <w:t xml:space="preserve"> </w:t>
      </w:r>
      <w:r w:rsidR="00B05D6E" w:rsidRPr="000F1A2C">
        <w:rPr>
          <w:lang w:val="it-IT"/>
        </w:rPr>
        <w:t xml:space="preserve">and </w:t>
      </w:r>
      <w:r w:rsidRPr="000F1A2C">
        <w:rPr>
          <w:lang w:val="it-IT"/>
        </w:rPr>
        <w:t>Lisa RICCI</w:t>
      </w:r>
      <w:r w:rsidR="00B05D6E" w:rsidRPr="000F1A2C">
        <w:rPr>
          <w:sz w:val="8"/>
          <w:szCs w:val="8"/>
          <w:lang w:val="it-IT"/>
        </w:rPr>
        <w:t xml:space="preserve"> </w:t>
      </w:r>
      <w:r w:rsidR="00B05D6E" w:rsidRPr="000F1A2C">
        <w:rPr>
          <w:vertAlign w:val="superscript"/>
          <w:lang w:val="it-IT"/>
        </w:rPr>
        <w:t>b</w:t>
      </w:r>
    </w:p>
    <w:p w:rsidR="00B05D6E" w:rsidRPr="007E0645" w:rsidRDefault="00B05D6E">
      <w:pPr>
        <w:pStyle w:val="Affiliation"/>
        <w:rPr>
          <w:lang w:val="en-GB"/>
        </w:rPr>
      </w:pPr>
      <w:proofErr w:type="gramStart"/>
      <w:r w:rsidRPr="007E0645">
        <w:rPr>
          <w:i w:val="0"/>
          <w:vertAlign w:val="superscript"/>
          <w:lang w:val="en-GB"/>
        </w:rPr>
        <w:t>a</w:t>
      </w:r>
      <w:proofErr w:type="gramEnd"/>
      <w:r w:rsidRPr="007E0645">
        <w:rPr>
          <w:sz w:val="8"/>
          <w:szCs w:val="8"/>
          <w:lang w:val="en-GB"/>
        </w:rPr>
        <w:t xml:space="preserve"> </w:t>
      </w:r>
      <w:r w:rsidR="00B74797" w:rsidRPr="007E0645">
        <w:rPr>
          <w:sz w:val="8"/>
          <w:szCs w:val="8"/>
          <w:lang w:val="en-GB"/>
        </w:rPr>
        <w:t xml:space="preserve"> </w:t>
      </w:r>
      <w:r w:rsidR="000F1A2C">
        <w:rPr>
          <w:sz w:val="8"/>
          <w:szCs w:val="8"/>
          <w:lang w:val="en-GB"/>
        </w:rPr>
        <w:t xml:space="preserve"> </w:t>
      </w:r>
      <w:r w:rsidR="00B74797" w:rsidRPr="007E0645">
        <w:rPr>
          <w:lang w:val="en-GB"/>
        </w:rPr>
        <w:t>DITEN, University of Genoa (IT)</w:t>
      </w:r>
    </w:p>
    <w:p w:rsidR="00B05D6E" w:rsidRPr="007E0645" w:rsidRDefault="00B05D6E">
      <w:pPr>
        <w:pStyle w:val="Affiliation"/>
        <w:rPr>
          <w:lang w:val="en-GB"/>
        </w:rPr>
      </w:pPr>
      <w:proofErr w:type="gramStart"/>
      <w:r w:rsidRPr="007E0645">
        <w:rPr>
          <w:i w:val="0"/>
          <w:vertAlign w:val="superscript"/>
          <w:lang w:val="en-GB"/>
        </w:rPr>
        <w:t>b</w:t>
      </w:r>
      <w:r w:rsidRPr="007E0645">
        <w:rPr>
          <w:sz w:val="8"/>
          <w:szCs w:val="8"/>
          <w:lang w:val="en-GB"/>
        </w:rPr>
        <w:t xml:space="preserve"> </w:t>
      </w:r>
      <w:r w:rsidR="000F1A2C">
        <w:rPr>
          <w:sz w:val="8"/>
          <w:szCs w:val="8"/>
          <w:lang w:val="en-GB"/>
        </w:rPr>
        <w:t xml:space="preserve"> </w:t>
      </w:r>
      <w:r w:rsidR="00B74797" w:rsidRPr="007E0645">
        <w:rPr>
          <w:lang w:val="en-GB"/>
        </w:rPr>
        <w:t>Naval</w:t>
      </w:r>
      <w:proofErr w:type="gramEnd"/>
      <w:r w:rsidR="00B74797" w:rsidRPr="007E0645">
        <w:rPr>
          <w:lang w:val="en-GB"/>
        </w:rPr>
        <w:t xml:space="preserve"> Architect (IT)</w:t>
      </w:r>
    </w:p>
    <w:p w:rsidR="00B74797" w:rsidRPr="007E0645" w:rsidRDefault="00B05D6E" w:rsidP="00B74797">
      <w:pPr>
        <w:pStyle w:val="Abstract"/>
        <w:contextualSpacing/>
        <w:rPr>
          <w:lang w:val="en-GB"/>
        </w:rPr>
      </w:pPr>
      <w:r w:rsidRPr="007E0645">
        <w:rPr>
          <w:b/>
          <w:lang w:val="en-GB"/>
        </w:rPr>
        <w:t>Abstract.</w:t>
      </w:r>
      <w:r w:rsidRPr="007E0645">
        <w:rPr>
          <w:lang w:val="en-GB"/>
        </w:rPr>
        <w:t xml:space="preserve"> </w:t>
      </w:r>
      <w:r w:rsidR="00B74797" w:rsidRPr="007E0645">
        <w:rPr>
          <w:lang w:val="en-GB"/>
        </w:rPr>
        <w:t xml:space="preserve">The growing increase in length of super and </w:t>
      </w:r>
      <w:proofErr w:type="spellStart"/>
      <w:r w:rsidR="00B74797" w:rsidRPr="007E0645">
        <w:rPr>
          <w:lang w:val="en-GB"/>
        </w:rPr>
        <w:t>megayachts</w:t>
      </w:r>
      <w:proofErr w:type="spellEnd"/>
      <w:r w:rsidR="00B74797" w:rsidRPr="007E0645">
        <w:rPr>
          <w:lang w:val="en-GB"/>
        </w:rPr>
        <w:t xml:space="preserve"> has driven structural designer to adopt longitudinal layouts as a main point in the structural scantlings. By the way, the optimization of weights, strength, deformations and dynamic behaviour has to be assessed one off for each new units because of peculiar and unique characteristics of each vessel.</w:t>
      </w:r>
    </w:p>
    <w:p w:rsidR="00B74797" w:rsidRPr="007E0645" w:rsidRDefault="00B74797" w:rsidP="00B74797">
      <w:pPr>
        <w:pStyle w:val="Abstract"/>
        <w:contextualSpacing/>
        <w:rPr>
          <w:lang w:val="en-GB"/>
        </w:rPr>
      </w:pPr>
      <w:r w:rsidRPr="007E0645">
        <w:rPr>
          <w:lang w:val="en-GB"/>
        </w:rPr>
        <w:t>For this assessment, in particular considering the dynamic behaviour of ribbed plates, the use of numerical software based on the Finite Element (FE) Methods is largely used up to the early design stages in order to highlights benefit and weakness of a particular structural design.</w:t>
      </w:r>
    </w:p>
    <w:p w:rsidR="00B74797" w:rsidRPr="007E0645" w:rsidRDefault="00B74797" w:rsidP="00B74797">
      <w:pPr>
        <w:pStyle w:val="Abstract"/>
        <w:contextualSpacing/>
        <w:rPr>
          <w:lang w:val="en-GB"/>
        </w:rPr>
      </w:pPr>
      <w:r w:rsidRPr="007E0645">
        <w:rPr>
          <w:lang w:val="en-GB"/>
        </w:rPr>
        <w:t xml:space="preserve">In this paper, two different structural layout for a superyacht deck have been studied and tested by using a FE software: the first one </w:t>
      </w:r>
      <w:proofErr w:type="gramStart"/>
      <w:r w:rsidRPr="007E0645">
        <w:rPr>
          <w:lang w:val="en-GB"/>
        </w:rPr>
        <w:t>has been created</w:t>
      </w:r>
      <w:proofErr w:type="gramEnd"/>
      <w:r w:rsidRPr="007E0645">
        <w:rPr>
          <w:lang w:val="en-GB"/>
        </w:rPr>
        <w:t xml:space="preserve"> with longitudinal and transversal stiffeners with the same cross section. In the second layout, transversal stiffeners are smaller in dimension but with lower span. The comparison </w:t>
      </w:r>
      <w:proofErr w:type="gramStart"/>
      <w:r w:rsidRPr="007E0645">
        <w:rPr>
          <w:lang w:val="en-GB"/>
        </w:rPr>
        <w:t>has been made</w:t>
      </w:r>
      <w:proofErr w:type="gramEnd"/>
      <w:r w:rsidRPr="007E0645">
        <w:rPr>
          <w:lang w:val="en-GB"/>
        </w:rPr>
        <w:t xml:space="preserve"> in terms of maximum strength, deformation and dynamic behaviour.</w:t>
      </w:r>
    </w:p>
    <w:p w:rsidR="00B74797" w:rsidRPr="007E0645" w:rsidRDefault="00B74797" w:rsidP="00B74797">
      <w:pPr>
        <w:pStyle w:val="Abstract"/>
        <w:contextualSpacing/>
        <w:rPr>
          <w:lang w:val="en-GB"/>
        </w:rPr>
      </w:pPr>
    </w:p>
    <w:p w:rsidR="00B05D6E" w:rsidRPr="007E0645" w:rsidRDefault="00B05D6E" w:rsidP="00B74797">
      <w:pPr>
        <w:pStyle w:val="Abstract"/>
        <w:contextualSpacing/>
        <w:rPr>
          <w:lang w:val="en-GB"/>
        </w:rPr>
      </w:pPr>
      <w:r w:rsidRPr="007E0645">
        <w:rPr>
          <w:b/>
          <w:lang w:val="en-GB"/>
        </w:rPr>
        <w:t>Keywords.</w:t>
      </w:r>
      <w:r w:rsidRPr="007E0645">
        <w:rPr>
          <w:lang w:val="en-GB"/>
        </w:rPr>
        <w:t xml:space="preserve"> </w:t>
      </w:r>
      <w:r w:rsidR="00B74797" w:rsidRPr="007E0645">
        <w:rPr>
          <w:lang w:val="en-GB"/>
        </w:rPr>
        <w:t>Megayacht, deck structural scantling, FEM, vibration analysis.</w:t>
      </w:r>
    </w:p>
    <w:p w:rsidR="00B05D6E" w:rsidRPr="007E0645" w:rsidRDefault="00B05D6E" w:rsidP="00F07FC3">
      <w:pPr>
        <w:pStyle w:val="Titolo1"/>
        <w:rPr>
          <w:lang w:val="en-GB"/>
        </w:rPr>
      </w:pPr>
      <w:r w:rsidRPr="007E0645">
        <w:rPr>
          <w:lang w:val="en-GB"/>
        </w:rPr>
        <w:t>Introduction</w:t>
      </w:r>
    </w:p>
    <w:p w:rsidR="008B71CE" w:rsidRDefault="008B71CE" w:rsidP="00B74797">
      <w:pPr>
        <w:rPr>
          <w:lang w:val="en-GB"/>
        </w:rPr>
      </w:pPr>
      <w:r>
        <w:rPr>
          <w:lang w:val="en-GB"/>
        </w:rPr>
        <w:t>In the last few years, after the drop due to the international financial crisis, the demand of super and megayacht has increased both in term of number of unities and average length. The design of such vessels required one off design and production because of the high customization required by the owner.</w:t>
      </w:r>
    </w:p>
    <w:p w:rsidR="008B71CE" w:rsidRDefault="008B71CE" w:rsidP="00B74797">
      <w:pPr>
        <w:rPr>
          <w:lang w:val="en-GB"/>
        </w:rPr>
      </w:pPr>
      <w:r>
        <w:rPr>
          <w:lang w:val="en-GB"/>
        </w:rPr>
        <w:t xml:space="preserve">For these reasons, the structural scantling has to be carried out </w:t>
      </w:r>
      <w:r w:rsidR="003667CF">
        <w:rPr>
          <w:lang w:val="en-GB"/>
        </w:rPr>
        <w:t xml:space="preserve">case by case </w:t>
      </w:r>
      <w:r w:rsidR="008700BD">
        <w:rPr>
          <w:lang w:val="en-GB"/>
        </w:rPr>
        <w:t xml:space="preserve">[1] </w:t>
      </w:r>
      <w:r w:rsidR="003667CF">
        <w:rPr>
          <w:lang w:val="en-GB"/>
        </w:rPr>
        <w:t>and the use of numerical tools, such the Finite Element Method [</w:t>
      </w:r>
      <w:r w:rsidR="008700BD">
        <w:rPr>
          <w:lang w:val="en-GB"/>
        </w:rPr>
        <w:t>2</w:t>
      </w:r>
      <w:r w:rsidR="003667CF">
        <w:rPr>
          <w:lang w:val="en-GB"/>
        </w:rPr>
        <w:t>] [</w:t>
      </w:r>
      <w:r w:rsidR="008700BD">
        <w:rPr>
          <w:lang w:val="en-GB"/>
        </w:rPr>
        <w:t>3</w:t>
      </w:r>
      <w:r w:rsidR="003667CF">
        <w:rPr>
          <w:lang w:val="en-GB"/>
        </w:rPr>
        <w:t xml:space="preserve">], is universally adopted by structural naval </w:t>
      </w:r>
      <w:r w:rsidR="00E56AD1">
        <w:rPr>
          <w:lang w:val="en-GB"/>
        </w:rPr>
        <w:t xml:space="preserve">architect in order to validate different structural layouts in terms of strength, </w:t>
      </w:r>
      <w:r w:rsidR="009B57DB">
        <w:rPr>
          <w:lang w:val="en-GB"/>
        </w:rPr>
        <w:t>weight’s optimizations [</w:t>
      </w:r>
      <w:r w:rsidR="008700BD">
        <w:rPr>
          <w:lang w:val="en-GB"/>
        </w:rPr>
        <w:t>4</w:t>
      </w:r>
      <w:r w:rsidR="009B57DB">
        <w:rPr>
          <w:lang w:val="en-GB"/>
        </w:rPr>
        <w:t>]</w:t>
      </w:r>
      <w:r w:rsidR="00E56AD1">
        <w:rPr>
          <w:lang w:val="en-GB"/>
        </w:rPr>
        <w:t xml:space="preserve"> and </w:t>
      </w:r>
      <w:r w:rsidR="009B57DB">
        <w:rPr>
          <w:lang w:val="en-GB"/>
        </w:rPr>
        <w:t>vibrations [</w:t>
      </w:r>
      <w:r w:rsidR="008700BD">
        <w:rPr>
          <w:lang w:val="en-GB"/>
        </w:rPr>
        <w:t>5</w:t>
      </w:r>
      <w:r w:rsidR="009B57DB">
        <w:rPr>
          <w:lang w:val="en-GB"/>
        </w:rPr>
        <w:t>].</w:t>
      </w:r>
    </w:p>
    <w:p w:rsidR="009B57DB" w:rsidRDefault="00B74797" w:rsidP="009B57DB">
      <w:pPr>
        <w:rPr>
          <w:lang w:val="en-GB"/>
        </w:rPr>
      </w:pPr>
      <w:r w:rsidRPr="007E0645">
        <w:rPr>
          <w:lang w:val="en-GB"/>
        </w:rPr>
        <w:t>The aim of the work is to compare</w:t>
      </w:r>
      <w:r w:rsidR="00B45CFB">
        <w:rPr>
          <w:lang w:val="en-GB"/>
        </w:rPr>
        <w:t>,</w:t>
      </w:r>
      <w:r w:rsidRPr="007E0645">
        <w:rPr>
          <w:lang w:val="en-GB"/>
        </w:rPr>
        <w:t xml:space="preserve"> </w:t>
      </w:r>
      <w:r w:rsidR="00B45CFB">
        <w:rPr>
          <w:lang w:val="en-GB"/>
        </w:rPr>
        <w:t xml:space="preserve">qualitatively and quantitatively, </w:t>
      </w:r>
      <w:r w:rsidRPr="007E0645">
        <w:rPr>
          <w:lang w:val="en-GB"/>
        </w:rPr>
        <w:t>different structural solutions for steel megayacht decks</w:t>
      </w:r>
      <w:r w:rsidR="00B45CFB">
        <w:rPr>
          <w:lang w:val="en-GB"/>
        </w:rPr>
        <w:t>.</w:t>
      </w:r>
      <w:r w:rsidRPr="007E0645">
        <w:rPr>
          <w:lang w:val="en-GB"/>
        </w:rPr>
        <w:t xml:space="preserve"> </w:t>
      </w:r>
      <w:r w:rsidR="00B45CFB">
        <w:rPr>
          <w:lang w:val="en-GB"/>
        </w:rPr>
        <w:t>For this porpoise, two scantling philosophies have been taken into account: in the first one, transversal and longitudinal reinforced beams are equal in terms of sectional modulus</w:t>
      </w:r>
      <w:r w:rsidR="00916E92">
        <w:rPr>
          <w:lang w:val="en-GB"/>
        </w:rPr>
        <w:t xml:space="preserve"> (Configuration 1)</w:t>
      </w:r>
      <w:r w:rsidR="00B45CFB">
        <w:rPr>
          <w:lang w:val="en-GB"/>
        </w:rPr>
        <w:t xml:space="preserve"> and,</w:t>
      </w:r>
      <w:r w:rsidRPr="007E0645">
        <w:rPr>
          <w:lang w:val="en-GB"/>
        </w:rPr>
        <w:t xml:space="preserve"> </w:t>
      </w:r>
      <w:r w:rsidR="00B45CFB">
        <w:rPr>
          <w:lang w:val="en-GB"/>
        </w:rPr>
        <w:t xml:space="preserve">in the </w:t>
      </w:r>
      <w:r w:rsidR="00916E92">
        <w:rPr>
          <w:lang w:val="en-GB"/>
        </w:rPr>
        <w:t xml:space="preserve">Configuration </w:t>
      </w:r>
      <w:proofErr w:type="gramStart"/>
      <w:r w:rsidR="00916E92">
        <w:rPr>
          <w:lang w:val="en-GB"/>
        </w:rPr>
        <w:t>2</w:t>
      </w:r>
      <w:r w:rsidR="00B45CFB">
        <w:rPr>
          <w:lang w:val="en-GB"/>
        </w:rPr>
        <w:t>,</w:t>
      </w:r>
      <w:proofErr w:type="gramEnd"/>
      <w:r w:rsidRPr="007E0645">
        <w:rPr>
          <w:lang w:val="en-GB"/>
        </w:rPr>
        <w:t xml:space="preserve"> transversal </w:t>
      </w:r>
      <w:r w:rsidR="00B45CFB">
        <w:rPr>
          <w:lang w:val="en-GB"/>
        </w:rPr>
        <w:t>girders</w:t>
      </w:r>
      <w:r w:rsidRPr="007E0645">
        <w:rPr>
          <w:lang w:val="en-GB"/>
        </w:rPr>
        <w:t xml:space="preserve"> are significantly smaller and closer to each other than the longitudinal </w:t>
      </w:r>
      <w:r w:rsidR="00B45CFB">
        <w:rPr>
          <w:lang w:val="en-GB"/>
        </w:rPr>
        <w:t xml:space="preserve">reinforced </w:t>
      </w:r>
      <w:r w:rsidRPr="007E0645">
        <w:rPr>
          <w:lang w:val="en-GB"/>
        </w:rPr>
        <w:t xml:space="preserve">ones. </w:t>
      </w:r>
      <w:r w:rsidR="00B45CFB">
        <w:rPr>
          <w:lang w:val="en-GB"/>
        </w:rPr>
        <w:t xml:space="preserve">From these two main layouts, </w:t>
      </w:r>
      <w:proofErr w:type="gramStart"/>
      <w:r w:rsidR="00B45CFB">
        <w:rPr>
          <w:lang w:val="en-GB"/>
        </w:rPr>
        <w:t>six different schemes have been created by varying spacing and stiffeners’ dimensions</w:t>
      </w:r>
      <w:proofErr w:type="gramEnd"/>
      <w:r w:rsidR="00B45CFB">
        <w:rPr>
          <w:lang w:val="en-GB"/>
        </w:rPr>
        <w:t>.</w:t>
      </w:r>
    </w:p>
    <w:p w:rsidR="009B57DB" w:rsidRPr="007E0645" w:rsidRDefault="00916E92" w:rsidP="009B57DB">
      <w:pPr>
        <w:pStyle w:val="Titolo1"/>
        <w:rPr>
          <w:lang w:val="en-GB"/>
        </w:rPr>
      </w:pPr>
      <w:r>
        <w:rPr>
          <w:lang w:val="en-GB"/>
        </w:rPr>
        <w:lastRenderedPageBreak/>
        <w:t>Definition of study cases</w:t>
      </w:r>
    </w:p>
    <w:p w:rsidR="00B74797" w:rsidRDefault="00B74797" w:rsidP="00B74797">
      <w:pPr>
        <w:rPr>
          <w:lang w:val="en-GB"/>
        </w:rPr>
      </w:pPr>
      <w:r w:rsidRPr="007E0645">
        <w:rPr>
          <w:lang w:val="en-GB"/>
        </w:rPr>
        <w:t>For th</w:t>
      </w:r>
      <w:r w:rsidR="009B57DB">
        <w:rPr>
          <w:lang w:val="en-GB"/>
        </w:rPr>
        <w:t>is research</w:t>
      </w:r>
      <w:r w:rsidRPr="007E0645">
        <w:rPr>
          <w:lang w:val="en-GB"/>
        </w:rPr>
        <w:t xml:space="preserve">, a </w:t>
      </w:r>
      <w:r w:rsidR="009B57DB">
        <w:rPr>
          <w:lang w:val="en-GB"/>
        </w:rPr>
        <w:t xml:space="preserve">main deck portion of a </w:t>
      </w:r>
      <w:proofErr w:type="gramStart"/>
      <w:r w:rsidR="009B57DB">
        <w:rPr>
          <w:lang w:val="en-GB"/>
        </w:rPr>
        <w:t>95 meter</w:t>
      </w:r>
      <w:proofErr w:type="gramEnd"/>
      <w:r w:rsidR="009B57DB">
        <w:rPr>
          <w:lang w:val="en-GB"/>
        </w:rPr>
        <w:t xml:space="preserve"> superyacht has been analysed; the characteristics of the yacht has been reported in Table 1 and the original structural scantling in Fig. 1</w:t>
      </w:r>
      <w:r w:rsidR="00916E92">
        <w:rPr>
          <w:lang w:val="en-GB"/>
        </w:rPr>
        <w:t xml:space="preserve">; the structural scantling has been carried </w:t>
      </w:r>
      <w:r w:rsidR="0009733C">
        <w:rPr>
          <w:lang w:val="en-GB"/>
        </w:rPr>
        <w:t>out according to the Lloyd’</w:t>
      </w:r>
      <w:r w:rsidR="00916E92">
        <w:rPr>
          <w:lang w:val="en-GB"/>
        </w:rPr>
        <w:t>s Register [</w:t>
      </w:r>
      <w:r w:rsidR="008700BD">
        <w:rPr>
          <w:lang w:val="en-GB"/>
        </w:rPr>
        <w:t>6</w:t>
      </w:r>
      <w:r w:rsidR="00916E92">
        <w:rPr>
          <w:lang w:val="en-GB"/>
        </w:rPr>
        <w:t>] regulations.</w:t>
      </w:r>
    </w:p>
    <w:p w:rsidR="00916E92" w:rsidRPr="007E0645" w:rsidRDefault="00916E92" w:rsidP="00B74797">
      <w:pPr>
        <w:rPr>
          <w:lang w:val="en-GB"/>
        </w:rPr>
      </w:pPr>
    </w:p>
    <w:p w:rsidR="00B74797" w:rsidRPr="007E0645" w:rsidRDefault="00B74797" w:rsidP="00B74797">
      <w:pPr>
        <w:pStyle w:val="CaptionLong"/>
        <w:rPr>
          <w:lang w:val="en-GB"/>
        </w:rPr>
      </w:pPr>
      <w:r w:rsidRPr="007E0645">
        <w:rPr>
          <w:b/>
          <w:lang w:val="en-GB"/>
        </w:rPr>
        <w:t>Table 1.</w:t>
      </w:r>
      <w:r w:rsidRPr="007E0645">
        <w:rPr>
          <w:lang w:val="en-GB"/>
        </w:rPr>
        <w:t xml:space="preserve"> </w:t>
      </w:r>
      <w:r w:rsidR="00916E92">
        <w:rPr>
          <w:lang w:val="en-GB"/>
        </w:rPr>
        <w:t>Dimension of the superyacht assumed as study case</w:t>
      </w:r>
    </w:p>
    <w:tbl>
      <w:tblPr>
        <w:tblW w:w="4679" w:type="dxa"/>
        <w:jc w:val="center"/>
        <w:tblLook w:val="00A0" w:firstRow="1" w:lastRow="0" w:firstColumn="1" w:lastColumn="0" w:noHBand="0" w:noVBand="0"/>
      </w:tblPr>
      <w:tblGrid>
        <w:gridCol w:w="2340"/>
        <w:gridCol w:w="2339"/>
      </w:tblGrid>
      <w:tr w:rsidR="00A52189" w:rsidRPr="007E0645" w:rsidTr="00A52189">
        <w:trPr>
          <w:jc w:val="center"/>
        </w:trPr>
        <w:tc>
          <w:tcPr>
            <w:tcW w:w="2340" w:type="dxa"/>
            <w:tcBorders>
              <w:top w:val="single" w:sz="4" w:space="0" w:color="auto"/>
              <w:bottom w:val="single" w:sz="4" w:space="0" w:color="auto"/>
            </w:tcBorders>
          </w:tcPr>
          <w:p w:rsidR="00A52189" w:rsidRPr="007E0645" w:rsidRDefault="00A52189" w:rsidP="00516EFB">
            <w:pPr>
              <w:ind w:firstLine="0"/>
              <w:jc w:val="center"/>
              <w:rPr>
                <w:b/>
                <w:sz w:val="16"/>
                <w:szCs w:val="16"/>
                <w:lang w:val="en-GB"/>
              </w:rPr>
            </w:pPr>
            <w:r w:rsidRPr="007E0645">
              <w:rPr>
                <w:b/>
                <w:sz w:val="16"/>
                <w:szCs w:val="16"/>
                <w:lang w:val="en-GB"/>
              </w:rPr>
              <w:t>Dimension</w:t>
            </w:r>
          </w:p>
        </w:tc>
        <w:tc>
          <w:tcPr>
            <w:tcW w:w="2339" w:type="dxa"/>
            <w:tcBorders>
              <w:top w:val="single" w:sz="4" w:space="0" w:color="auto"/>
              <w:bottom w:val="single" w:sz="4" w:space="0" w:color="auto"/>
            </w:tcBorders>
          </w:tcPr>
          <w:p w:rsidR="00A52189" w:rsidRPr="007E0645" w:rsidRDefault="00A52189" w:rsidP="00516EFB">
            <w:pPr>
              <w:ind w:firstLine="0"/>
              <w:jc w:val="center"/>
              <w:rPr>
                <w:b/>
                <w:sz w:val="16"/>
                <w:szCs w:val="16"/>
                <w:lang w:val="en-GB"/>
              </w:rPr>
            </w:pPr>
            <w:r w:rsidRPr="007E0645">
              <w:rPr>
                <w:b/>
                <w:sz w:val="16"/>
                <w:szCs w:val="16"/>
                <w:lang w:val="en-GB"/>
              </w:rPr>
              <w:t>Value</w:t>
            </w:r>
          </w:p>
        </w:tc>
      </w:tr>
      <w:tr w:rsidR="00A52189" w:rsidRPr="007E0645" w:rsidTr="00A52189">
        <w:trPr>
          <w:jc w:val="center"/>
        </w:trPr>
        <w:tc>
          <w:tcPr>
            <w:tcW w:w="2340" w:type="dxa"/>
            <w:tcBorders>
              <w:top w:val="single" w:sz="4" w:space="0" w:color="auto"/>
            </w:tcBorders>
          </w:tcPr>
          <w:p w:rsidR="00A52189" w:rsidRPr="007E0645" w:rsidRDefault="00A52189" w:rsidP="00A52189">
            <w:pPr>
              <w:pStyle w:val="Default"/>
              <w:jc w:val="center"/>
              <w:rPr>
                <w:sz w:val="18"/>
                <w:szCs w:val="18"/>
                <w:lang w:val="en-GB"/>
              </w:rPr>
            </w:pPr>
            <w:r w:rsidRPr="007E0645">
              <w:rPr>
                <w:b/>
                <w:bCs/>
                <w:sz w:val="18"/>
                <w:szCs w:val="18"/>
                <w:lang w:val="en-GB"/>
              </w:rPr>
              <w:t>L</w:t>
            </w:r>
            <w:r w:rsidRPr="007E0645">
              <w:rPr>
                <w:b/>
                <w:bCs/>
                <w:sz w:val="18"/>
                <w:szCs w:val="18"/>
                <w:vertAlign w:val="subscript"/>
                <w:lang w:val="en-GB"/>
              </w:rPr>
              <w:t>OA</w:t>
            </w:r>
          </w:p>
        </w:tc>
        <w:tc>
          <w:tcPr>
            <w:tcW w:w="2339" w:type="dxa"/>
            <w:tcBorders>
              <w:top w:val="single" w:sz="4" w:space="0" w:color="auto"/>
            </w:tcBorders>
          </w:tcPr>
          <w:p w:rsidR="00A52189" w:rsidRPr="007E0645" w:rsidRDefault="00A52189" w:rsidP="00A52189">
            <w:pPr>
              <w:pStyle w:val="Default"/>
              <w:jc w:val="center"/>
              <w:rPr>
                <w:sz w:val="18"/>
                <w:szCs w:val="18"/>
                <w:lang w:val="en-GB"/>
              </w:rPr>
            </w:pPr>
            <w:r w:rsidRPr="007E0645">
              <w:rPr>
                <w:sz w:val="18"/>
                <w:szCs w:val="18"/>
                <w:lang w:val="en-GB"/>
              </w:rPr>
              <w:t>95,10 m</w:t>
            </w:r>
          </w:p>
        </w:tc>
      </w:tr>
      <w:tr w:rsidR="00A52189" w:rsidRPr="007E0645" w:rsidTr="00A52189">
        <w:trPr>
          <w:jc w:val="center"/>
        </w:trPr>
        <w:tc>
          <w:tcPr>
            <w:tcW w:w="2340" w:type="dxa"/>
          </w:tcPr>
          <w:p w:rsidR="00A52189" w:rsidRPr="007E0645" w:rsidRDefault="00A52189" w:rsidP="00A52189">
            <w:pPr>
              <w:pStyle w:val="Default"/>
              <w:jc w:val="center"/>
              <w:rPr>
                <w:sz w:val="18"/>
                <w:szCs w:val="18"/>
                <w:lang w:val="en-GB"/>
              </w:rPr>
            </w:pPr>
            <w:r w:rsidRPr="007E0645">
              <w:rPr>
                <w:b/>
                <w:bCs/>
                <w:sz w:val="18"/>
                <w:szCs w:val="18"/>
                <w:lang w:val="en-GB"/>
              </w:rPr>
              <w:t>L</w:t>
            </w:r>
            <w:r w:rsidRPr="007E0645">
              <w:rPr>
                <w:b/>
                <w:bCs/>
                <w:sz w:val="18"/>
                <w:szCs w:val="18"/>
                <w:vertAlign w:val="subscript"/>
                <w:lang w:val="en-GB"/>
              </w:rPr>
              <w:t>WL</w:t>
            </w:r>
          </w:p>
        </w:tc>
        <w:tc>
          <w:tcPr>
            <w:tcW w:w="2339" w:type="dxa"/>
          </w:tcPr>
          <w:p w:rsidR="00A52189" w:rsidRPr="007E0645" w:rsidRDefault="00A52189" w:rsidP="00A52189">
            <w:pPr>
              <w:pStyle w:val="Default"/>
              <w:jc w:val="center"/>
              <w:rPr>
                <w:sz w:val="18"/>
                <w:szCs w:val="18"/>
                <w:lang w:val="en-GB"/>
              </w:rPr>
            </w:pPr>
            <w:r w:rsidRPr="007E0645">
              <w:rPr>
                <w:sz w:val="18"/>
                <w:szCs w:val="18"/>
                <w:lang w:val="en-GB"/>
              </w:rPr>
              <w:t>85,86 m</w:t>
            </w:r>
          </w:p>
        </w:tc>
      </w:tr>
      <w:tr w:rsidR="00A52189" w:rsidRPr="007E0645" w:rsidTr="00A52189">
        <w:trPr>
          <w:jc w:val="center"/>
        </w:trPr>
        <w:tc>
          <w:tcPr>
            <w:tcW w:w="2340" w:type="dxa"/>
          </w:tcPr>
          <w:p w:rsidR="00A52189" w:rsidRPr="007E0645" w:rsidRDefault="00A52189" w:rsidP="00A52189">
            <w:pPr>
              <w:pStyle w:val="Default"/>
              <w:jc w:val="center"/>
              <w:rPr>
                <w:sz w:val="18"/>
                <w:szCs w:val="18"/>
                <w:lang w:val="en-GB"/>
              </w:rPr>
            </w:pPr>
            <w:r w:rsidRPr="007E0645">
              <w:rPr>
                <w:b/>
                <w:bCs/>
                <w:sz w:val="18"/>
                <w:szCs w:val="18"/>
                <w:lang w:val="en-GB"/>
              </w:rPr>
              <w:t>L</w:t>
            </w:r>
            <w:r w:rsidRPr="007E0645">
              <w:rPr>
                <w:b/>
                <w:bCs/>
                <w:sz w:val="18"/>
                <w:szCs w:val="18"/>
                <w:vertAlign w:val="subscript"/>
                <w:lang w:val="en-GB"/>
              </w:rPr>
              <w:t>PP</w:t>
            </w:r>
          </w:p>
        </w:tc>
        <w:tc>
          <w:tcPr>
            <w:tcW w:w="2339" w:type="dxa"/>
          </w:tcPr>
          <w:p w:rsidR="00A52189" w:rsidRPr="007E0645" w:rsidRDefault="00A52189" w:rsidP="00A52189">
            <w:pPr>
              <w:pStyle w:val="Default"/>
              <w:jc w:val="center"/>
              <w:rPr>
                <w:sz w:val="18"/>
                <w:szCs w:val="18"/>
                <w:lang w:val="en-GB"/>
              </w:rPr>
            </w:pPr>
            <w:r w:rsidRPr="007E0645">
              <w:rPr>
                <w:sz w:val="18"/>
                <w:szCs w:val="18"/>
                <w:lang w:val="en-GB"/>
              </w:rPr>
              <w:t>81,70 m</w:t>
            </w:r>
          </w:p>
        </w:tc>
      </w:tr>
      <w:tr w:rsidR="00A52189" w:rsidRPr="007E0645" w:rsidTr="00A52189">
        <w:trPr>
          <w:jc w:val="center"/>
        </w:trPr>
        <w:tc>
          <w:tcPr>
            <w:tcW w:w="2340" w:type="dxa"/>
          </w:tcPr>
          <w:p w:rsidR="00A52189" w:rsidRPr="007E0645" w:rsidRDefault="00A52189" w:rsidP="00A52189">
            <w:pPr>
              <w:pStyle w:val="Default"/>
              <w:jc w:val="center"/>
              <w:rPr>
                <w:sz w:val="18"/>
                <w:szCs w:val="18"/>
                <w:lang w:val="en-GB"/>
              </w:rPr>
            </w:pPr>
            <w:r w:rsidRPr="007E0645">
              <w:rPr>
                <w:b/>
                <w:bCs/>
                <w:sz w:val="18"/>
                <w:szCs w:val="18"/>
                <w:lang w:val="en-GB"/>
              </w:rPr>
              <w:t>L</w:t>
            </w:r>
            <w:r w:rsidRPr="007E0645">
              <w:rPr>
                <w:b/>
                <w:bCs/>
                <w:sz w:val="18"/>
                <w:szCs w:val="18"/>
                <w:vertAlign w:val="subscript"/>
                <w:lang w:val="en-GB"/>
              </w:rPr>
              <w:t>R</w:t>
            </w:r>
          </w:p>
        </w:tc>
        <w:tc>
          <w:tcPr>
            <w:tcW w:w="2339" w:type="dxa"/>
          </w:tcPr>
          <w:p w:rsidR="00A52189" w:rsidRPr="007E0645" w:rsidRDefault="00A52189" w:rsidP="00A52189">
            <w:pPr>
              <w:pStyle w:val="Default"/>
              <w:jc w:val="center"/>
              <w:rPr>
                <w:sz w:val="18"/>
                <w:szCs w:val="18"/>
                <w:lang w:val="en-GB"/>
              </w:rPr>
            </w:pPr>
            <w:r w:rsidRPr="007E0645">
              <w:rPr>
                <w:sz w:val="18"/>
                <w:szCs w:val="18"/>
                <w:lang w:val="en-GB"/>
              </w:rPr>
              <w:t>82,43 m</w:t>
            </w:r>
          </w:p>
        </w:tc>
      </w:tr>
      <w:tr w:rsidR="00A52189" w:rsidRPr="007E0645" w:rsidTr="00A52189">
        <w:trPr>
          <w:jc w:val="center"/>
        </w:trPr>
        <w:tc>
          <w:tcPr>
            <w:tcW w:w="2340" w:type="dxa"/>
          </w:tcPr>
          <w:p w:rsidR="00A52189" w:rsidRPr="007E0645" w:rsidRDefault="00A52189" w:rsidP="00A52189">
            <w:pPr>
              <w:pStyle w:val="Default"/>
              <w:jc w:val="center"/>
              <w:rPr>
                <w:sz w:val="18"/>
                <w:szCs w:val="18"/>
                <w:lang w:val="en-GB"/>
              </w:rPr>
            </w:pPr>
            <w:r w:rsidRPr="007E0645">
              <w:rPr>
                <w:b/>
                <w:bCs/>
                <w:sz w:val="18"/>
                <w:szCs w:val="18"/>
                <w:lang w:val="en-GB"/>
              </w:rPr>
              <w:t>B</w:t>
            </w:r>
          </w:p>
        </w:tc>
        <w:tc>
          <w:tcPr>
            <w:tcW w:w="2339" w:type="dxa"/>
          </w:tcPr>
          <w:p w:rsidR="00A52189" w:rsidRPr="007E0645" w:rsidRDefault="00A52189" w:rsidP="00A52189">
            <w:pPr>
              <w:pStyle w:val="Default"/>
              <w:jc w:val="center"/>
              <w:rPr>
                <w:sz w:val="18"/>
                <w:szCs w:val="18"/>
                <w:lang w:val="en-GB"/>
              </w:rPr>
            </w:pPr>
            <w:r w:rsidRPr="007E0645">
              <w:rPr>
                <w:sz w:val="18"/>
                <w:szCs w:val="18"/>
                <w:lang w:val="en-GB"/>
              </w:rPr>
              <w:t>20,50 m</w:t>
            </w:r>
          </w:p>
        </w:tc>
      </w:tr>
      <w:tr w:rsidR="00A52189" w:rsidRPr="007E0645" w:rsidTr="00A52189">
        <w:trPr>
          <w:jc w:val="center"/>
        </w:trPr>
        <w:tc>
          <w:tcPr>
            <w:tcW w:w="2340" w:type="dxa"/>
          </w:tcPr>
          <w:p w:rsidR="00A52189" w:rsidRPr="007E0645" w:rsidRDefault="00A52189" w:rsidP="00A52189">
            <w:pPr>
              <w:pStyle w:val="Default"/>
              <w:jc w:val="center"/>
              <w:rPr>
                <w:sz w:val="18"/>
                <w:szCs w:val="18"/>
                <w:lang w:val="en-GB"/>
              </w:rPr>
            </w:pPr>
            <w:r w:rsidRPr="007E0645">
              <w:rPr>
                <w:b/>
                <w:bCs/>
                <w:sz w:val="18"/>
                <w:szCs w:val="18"/>
                <w:lang w:val="en-GB"/>
              </w:rPr>
              <w:t>B</w:t>
            </w:r>
            <w:r w:rsidRPr="007E0645">
              <w:rPr>
                <w:b/>
                <w:bCs/>
                <w:sz w:val="18"/>
                <w:szCs w:val="18"/>
                <w:vertAlign w:val="subscript"/>
                <w:lang w:val="en-GB"/>
              </w:rPr>
              <w:t>WL</w:t>
            </w:r>
          </w:p>
        </w:tc>
        <w:tc>
          <w:tcPr>
            <w:tcW w:w="2339" w:type="dxa"/>
          </w:tcPr>
          <w:p w:rsidR="00A52189" w:rsidRPr="007E0645" w:rsidRDefault="00A52189" w:rsidP="00A52189">
            <w:pPr>
              <w:pStyle w:val="Default"/>
              <w:jc w:val="center"/>
              <w:rPr>
                <w:sz w:val="18"/>
                <w:szCs w:val="18"/>
                <w:lang w:val="en-GB"/>
              </w:rPr>
            </w:pPr>
            <w:r w:rsidRPr="007E0645">
              <w:rPr>
                <w:sz w:val="18"/>
                <w:szCs w:val="18"/>
                <w:lang w:val="en-GB"/>
              </w:rPr>
              <w:t>16,22 m</w:t>
            </w:r>
          </w:p>
        </w:tc>
      </w:tr>
      <w:tr w:rsidR="00A52189" w:rsidRPr="007E0645" w:rsidTr="00A52189">
        <w:trPr>
          <w:jc w:val="center"/>
        </w:trPr>
        <w:tc>
          <w:tcPr>
            <w:tcW w:w="2340" w:type="dxa"/>
          </w:tcPr>
          <w:p w:rsidR="00A52189" w:rsidRPr="007E0645" w:rsidRDefault="00A52189" w:rsidP="00A52189">
            <w:pPr>
              <w:pStyle w:val="Default"/>
              <w:jc w:val="center"/>
              <w:rPr>
                <w:sz w:val="18"/>
                <w:szCs w:val="18"/>
                <w:lang w:val="en-GB"/>
              </w:rPr>
            </w:pPr>
            <w:r w:rsidRPr="007E0645">
              <w:rPr>
                <w:b/>
                <w:bCs/>
                <w:sz w:val="18"/>
                <w:szCs w:val="18"/>
                <w:lang w:val="en-GB"/>
              </w:rPr>
              <w:t>D</w:t>
            </w:r>
          </w:p>
        </w:tc>
        <w:tc>
          <w:tcPr>
            <w:tcW w:w="2339" w:type="dxa"/>
          </w:tcPr>
          <w:p w:rsidR="00A52189" w:rsidRPr="007E0645" w:rsidRDefault="00A52189" w:rsidP="00A52189">
            <w:pPr>
              <w:pStyle w:val="Default"/>
              <w:jc w:val="center"/>
              <w:rPr>
                <w:sz w:val="18"/>
                <w:szCs w:val="18"/>
                <w:lang w:val="en-GB"/>
              </w:rPr>
            </w:pPr>
            <w:r w:rsidRPr="007E0645">
              <w:rPr>
                <w:sz w:val="18"/>
                <w:szCs w:val="18"/>
                <w:lang w:val="en-GB"/>
              </w:rPr>
              <w:t>8,35 m</w:t>
            </w:r>
          </w:p>
        </w:tc>
      </w:tr>
      <w:tr w:rsidR="00A52189" w:rsidRPr="007E0645" w:rsidTr="00A52189">
        <w:trPr>
          <w:jc w:val="center"/>
        </w:trPr>
        <w:tc>
          <w:tcPr>
            <w:tcW w:w="2340" w:type="dxa"/>
          </w:tcPr>
          <w:p w:rsidR="00A52189" w:rsidRPr="007E0645" w:rsidRDefault="00A52189" w:rsidP="00A52189">
            <w:pPr>
              <w:pStyle w:val="Default"/>
              <w:jc w:val="center"/>
              <w:rPr>
                <w:sz w:val="18"/>
                <w:szCs w:val="18"/>
                <w:lang w:val="en-GB"/>
              </w:rPr>
            </w:pPr>
            <w:r w:rsidRPr="007E0645">
              <w:rPr>
                <w:b/>
                <w:bCs/>
                <w:sz w:val="18"/>
                <w:szCs w:val="18"/>
                <w:lang w:val="en-GB"/>
              </w:rPr>
              <w:t>T</w:t>
            </w:r>
            <w:r w:rsidRPr="007E0645">
              <w:rPr>
                <w:b/>
                <w:bCs/>
                <w:sz w:val="18"/>
                <w:szCs w:val="18"/>
                <w:vertAlign w:val="subscript"/>
                <w:lang w:val="en-GB"/>
              </w:rPr>
              <w:t>N</w:t>
            </w:r>
          </w:p>
        </w:tc>
        <w:tc>
          <w:tcPr>
            <w:tcW w:w="2339" w:type="dxa"/>
          </w:tcPr>
          <w:p w:rsidR="00A52189" w:rsidRPr="007E0645" w:rsidRDefault="00A52189" w:rsidP="00A52189">
            <w:pPr>
              <w:pStyle w:val="Default"/>
              <w:jc w:val="center"/>
              <w:rPr>
                <w:sz w:val="18"/>
                <w:szCs w:val="18"/>
                <w:lang w:val="en-GB"/>
              </w:rPr>
            </w:pPr>
            <w:r w:rsidRPr="007E0645">
              <w:rPr>
                <w:sz w:val="18"/>
                <w:szCs w:val="18"/>
                <w:lang w:val="en-GB"/>
              </w:rPr>
              <w:t>4,40 m</w:t>
            </w:r>
          </w:p>
        </w:tc>
      </w:tr>
      <w:tr w:rsidR="00A52189" w:rsidRPr="007E0645" w:rsidTr="00A52189">
        <w:trPr>
          <w:jc w:val="center"/>
        </w:trPr>
        <w:tc>
          <w:tcPr>
            <w:tcW w:w="2340" w:type="dxa"/>
            <w:tcBorders>
              <w:bottom w:val="single" w:sz="4" w:space="0" w:color="auto"/>
            </w:tcBorders>
          </w:tcPr>
          <w:p w:rsidR="00A52189" w:rsidRPr="007E0645" w:rsidRDefault="00A52189" w:rsidP="00A52189">
            <w:pPr>
              <w:pStyle w:val="Default"/>
              <w:jc w:val="center"/>
              <w:rPr>
                <w:sz w:val="18"/>
                <w:szCs w:val="18"/>
                <w:lang w:val="en-GB"/>
              </w:rPr>
            </w:pPr>
            <w:r w:rsidRPr="007E0645">
              <w:rPr>
                <w:b/>
                <w:bCs/>
                <w:sz w:val="18"/>
                <w:szCs w:val="18"/>
                <w:lang w:val="en-GB"/>
              </w:rPr>
              <w:t>T</w:t>
            </w:r>
          </w:p>
        </w:tc>
        <w:tc>
          <w:tcPr>
            <w:tcW w:w="2339" w:type="dxa"/>
            <w:tcBorders>
              <w:bottom w:val="single" w:sz="4" w:space="0" w:color="auto"/>
            </w:tcBorders>
          </w:tcPr>
          <w:p w:rsidR="00A52189" w:rsidRPr="007E0645" w:rsidRDefault="00A52189" w:rsidP="00A52189">
            <w:pPr>
              <w:pStyle w:val="Default"/>
              <w:jc w:val="center"/>
              <w:rPr>
                <w:sz w:val="18"/>
                <w:szCs w:val="18"/>
                <w:lang w:val="en-GB"/>
              </w:rPr>
            </w:pPr>
            <w:r w:rsidRPr="007E0645">
              <w:rPr>
                <w:sz w:val="18"/>
                <w:szCs w:val="18"/>
                <w:lang w:val="en-GB"/>
              </w:rPr>
              <w:t>4,60 m</w:t>
            </w:r>
          </w:p>
        </w:tc>
      </w:tr>
    </w:tbl>
    <w:p w:rsidR="00B74797" w:rsidRPr="007E0645" w:rsidRDefault="00B74797" w:rsidP="00B74797">
      <w:pPr>
        <w:rPr>
          <w:lang w:val="en-GB"/>
        </w:rPr>
      </w:pPr>
    </w:p>
    <w:p w:rsidR="00A52189" w:rsidRPr="007E0645" w:rsidRDefault="00A52189" w:rsidP="00A040DB">
      <w:pPr>
        <w:jc w:val="center"/>
        <w:rPr>
          <w:lang w:val="en-GB"/>
        </w:rPr>
      </w:pPr>
      <w:r w:rsidRPr="007E0645">
        <w:rPr>
          <w:noProof/>
          <w:lang w:val="it-IT" w:eastAsia="it-IT"/>
        </w:rPr>
        <w:drawing>
          <wp:inline distT="0" distB="0" distL="0" distR="0">
            <wp:extent cx="3226279" cy="1720378"/>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20000" contrast="40000"/>
                      <a:extLst>
                        <a:ext uri="{28A0092B-C50C-407E-A947-70E740481C1C}">
                          <a14:useLocalDpi xmlns:a14="http://schemas.microsoft.com/office/drawing/2010/main" val="0"/>
                        </a:ext>
                      </a:extLst>
                    </a:blip>
                    <a:srcRect/>
                    <a:stretch>
                      <a:fillRect/>
                    </a:stretch>
                  </pic:blipFill>
                  <pic:spPr bwMode="auto">
                    <a:xfrm>
                      <a:off x="0" y="0"/>
                      <a:ext cx="3235284" cy="1725180"/>
                    </a:xfrm>
                    <a:prstGeom prst="rect">
                      <a:avLst/>
                    </a:prstGeom>
                    <a:noFill/>
                    <a:ln>
                      <a:noFill/>
                    </a:ln>
                  </pic:spPr>
                </pic:pic>
              </a:graphicData>
            </a:graphic>
          </wp:inline>
        </w:drawing>
      </w:r>
    </w:p>
    <w:p w:rsidR="00A52189" w:rsidRPr="007E0645" w:rsidRDefault="00A52189" w:rsidP="00A52189">
      <w:pPr>
        <w:pStyle w:val="CaptionShort"/>
        <w:rPr>
          <w:lang w:val="en-GB"/>
        </w:rPr>
      </w:pPr>
      <w:r w:rsidRPr="007E0645">
        <w:rPr>
          <w:b/>
          <w:lang w:val="en-GB"/>
        </w:rPr>
        <w:t>Figure 1.</w:t>
      </w:r>
      <w:r w:rsidRPr="007E0645">
        <w:rPr>
          <w:lang w:val="en-GB"/>
        </w:rPr>
        <w:t xml:space="preserve"> </w:t>
      </w:r>
      <w:r w:rsidR="00916E92">
        <w:rPr>
          <w:lang w:val="en-GB"/>
        </w:rPr>
        <w:t>Original d</w:t>
      </w:r>
      <w:r w:rsidRPr="007E0645">
        <w:rPr>
          <w:lang w:val="en-GB"/>
        </w:rPr>
        <w:t>eck structural layout.</w:t>
      </w:r>
    </w:p>
    <w:p w:rsidR="00B74797" w:rsidRPr="008700BD" w:rsidRDefault="00A040DB" w:rsidP="00B74797">
      <w:pPr>
        <w:rPr>
          <w:noProof/>
          <w:lang w:val="en-GB" w:eastAsia="it-IT"/>
        </w:rPr>
      </w:pPr>
      <w:r>
        <w:rPr>
          <w:lang w:val="en-GB"/>
        </w:rPr>
        <w:t xml:space="preserve">The six different structural layouts (Fig. 2) proposed in this paper has been selected and created with a constant longitudinal spacing of 600 mm both for Configuration 1 and 2; the frame distance has been varied from 1300 mm (structural layout 2.1) to 2600 mm (structural layout 1.1). Two intermediate transversal spacing (1730mm and 2080 mm) </w:t>
      </w:r>
      <w:proofErr w:type="gramStart"/>
      <w:r>
        <w:rPr>
          <w:lang w:val="en-GB"/>
        </w:rPr>
        <w:t>have been also studied</w:t>
      </w:r>
      <w:proofErr w:type="gramEnd"/>
      <w:r>
        <w:rPr>
          <w:lang w:val="en-GB"/>
        </w:rPr>
        <w:t xml:space="preserve"> in order to have a more accurate investigation on the different of the two Configurations.</w:t>
      </w:r>
      <w:r w:rsidR="008700BD">
        <w:rPr>
          <w:lang w:val="en-GB"/>
        </w:rPr>
        <w:t xml:space="preserve"> The thickness of the deck plating </w:t>
      </w:r>
      <w:proofErr w:type="gramStart"/>
      <w:r w:rsidR="008700BD">
        <w:rPr>
          <w:lang w:val="en-GB"/>
        </w:rPr>
        <w:t>has been fixed</w:t>
      </w:r>
      <w:proofErr w:type="gramEnd"/>
      <w:r w:rsidR="008700BD">
        <w:rPr>
          <w:lang w:val="en-GB"/>
        </w:rPr>
        <w:t xml:space="preserve"> to 6 mm of Fe520 steel.</w:t>
      </w:r>
    </w:p>
    <w:p w:rsidR="00FD33A6" w:rsidRPr="008700BD" w:rsidRDefault="00ED4594" w:rsidP="008700BD">
      <w:pPr>
        <w:pStyle w:val="CaptionShort"/>
        <w:jc w:val="both"/>
        <w:rPr>
          <w:lang w:val="en-GB"/>
        </w:rPr>
      </w:pPr>
      <w:r>
        <w:rPr>
          <w:noProof/>
          <w:lang w:val="it-IT" w:eastAsia="it-IT"/>
        </w:rPr>
        <w:lastRenderedPageBreak/>
        <w:drawing>
          <wp:inline distT="0" distB="0" distL="0" distR="0">
            <wp:extent cx="4464050" cy="3632200"/>
            <wp:effectExtent l="0" t="0" r="0" b="6350"/>
            <wp:docPr id="19" name="Immagine 19" descr="C:\Users\G_Vergassola\Desktop\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_Vergassola\Desktop\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4050" cy="3632200"/>
                    </a:xfrm>
                    <a:prstGeom prst="rect">
                      <a:avLst/>
                    </a:prstGeom>
                    <a:noFill/>
                    <a:ln>
                      <a:noFill/>
                    </a:ln>
                  </pic:spPr>
                </pic:pic>
              </a:graphicData>
            </a:graphic>
          </wp:inline>
        </w:drawing>
      </w:r>
    </w:p>
    <w:p w:rsidR="00FD33A6" w:rsidRPr="007E0645" w:rsidRDefault="00FD33A6" w:rsidP="00FD33A6">
      <w:pPr>
        <w:pStyle w:val="CaptionShort"/>
        <w:rPr>
          <w:lang w:val="en-GB"/>
        </w:rPr>
      </w:pPr>
      <w:r w:rsidRPr="007E0645">
        <w:rPr>
          <w:b/>
          <w:lang w:val="en-GB"/>
        </w:rPr>
        <w:t xml:space="preserve">Figure </w:t>
      </w:r>
      <w:r w:rsidR="00A040DB">
        <w:rPr>
          <w:b/>
          <w:lang w:val="en-GB"/>
        </w:rPr>
        <w:t>2</w:t>
      </w:r>
      <w:r w:rsidRPr="007E0645">
        <w:rPr>
          <w:b/>
          <w:lang w:val="en-GB"/>
        </w:rPr>
        <w:t>.</w:t>
      </w:r>
      <w:r w:rsidRPr="007E0645">
        <w:rPr>
          <w:lang w:val="en-GB"/>
        </w:rPr>
        <w:t xml:space="preserve"> </w:t>
      </w:r>
      <w:r w:rsidR="00A040DB">
        <w:rPr>
          <w:lang w:val="en-GB"/>
        </w:rPr>
        <w:t>Structural layout assumed as study cases: from top left to bottom right</w:t>
      </w:r>
      <w:r w:rsidR="008700BD">
        <w:rPr>
          <w:lang w:val="en-GB"/>
        </w:rPr>
        <w:t>,</w:t>
      </w:r>
      <w:r w:rsidR="00A040DB">
        <w:rPr>
          <w:lang w:val="en-GB"/>
        </w:rPr>
        <w:t xml:space="preserve"> layout 1.1, 1.2, 1.3, 2.1, 2.2, 2.3.</w:t>
      </w:r>
    </w:p>
    <w:p w:rsidR="0046003A" w:rsidRPr="007E0645" w:rsidRDefault="00CA1117" w:rsidP="0046003A">
      <w:pPr>
        <w:pStyle w:val="Titolo1"/>
        <w:rPr>
          <w:szCs w:val="20"/>
          <w:lang w:val="en-GB" w:eastAsia="en-US"/>
        </w:rPr>
      </w:pPr>
      <w:r>
        <w:rPr>
          <w:lang w:val="en-GB" w:eastAsia="en-US"/>
        </w:rPr>
        <w:t>Finite Element analysis on the different structural layout</w:t>
      </w:r>
    </w:p>
    <w:p w:rsidR="0046003A" w:rsidRPr="007E0645" w:rsidRDefault="008700BD" w:rsidP="00010160">
      <w:pPr>
        <w:rPr>
          <w:lang w:val="en-GB"/>
        </w:rPr>
      </w:pPr>
      <w:r>
        <w:rPr>
          <w:lang w:val="en-GB"/>
        </w:rPr>
        <w:t>The proposed layouts have been tested by using the commercial FE code ANSYS [7] by static structural analysis and eigenvalue analysis for the assessment of natural modes.</w:t>
      </w:r>
      <w:r w:rsidR="00010160">
        <w:rPr>
          <w:lang w:val="en-GB"/>
        </w:rPr>
        <w:t xml:space="preserve"> </w:t>
      </w:r>
      <w:r w:rsidR="0046003A" w:rsidRPr="007E0645">
        <w:rPr>
          <w:lang w:val="en-GB"/>
        </w:rPr>
        <w:t xml:space="preserve">These analyses are necessary because the </w:t>
      </w:r>
      <w:r>
        <w:rPr>
          <w:lang w:val="en-GB"/>
        </w:rPr>
        <w:t>structural scantling according to [6]</w:t>
      </w:r>
      <w:r w:rsidR="0046003A" w:rsidRPr="007E0645">
        <w:rPr>
          <w:lang w:val="en-GB"/>
        </w:rPr>
        <w:t xml:space="preserve"> take into account neither the holes on the primary </w:t>
      </w:r>
      <w:r w:rsidR="00010160">
        <w:rPr>
          <w:lang w:val="en-GB"/>
        </w:rPr>
        <w:t>beams</w:t>
      </w:r>
      <w:r w:rsidR="0046003A" w:rsidRPr="007E0645">
        <w:rPr>
          <w:lang w:val="en-GB"/>
        </w:rPr>
        <w:t xml:space="preserve"> (necessary for </w:t>
      </w:r>
      <w:r>
        <w:rPr>
          <w:lang w:val="en-GB"/>
        </w:rPr>
        <w:t>auxiliary plants</w:t>
      </w:r>
      <w:r w:rsidR="0046003A" w:rsidRPr="007E0645">
        <w:rPr>
          <w:lang w:val="en-GB"/>
        </w:rPr>
        <w:t xml:space="preserve"> and weight reduction) nor the interactions among the different structural </w:t>
      </w:r>
      <w:r w:rsidR="00010160">
        <w:rPr>
          <w:lang w:val="en-GB"/>
        </w:rPr>
        <w:t>stiffeners</w:t>
      </w:r>
      <w:r w:rsidR="0046003A" w:rsidRPr="007E0645">
        <w:rPr>
          <w:lang w:val="en-GB"/>
        </w:rPr>
        <w:t xml:space="preserve">. The FEM analysis is the most reliable way to check these behaviours, apart from </w:t>
      </w:r>
      <w:r w:rsidR="00010160">
        <w:rPr>
          <w:lang w:val="en-GB"/>
        </w:rPr>
        <w:t xml:space="preserve">specific </w:t>
      </w:r>
      <w:r w:rsidR="0046003A" w:rsidRPr="007E0645">
        <w:rPr>
          <w:lang w:val="en-GB"/>
        </w:rPr>
        <w:t>laboratory tests</w:t>
      </w:r>
      <w:r w:rsidR="00010160">
        <w:rPr>
          <w:lang w:val="en-GB"/>
        </w:rPr>
        <w:t xml:space="preserve"> with higher times and costs</w:t>
      </w:r>
      <w:r w:rsidR="0046003A" w:rsidRPr="007E0645">
        <w:rPr>
          <w:lang w:val="en-GB"/>
        </w:rPr>
        <w:t>.</w:t>
      </w:r>
    </w:p>
    <w:p w:rsidR="0046003A" w:rsidRPr="007E0645" w:rsidRDefault="0046003A" w:rsidP="0046003A">
      <w:pPr>
        <w:rPr>
          <w:lang w:val="en-GB"/>
        </w:rPr>
      </w:pPr>
      <w:r w:rsidRPr="007E0645">
        <w:rPr>
          <w:lang w:val="en-GB"/>
        </w:rPr>
        <w:t xml:space="preserve">In each </w:t>
      </w:r>
      <w:r w:rsidR="000F1A2C" w:rsidRPr="007E0645">
        <w:rPr>
          <w:lang w:val="en-GB"/>
        </w:rPr>
        <w:t>layout,</w:t>
      </w:r>
      <w:r w:rsidRPr="007E0645">
        <w:rPr>
          <w:lang w:val="en-GB"/>
        </w:rPr>
        <w:t xml:space="preserve"> </w:t>
      </w:r>
      <w:r w:rsidR="00010160">
        <w:rPr>
          <w:lang w:val="en-GB"/>
        </w:rPr>
        <w:t>reinforced</w:t>
      </w:r>
      <w:r w:rsidRPr="007E0645">
        <w:rPr>
          <w:lang w:val="en-GB"/>
        </w:rPr>
        <w:t xml:space="preserve"> </w:t>
      </w:r>
      <w:r w:rsidR="00010160">
        <w:rPr>
          <w:lang w:val="en-GB"/>
        </w:rPr>
        <w:t>girders</w:t>
      </w:r>
      <w:r w:rsidRPr="007E0645">
        <w:rPr>
          <w:lang w:val="en-GB"/>
        </w:rPr>
        <w:t xml:space="preserve"> and plates have been both </w:t>
      </w:r>
      <w:r w:rsidR="007E0645" w:rsidRPr="007E0645">
        <w:rPr>
          <w:lang w:val="en-GB"/>
        </w:rPr>
        <w:t>modelled</w:t>
      </w:r>
      <w:r w:rsidRPr="007E0645">
        <w:rPr>
          <w:lang w:val="en-GB"/>
        </w:rPr>
        <w:t xml:space="preserve"> as </w:t>
      </w:r>
      <w:r w:rsidR="00010160">
        <w:rPr>
          <w:lang w:val="en-GB"/>
        </w:rPr>
        <w:t xml:space="preserve">linear 2D </w:t>
      </w:r>
      <w:r w:rsidRPr="007E0645">
        <w:rPr>
          <w:lang w:val="en-GB"/>
        </w:rPr>
        <w:t xml:space="preserve">shell elements, while </w:t>
      </w:r>
      <w:r w:rsidR="00010160">
        <w:rPr>
          <w:lang w:val="en-GB"/>
        </w:rPr>
        <w:t xml:space="preserve">linear </w:t>
      </w:r>
      <w:proofErr w:type="gramStart"/>
      <w:r w:rsidR="00010160">
        <w:rPr>
          <w:lang w:val="en-GB"/>
        </w:rPr>
        <w:t xml:space="preserve">1D </w:t>
      </w:r>
      <w:r w:rsidRPr="007E0645">
        <w:rPr>
          <w:lang w:val="en-GB"/>
        </w:rPr>
        <w:t>beam</w:t>
      </w:r>
      <w:proofErr w:type="gramEnd"/>
      <w:r w:rsidRPr="007E0645">
        <w:rPr>
          <w:lang w:val="en-GB"/>
        </w:rPr>
        <w:t xml:space="preserve"> elements have been used for secondary </w:t>
      </w:r>
      <w:r w:rsidR="00010160">
        <w:rPr>
          <w:lang w:val="en-GB"/>
        </w:rPr>
        <w:t>stiffeners</w:t>
      </w:r>
      <w:r w:rsidRPr="007E0645">
        <w:rPr>
          <w:lang w:val="en-GB"/>
        </w:rPr>
        <w:t xml:space="preserve">. </w:t>
      </w:r>
      <w:r w:rsidR="00010160">
        <w:rPr>
          <w:lang w:val="en-GB"/>
        </w:rPr>
        <w:t xml:space="preserve">A fine mesh (Fig. 3) </w:t>
      </w:r>
      <w:proofErr w:type="gramStart"/>
      <w:r w:rsidR="00010160">
        <w:rPr>
          <w:lang w:val="en-GB"/>
        </w:rPr>
        <w:t>has been used</w:t>
      </w:r>
      <w:proofErr w:type="gramEnd"/>
      <w:r w:rsidR="00010160">
        <w:rPr>
          <w:lang w:val="en-GB"/>
        </w:rPr>
        <w:t xml:space="preserve"> in order to improve the reliability of results especially for the natural mode analysis.</w:t>
      </w:r>
    </w:p>
    <w:p w:rsidR="0046003A" w:rsidRPr="007E0645" w:rsidRDefault="0046003A" w:rsidP="0046003A">
      <w:pPr>
        <w:jc w:val="center"/>
        <w:rPr>
          <w:lang w:val="en-GB"/>
        </w:rPr>
      </w:pPr>
      <w:r w:rsidRPr="007E0645">
        <w:rPr>
          <w:noProof/>
          <w:lang w:val="it-IT" w:eastAsia="it-IT"/>
        </w:rPr>
        <w:lastRenderedPageBreak/>
        <w:drawing>
          <wp:inline distT="0" distB="0" distL="0" distR="0" wp14:anchorId="72EFE72E" wp14:editId="7884B47D">
            <wp:extent cx="2690037" cy="1436676"/>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8513" cy="1441203"/>
                    </a:xfrm>
                    <a:prstGeom prst="rect">
                      <a:avLst/>
                    </a:prstGeom>
                    <a:noFill/>
                    <a:ln>
                      <a:noFill/>
                    </a:ln>
                  </pic:spPr>
                </pic:pic>
              </a:graphicData>
            </a:graphic>
          </wp:inline>
        </w:drawing>
      </w:r>
    </w:p>
    <w:p w:rsidR="0046003A" w:rsidRPr="007E0645" w:rsidRDefault="0046003A" w:rsidP="0046003A">
      <w:pPr>
        <w:pStyle w:val="CaptionShort"/>
        <w:rPr>
          <w:lang w:val="en-GB"/>
        </w:rPr>
      </w:pPr>
      <w:r w:rsidRPr="007E0645">
        <w:rPr>
          <w:b/>
          <w:lang w:val="en-GB"/>
        </w:rPr>
        <w:t xml:space="preserve">Figure </w:t>
      </w:r>
      <w:r w:rsidR="00010160">
        <w:rPr>
          <w:b/>
          <w:lang w:val="en-GB"/>
        </w:rPr>
        <w:t>3</w:t>
      </w:r>
      <w:r w:rsidRPr="007E0645">
        <w:rPr>
          <w:b/>
          <w:lang w:val="en-GB"/>
        </w:rPr>
        <w:t>.</w:t>
      </w:r>
      <w:r w:rsidRPr="007E0645">
        <w:rPr>
          <w:lang w:val="en-GB"/>
        </w:rPr>
        <w:t xml:space="preserve"> Mesh density.</w:t>
      </w:r>
    </w:p>
    <w:p w:rsidR="00124ED3" w:rsidRDefault="00010160" w:rsidP="00010160">
      <w:pPr>
        <w:rPr>
          <w:lang w:val="en-GB"/>
        </w:rPr>
      </w:pPr>
      <w:r>
        <w:rPr>
          <w:lang w:val="en-GB"/>
        </w:rPr>
        <w:t>In order to create a load case as much close as possible to a real case</w:t>
      </w:r>
      <w:r w:rsidR="00124ED3" w:rsidRPr="007E0645">
        <w:rPr>
          <w:lang w:val="en-GB"/>
        </w:rPr>
        <w:t xml:space="preserve">, </w:t>
      </w:r>
      <w:r>
        <w:rPr>
          <w:lang w:val="en-GB"/>
        </w:rPr>
        <w:t>a distributed weight of 50 kg/m</w:t>
      </w:r>
      <w:r w:rsidRPr="00010160">
        <w:rPr>
          <w:vertAlign w:val="superscript"/>
          <w:lang w:val="en-GB"/>
        </w:rPr>
        <w:t>2</w:t>
      </w:r>
      <w:r>
        <w:rPr>
          <w:lang w:val="en-GB"/>
        </w:rPr>
        <w:t xml:space="preserve"> </w:t>
      </w:r>
      <w:proofErr w:type="gramStart"/>
      <w:r>
        <w:rPr>
          <w:lang w:val="en-GB"/>
        </w:rPr>
        <w:t>has been applied</w:t>
      </w:r>
      <w:proofErr w:type="gramEnd"/>
      <w:r>
        <w:rPr>
          <w:lang w:val="en-GB"/>
        </w:rPr>
        <w:t xml:space="preserve"> to the entire deck portion</w:t>
      </w:r>
      <w:r w:rsidR="00124ED3" w:rsidRPr="007E0645">
        <w:rPr>
          <w:lang w:val="en-GB"/>
        </w:rPr>
        <w:t xml:space="preserve">. </w:t>
      </w:r>
      <w:r>
        <w:rPr>
          <w:lang w:val="en-GB"/>
        </w:rPr>
        <w:t xml:space="preserve">The FE model has been constrained by symmetry boundaries on the longer longitudinal edges and with </w:t>
      </w:r>
      <w:proofErr w:type="gramStart"/>
      <w:r>
        <w:rPr>
          <w:lang w:val="en-GB"/>
        </w:rPr>
        <w:t>fixities, that</w:t>
      </w:r>
      <w:proofErr w:type="gramEnd"/>
      <w:r>
        <w:rPr>
          <w:lang w:val="en-GB"/>
        </w:rPr>
        <w:t xml:space="preserve"> should represent the bulkheads’ rigidity in correspondence of transversal edges.</w:t>
      </w:r>
    </w:p>
    <w:p w:rsidR="00CA1117" w:rsidRDefault="00010160" w:rsidP="00CA1117">
      <w:pPr>
        <w:rPr>
          <w:lang w:val="en-GB"/>
        </w:rPr>
      </w:pPr>
      <w:r>
        <w:rPr>
          <w:lang w:val="en-GB"/>
        </w:rPr>
        <w:t>The first eigenmode of layout 1.1 and 2.1 has been r</w:t>
      </w:r>
      <w:r w:rsidR="00CA1117">
        <w:rPr>
          <w:lang w:val="en-GB"/>
        </w:rPr>
        <w:t xml:space="preserve">eported in Fig. 4 and in Table </w:t>
      </w:r>
      <w:proofErr w:type="gramStart"/>
      <w:r w:rsidR="0009733C">
        <w:rPr>
          <w:lang w:val="en-GB"/>
        </w:rPr>
        <w:t>2</w:t>
      </w:r>
      <w:proofErr w:type="gramEnd"/>
      <w:r w:rsidR="00CA1117">
        <w:rPr>
          <w:lang w:val="en-GB"/>
        </w:rPr>
        <w:t xml:space="preserve"> the results of structural analysis have been presented.</w:t>
      </w:r>
    </w:p>
    <w:p w:rsidR="00A15F26" w:rsidRPr="007E0645" w:rsidRDefault="00A15F26" w:rsidP="00A15F26">
      <w:pPr>
        <w:rPr>
          <w:lang w:val="en-GB"/>
        </w:rPr>
      </w:pPr>
    </w:p>
    <w:p w:rsidR="00124ED3" w:rsidRPr="007E0645" w:rsidRDefault="00A15F26" w:rsidP="00A15F26">
      <w:pPr>
        <w:rPr>
          <w:lang w:val="en-GB"/>
        </w:rPr>
      </w:pPr>
      <w:r>
        <w:rPr>
          <w:noProof/>
          <w:lang w:val="it-IT" w:eastAsia="it-IT"/>
        </w:rPr>
        <w:drawing>
          <wp:inline distT="0" distB="0" distL="0" distR="0">
            <wp:extent cx="4211088" cy="1158949"/>
            <wp:effectExtent l="0" t="0" r="0" b="3175"/>
            <wp:docPr id="1" name="Immagine 1" descr="C:\Users\G_Vergassola\Deskto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_Vergassola\Desktop\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58962" cy="1172124"/>
                    </a:xfrm>
                    <a:prstGeom prst="rect">
                      <a:avLst/>
                    </a:prstGeom>
                    <a:noFill/>
                    <a:ln>
                      <a:noFill/>
                    </a:ln>
                  </pic:spPr>
                </pic:pic>
              </a:graphicData>
            </a:graphic>
          </wp:inline>
        </w:drawing>
      </w:r>
    </w:p>
    <w:p w:rsidR="00124ED3" w:rsidRDefault="00124ED3" w:rsidP="00124ED3">
      <w:pPr>
        <w:pStyle w:val="CaptionShort"/>
        <w:rPr>
          <w:lang w:val="en-GB"/>
        </w:rPr>
      </w:pPr>
      <w:r w:rsidRPr="007E0645">
        <w:rPr>
          <w:b/>
          <w:lang w:val="en-GB"/>
        </w:rPr>
        <w:t>Figure 1</w:t>
      </w:r>
      <w:r w:rsidR="00010160">
        <w:rPr>
          <w:b/>
          <w:lang w:val="en-GB"/>
        </w:rPr>
        <w:t>0</w:t>
      </w:r>
      <w:r w:rsidRPr="007E0645">
        <w:rPr>
          <w:lang w:val="en-GB"/>
        </w:rPr>
        <w:t xml:space="preserve">. </w:t>
      </w:r>
      <w:r w:rsidR="00010160">
        <w:rPr>
          <w:lang w:val="en-GB"/>
        </w:rPr>
        <w:t xml:space="preserve">Results of modal analysis in terms of eigenmode: </w:t>
      </w:r>
      <w:r w:rsidR="00A15F26">
        <w:rPr>
          <w:lang w:val="en-GB"/>
        </w:rPr>
        <w:t xml:space="preserve">left </w:t>
      </w:r>
      <w:r w:rsidR="00010160">
        <w:rPr>
          <w:lang w:val="en-GB"/>
        </w:rPr>
        <w:t xml:space="preserve">layout 1.1 and </w:t>
      </w:r>
      <w:r w:rsidR="00A15F26">
        <w:rPr>
          <w:lang w:val="en-GB"/>
        </w:rPr>
        <w:t>right</w:t>
      </w:r>
      <w:r w:rsidR="00010160">
        <w:rPr>
          <w:lang w:val="en-GB"/>
        </w:rPr>
        <w:t xml:space="preserve"> layout 2.1.</w:t>
      </w:r>
    </w:p>
    <w:p w:rsidR="00CA1117" w:rsidRPr="007E0645" w:rsidRDefault="00CA1117" w:rsidP="00124ED3">
      <w:pPr>
        <w:pStyle w:val="CaptionShort"/>
        <w:rPr>
          <w:lang w:val="en-GB"/>
        </w:rPr>
      </w:pPr>
    </w:p>
    <w:p w:rsidR="00CA1117" w:rsidRPr="007E0645" w:rsidRDefault="00CA1117" w:rsidP="00CA1117">
      <w:pPr>
        <w:pStyle w:val="CaptionLong"/>
        <w:rPr>
          <w:lang w:val="en-GB"/>
        </w:rPr>
      </w:pPr>
      <w:r w:rsidRPr="007E0645">
        <w:rPr>
          <w:b/>
          <w:lang w:val="en-GB"/>
        </w:rPr>
        <w:t xml:space="preserve">Table </w:t>
      </w:r>
      <w:r w:rsidR="0009733C">
        <w:rPr>
          <w:b/>
          <w:lang w:val="en-GB"/>
        </w:rPr>
        <w:t>2</w:t>
      </w:r>
      <w:r w:rsidRPr="007E0645">
        <w:rPr>
          <w:b/>
          <w:lang w:val="en-GB"/>
        </w:rPr>
        <w:t>.</w:t>
      </w:r>
      <w:r w:rsidRPr="007E0645">
        <w:rPr>
          <w:lang w:val="en-GB"/>
        </w:rPr>
        <w:t xml:space="preserve"> Results of structural and natural eigenvalue analysis on different structural layout</w:t>
      </w:r>
    </w:p>
    <w:tbl>
      <w:tblPr>
        <w:tblStyle w:val="Grigliatabella"/>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
        <w:gridCol w:w="1039"/>
        <w:gridCol w:w="1542"/>
        <w:gridCol w:w="1803"/>
        <w:gridCol w:w="1880"/>
      </w:tblGrid>
      <w:tr w:rsidR="00CA1117" w:rsidRPr="007E0645" w:rsidTr="0048490B">
        <w:trPr>
          <w:jc w:val="center"/>
        </w:trPr>
        <w:tc>
          <w:tcPr>
            <w:tcW w:w="0" w:type="auto"/>
            <w:tcBorders>
              <w:top w:val="single" w:sz="4" w:space="0" w:color="auto"/>
              <w:bottom w:val="single" w:sz="4" w:space="0" w:color="auto"/>
            </w:tcBorders>
            <w:vAlign w:val="center"/>
          </w:tcPr>
          <w:p w:rsidR="00CA1117" w:rsidRPr="007E0645" w:rsidRDefault="00CA1117" w:rsidP="0048490B">
            <w:pPr>
              <w:ind w:firstLine="0"/>
              <w:jc w:val="center"/>
              <w:rPr>
                <w:b/>
                <w:bCs/>
                <w:color w:val="000000"/>
                <w:sz w:val="18"/>
                <w:szCs w:val="18"/>
                <w:lang w:val="en-GB" w:eastAsia="it-IT"/>
              </w:rPr>
            </w:pPr>
            <w:r w:rsidRPr="007E0645">
              <w:rPr>
                <w:b/>
                <w:bCs/>
                <w:color w:val="000000"/>
                <w:sz w:val="18"/>
                <w:szCs w:val="18"/>
                <w:lang w:val="en-GB"/>
              </w:rPr>
              <w:t>Layout</w:t>
            </w:r>
          </w:p>
        </w:tc>
        <w:tc>
          <w:tcPr>
            <w:tcW w:w="0" w:type="auto"/>
            <w:tcBorders>
              <w:top w:val="single" w:sz="4" w:space="0" w:color="auto"/>
              <w:bottom w:val="single" w:sz="4" w:space="0" w:color="auto"/>
            </w:tcBorders>
            <w:vAlign w:val="center"/>
          </w:tcPr>
          <w:p w:rsidR="00CA1117" w:rsidRPr="007E0645" w:rsidRDefault="00CA1117" w:rsidP="0048490B">
            <w:pPr>
              <w:ind w:firstLine="0"/>
              <w:jc w:val="center"/>
              <w:rPr>
                <w:b/>
                <w:bCs/>
                <w:color w:val="000000"/>
                <w:sz w:val="18"/>
                <w:szCs w:val="18"/>
                <w:lang w:val="en-GB"/>
              </w:rPr>
            </w:pPr>
            <w:r w:rsidRPr="007E0645">
              <w:rPr>
                <w:b/>
                <w:bCs/>
                <w:color w:val="000000"/>
                <w:sz w:val="18"/>
                <w:szCs w:val="18"/>
                <w:lang w:val="en-GB"/>
              </w:rPr>
              <w:t>Weight [kg]</w:t>
            </w:r>
          </w:p>
        </w:tc>
        <w:tc>
          <w:tcPr>
            <w:tcW w:w="0" w:type="auto"/>
            <w:tcBorders>
              <w:top w:val="single" w:sz="4" w:space="0" w:color="auto"/>
              <w:bottom w:val="single" w:sz="4" w:space="0" w:color="auto"/>
            </w:tcBorders>
            <w:vAlign w:val="center"/>
          </w:tcPr>
          <w:p w:rsidR="00CA1117" w:rsidRPr="007E0645" w:rsidRDefault="00CA1117" w:rsidP="0048490B">
            <w:pPr>
              <w:ind w:firstLine="0"/>
              <w:jc w:val="center"/>
              <w:rPr>
                <w:b/>
                <w:bCs/>
                <w:color w:val="000000"/>
                <w:sz w:val="18"/>
                <w:szCs w:val="18"/>
                <w:lang w:val="en-GB"/>
              </w:rPr>
            </w:pPr>
            <w:r w:rsidRPr="007E0645">
              <w:rPr>
                <w:b/>
                <w:bCs/>
                <w:color w:val="000000"/>
                <w:sz w:val="18"/>
                <w:szCs w:val="18"/>
                <w:lang w:val="en-GB"/>
              </w:rPr>
              <w:t>Max Stress [N/mm</w:t>
            </w:r>
            <w:r w:rsidRPr="007E0645">
              <w:rPr>
                <w:b/>
                <w:bCs/>
                <w:color w:val="000000"/>
                <w:sz w:val="18"/>
                <w:szCs w:val="18"/>
                <w:vertAlign w:val="superscript"/>
                <w:lang w:val="en-GB"/>
              </w:rPr>
              <w:t>2</w:t>
            </w:r>
            <w:r w:rsidRPr="007E0645">
              <w:rPr>
                <w:b/>
                <w:bCs/>
                <w:color w:val="000000"/>
                <w:sz w:val="18"/>
                <w:szCs w:val="18"/>
                <w:lang w:val="en-GB"/>
              </w:rPr>
              <w:t>]</w:t>
            </w:r>
          </w:p>
        </w:tc>
        <w:tc>
          <w:tcPr>
            <w:tcW w:w="0" w:type="auto"/>
            <w:tcBorders>
              <w:top w:val="single" w:sz="4" w:space="0" w:color="auto"/>
              <w:bottom w:val="single" w:sz="4" w:space="0" w:color="auto"/>
            </w:tcBorders>
            <w:vAlign w:val="center"/>
          </w:tcPr>
          <w:p w:rsidR="00CA1117" w:rsidRPr="007E0645" w:rsidRDefault="00CA1117" w:rsidP="0048490B">
            <w:pPr>
              <w:ind w:firstLine="0"/>
              <w:jc w:val="center"/>
              <w:rPr>
                <w:b/>
                <w:bCs/>
                <w:color w:val="000000"/>
                <w:sz w:val="18"/>
                <w:szCs w:val="18"/>
                <w:lang w:val="en-GB"/>
              </w:rPr>
            </w:pPr>
            <w:r w:rsidRPr="007E0645">
              <w:rPr>
                <w:b/>
                <w:bCs/>
                <w:color w:val="000000"/>
                <w:sz w:val="18"/>
                <w:szCs w:val="18"/>
                <w:lang w:val="en-GB"/>
              </w:rPr>
              <w:t>Max deformation [mm]</w:t>
            </w:r>
          </w:p>
        </w:tc>
        <w:tc>
          <w:tcPr>
            <w:tcW w:w="0" w:type="auto"/>
            <w:tcBorders>
              <w:top w:val="single" w:sz="4" w:space="0" w:color="auto"/>
              <w:bottom w:val="single" w:sz="4" w:space="0" w:color="auto"/>
            </w:tcBorders>
            <w:vAlign w:val="center"/>
          </w:tcPr>
          <w:p w:rsidR="00CA1117" w:rsidRPr="007E0645" w:rsidRDefault="00CA1117" w:rsidP="0048490B">
            <w:pPr>
              <w:ind w:firstLine="0"/>
              <w:jc w:val="center"/>
              <w:rPr>
                <w:b/>
                <w:bCs/>
                <w:color w:val="000000"/>
                <w:sz w:val="18"/>
                <w:szCs w:val="18"/>
                <w:lang w:val="en-GB"/>
              </w:rPr>
            </w:pPr>
            <w:r w:rsidRPr="007E0645">
              <w:rPr>
                <w:b/>
                <w:bCs/>
                <w:color w:val="000000"/>
                <w:sz w:val="18"/>
                <w:szCs w:val="18"/>
                <w:lang w:val="en-GB"/>
              </w:rPr>
              <w:t>1° natural frequency [Hz]</w:t>
            </w:r>
          </w:p>
        </w:tc>
      </w:tr>
      <w:tr w:rsidR="00CA1117" w:rsidRPr="007E0645" w:rsidTr="0048490B">
        <w:trPr>
          <w:jc w:val="center"/>
        </w:trPr>
        <w:tc>
          <w:tcPr>
            <w:tcW w:w="0" w:type="auto"/>
            <w:tcBorders>
              <w:top w:val="single" w:sz="4" w:space="0" w:color="auto"/>
            </w:tcBorders>
            <w:vAlign w:val="center"/>
          </w:tcPr>
          <w:p w:rsidR="00CA1117" w:rsidRPr="007E0645" w:rsidRDefault="00CA1117" w:rsidP="0048490B">
            <w:pPr>
              <w:ind w:firstLine="0"/>
              <w:jc w:val="center"/>
              <w:rPr>
                <w:b/>
                <w:bCs/>
                <w:color w:val="000000"/>
                <w:sz w:val="18"/>
                <w:szCs w:val="18"/>
                <w:lang w:val="en-GB"/>
              </w:rPr>
            </w:pPr>
            <w:r w:rsidRPr="007E0645">
              <w:rPr>
                <w:b/>
                <w:bCs/>
                <w:color w:val="000000"/>
                <w:sz w:val="18"/>
                <w:szCs w:val="18"/>
                <w:lang w:val="en-GB"/>
              </w:rPr>
              <w:t>1.1</w:t>
            </w:r>
          </w:p>
        </w:tc>
        <w:tc>
          <w:tcPr>
            <w:tcW w:w="0" w:type="auto"/>
            <w:tcBorders>
              <w:top w:val="single" w:sz="4" w:space="0" w:color="auto"/>
            </w:tcBorders>
            <w:vAlign w:val="center"/>
          </w:tcPr>
          <w:p w:rsidR="00CA1117" w:rsidRPr="007E0645" w:rsidRDefault="00CA1117" w:rsidP="0048490B">
            <w:pPr>
              <w:ind w:firstLine="0"/>
              <w:jc w:val="center"/>
              <w:rPr>
                <w:color w:val="000000"/>
                <w:sz w:val="18"/>
                <w:szCs w:val="18"/>
                <w:lang w:val="en-GB"/>
              </w:rPr>
            </w:pPr>
            <w:r w:rsidRPr="007E0645">
              <w:rPr>
                <w:color w:val="000000"/>
                <w:sz w:val="18"/>
                <w:szCs w:val="18"/>
                <w:lang w:val="en-GB"/>
              </w:rPr>
              <w:t>4724</w:t>
            </w:r>
          </w:p>
        </w:tc>
        <w:tc>
          <w:tcPr>
            <w:tcW w:w="0" w:type="auto"/>
            <w:tcBorders>
              <w:top w:val="single" w:sz="4" w:space="0" w:color="auto"/>
            </w:tcBorders>
            <w:vAlign w:val="center"/>
          </w:tcPr>
          <w:p w:rsidR="00CA1117" w:rsidRPr="007E0645" w:rsidRDefault="00CA1117" w:rsidP="0048490B">
            <w:pPr>
              <w:ind w:firstLine="0"/>
              <w:jc w:val="center"/>
              <w:rPr>
                <w:color w:val="000000"/>
                <w:sz w:val="18"/>
                <w:szCs w:val="18"/>
                <w:lang w:val="en-GB"/>
              </w:rPr>
            </w:pPr>
            <w:r w:rsidRPr="007E0645">
              <w:rPr>
                <w:color w:val="000000"/>
                <w:sz w:val="18"/>
                <w:szCs w:val="18"/>
                <w:lang w:val="en-GB"/>
              </w:rPr>
              <w:t>174</w:t>
            </w:r>
          </w:p>
        </w:tc>
        <w:tc>
          <w:tcPr>
            <w:tcW w:w="0" w:type="auto"/>
            <w:tcBorders>
              <w:top w:val="single" w:sz="4" w:space="0" w:color="auto"/>
            </w:tcBorders>
            <w:vAlign w:val="center"/>
          </w:tcPr>
          <w:p w:rsidR="00CA1117" w:rsidRPr="007E0645" w:rsidRDefault="00CA1117" w:rsidP="0048490B">
            <w:pPr>
              <w:ind w:firstLine="0"/>
              <w:jc w:val="center"/>
              <w:rPr>
                <w:color w:val="000000"/>
                <w:sz w:val="18"/>
                <w:szCs w:val="18"/>
                <w:lang w:val="en-GB"/>
              </w:rPr>
            </w:pPr>
            <w:r w:rsidRPr="007E0645">
              <w:rPr>
                <w:color w:val="000000"/>
                <w:sz w:val="18"/>
                <w:szCs w:val="18"/>
                <w:lang w:val="en-GB"/>
              </w:rPr>
              <w:t>4,42</w:t>
            </w:r>
          </w:p>
        </w:tc>
        <w:tc>
          <w:tcPr>
            <w:tcW w:w="0" w:type="auto"/>
            <w:tcBorders>
              <w:top w:val="single" w:sz="4" w:space="0" w:color="auto"/>
            </w:tcBorders>
            <w:vAlign w:val="center"/>
          </w:tcPr>
          <w:p w:rsidR="00CA1117" w:rsidRPr="007E0645" w:rsidRDefault="00CA1117" w:rsidP="0048490B">
            <w:pPr>
              <w:ind w:firstLine="0"/>
              <w:jc w:val="center"/>
              <w:rPr>
                <w:color w:val="000000"/>
                <w:sz w:val="18"/>
                <w:szCs w:val="18"/>
                <w:lang w:val="en-GB"/>
              </w:rPr>
            </w:pPr>
            <w:r w:rsidRPr="007E0645">
              <w:rPr>
                <w:color w:val="000000"/>
                <w:sz w:val="18"/>
                <w:szCs w:val="18"/>
                <w:lang w:val="en-GB"/>
              </w:rPr>
              <w:t>29,9</w:t>
            </w:r>
          </w:p>
        </w:tc>
      </w:tr>
      <w:tr w:rsidR="00CA1117" w:rsidRPr="007E0645" w:rsidTr="0048490B">
        <w:trPr>
          <w:jc w:val="center"/>
        </w:trPr>
        <w:tc>
          <w:tcPr>
            <w:tcW w:w="0" w:type="auto"/>
            <w:vAlign w:val="center"/>
          </w:tcPr>
          <w:p w:rsidR="00CA1117" w:rsidRPr="007E0645" w:rsidRDefault="00CA1117" w:rsidP="0048490B">
            <w:pPr>
              <w:ind w:firstLine="0"/>
              <w:jc w:val="center"/>
              <w:rPr>
                <w:b/>
                <w:bCs/>
                <w:color w:val="000000"/>
                <w:sz w:val="18"/>
                <w:szCs w:val="18"/>
                <w:lang w:val="en-GB"/>
              </w:rPr>
            </w:pPr>
            <w:r w:rsidRPr="007E0645">
              <w:rPr>
                <w:b/>
                <w:bCs/>
                <w:color w:val="000000"/>
                <w:sz w:val="18"/>
                <w:szCs w:val="18"/>
                <w:lang w:val="en-GB"/>
              </w:rPr>
              <w:t>1.2</w:t>
            </w:r>
          </w:p>
        </w:tc>
        <w:tc>
          <w:tcPr>
            <w:tcW w:w="0" w:type="auto"/>
            <w:vAlign w:val="center"/>
          </w:tcPr>
          <w:p w:rsidR="00CA1117" w:rsidRPr="007E0645" w:rsidRDefault="00CA1117" w:rsidP="0048490B">
            <w:pPr>
              <w:ind w:firstLine="0"/>
              <w:jc w:val="center"/>
              <w:rPr>
                <w:color w:val="000000"/>
                <w:sz w:val="18"/>
                <w:szCs w:val="18"/>
                <w:lang w:val="en-GB"/>
              </w:rPr>
            </w:pPr>
            <w:r w:rsidRPr="007E0645">
              <w:rPr>
                <w:color w:val="000000"/>
                <w:sz w:val="18"/>
                <w:szCs w:val="18"/>
                <w:lang w:val="en-GB"/>
              </w:rPr>
              <w:t>4723</w:t>
            </w:r>
          </w:p>
        </w:tc>
        <w:tc>
          <w:tcPr>
            <w:tcW w:w="0" w:type="auto"/>
            <w:vAlign w:val="center"/>
          </w:tcPr>
          <w:p w:rsidR="00CA1117" w:rsidRPr="007E0645" w:rsidRDefault="00CA1117" w:rsidP="0048490B">
            <w:pPr>
              <w:ind w:firstLine="0"/>
              <w:jc w:val="center"/>
              <w:rPr>
                <w:color w:val="000000"/>
                <w:sz w:val="18"/>
                <w:szCs w:val="18"/>
                <w:lang w:val="en-GB"/>
              </w:rPr>
            </w:pPr>
            <w:r w:rsidRPr="007E0645">
              <w:rPr>
                <w:color w:val="000000"/>
                <w:sz w:val="18"/>
                <w:szCs w:val="18"/>
                <w:lang w:val="en-GB"/>
              </w:rPr>
              <w:t>167</w:t>
            </w:r>
          </w:p>
        </w:tc>
        <w:tc>
          <w:tcPr>
            <w:tcW w:w="0" w:type="auto"/>
            <w:vAlign w:val="center"/>
          </w:tcPr>
          <w:p w:rsidR="00CA1117" w:rsidRPr="007E0645" w:rsidRDefault="00CA1117" w:rsidP="0048490B">
            <w:pPr>
              <w:ind w:firstLine="0"/>
              <w:jc w:val="center"/>
              <w:rPr>
                <w:color w:val="000000"/>
                <w:sz w:val="18"/>
                <w:szCs w:val="18"/>
                <w:lang w:val="en-GB"/>
              </w:rPr>
            </w:pPr>
            <w:r w:rsidRPr="007E0645">
              <w:rPr>
                <w:color w:val="000000"/>
                <w:sz w:val="18"/>
                <w:szCs w:val="18"/>
                <w:lang w:val="en-GB"/>
              </w:rPr>
              <w:t>4,1</w:t>
            </w:r>
          </w:p>
        </w:tc>
        <w:tc>
          <w:tcPr>
            <w:tcW w:w="0" w:type="auto"/>
            <w:vAlign w:val="center"/>
          </w:tcPr>
          <w:p w:rsidR="00CA1117" w:rsidRPr="007E0645" w:rsidRDefault="00CA1117" w:rsidP="0048490B">
            <w:pPr>
              <w:ind w:firstLine="0"/>
              <w:jc w:val="center"/>
              <w:rPr>
                <w:color w:val="000000"/>
                <w:sz w:val="18"/>
                <w:szCs w:val="18"/>
                <w:lang w:val="en-GB"/>
              </w:rPr>
            </w:pPr>
            <w:r w:rsidRPr="007E0645">
              <w:rPr>
                <w:color w:val="000000"/>
                <w:sz w:val="18"/>
                <w:szCs w:val="18"/>
                <w:lang w:val="en-GB"/>
              </w:rPr>
              <w:t>29,9</w:t>
            </w:r>
          </w:p>
        </w:tc>
      </w:tr>
      <w:tr w:rsidR="00CA1117" w:rsidRPr="007E0645" w:rsidTr="0048490B">
        <w:trPr>
          <w:jc w:val="center"/>
        </w:trPr>
        <w:tc>
          <w:tcPr>
            <w:tcW w:w="0" w:type="auto"/>
            <w:vAlign w:val="center"/>
          </w:tcPr>
          <w:p w:rsidR="00CA1117" w:rsidRPr="007E0645" w:rsidRDefault="00CA1117" w:rsidP="0048490B">
            <w:pPr>
              <w:ind w:firstLine="0"/>
              <w:jc w:val="center"/>
              <w:rPr>
                <w:b/>
                <w:bCs/>
                <w:color w:val="000000"/>
                <w:sz w:val="18"/>
                <w:szCs w:val="18"/>
                <w:lang w:val="en-GB"/>
              </w:rPr>
            </w:pPr>
            <w:r w:rsidRPr="007E0645">
              <w:rPr>
                <w:b/>
                <w:bCs/>
                <w:color w:val="000000"/>
                <w:sz w:val="18"/>
                <w:szCs w:val="18"/>
                <w:lang w:val="en-GB"/>
              </w:rPr>
              <w:t>1.3</w:t>
            </w:r>
          </w:p>
        </w:tc>
        <w:tc>
          <w:tcPr>
            <w:tcW w:w="0" w:type="auto"/>
            <w:vAlign w:val="center"/>
          </w:tcPr>
          <w:p w:rsidR="00CA1117" w:rsidRPr="007E0645" w:rsidRDefault="00CA1117" w:rsidP="0048490B">
            <w:pPr>
              <w:ind w:firstLine="0"/>
              <w:jc w:val="center"/>
              <w:rPr>
                <w:color w:val="000000"/>
                <w:sz w:val="18"/>
                <w:szCs w:val="18"/>
                <w:lang w:val="en-GB"/>
              </w:rPr>
            </w:pPr>
            <w:r w:rsidRPr="007E0645">
              <w:rPr>
                <w:color w:val="000000"/>
                <w:sz w:val="18"/>
                <w:szCs w:val="18"/>
                <w:lang w:val="en-GB"/>
              </w:rPr>
              <w:t>4917</w:t>
            </w:r>
          </w:p>
        </w:tc>
        <w:tc>
          <w:tcPr>
            <w:tcW w:w="0" w:type="auto"/>
            <w:vAlign w:val="center"/>
          </w:tcPr>
          <w:p w:rsidR="00CA1117" w:rsidRPr="007E0645" w:rsidRDefault="00CA1117" w:rsidP="0048490B">
            <w:pPr>
              <w:ind w:firstLine="0"/>
              <w:jc w:val="center"/>
              <w:rPr>
                <w:color w:val="000000"/>
                <w:sz w:val="18"/>
                <w:szCs w:val="18"/>
                <w:lang w:val="en-GB"/>
              </w:rPr>
            </w:pPr>
            <w:r w:rsidRPr="007E0645">
              <w:rPr>
                <w:color w:val="000000"/>
                <w:sz w:val="18"/>
                <w:szCs w:val="18"/>
                <w:lang w:val="en-GB"/>
              </w:rPr>
              <w:t>147</w:t>
            </w:r>
          </w:p>
        </w:tc>
        <w:tc>
          <w:tcPr>
            <w:tcW w:w="0" w:type="auto"/>
            <w:vAlign w:val="center"/>
          </w:tcPr>
          <w:p w:rsidR="00CA1117" w:rsidRPr="007E0645" w:rsidRDefault="00CA1117" w:rsidP="0048490B">
            <w:pPr>
              <w:ind w:firstLine="0"/>
              <w:jc w:val="center"/>
              <w:rPr>
                <w:color w:val="000000"/>
                <w:sz w:val="18"/>
                <w:szCs w:val="18"/>
                <w:lang w:val="en-GB"/>
              </w:rPr>
            </w:pPr>
            <w:r w:rsidRPr="007E0645">
              <w:rPr>
                <w:color w:val="000000"/>
                <w:sz w:val="18"/>
                <w:szCs w:val="18"/>
                <w:lang w:val="en-GB"/>
              </w:rPr>
              <w:t>3,74</w:t>
            </w:r>
          </w:p>
        </w:tc>
        <w:tc>
          <w:tcPr>
            <w:tcW w:w="0" w:type="auto"/>
            <w:vAlign w:val="center"/>
          </w:tcPr>
          <w:p w:rsidR="00CA1117" w:rsidRPr="007E0645" w:rsidRDefault="00CA1117" w:rsidP="0048490B">
            <w:pPr>
              <w:ind w:firstLine="0"/>
              <w:jc w:val="center"/>
              <w:rPr>
                <w:color w:val="000000"/>
                <w:sz w:val="18"/>
                <w:szCs w:val="18"/>
                <w:lang w:val="en-GB"/>
              </w:rPr>
            </w:pPr>
            <w:r w:rsidRPr="007E0645">
              <w:rPr>
                <w:color w:val="000000"/>
                <w:sz w:val="18"/>
                <w:szCs w:val="18"/>
                <w:lang w:val="en-GB"/>
              </w:rPr>
              <w:t>30</w:t>
            </w:r>
          </w:p>
        </w:tc>
      </w:tr>
      <w:tr w:rsidR="00CA1117" w:rsidRPr="007E0645" w:rsidTr="0048490B">
        <w:trPr>
          <w:jc w:val="center"/>
        </w:trPr>
        <w:tc>
          <w:tcPr>
            <w:tcW w:w="0" w:type="auto"/>
            <w:vAlign w:val="center"/>
          </w:tcPr>
          <w:p w:rsidR="00CA1117" w:rsidRPr="007E0645" w:rsidRDefault="00CA1117" w:rsidP="0048490B">
            <w:pPr>
              <w:ind w:firstLine="0"/>
              <w:jc w:val="center"/>
              <w:rPr>
                <w:b/>
                <w:bCs/>
                <w:color w:val="000000"/>
                <w:sz w:val="18"/>
                <w:szCs w:val="18"/>
                <w:lang w:val="en-GB"/>
              </w:rPr>
            </w:pPr>
            <w:r w:rsidRPr="007E0645">
              <w:rPr>
                <w:b/>
                <w:bCs/>
                <w:color w:val="000000"/>
                <w:sz w:val="18"/>
                <w:szCs w:val="18"/>
                <w:lang w:val="en-GB"/>
              </w:rPr>
              <w:t>2.1</w:t>
            </w:r>
          </w:p>
        </w:tc>
        <w:tc>
          <w:tcPr>
            <w:tcW w:w="0" w:type="auto"/>
            <w:vAlign w:val="center"/>
          </w:tcPr>
          <w:p w:rsidR="00CA1117" w:rsidRPr="007E0645" w:rsidRDefault="00CA1117" w:rsidP="0048490B">
            <w:pPr>
              <w:ind w:firstLine="0"/>
              <w:jc w:val="center"/>
              <w:rPr>
                <w:color w:val="000000"/>
                <w:sz w:val="18"/>
                <w:szCs w:val="18"/>
                <w:lang w:val="en-GB"/>
              </w:rPr>
            </w:pPr>
            <w:r w:rsidRPr="007E0645">
              <w:rPr>
                <w:color w:val="000000"/>
                <w:sz w:val="18"/>
                <w:szCs w:val="18"/>
                <w:lang w:val="en-GB"/>
              </w:rPr>
              <w:t>4864</w:t>
            </w:r>
          </w:p>
        </w:tc>
        <w:tc>
          <w:tcPr>
            <w:tcW w:w="0" w:type="auto"/>
            <w:vAlign w:val="center"/>
          </w:tcPr>
          <w:p w:rsidR="00CA1117" w:rsidRPr="007E0645" w:rsidRDefault="00CA1117" w:rsidP="0048490B">
            <w:pPr>
              <w:ind w:firstLine="0"/>
              <w:jc w:val="center"/>
              <w:rPr>
                <w:color w:val="000000"/>
                <w:sz w:val="18"/>
                <w:szCs w:val="18"/>
                <w:lang w:val="en-GB"/>
              </w:rPr>
            </w:pPr>
            <w:r w:rsidRPr="007E0645">
              <w:rPr>
                <w:color w:val="000000"/>
                <w:sz w:val="18"/>
                <w:szCs w:val="18"/>
                <w:lang w:val="en-GB"/>
              </w:rPr>
              <w:t>160</w:t>
            </w:r>
          </w:p>
        </w:tc>
        <w:tc>
          <w:tcPr>
            <w:tcW w:w="0" w:type="auto"/>
            <w:vAlign w:val="center"/>
          </w:tcPr>
          <w:p w:rsidR="00CA1117" w:rsidRPr="007E0645" w:rsidRDefault="00CA1117" w:rsidP="0048490B">
            <w:pPr>
              <w:ind w:firstLine="0"/>
              <w:jc w:val="center"/>
              <w:rPr>
                <w:color w:val="000000"/>
                <w:sz w:val="18"/>
                <w:szCs w:val="18"/>
                <w:lang w:val="en-GB"/>
              </w:rPr>
            </w:pPr>
            <w:r w:rsidRPr="007E0645">
              <w:rPr>
                <w:color w:val="000000"/>
                <w:sz w:val="18"/>
                <w:szCs w:val="18"/>
                <w:lang w:val="en-GB"/>
              </w:rPr>
              <w:t>5,16</w:t>
            </w:r>
          </w:p>
        </w:tc>
        <w:tc>
          <w:tcPr>
            <w:tcW w:w="0" w:type="auto"/>
            <w:vAlign w:val="center"/>
          </w:tcPr>
          <w:p w:rsidR="00CA1117" w:rsidRPr="007E0645" w:rsidRDefault="00CA1117" w:rsidP="0048490B">
            <w:pPr>
              <w:ind w:firstLine="0"/>
              <w:jc w:val="center"/>
              <w:rPr>
                <w:color w:val="000000"/>
                <w:sz w:val="18"/>
                <w:szCs w:val="18"/>
                <w:lang w:val="en-GB"/>
              </w:rPr>
            </w:pPr>
            <w:r w:rsidRPr="007E0645">
              <w:rPr>
                <w:color w:val="000000"/>
                <w:sz w:val="18"/>
                <w:szCs w:val="18"/>
                <w:lang w:val="en-GB"/>
              </w:rPr>
              <w:t>27,5</w:t>
            </w:r>
          </w:p>
        </w:tc>
      </w:tr>
      <w:tr w:rsidR="00CA1117" w:rsidRPr="007E0645" w:rsidTr="0048490B">
        <w:trPr>
          <w:jc w:val="center"/>
        </w:trPr>
        <w:tc>
          <w:tcPr>
            <w:tcW w:w="0" w:type="auto"/>
            <w:vAlign w:val="center"/>
          </w:tcPr>
          <w:p w:rsidR="00CA1117" w:rsidRPr="007E0645" w:rsidRDefault="00CA1117" w:rsidP="0048490B">
            <w:pPr>
              <w:ind w:firstLine="0"/>
              <w:jc w:val="center"/>
              <w:rPr>
                <w:b/>
                <w:bCs/>
                <w:color w:val="000000"/>
                <w:sz w:val="18"/>
                <w:szCs w:val="18"/>
                <w:lang w:val="en-GB"/>
              </w:rPr>
            </w:pPr>
            <w:r w:rsidRPr="007E0645">
              <w:rPr>
                <w:b/>
                <w:bCs/>
                <w:color w:val="000000"/>
                <w:sz w:val="18"/>
                <w:szCs w:val="18"/>
                <w:lang w:val="en-GB"/>
              </w:rPr>
              <w:t>2.2</w:t>
            </w:r>
          </w:p>
        </w:tc>
        <w:tc>
          <w:tcPr>
            <w:tcW w:w="0" w:type="auto"/>
            <w:vAlign w:val="center"/>
          </w:tcPr>
          <w:p w:rsidR="00CA1117" w:rsidRPr="007E0645" w:rsidRDefault="00CA1117" w:rsidP="0048490B">
            <w:pPr>
              <w:ind w:firstLine="0"/>
              <w:jc w:val="center"/>
              <w:rPr>
                <w:color w:val="000000"/>
                <w:sz w:val="18"/>
                <w:szCs w:val="18"/>
                <w:lang w:val="en-GB"/>
              </w:rPr>
            </w:pPr>
            <w:r w:rsidRPr="007E0645">
              <w:rPr>
                <w:color w:val="000000"/>
                <w:sz w:val="18"/>
                <w:szCs w:val="18"/>
                <w:lang w:val="en-GB"/>
              </w:rPr>
              <w:t>4872</w:t>
            </w:r>
          </w:p>
        </w:tc>
        <w:tc>
          <w:tcPr>
            <w:tcW w:w="0" w:type="auto"/>
            <w:vAlign w:val="center"/>
          </w:tcPr>
          <w:p w:rsidR="00CA1117" w:rsidRPr="007E0645" w:rsidRDefault="00CA1117" w:rsidP="0048490B">
            <w:pPr>
              <w:ind w:firstLine="0"/>
              <w:jc w:val="center"/>
              <w:rPr>
                <w:color w:val="000000"/>
                <w:sz w:val="18"/>
                <w:szCs w:val="18"/>
                <w:lang w:val="en-GB"/>
              </w:rPr>
            </w:pPr>
            <w:r w:rsidRPr="007E0645">
              <w:rPr>
                <w:color w:val="000000"/>
                <w:sz w:val="18"/>
                <w:szCs w:val="18"/>
                <w:lang w:val="en-GB"/>
              </w:rPr>
              <w:t>142</w:t>
            </w:r>
          </w:p>
        </w:tc>
        <w:tc>
          <w:tcPr>
            <w:tcW w:w="0" w:type="auto"/>
            <w:vAlign w:val="center"/>
          </w:tcPr>
          <w:p w:rsidR="00CA1117" w:rsidRPr="007E0645" w:rsidRDefault="00CA1117" w:rsidP="0048490B">
            <w:pPr>
              <w:ind w:firstLine="0"/>
              <w:jc w:val="center"/>
              <w:rPr>
                <w:color w:val="000000"/>
                <w:sz w:val="18"/>
                <w:szCs w:val="18"/>
                <w:lang w:val="en-GB"/>
              </w:rPr>
            </w:pPr>
            <w:r w:rsidRPr="007E0645">
              <w:rPr>
                <w:color w:val="000000"/>
                <w:sz w:val="18"/>
                <w:szCs w:val="18"/>
                <w:lang w:val="en-GB"/>
              </w:rPr>
              <w:t>5,09</w:t>
            </w:r>
          </w:p>
        </w:tc>
        <w:tc>
          <w:tcPr>
            <w:tcW w:w="0" w:type="auto"/>
            <w:vAlign w:val="center"/>
          </w:tcPr>
          <w:p w:rsidR="00CA1117" w:rsidRPr="007E0645" w:rsidRDefault="00CA1117" w:rsidP="0048490B">
            <w:pPr>
              <w:ind w:firstLine="0"/>
              <w:jc w:val="center"/>
              <w:rPr>
                <w:color w:val="000000"/>
                <w:sz w:val="18"/>
                <w:szCs w:val="18"/>
                <w:lang w:val="en-GB"/>
              </w:rPr>
            </w:pPr>
            <w:r w:rsidRPr="007E0645">
              <w:rPr>
                <w:color w:val="000000"/>
                <w:sz w:val="18"/>
                <w:szCs w:val="18"/>
                <w:lang w:val="en-GB"/>
              </w:rPr>
              <w:t>27,5</w:t>
            </w:r>
          </w:p>
        </w:tc>
      </w:tr>
      <w:tr w:rsidR="00CA1117" w:rsidRPr="007E0645" w:rsidTr="0048490B">
        <w:trPr>
          <w:jc w:val="center"/>
        </w:trPr>
        <w:tc>
          <w:tcPr>
            <w:tcW w:w="0" w:type="auto"/>
            <w:vAlign w:val="center"/>
          </w:tcPr>
          <w:p w:rsidR="00CA1117" w:rsidRPr="007E0645" w:rsidRDefault="00CA1117" w:rsidP="0048490B">
            <w:pPr>
              <w:ind w:firstLine="0"/>
              <w:jc w:val="center"/>
              <w:rPr>
                <w:b/>
                <w:bCs/>
                <w:color w:val="000000"/>
                <w:sz w:val="18"/>
                <w:szCs w:val="18"/>
                <w:lang w:val="en-GB"/>
              </w:rPr>
            </w:pPr>
            <w:r w:rsidRPr="007E0645">
              <w:rPr>
                <w:b/>
                <w:bCs/>
                <w:color w:val="000000"/>
                <w:sz w:val="18"/>
                <w:szCs w:val="18"/>
                <w:lang w:val="en-GB"/>
              </w:rPr>
              <w:t>2.3</w:t>
            </w:r>
          </w:p>
        </w:tc>
        <w:tc>
          <w:tcPr>
            <w:tcW w:w="0" w:type="auto"/>
            <w:vAlign w:val="center"/>
          </w:tcPr>
          <w:p w:rsidR="00CA1117" w:rsidRPr="007E0645" w:rsidRDefault="00CA1117" w:rsidP="0048490B">
            <w:pPr>
              <w:ind w:firstLine="0"/>
              <w:jc w:val="center"/>
              <w:rPr>
                <w:color w:val="000000"/>
                <w:sz w:val="18"/>
                <w:szCs w:val="18"/>
                <w:lang w:val="en-GB"/>
              </w:rPr>
            </w:pPr>
            <w:r w:rsidRPr="007E0645">
              <w:rPr>
                <w:color w:val="000000"/>
                <w:sz w:val="18"/>
                <w:szCs w:val="18"/>
                <w:lang w:val="en-GB"/>
              </w:rPr>
              <w:t>4976</w:t>
            </w:r>
          </w:p>
        </w:tc>
        <w:tc>
          <w:tcPr>
            <w:tcW w:w="0" w:type="auto"/>
            <w:vAlign w:val="center"/>
          </w:tcPr>
          <w:p w:rsidR="00CA1117" w:rsidRPr="007E0645" w:rsidRDefault="00CA1117" w:rsidP="0048490B">
            <w:pPr>
              <w:ind w:firstLine="0"/>
              <w:jc w:val="center"/>
              <w:rPr>
                <w:color w:val="000000"/>
                <w:sz w:val="18"/>
                <w:szCs w:val="18"/>
                <w:lang w:val="en-GB"/>
              </w:rPr>
            </w:pPr>
            <w:r w:rsidRPr="007E0645">
              <w:rPr>
                <w:color w:val="000000"/>
                <w:sz w:val="18"/>
                <w:szCs w:val="18"/>
                <w:lang w:val="en-GB"/>
              </w:rPr>
              <w:t>140</w:t>
            </w:r>
          </w:p>
        </w:tc>
        <w:tc>
          <w:tcPr>
            <w:tcW w:w="0" w:type="auto"/>
            <w:vAlign w:val="center"/>
          </w:tcPr>
          <w:p w:rsidR="00CA1117" w:rsidRPr="007E0645" w:rsidRDefault="00CA1117" w:rsidP="0048490B">
            <w:pPr>
              <w:ind w:firstLine="0"/>
              <w:jc w:val="center"/>
              <w:rPr>
                <w:color w:val="000000"/>
                <w:sz w:val="18"/>
                <w:szCs w:val="18"/>
                <w:lang w:val="en-GB"/>
              </w:rPr>
            </w:pPr>
            <w:r w:rsidRPr="007E0645">
              <w:rPr>
                <w:color w:val="000000"/>
                <w:sz w:val="18"/>
                <w:szCs w:val="18"/>
                <w:lang w:val="en-GB"/>
              </w:rPr>
              <w:t>5,07</w:t>
            </w:r>
          </w:p>
        </w:tc>
        <w:tc>
          <w:tcPr>
            <w:tcW w:w="0" w:type="auto"/>
            <w:vAlign w:val="center"/>
          </w:tcPr>
          <w:p w:rsidR="00CA1117" w:rsidRPr="007E0645" w:rsidRDefault="00CA1117" w:rsidP="0048490B">
            <w:pPr>
              <w:ind w:firstLine="0"/>
              <w:jc w:val="center"/>
              <w:rPr>
                <w:color w:val="000000"/>
                <w:sz w:val="18"/>
                <w:szCs w:val="18"/>
                <w:lang w:val="en-GB"/>
              </w:rPr>
            </w:pPr>
            <w:r w:rsidRPr="007E0645">
              <w:rPr>
                <w:color w:val="000000"/>
                <w:sz w:val="18"/>
                <w:szCs w:val="18"/>
                <w:lang w:val="en-GB"/>
              </w:rPr>
              <w:t>27,5</w:t>
            </w:r>
          </w:p>
        </w:tc>
      </w:tr>
    </w:tbl>
    <w:p w:rsidR="00CA1117" w:rsidRDefault="00CA1117" w:rsidP="00124ED3">
      <w:pPr>
        <w:rPr>
          <w:lang w:val="en-GB"/>
        </w:rPr>
      </w:pPr>
    </w:p>
    <w:p w:rsidR="00124ED3" w:rsidRPr="007E0645" w:rsidRDefault="00A15F26" w:rsidP="00124ED3">
      <w:pPr>
        <w:rPr>
          <w:lang w:val="en-GB"/>
        </w:rPr>
      </w:pPr>
      <w:r>
        <w:rPr>
          <w:lang w:val="en-GB"/>
        </w:rPr>
        <w:t xml:space="preserve">Since the first eigenmode of layout 2.1 is fully reliable, in layout 1.1, </w:t>
      </w:r>
      <w:r w:rsidRPr="007E0645">
        <w:rPr>
          <w:lang w:val="en-GB"/>
        </w:rPr>
        <w:t xml:space="preserve">the big difference in dimensions among </w:t>
      </w:r>
      <w:r>
        <w:rPr>
          <w:lang w:val="en-GB"/>
        </w:rPr>
        <w:t xml:space="preserve">transversal and longitudinal stiffeners leads to misleading results. This behaviour is </w:t>
      </w:r>
      <w:proofErr w:type="gramStart"/>
      <w:r>
        <w:rPr>
          <w:lang w:val="en-GB"/>
        </w:rPr>
        <w:t>due to the fact that</w:t>
      </w:r>
      <w:proofErr w:type="gramEnd"/>
      <w:r w:rsidR="00CA1117">
        <w:rPr>
          <w:lang w:val="en-GB"/>
        </w:rPr>
        <w:t>,</w:t>
      </w:r>
      <w:r>
        <w:rPr>
          <w:lang w:val="en-GB"/>
        </w:rPr>
        <w:t xml:space="preserve"> during the first scantling</w:t>
      </w:r>
      <w:r w:rsidR="00CA1117">
        <w:rPr>
          <w:lang w:val="en-GB"/>
        </w:rPr>
        <w:t>,</w:t>
      </w:r>
      <w:r>
        <w:rPr>
          <w:lang w:val="en-GB"/>
        </w:rPr>
        <w:t xml:space="preserve"> no considerations have been carried out regarding the difference in dimensions between</w:t>
      </w:r>
      <w:r w:rsidR="00CA1117">
        <w:rPr>
          <w:lang w:val="en-GB"/>
        </w:rPr>
        <w:t xml:space="preserve"> reinforced and secondary elements and regarding the dimension of holes.</w:t>
      </w:r>
    </w:p>
    <w:p w:rsidR="00997A71" w:rsidRPr="007E0645" w:rsidRDefault="00997A71" w:rsidP="00124ED3">
      <w:pPr>
        <w:rPr>
          <w:lang w:val="en-GB"/>
        </w:rPr>
      </w:pPr>
    </w:p>
    <w:p w:rsidR="00997A71" w:rsidRPr="007E0645" w:rsidRDefault="00CA1117" w:rsidP="00997A71">
      <w:pPr>
        <w:pStyle w:val="Titolo1"/>
        <w:rPr>
          <w:szCs w:val="20"/>
          <w:lang w:val="en-GB" w:eastAsia="en-US"/>
        </w:rPr>
      </w:pPr>
      <w:r>
        <w:rPr>
          <w:lang w:val="en-GB" w:eastAsia="en-US"/>
        </w:rPr>
        <w:lastRenderedPageBreak/>
        <w:t>Redesign due to construction requirements</w:t>
      </w:r>
    </w:p>
    <w:p w:rsidR="00997A71" w:rsidRPr="007E0645" w:rsidRDefault="00D35DDD" w:rsidP="00997A71">
      <w:pPr>
        <w:rPr>
          <w:lang w:val="en-GB"/>
        </w:rPr>
      </w:pPr>
      <w:r>
        <w:rPr>
          <w:lang w:val="en-GB"/>
        </w:rPr>
        <w:t xml:space="preserve">Since the </w:t>
      </w:r>
      <w:r w:rsidR="00D86A97">
        <w:rPr>
          <w:lang w:val="en-GB"/>
        </w:rPr>
        <w:t>non-realistic</w:t>
      </w:r>
      <w:r>
        <w:rPr>
          <w:lang w:val="en-GB"/>
        </w:rPr>
        <w:t xml:space="preserve"> behaviour of the results reported in Fig. 10, the </w:t>
      </w:r>
      <w:proofErr w:type="gramStart"/>
      <w:r>
        <w:rPr>
          <w:lang w:val="en-GB"/>
        </w:rPr>
        <w:t>6</w:t>
      </w:r>
      <w:proofErr w:type="gramEnd"/>
      <w:r>
        <w:rPr>
          <w:lang w:val="en-GB"/>
        </w:rPr>
        <w:t xml:space="preserve"> different deck layouts have been redesigned in order to verify a structures closer to real cases. In particular, the dimensions of beams and holes </w:t>
      </w:r>
      <w:proofErr w:type="gramStart"/>
      <w:r>
        <w:rPr>
          <w:lang w:val="en-GB"/>
        </w:rPr>
        <w:t>have been modified</w:t>
      </w:r>
      <w:proofErr w:type="gramEnd"/>
      <w:r>
        <w:rPr>
          <w:lang w:val="en-GB"/>
        </w:rPr>
        <w:t>:</w:t>
      </w:r>
    </w:p>
    <w:p w:rsidR="00997A71" w:rsidRPr="007E0645" w:rsidRDefault="00997A71" w:rsidP="00997A71">
      <w:pPr>
        <w:pStyle w:val="Paragrafoelenco"/>
        <w:numPr>
          <w:ilvl w:val="0"/>
          <w:numId w:val="14"/>
        </w:numPr>
        <w:rPr>
          <w:lang w:val="en-GB"/>
        </w:rPr>
      </w:pPr>
      <w:r w:rsidRPr="007E0645">
        <w:rPr>
          <w:lang w:val="en-GB"/>
        </w:rPr>
        <w:t xml:space="preserve">Standard web’s holes of 480x240 mm </w:t>
      </w:r>
      <w:r w:rsidR="00D35DDD">
        <w:rPr>
          <w:lang w:val="en-GB"/>
        </w:rPr>
        <w:t>(Fig. 1</w:t>
      </w:r>
      <w:r w:rsidR="00422F5A">
        <w:rPr>
          <w:lang w:val="en-GB"/>
        </w:rPr>
        <w:t>1</w:t>
      </w:r>
      <w:r w:rsidR="00D35DDD">
        <w:rPr>
          <w:lang w:val="en-GB"/>
        </w:rPr>
        <w:t>);</w:t>
      </w:r>
    </w:p>
    <w:p w:rsidR="00997A71" w:rsidRPr="007E0645" w:rsidRDefault="00D35DDD" w:rsidP="00997A71">
      <w:pPr>
        <w:pStyle w:val="Paragrafoelenco"/>
        <w:numPr>
          <w:ilvl w:val="0"/>
          <w:numId w:val="14"/>
        </w:numPr>
        <w:rPr>
          <w:lang w:val="en-GB"/>
        </w:rPr>
      </w:pPr>
      <w:r>
        <w:rPr>
          <w:lang w:val="en-GB"/>
        </w:rPr>
        <w:t>web’s hole</w:t>
      </w:r>
      <w:r w:rsidR="00997A71" w:rsidRPr="007E0645">
        <w:rPr>
          <w:lang w:val="en-GB"/>
        </w:rPr>
        <w:t xml:space="preserve"> area not greater than 40% of the total web </w:t>
      </w:r>
      <w:r>
        <w:rPr>
          <w:lang w:val="en-GB"/>
        </w:rPr>
        <w:t>sectional area</w:t>
      </w:r>
      <w:r w:rsidR="00997A71" w:rsidRPr="007E0645">
        <w:rPr>
          <w:lang w:val="en-GB"/>
        </w:rPr>
        <w:t>, so beams</w:t>
      </w:r>
      <w:r>
        <w:rPr>
          <w:lang w:val="en-GB"/>
        </w:rPr>
        <w:t xml:space="preserve"> in configuration 1 not smaller than 450mm;</w:t>
      </w:r>
    </w:p>
    <w:p w:rsidR="00D86A97" w:rsidRPr="00D86A97" w:rsidRDefault="00D86A97" w:rsidP="00D86A97">
      <w:pPr>
        <w:pStyle w:val="Paragrafoelenco"/>
        <w:numPr>
          <w:ilvl w:val="0"/>
          <w:numId w:val="14"/>
        </w:numPr>
        <w:rPr>
          <w:lang w:val="en-GB"/>
        </w:rPr>
      </w:pPr>
      <w:r>
        <w:rPr>
          <w:lang w:val="en-GB"/>
        </w:rPr>
        <w:t>c</w:t>
      </w:r>
      <w:r w:rsidRPr="007E0645">
        <w:rPr>
          <w:lang w:val="en-GB"/>
        </w:rPr>
        <w:t>onfiguration 1 b</w:t>
      </w:r>
      <w:r>
        <w:rPr>
          <w:lang w:val="en-GB"/>
        </w:rPr>
        <w:t>eams’ web not thicker than 12mm;</w:t>
      </w:r>
    </w:p>
    <w:p w:rsidR="00997A71" w:rsidRPr="007E0645" w:rsidRDefault="00D35DDD" w:rsidP="00997A71">
      <w:pPr>
        <w:pStyle w:val="Paragrafoelenco"/>
        <w:numPr>
          <w:ilvl w:val="0"/>
          <w:numId w:val="14"/>
        </w:numPr>
        <w:rPr>
          <w:lang w:val="en-GB"/>
        </w:rPr>
      </w:pPr>
      <w:r>
        <w:rPr>
          <w:lang w:val="en-GB"/>
        </w:rPr>
        <w:t>c</w:t>
      </w:r>
      <w:r w:rsidR="00997A71" w:rsidRPr="007E0645">
        <w:rPr>
          <w:lang w:val="en-GB"/>
        </w:rPr>
        <w:t>onfiguration 2 b</w:t>
      </w:r>
      <w:r>
        <w:rPr>
          <w:lang w:val="en-GB"/>
        </w:rPr>
        <w:t>eams’ web not higher than 200mm;</w:t>
      </w:r>
    </w:p>
    <w:p w:rsidR="00997A71" w:rsidRDefault="00D35DDD" w:rsidP="00997A71">
      <w:pPr>
        <w:pStyle w:val="Paragrafoelenco"/>
        <w:numPr>
          <w:ilvl w:val="0"/>
          <w:numId w:val="14"/>
        </w:numPr>
        <w:rPr>
          <w:lang w:val="en-GB"/>
        </w:rPr>
      </w:pPr>
      <w:proofErr w:type="gramStart"/>
      <w:r>
        <w:rPr>
          <w:lang w:val="en-GB"/>
        </w:rPr>
        <w:t>c</w:t>
      </w:r>
      <w:r w:rsidR="00997A71" w:rsidRPr="007E0645">
        <w:rPr>
          <w:lang w:val="en-GB"/>
        </w:rPr>
        <w:t>onfiguration</w:t>
      </w:r>
      <w:proofErr w:type="gramEnd"/>
      <w:r w:rsidR="00997A71" w:rsidRPr="007E0645">
        <w:rPr>
          <w:lang w:val="en-GB"/>
        </w:rPr>
        <w:t xml:space="preserve"> 2 b</w:t>
      </w:r>
      <w:r w:rsidR="00D86A97">
        <w:rPr>
          <w:lang w:val="en-GB"/>
        </w:rPr>
        <w:t>eams’ web not thicker than 10mm.</w:t>
      </w:r>
    </w:p>
    <w:p w:rsidR="00D86A97" w:rsidRPr="00D86A97" w:rsidRDefault="00D86A97" w:rsidP="00D86A97">
      <w:pPr>
        <w:ind w:firstLine="0"/>
        <w:rPr>
          <w:lang w:val="en-GB"/>
        </w:rPr>
      </w:pPr>
    </w:p>
    <w:p w:rsidR="00997A71" w:rsidRDefault="00D86A97" w:rsidP="00D86A97">
      <w:pPr>
        <w:pStyle w:val="Paragrafoelenco"/>
        <w:ind w:firstLine="0"/>
        <w:jc w:val="center"/>
        <w:rPr>
          <w:lang w:val="en-GB"/>
        </w:rPr>
      </w:pPr>
      <w:r w:rsidRPr="007E0645">
        <w:rPr>
          <w:noProof/>
          <w:lang w:val="it-IT" w:eastAsia="it-IT"/>
        </w:rPr>
        <w:drawing>
          <wp:inline distT="0" distB="0" distL="0" distR="0" wp14:anchorId="041FF0D3" wp14:editId="58667EFB">
            <wp:extent cx="1616149" cy="1393540"/>
            <wp:effectExtent l="0" t="0" r="3175"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6149" cy="1393540"/>
                    </a:xfrm>
                    <a:prstGeom prst="rect">
                      <a:avLst/>
                    </a:prstGeom>
                    <a:noFill/>
                    <a:ln>
                      <a:noFill/>
                    </a:ln>
                  </pic:spPr>
                </pic:pic>
              </a:graphicData>
            </a:graphic>
          </wp:inline>
        </w:drawing>
      </w:r>
    </w:p>
    <w:p w:rsidR="00D86A97" w:rsidRPr="007E0645" w:rsidRDefault="00D86A97" w:rsidP="00D86A97">
      <w:pPr>
        <w:pStyle w:val="CaptionShort"/>
        <w:rPr>
          <w:lang w:val="en-GB"/>
        </w:rPr>
      </w:pPr>
      <w:r w:rsidRPr="007E0645">
        <w:rPr>
          <w:b/>
          <w:lang w:val="en-GB"/>
        </w:rPr>
        <w:t>Figure 1</w:t>
      </w:r>
      <w:r w:rsidR="00422F5A">
        <w:rPr>
          <w:b/>
          <w:lang w:val="en-GB"/>
        </w:rPr>
        <w:t>1</w:t>
      </w:r>
      <w:r w:rsidRPr="007E0645">
        <w:rPr>
          <w:lang w:val="en-GB"/>
        </w:rPr>
        <w:t>. Connection holes</w:t>
      </w:r>
    </w:p>
    <w:p w:rsidR="00D86A97" w:rsidRPr="007E0645" w:rsidRDefault="00D86A97" w:rsidP="00D86A97">
      <w:pPr>
        <w:pStyle w:val="Paragrafoelenco"/>
        <w:ind w:firstLine="0"/>
        <w:jc w:val="left"/>
        <w:rPr>
          <w:lang w:val="en-GB"/>
        </w:rPr>
      </w:pPr>
    </w:p>
    <w:p w:rsidR="00997A71" w:rsidRPr="00D86A97" w:rsidRDefault="00997A71" w:rsidP="00D86A97">
      <w:pPr>
        <w:rPr>
          <w:lang w:val="en-GB"/>
        </w:rPr>
      </w:pPr>
      <w:r w:rsidRPr="007E0645">
        <w:rPr>
          <w:lang w:val="en-GB"/>
        </w:rPr>
        <w:t xml:space="preserve">The first </w:t>
      </w:r>
      <w:r w:rsidR="00D86A97">
        <w:rPr>
          <w:lang w:val="en-GB"/>
        </w:rPr>
        <w:t>modification</w:t>
      </w:r>
      <w:r w:rsidRPr="007E0645">
        <w:rPr>
          <w:lang w:val="en-GB"/>
        </w:rPr>
        <w:t xml:space="preserve"> is due to the standard dimension of pipes used on board: referring to the same standard for each yacht built allow the shipyard to simplify the production of beams and girders making it faster and cheaper. </w:t>
      </w:r>
      <w:proofErr w:type="gramStart"/>
      <w:r w:rsidRPr="007E0645">
        <w:rPr>
          <w:lang w:val="en-GB"/>
        </w:rPr>
        <w:t>The other specifications came from the designers’ experience and consider the needs of the structure in terms of stress resistance, durability and simplicity of construction (in relation with quality, time and cost of production).</w:t>
      </w:r>
      <w:proofErr w:type="gramEnd"/>
    </w:p>
    <w:p w:rsidR="00997A71" w:rsidRDefault="00997A71" w:rsidP="00997A71">
      <w:pPr>
        <w:rPr>
          <w:lang w:val="en-GB"/>
        </w:rPr>
      </w:pPr>
      <w:r w:rsidRPr="007E0645">
        <w:rPr>
          <w:lang w:val="en-GB"/>
        </w:rPr>
        <w:t>The layouts ha</w:t>
      </w:r>
      <w:r w:rsidR="00422F5A">
        <w:rPr>
          <w:lang w:val="en-GB"/>
        </w:rPr>
        <w:t>ve been then remodelled and analysed</w:t>
      </w:r>
      <w:r w:rsidRPr="007E0645">
        <w:rPr>
          <w:lang w:val="en-GB"/>
        </w:rPr>
        <w:t xml:space="preserve">, both </w:t>
      </w:r>
      <w:r w:rsidR="00422F5A">
        <w:rPr>
          <w:lang w:val="en-GB"/>
        </w:rPr>
        <w:t>with static and modal FE analyses; w</w:t>
      </w:r>
      <w:r w:rsidRPr="007E0645">
        <w:rPr>
          <w:lang w:val="en-GB"/>
        </w:rPr>
        <w:t xml:space="preserve">hile the </w:t>
      </w:r>
      <w:r w:rsidR="00422F5A">
        <w:rPr>
          <w:lang w:val="en-GB"/>
        </w:rPr>
        <w:t xml:space="preserve">structural capability to static loads has not been modified by the </w:t>
      </w:r>
      <w:r w:rsidR="00422F5A">
        <w:rPr>
          <w:lang w:val="en-GB"/>
        </w:rPr>
        <w:t>aforementioned</w:t>
      </w:r>
      <w:r w:rsidR="00422F5A">
        <w:rPr>
          <w:lang w:val="en-GB"/>
        </w:rPr>
        <w:t xml:space="preserve"> construction requirement (Table </w:t>
      </w:r>
      <w:r w:rsidR="0009733C">
        <w:rPr>
          <w:lang w:val="en-GB"/>
        </w:rPr>
        <w:t>3</w:t>
      </w:r>
      <w:r w:rsidR="00422F5A">
        <w:rPr>
          <w:lang w:val="en-GB"/>
        </w:rPr>
        <w:t xml:space="preserve">), the first </w:t>
      </w:r>
      <w:proofErr w:type="spellStart"/>
      <w:r w:rsidR="00422F5A">
        <w:rPr>
          <w:lang w:val="en-GB"/>
        </w:rPr>
        <w:t>eigenmode</w:t>
      </w:r>
      <w:proofErr w:type="spellEnd"/>
      <w:r w:rsidR="00422F5A">
        <w:rPr>
          <w:lang w:val="en-GB"/>
        </w:rPr>
        <w:t xml:space="preserve"> (Fig. 12) is more realistic then the one reported in Fig. 10.</w:t>
      </w:r>
    </w:p>
    <w:p w:rsidR="00422F5A" w:rsidRPr="007E0645" w:rsidRDefault="00422F5A" w:rsidP="00997A71">
      <w:pPr>
        <w:rPr>
          <w:lang w:val="en-GB"/>
        </w:rPr>
      </w:pPr>
    </w:p>
    <w:p w:rsidR="00997A71" w:rsidRPr="007E0645" w:rsidRDefault="00422F5A" w:rsidP="00422F5A">
      <w:pPr>
        <w:jc w:val="left"/>
        <w:rPr>
          <w:lang w:val="en-GB"/>
        </w:rPr>
      </w:pPr>
      <w:r>
        <w:rPr>
          <w:noProof/>
          <w:lang w:val="it-IT" w:eastAsia="it-IT"/>
        </w:rPr>
        <w:drawing>
          <wp:inline distT="0" distB="0" distL="0" distR="0">
            <wp:extent cx="4461510" cy="1120140"/>
            <wp:effectExtent l="0" t="0" r="0" b="3810"/>
            <wp:docPr id="3" name="Immagine 3" descr="C:\Users\Gianmarco Vergassola\Desktop\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anmarco Vergassola\Desktop\0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61510" cy="1120140"/>
                    </a:xfrm>
                    <a:prstGeom prst="rect">
                      <a:avLst/>
                    </a:prstGeom>
                    <a:noFill/>
                    <a:ln>
                      <a:noFill/>
                    </a:ln>
                  </pic:spPr>
                </pic:pic>
              </a:graphicData>
            </a:graphic>
          </wp:inline>
        </w:drawing>
      </w:r>
    </w:p>
    <w:p w:rsidR="00422F5A" w:rsidRDefault="00422F5A" w:rsidP="00422F5A">
      <w:pPr>
        <w:pStyle w:val="CaptionShort"/>
        <w:rPr>
          <w:lang w:val="en-GB"/>
        </w:rPr>
      </w:pPr>
      <w:r w:rsidRPr="007E0645">
        <w:rPr>
          <w:b/>
          <w:lang w:val="en-GB"/>
        </w:rPr>
        <w:t>Figure 1</w:t>
      </w:r>
      <w:r>
        <w:rPr>
          <w:b/>
          <w:lang w:val="en-GB"/>
        </w:rPr>
        <w:t>2</w:t>
      </w:r>
      <w:r w:rsidRPr="007E0645">
        <w:rPr>
          <w:lang w:val="en-GB"/>
        </w:rPr>
        <w:t xml:space="preserve">. </w:t>
      </w:r>
      <w:r>
        <w:rPr>
          <w:lang w:val="en-GB"/>
        </w:rPr>
        <w:t xml:space="preserve">Results of modal analysis in terms of </w:t>
      </w:r>
      <w:proofErr w:type="spellStart"/>
      <w:r>
        <w:rPr>
          <w:lang w:val="en-GB"/>
        </w:rPr>
        <w:t>eigenmode</w:t>
      </w:r>
      <w:proofErr w:type="spellEnd"/>
      <w:r>
        <w:rPr>
          <w:lang w:val="en-GB"/>
        </w:rPr>
        <w:t xml:space="preserve"> after the redesign according to construction requirements</w:t>
      </w:r>
      <w:r>
        <w:rPr>
          <w:lang w:val="en-GB"/>
        </w:rPr>
        <w:t>: left layout 1.1 and right layout 2.1.</w:t>
      </w:r>
    </w:p>
    <w:p w:rsidR="00997A71" w:rsidRDefault="00997A71" w:rsidP="00997A71">
      <w:pPr>
        <w:rPr>
          <w:lang w:val="en-GB"/>
        </w:rPr>
      </w:pPr>
    </w:p>
    <w:p w:rsidR="00422F5A" w:rsidRPr="007E0645" w:rsidRDefault="00422F5A" w:rsidP="00997A71">
      <w:pPr>
        <w:rPr>
          <w:lang w:val="en-GB"/>
        </w:rPr>
      </w:pPr>
    </w:p>
    <w:p w:rsidR="00831EF8" w:rsidRPr="007E0645" w:rsidRDefault="00831EF8" w:rsidP="00831EF8">
      <w:pPr>
        <w:pStyle w:val="CaptionLong"/>
        <w:rPr>
          <w:lang w:val="en-GB"/>
        </w:rPr>
      </w:pPr>
      <w:r w:rsidRPr="007E0645">
        <w:rPr>
          <w:b/>
          <w:lang w:val="en-GB"/>
        </w:rPr>
        <w:lastRenderedPageBreak/>
        <w:t xml:space="preserve">Table </w:t>
      </w:r>
      <w:r w:rsidR="0009733C">
        <w:rPr>
          <w:b/>
          <w:lang w:val="en-GB"/>
        </w:rPr>
        <w:t>3</w:t>
      </w:r>
      <w:r w:rsidRPr="007E0645">
        <w:rPr>
          <w:b/>
          <w:lang w:val="en-GB"/>
        </w:rPr>
        <w:t>.</w:t>
      </w:r>
      <w:r w:rsidRPr="007E0645">
        <w:rPr>
          <w:lang w:val="en-GB"/>
        </w:rPr>
        <w:t xml:space="preserve"> Results of structural and natural eigenvalue analysis on different structural layout after redesign due to construction requirements</w:t>
      </w:r>
    </w:p>
    <w:tbl>
      <w:tblPr>
        <w:tblStyle w:val="Grigliatabella"/>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
        <w:gridCol w:w="1056"/>
        <w:gridCol w:w="1419"/>
        <w:gridCol w:w="1847"/>
        <w:gridCol w:w="1942"/>
      </w:tblGrid>
      <w:tr w:rsidR="00831EF8" w:rsidRPr="007E0645" w:rsidTr="00831EF8">
        <w:trPr>
          <w:jc w:val="center"/>
        </w:trPr>
        <w:tc>
          <w:tcPr>
            <w:tcW w:w="0" w:type="auto"/>
            <w:tcBorders>
              <w:top w:val="single" w:sz="4" w:space="0" w:color="auto"/>
              <w:bottom w:val="single" w:sz="4" w:space="0" w:color="auto"/>
            </w:tcBorders>
            <w:vAlign w:val="center"/>
          </w:tcPr>
          <w:p w:rsidR="00997A71" w:rsidRPr="007E0645" w:rsidRDefault="00997A71" w:rsidP="00831EF8">
            <w:pPr>
              <w:ind w:firstLine="0"/>
              <w:jc w:val="center"/>
              <w:rPr>
                <w:b/>
                <w:bCs/>
                <w:color w:val="000000"/>
                <w:sz w:val="18"/>
                <w:szCs w:val="18"/>
                <w:lang w:val="en-GB" w:eastAsia="it-IT"/>
              </w:rPr>
            </w:pPr>
            <w:r w:rsidRPr="007E0645">
              <w:rPr>
                <w:b/>
                <w:bCs/>
                <w:color w:val="000000"/>
                <w:sz w:val="18"/>
                <w:szCs w:val="18"/>
                <w:lang w:val="en-GB"/>
              </w:rPr>
              <w:t>Layout</w:t>
            </w:r>
          </w:p>
        </w:tc>
        <w:tc>
          <w:tcPr>
            <w:tcW w:w="0" w:type="auto"/>
            <w:tcBorders>
              <w:top w:val="single" w:sz="4" w:space="0" w:color="auto"/>
              <w:bottom w:val="single" w:sz="4" w:space="0" w:color="auto"/>
            </w:tcBorders>
            <w:vAlign w:val="center"/>
          </w:tcPr>
          <w:p w:rsidR="00997A71" w:rsidRPr="007E0645" w:rsidRDefault="00997A71" w:rsidP="00831EF8">
            <w:pPr>
              <w:ind w:firstLine="0"/>
              <w:jc w:val="center"/>
              <w:rPr>
                <w:b/>
                <w:bCs/>
                <w:color w:val="000000"/>
                <w:sz w:val="18"/>
                <w:szCs w:val="18"/>
                <w:lang w:val="en-GB"/>
              </w:rPr>
            </w:pPr>
            <w:r w:rsidRPr="007E0645">
              <w:rPr>
                <w:b/>
                <w:bCs/>
                <w:color w:val="000000"/>
                <w:sz w:val="18"/>
                <w:szCs w:val="18"/>
                <w:lang w:val="en-GB"/>
              </w:rPr>
              <w:t>Weight [kg]</w:t>
            </w:r>
          </w:p>
        </w:tc>
        <w:tc>
          <w:tcPr>
            <w:tcW w:w="0" w:type="auto"/>
            <w:tcBorders>
              <w:top w:val="single" w:sz="4" w:space="0" w:color="auto"/>
              <w:bottom w:val="single" w:sz="4" w:space="0" w:color="auto"/>
            </w:tcBorders>
            <w:vAlign w:val="center"/>
          </w:tcPr>
          <w:p w:rsidR="00997A71" w:rsidRPr="007E0645" w:rsidRDefault="00997A71" w:rsidP="005D0A4D">
            <w:pPr>
              <w:ind w:firstLine="0"/>
              <w:jc w:val="center"/>
              <w:rPr>
                <w:b/>
                <w:bCs/>
                <w:color w:val="000000"/>
                <w:sz w:val="18"/>
                <w:szCs w:val="18"/>
                <w:lang w:val="en-GB"/>
              </w:rPr>
            </w:pPr>
            <w:r w:rsidRPr="007E0645">
              <w:rPr>
                <w:b/>
                <w:bCs/>
                <w:color w:val="000000"/>
                <w:sz w:val="18"/>
                <w:szCs w:val="18"/>
                <w:lang w:val="en-GB"/>
              </w:rPr>
              <w:t>Max Stress [</w:t>
            </w:r>
            <w:r w:rsidR="005D0A4D" w:rsidRPr="007E0645">
              <w:rPr>
                <w:b/>
                <w:bCs/>
                <w:color w:val="000000"/>
                <w:sz w:val="18"/>
                <w:szCs w:val="18"/>
                <w:lang w:val="en-GB"/>
              </w:rPr>
              <w:t>MPa</w:t>
            </w:r>
            <w:r w:rsidRPr="007E0645">
              <w:rPr>
                <w:b/>
                <w:bCs/>
                <w:color w:val="000000"/>
                <w:sz w:val="18"/>
                <w:szCs w:val="18"/>
                <w:lang w:val="en-GB"/>
              </w:rPr>
              <w:t>]</w:t>
            </w:r>
          </w:p>
        </w:tc>
        <w:tc>
          <w:tcPr>
            <w:tcW w:w="0" w:type="auto"/>
            <w:tcBorders>
              <w:top w:val="single" w:sz="4" w:space="0" w:color="auto"/>
              <w:bottom w:val="single" w:sz="4" w:space="0" w:color="auto"/>
            </w:tcBorders>
            <w:vAlign w:val="center"/>
          </w:tcPr>
          <w:p w:rsidR="00997A71" w:rsidRPr="007E0645" w:rsidRDefault="00997A71" w:rsidP="00831EF8">
            <w:pPr>
              <w:ind w:firstLine="0"/>
              <w:jc w:val="center"/>
              <w:rPr>
                <w:b/>
                <w:bCs/>
                <w:color w:val="000000"/>
                <w:sz w:val="18"/>
                <w:szCs w:val="18"/>
                <w:lang w:val="en-GB"/>
              </w:rPr>
            </w:pPr>
            <w:r w:rsidRPr="007E0645">
              <w:rPr>
                <w:b/>
                <w:bCs/>
                <w:color w:val="000000"/>
                <w:sz w:val="18"/>
                <w:szCs w:val="18"/>
                <w:lang w:val="en-GB"/>
              </w:rPr>
              <w:t>Max deformation [mm]</w:t>
            </w:r>
          </w:p>
        </w:tc>
        <w:tc>
          <w:tcPr>
            <w:tcW w:w="0" w:type="auto"/>
            <w:tcBorders>
              <w:top w:val="single" w:sz="4" w:space="0" w:color="auto"/>
              <w:bottom w:val="single" w:sz="4" w:space="0" w:color="auto"/>
            </w:tcBorders>
            <w:vAlign w:val="center"/>
          </w:tcPr>
          <w:p w:rsidR="00997A71" w:rsidRPr="007E0645" w:rsidRDefault="00997A71" w:rsidP="00831EF8">
            <w:pPr>
              <w:ind w:firstLine="0"/>
              <w:jc w:val="center"/>
              <w:rPr>
                <w:b/>
                <w:bCs/>
                <w:color w:val="000000"/>
                <w:sz w:val="18"/>
                <w:szCs w:val="18"/>
                <w:lang w:val="en-GB"/>
              </w:rPr>
            </w:pPr>
            <w:r w:rsidRPr="007E0645">
              <w:rPr>
                <w:b/>
                <w:bCs/>
                <w:color w:val="000000"/>
                <w:sz w:val="18"/>
                <w:szCs w:val="18"/>
                <w:lang w:val="en-GB"/>
              </w:rPr>
              <w:t>1° natural frequency [Hz]</w:t>
            </w:r>
          </w:p>
        </w:tc>
      </w:tr>
      <w:tr w:rsidR="00831EF8" w:rsidRPr="007E0645" w:rsidTr="00831EF8">
        <w:trPr>
          <w:jc w:val="center"/>
        </w:trPr>
        <w:tc>
          <w:tcPr>
            <w:tcW w:w="0" w:type="auto"/>
            <w:tcBorders>
              <w:top w:val="single" w:sz="4" w:space="0" w:color="auto"/>
            </w:tcBorders>
            <w:vAlign w:val="center"/>
          </w:tcPr>
          <w:p w:rsidR="00997A71" w:rsidRPr="007E0645" w:rsidRDefault="00997A71" w:rsidP="00831EF8">
            <w:pPr>
              <w:ind w:firstLine="0"/>
              <w:jc w:val="center"/>
              <w:rPr>
                <w:b/>
                <w:bCs/>
                <w:color w:val="000000"/>
                <w:sz w:val="18"/>
                <w:szCs w:val="18"/>
                <w:lang w:val="en-GB"/>
              </w:rPr>
            </w:pPr>
            <w:r w:rsidRPr="007E0645">
              <w:rPr>
                <w:b/>
                <w:bCs/>
                <w:color w:val="000000"/>
                <w:sz w:val="18"/>
                <w:szCs w:val="18"/>
                <w:lang w:val="en-GB"/>
              </w:rPr>
              <w:t>1.1</w:t>
            </w:r>
          </w:p>
        </w:tc>
        <w:tc>
          <w:tcPr>
            <w:tcW w:w="0" w:type="auto"/>
            <w:tcBorders>
              <w:top w:val="single" w:sz="4" w:space="0" w:color="auto"/>
            </w:tcBorders>
            <w:vAlign w:val="center"/>
          </w:tcPr>
          <w:p w:rsidR="00997A71" w:rsidRPr="007E0645" w:rsidRDefault="00997A71" w:rsidP="00831EF8">
            <w:pPr>
              <w:ind w:firstLine="0"/>
              <w:jc w:val="center"/>
              <w:rPr>
                <w:color w:val="000000"/>
                <w:szCs w:val="20"/>
                <w:lang w:val="en-GB" w:eastAsia="it-IT"/>
              </w:rPr>
            </w:pPr>
            <w:r w:rsidRPr="007E0645">
              <w:rPr>
                <w:color w:val="000000"/>
                <w:szCs w:val="20"/>
                <w:lang w:val="en-GB"/>
              </w:rPr>
              <w:t>5011</w:t>
            </w:r>
          </w:p>
        </w:tc>
        <w:tc>
          <w:tcPr>
            <w:tcW w:w="0" w:type="auto"/>
            <w:tcBorders>
              <w:top w:val="single" w:sz="4" w:space="0" w:color="auto"/>
            </w:tcBorders>
            <w:vAlign w:val="center"/>
          </w:tcPr>
          <w:p w:rsidR="00997A71" w:rsidRPr="007E0645" w:rsidRDefault="00997A71" w:rsidP="00831EF8">
            <w:pPr>
              <w:ind w:firstLine="0"/>
              <w:jc w:val="center"/>
              <w:rPr>
                <w:color w:val="000000"/>
                <w:szCs w:val="20"/>
                <w:lang w:val="en-GB"/>
              </w:rPr>
            </w:pPr>
            <w:r w:rsidRPr="007E0645">
              <w:rPr>
                <w:color w:val="000000"/>
                <w:szCs w:val="20"/>
                <w:lang w:val="en-GB"/>
              </w:rPr>
              <w:t>173</w:t>
            </w:r>
          </w:p>
        </w:tc>
        <w:tc>
          <w:tcPr>
            <w:tcW w:w="0" w:type="auto"/>
            <w:tcBorders>
              <w:top w:val="single" w:sz="4" w:space="0" w:color="auto"/>
            </w:tcBorders>
            <w:vAlign w:val="center"/>
          </w:tcPr>
          <w:p w:rsidR="00997A71" w:rsidRPr="007E0645" w:rsidRDefault="00997A71" w:rsidP="00831EF8">
            <w:pPr>
              <w:ind w:firstLine="0"/>
              <w:jc w:val="center"/>
              <w:rPr>
                <w:color w:val="000000"/>
                <w:szCs w:val="20"/>
                <w:lang w:val="en-GB"/>
              </w:rPr>
            </w:pPr>
            <w:r w:rsidRPr="007E0645">
              <w:rPr>
                <w:color w:val="000000"/>
                <w:szCs w:val="20"/>
                <w:lang w:val="en-GB"/>
              </w:rPr>
              <w:t>4,2</w:t>
            </w:r>
          </w:p>
        </w:tc>
        <w:tc>
          <w:tcPr>
            <w:tcW w:w="0" w:type="auto"/>
            <w:tcBorders>
              <w:top w:val="single" w:sz="4" w:space="0" w:color="auto"/>
            </w:tcBorders>
            <w:vAlign w:val="center"/>
          </w:tcPr>
          <w:p w:rsidR="00997A71" w:rsidRPr="007E0645" w:rsidRDefault="00997A71" w:rsidP="00831EF8">
            <w:pPr>
              <w:ind w:firstLine="0"/>
              <w:jc w:val="center"/>
              <w:rPr>
                <w:color w:val="000000"/>
                <w:szCs w:val="20"/>
                <w:lang w:val="en-GB"/>
              </w:rPr>
            </w:pPr>
            <w:r w:rsidRPr="007E0645">
              <w:rPr>
                <w:color w:val="000000"/>
                <w:szCs w:val="20"/>
                <w:lang w:val="en-GB"/>
              </w:rPr>
              <w:t>29,3</w:t>
            </w:r>
          </w:p>
        </w:tc>
      </w:tr>
      <w:tr w:rsidR="00831EF8" w:rsidRPr="007E0645" w:rsidTr="00831EF8">
        <w:trPr>
          <w:jc w:val="center"/>
        </w:trPr>
        <w:tc>
          <w:tcPr>
            <w:tcW w:w="0" w:type="auto"/>
            <w:vAlign w:val="center"/>
          </w:tcPr>
          <w:p w:rsidR="00997A71" w:rsidRPr="007E0645" w:rsidRDefault="00997A71" w:rsidP="00831EF8">
            <w:pPr>
              <w:ind w:firstLine="0"/>
              <w:jc w:val="center"/>
              <w:rPr>
                <w:b/>
                <w:bCs/>
                <w:color w:val="000000"/>
                <w:sz w:val="18"/>
                <w:szCs w:val="18"/>
                <w:lang w:val="en-GB"/>
              </w:rPr>
            </w:pPr>
            <w:r w:rsidRPr="007E0645">
              <w:rPr>
                <w:b/>
                <w:bCs/>
                <w:color w:val="000000"/>
                <w:sz w:val="18"/>
                <w:szCs w:val="18"/>
                <w:lang w:val="en-GB"/>
              </w:rPr>
              <w:t>1.2</w:t>
            </w:r>
          </w:p>
        </w:tc>
        <w:tc>
          <w:tcPr>
            <w:tcW w:w="0" w:type="auto"/>
            <w:vAlign w:val="center"/>
          </w:tcPr>
          <w:p w:rsidR="00997A71" w:rsidRPr="007E0645" w:rsidRDefault="00997A71" w:rsidP="00831EF8">
            <w:pPr>
              <w:ind w:firstLine="0"/>
              <w:jc w:val="center"/>
              <w:rPr>
                <w:color w:val="000000"/>
                <w:szCs w:val="20"/>
                <w:lang w:val="en-GB"/>
              </w:rPr>
            </w:pPr>
            <w:r w:rsidRPr="007E0645">
              <w:rPr>
                <w:color w:val="000000"/>
                <w:szCs w:val="20"/>
                <w:lang w:val="en-GB"/>
              </w:rPr>
              <w:t>4841</w:t>
            </w:r>
          </w:p>
        </w:tc>
        <w:tc>
          <w:tcPr>
            <w:tcW w:w="0" w:type="auto"/>
            <w:vAlign w:val="center"/>
          </w:tcPr>
          <w:p w:rsidR="00997A71" w:rsidRPr="007E0645" w:rsidRDefault="00997A71" w:rsidP="00831EF8">
            <w:pPr>
              <w:ind w:firstLine="0"/>
              <w:jc w:val="center"/>
              <w:rPr>
                <w:color w:val="000000"/>
                <w:szCs w:val="20"/>
                <w:lang w:val="en-GB"/>
              </w:rPr>
            </w:pPr>
            <w:r w:rsidRPr="007E0645">
              <w:rPr>
                <w:color w:val="000000"/>
                <w:szCs w:val="20"/>
                <w:lang w:val="en-GB"/>
              </w:rPr>
              <w:t>175</w:t>
            </w:r>
          </w:p>
        </w:tc>
        <w:tc>
          <w:tcPr>
            <w:tcW w:w="0" w:type="auto"/>
            <w:vAlign w:val="center"/>
          </w:tcPr>
          <w:p w:rsidR="00997A71" w:rsidRPr="007E0645" w:rsidRDefault="00997A71" w:rsidP="00831EF8">
            <w:pPr>
              <w:ind w:firstLine="0"/>
              <w:jc w:val="center"/>
              <w:rPr>
                <w:color w:val="000000"/>
                <w:szCs w:val="20"/>
                <w:lang w:val="en-GB"/>
              </w:rPr>
            </w:pPr>
            <w:r w:rsidRPr="007E0645">
              <w:rPr>
                <w:color w:val="000000"/>
                <w:szCs w:val="20"/>
                <w:lang w:val="en-GB"/>
              </w:rPr>
              <w:t>4,36</w:t>
            </w:r>
          </w:p>
        </w:tc>
        <w:tc>
          <w:tcPr>
            <w:tcW w:w="0" w:type="auto"/>
            <w:vAlign w:val="center"/>
          </w:tcPr>
          <w:p w:rsidR="00997A71" w:rsidRPr="007E0645" w:rsidRDefault="00997A71" w:rsidP="00831EF8">
            <w:pPr>
              <w:ind w:firstLine="0"/>
              <w:jc w:val="center"/>
              <w:rPr>
                <w:color w:val="000000"/>
                <w:szCs w:val="20"/>
                <w:lang w:val="en-GB"/>
              </w:rPr>
            </w:pPr>
            <w:r w:rsidRPr="007E0645">
              <w:rPr>
                <w:color w:val="000000"/>
                <w:szCs w:val="20"/>
                <w:lang w:val="en-GB"/>
              </w:rPr>
              <w:t>30,5</w:t>
            </w:r>
          </w:p>
        </w:tc>
      </w:tr>
      <w:tr w:rsidR="00831EF8" w:rsidRPr="007E0645" w:rsidTr="00831EF8">
        <w:trPr>
          <w:jc w:val="center"/>
        </w:trPr>
        <w:tc>
          <w:tcPr>
            <w:tcW w:w="0" w:type="auto"/>
            <w:vAlign w:val="center"/>
          </w:tcPr>
          <w:p w:rsidR="00997A71" w:rsidRPr="007E0645" w:rsidRDefault="00997A71" w:rsidP="00831EF8">
            <w:pPr>
              <w:ind w:firstLine="0"/>
              <w:jc w:val="center"/>
              <w:rPr>
                <w:b/>
                <w:bCs/>
                <w:color w:val="000000"/>
                <w:sz w:val="18"/>
                <w:szCs w:val="18"/>
                <w:lang w:val="en-GB"/>
              </w:rPr>
            </w:pPr>
            <w:r w:rsidRPr="007E0645">
              <w:rPr>
                <w:b/>
                <w:bCs/>
                <w:color w:val="000000"/>
                <w:sz w:val="18"/>
                <w:szCs w:val="18"/>
                <w:lang w:val="en-GB"/>
              </w:rPr>
              <w:t>1.3</w:t>
            </w:r>
          </w:p>
        </w:tc>
        <w:tc>
          <w:tcPr>
            <w:tcW w:w="0" w:type="auto"/>
            <w:vAlign w:val="center"/>
          </w:tcPr>
          <w:p w:rsidR="00997A71" w:rsidRPr="007E0645" w:rsidRDefault="00997A71" w:rsidP="00831EF8">
            <w:pPr>
              <w:ind w:firstLine="0"/>
              <w:jc w:val="center"/>
              <w:rPr>
                <w:color w:val="000000"/>
                <w:szCs w:val="20"/>
                <w:lang w:val="en-GB"/>
              </w:rPr>
            </w:pPr>
            <w:r w:rsidRPr="007E0645">
              <w:rPr>
                <w:color w:val="000000"/>
                <w:szCs w:val="20"/>
                <w:lang w:val="en-GB"/>
              </w:rPr>
              <w:t>4921</w:t>
            </w:r>
          </w:p>
        </w:tc>
        <w:tc>
          <w:tcPr>
            <w:tcW w:w="0" w:type="auto"/>
            <w:vAlign w:val="center"/>
          </w:tcPr>
          <w:p w:rsidR="00997A71" w:rsidRPr="007E0645" w:rsidRDefault="00997A71" w:rsidP="00831EF8">
            <w:pPr>
              <w:ind w:firstLine="0"/>
              <w:jc w:val="center"/>
              <w:rPr>
                <w:color w:val="000000"/>
                <w:szCs w:val="20"/>
                <w:lang w:val="en-GB"/>
              </w:rPr>
            </w:pPr>
            <w:r w:rsidRPr="007E0645">
              <w:rPr>
                <w:color w:val="000000"/>
                <w:szCs w:val="20"/>
                <w:lang w:val="en-GB"/>
              </w:rPr>
              <w:t>162</w:t>
            </w:r>
          </w:p>
        </w:tc>
        <w:tc>
          <w:tcPr>
            <w:tcW w:w="0" w:type="auto"/>
            <w:vAlign w:val="center"/>
          </w:tcPr>
          <w:p w:rsidR="00997A71" w:rsidRPr="007E0645" w:rsidRDefault="00997A71" w:rsidP="00831EF8">
            <w:pPr>
              <w:ind w:firstLine="0"/>
              <w:jc w:val="center"/>
              <w:rPr>
                <w:color w:val="000000"/>
                <w:szCs w:val="20"/>
                <w:lang w:val="en-GB"/>
              </w:rPr>
            </w:pPr>
            <w:r w:rsidRPr="007E0645">
              <w:rPr>
                <w:color w:val="000000"/>
                <w:szCs w:val="20"/>
                <w:lang w:val="en-GB"/>
              </w:rPr>
              <w:t>4,31</w:t>
            </w:r>
          </w:p>
        </w:tc>
        <w:tc>
          <w:tcPr>
            <w:tcW w:w="0" w:type="auto"/>
            <w:vAlign w:val="center"/>
          </w:tcPr>
          <w:p w:rsidR="00997A71" w:rsidRPr="007E0645" w:rsidRDefault="00997A71" w:rsidP="00831EF8">
            <w:pPr>
              <w:ind w:firstLine="0"/>
              <w:jc w:val="center"/>
              <w:rPr>
                <w:color w:val="000000"/>
                <w:szCs w:val="20"/>
                <w:lang w:val="en-GB"/>
              </w:rPr>
            </w:pPr>
            <w:r w:rsidRPr="007E0645">
              <w:rPr>
                <w:color w:val="000000"/>
                <w:szCs w:val="20"/>
                <w:lang w:val="en-GB"/>
              </w:rPr>
              <w:t>27,4</w:t>
            </w:r>
          </w:p>
        </w:tc>
      </w:tr>
      <w:tr w:rsidR="00831EF8" w:rsidRPr="007E0645" w:rsidTr="00831EF8">
        <w:trPr>
          <w:jc w:val="center"/>
        </w:trPr>
        <w:tc>
          <w:tcPr>
            <w:tcW w:w="0" w:type="auto"/>
            <w:vAlign w:val="center"/>
          </w:tcPr>
          <w:p w:rsidR="00997A71" w:rsidRPr="007E0645" w:rsidRDefault="00997A71" w:rsidP="00831EF8">
            <w:pPr>
              <w:ind w:firstLine="0"/>
              <w:jc w:val="center"/>
              <w:rPr>
                <w:b/>
                <w:bCs/>
                <w:color w:val="000000"/>
                <w:sz w:val="18"/>
                <w:szCs w:val="18"/>
                <w:lang w:val="en-GB"/>
              </w:rPr>
            </w:pPr>
            <w:r w:rsidRPr="007E0645">
              <w:rPr>
                <w:b/>
                <w:bCs/>
                <w:color w:val="000000"/>
                <w:sz w:val="18"/>
                <w:szCs w:val="18"/>
                <w:lang w:val="en-GB"/>
              </w:rPr>
              <w:t>2.1</w:t>
            </w:r>
          </w:p>
        </w:tc>
        <w:tc>
          <w:tcPr>
            <w:tcW w:w="0" w:type="auto"/>
            <w:vAlign w:val="center"/>
          </w:tcPr>
          <w:p w:rsidR="00997A71" w:rsidRPr="007E0645" w:rsidRDefault="00997A71" w:rsidP="00831EF8">
            <w:pPr>
              <w:ind w:firstLine="0"/>
              <w:jc w:val="center"/>
              <w:rPr>
                <w:color w:val="000000"/>
                <w:szCs w:val="20"/>
                <w:lang w:val="en-GB"/>
              </w:rPr>
            </w:pPr>
            <w:r w:rsidRPr="007E0645">
              <w:rPr>
                <w:color w:val="000000"/>
                <w:szCs w:val="20"/>
                <w:lang w:val="en-GB"/>
              </w:rPr>
              <w:t>4864</w:t>
            </w:r>
          </w:p>
        </w:tc>
        <w:tc>
          <w:tcPr>
            <w:tcW w:w="0" w:type="auto"/>
            <w:vAlign w:val="center"/>
          </w:tcPr>
          <w:p w:rsidR="00997A71" w:rsidRPr="007E0645" w:rsidRDefault="00997A71" w:rsidP="00831EF8">
            <w:pPr>
              <w:ind w:firstLine="0"/>
              <w:jc w:val="center"/>
              <w:rPr>
                <w:color w:val="000000"/>
                <w:szCs w:val="20"/>
                <w:lang w:val="en-GB"/>
              </w:rPr>
            </w:pPr>
            <w:r w:rsidRPr="007E0645">
              <w:rPr>
                <w:color w:val="000000"/>
                <w:szCs w:val="20"/>
                <w:lang w:val="en-GB"/>
              </w:rPr>
              <w:t>160</w:t>
            </w:r>
          </w:p>
        </w:tc>
        <w:tc>
          <w:tcPr>
            <w:tcW w:w="0" w:type="auto"/>
            <w:vAlign w:val="center"/>
          </w:tcPr>
          <w:p w:rsidR="00997A71" w:rsidRPr="007E0645" w:rsidRDefault="00997A71" w:rsidP="00831EF8">
            <w:pPr>
              <w:ind w:firstLine="0"/>
              <w:jc w:val="center"/>
              <w:rPr>
                <w:color w:val="000000"/>
                <w:szCs w:val="20"/>
                <w:lang w:val="en-GB"/>
              </w:rPr>
            </w:pPr>
            <w:r w:rsidRPr="007E0645">
              <w:rPr>
                <w:color w:val="000000"/>
                <w:szCs w:val="20"/>
                <w:lang w:val="en-GB"/>
              </w:rPr>
              <w:t>5,16</w:t>
            </w:r>
          </w:p>
        </w:tc>
        <w:tc>
          <w:tcPr>
            <w:tcW w:w="0" w:type="auto"/>
            <w:vAlign w:val="center"/>
          </w:tcPr>
          <w:p w:rsidR="00997A71" w:rsidRPr="007E0645" w:rsidRDefault="00997A71" w:rsidP="00831EF8">
            <w:pPr>
              <w:ind w:firstLine="0"/>
              <w:jc w:val="center"/>
              <w:rPr>
                <w:color w:val="000000"/>
                <w:szCs w:val="20"/>
                <w:lang w:val="en-GB"/>
              </w:rPr>
            </w:pPr>
            <w:r w:rsidRPr="007E0645">
              <w:rPr>
                <w:color w:val="000000"/>
                <w:szCs w:val="20"/>
                <w:lang w:val="en-GB"/>
              </w:rPr>
              <w:t>47,4</w:t>
            </w:r>
          </w:p>
        </w:tc>
      </w:tr>
      <w:tr w:rsidR="00831EF8" w:rsidRPr="007E0645" w:rsidTr="00831EF8">
        <w:trPr>
          <w:jc w:val="center"/>
        </w:trPr>
        <w:tc>
          <w:tcPr>
            <w:tcW w:w="0" w:type="auto"/>
            <w:vAlign w:val="center"/>
          </w:tcPr>
          <w:p w:rsidR="00997A71" w:rsidRPr="007E0645" w:rsidRDefault="00997A71" w:rsidP="00831EF8">
            <w:pPr>
              <w:ind w:firstLine="0"/>
              <w:jc w:val="center"/>
              <w:rPr>
                <w:b/>
                <w:bCs/>
                <w:color w:val="000000"/>
                <w:sz w:val="18"/>
                <w:szCs w:val="18"/>
                <w:lang w:val="en-GB"/>
              </w:rPr>
            </w:pPr>
            <w:r w:rsidRPr="007E0645">
              <w:rPr>
                <w:b/>
                <w:bCs/>
                <w:color w:val="000000"/>
                <w:sz w:val="18"/>
                <w:szCs w:val="18"/>
                <w:lang w:val="en-GB"/>
              </w:rPr>
              <w:t>2.2</w:t>
            </w:r>
          </w:p>
        </w:tc>
        <w:tc>
          <w:tcPr>
            <w:tcW w:w="0" w:type="auto"/>
            <w:vAlign w:val="center"/>
          </w:tcPr>
          <w:p w:rsidR="00997A71" w:rsidRPr="007E0645" w:rsidRDefault="00997A71" w:rsidP="00831EF8">
            <w:pPr>
              <w:ind w:firstLine="0"/>
              <w:jc w:val="center"/>
              <w:rPr>
                <w:color w:val="000000"/>
                <w:szCs w:val="20"/>
                <w:lang w:val="en-GB"/>
              </w:rPr>
            </w:pPr>
            <w:r w:rsidRPr="007E0645">
              <w:rPr>
                <w:color w:val="000000"/>
                <w:szCs w:val="20"/>
                <w:lang w:val="en-GB"/>
              </w:rPr>
              <w:t>4973</w:t>
            </w:r>
          </w:p>
        </w:tc>
        <w:tc>
          <w:tcPr>
            <w:tcW w:w="0" w:type="auto"/>
            <w:vAlign w:val="center"/>
          </w:tcPr>
          <w:p w:rsidR="00997A71" w:rsidRPr="007E0645" w:rsidRDefault="00997A71" w:rsidP="00831EF8">
            <w:pPr>
              <w:ind w:firstLine="0"/>
              <w:jc w:val="center"/>
              <w:rPr>
                <w:color w:val="000000"/>
                <w:szCs w:val="20"/>
                <w:lang w:val="en-GB"/>
              </w:rPr>
            </w:pPr>
            <w:r w:rsidRPr="007E0645">
              <w:rPr>
                <w:color w:val="000000"/>
                <w:szCs w:val="20"/>
                <w:lang w:val="en-GB"/>
              </w:rPr>
              <w:t>143</w:t>
            </w:r>
          </w:p>
        </w:tc>
        <w:tc>
          <w:tcPr>
            <w:tcW w:w="0" w:type="auto"/>
            <w:vAlign w:val="center"/>
          </w:tcPr>
          <w:p w:rsidR="00997A71" w:rsidRPr="007E0645" w:rsidRDefault="00997A71" w:rsidP="00831EF8">
            <w:pPr>
              <w:ind w:firstLine="0"/>
              <w:jc w:val="center"/>
              <w:rPr>
                <w:color w:val="000000"/>
                <w:szCs w:val="20"/>
                <w:lang w:val="en-GB"/>
              </w:rPr>
            </w:pPr>
            <w:r w:rsidRPr="007E0645">
              <w:rPr>
                <w:color w:val="000000"/>
                <w:szCs w:val="20"/>
                <w:lang w:val="en-GB"/>
              </w:rPr>
              <w:t>5,11</w:t>
            </w:r>
          </w:p>
        </w:tc>
        <w:tc>
          <w:tcPr>
            <w:tcW w:w="0" w:type="auto"/>
            <w:vAlign w:val="center"/>
          </w:tcPr>
          <w:p w:rsidR="00997A71" w:rsidRPr="007E0645" w:rsidRDefault="00997A71" w:rsidP="00831EF8">
            <w:pPr>
              <w:ind w:firstLine="0"/>
              <w:jc w:val="center"/>
              <w:rPr>
                <w:color w:val="000000"/>
                <w:szCs w:val="20"/>
                <w:lang w:val="en-GB"/>
              </w:rPr>
            </w:pPr>
            <w:r w:rsidRPr="007E0645">
              <w:rPr>
                <w:color w:val="000000"/>
                <w:szCs w:val="20"/>
                <w:lang w:val="en-GB"/>
              </w:rPr>
              <w:t>43,1</w:t>
            </w:r>
          </w:p>
        </w:tc>
      </w:tr>
      <w:tr w:rsidR="00831EF8" w:rsidRPr="007E0645" w:rsidTr="00831EF8">
        <w:trPr>
          <w:jc w:val="center"/>
        </w:trPr>
        <w:tc>
          <w:tcPr>
            <w:tcW w:w="0" w:type="auto"/>
            <w:vAlign w:val="center"/>
          </w:tcPr>
          <w:p w:rsidR="00997A71" w:rsidRPr="007E0645" w:rsidRDefault="00997A71" w:rsidP="00831EF8">
            <w:pPr>
              <w:ind w:firstLine="0"/>
              <w:jc w:val="center"/>
              <w:rPr>
                <w:b/>
                <w:bCs/>
                <w:color w:val="000000"/>
                <w:sz w:val="18"/>
                <w:szCs w:val="18"/>
                <w:lang w:val="en-GB"/>
              </w:rPr>
            </w:pPr>
            <w:r w:rsidRPr="007E0645">
              <w:rPr>
                <w:b/>
                <w:bCs/>
                <w:color w:val="000000"/>
                <w:sz w:val="18"/>
                <w:szCs w:val="18"/>
                <w:lang w:val="en-GB"/>
              </w:rPr>
              <w:t>2.3</w:t>
            </w:r>
          </w:p>
        </w:tc>
        <w:tc>
          <w:tcPr>
            <w:tcW w:w="0" w:type="auto"/>
            <w:vAlign w:val="center"/>
          </w:tcPr>
          <w:p w:rsidR="00997A71" w:rsidRPr="007E0645" w:rsidRDefault="00997A71" w:rsidP="00831EF8">
            <w:pPr>
              <w:ind w:firstLine="0"/>
              <w:jc w:val="center"/>
              <w:rPr>
                <w:color w:val="000000"/>
                <w:szCs w:val="20"/>
                <w:lang w:val="en-GB"/>
              </w:rPr>
            </w:pPr>
            <w:r w:rsidRPr="007E0645">
              <w:rPr>
                <w:color w:val="000000"/>
                <w:szCs w:val="20"/>
                <w:lang w:val="en-GB"/>
              </w:rPr>
              <w:t>5144</w:t>
            </w:r>
          </w:p>
        </w:tc>
        <w:tc>
          <w:tcPr>
            <w:tcW w:w="0" w:type="auto"/>
            <w:vAlign w:val="center"/>
          </w:tcPr>
          <w:p w:rsidR="00997A71" w:rsidRPr="007E0645" w:rsidRDefault="00997A71" w:rsidP="00831EF8">
            <w:pPr>
              <w:ind w:firstLine="0"/>
              <w:jc w:val="center"/>
              <w:rPr>
                <w:color w:val="000000"/>
                <w:szCs w:val="20"/>
                <w:lang w:val="en-GB"/>
              </w:rPr>
            </w:pPr>
            <w:r w:rsidRPr="007E0645">
              <w:rPr>
                <w:color w:val="000000"/>
                <w:szCs w:val="20"/>
                <w:lang w:val="en-GB"/>
              </w:rPr>
              <w:t>144</w:t>
            </w:r>
          </w:p>
        </w:tc>
        <w:tc>
          <w:tcPr>
            <w:tcW w:w="0" w:type="auto"/>
            <w:vAlign w:val="center"/>
          </w:tcPr>
          <w:p w:rsidR="00997A71" w:rsidRPr="007E0645" w:rsidRDefault="00997A71" w:rsidP="00831EF8">
            <w:pPr>
              <w:ind w:firstLine="0"/>
              <w:jc w:val="center"/>
              <w:rPr>
                <w:color w:val="000000"/>
                <w:szCs w:val="20"/>
                <w:lang w:val="en-GB"/>
              </w:rPr>
            </w:pPr>
            <w:r w:rsidRPr="007E0645">
              <w:rPr>
                <w:color w:val="000000"/>
                <w:szCs w:val="20"/>
                <w:lang w:val="en-GB"/>
              </w:rPr>
              <w:t>5,03</w:t>
            </w:r>
          </w:p>
        </w:tc>
        <w:tc>
          <w:tcPr>
            <w:tcW w:w="0" w:type="auto"/>
            <w:vAlign w:val="center"/>
          </w:tcPr>
          <w:p w:rsidR="00997A71" w:rsidRPr="007E0645" w:rsidRDefault="00997A71" w:rsidP="00831EF8">
            <w:pPr>
              <w:ind w:firstLine="0"/>
              <w:jc w:val="center"/>
              <w:rPr>
                <w:color w:val="000000"/>
                <w:szCs w:val="20"/>
                <w:lang w:val="en-GB"/>
              </w:rPr>
            </w:pPr>
            <w:r w:rsidRPr="007E0645">
              <w:rPr>
                <w:color w:val="000000"/>
                <w:szCs w:val="20"/>
                <w:lang w:val="en-GB"/>
              </w:rPr>
              <w:t>41,7</w:t>
            </w:r>
          </w:p>
        </w:tc>
      </w:tr>
    </w:tbl>
    <w:p w:rsidR="00997A71" w:rsidRDefault="00997A71" w:rsidP="00997A71">
      <w:pPr>
        <w:rPr>
          <w:lang w:val="en-GB"/>
        </w:rPr>
      </w:pPr>
    </w:p>
    <w:p w:rsidR="00961DB2" w:rsidRPr="007E0645" w:rsidRDefault="00961DB2" w:rsidP="002166CD">
      <w:pPr>
        <w:rPr>
          <w:lang w:val="en-GB"/>
        </w:rPr>
      </w:pPr>
      <w:r>
        <w:rPr>
          <w:lang w:val="en-GB"/>
        </w:rPr>
        <w:t xml:space="preserve">As it </w:t>
      </w:r>
      <w:proofErr w:type="gramStart"/>
      <w:r>
        <w:rPr>
          <w:lang w:val="en-GB"/>
        </w:rPr>
        <w:t>can be seen</w:t>
      </w:r>
      <w:proofErr w:type="gramEnd"/>
      <w:r>
        <w:rPr>
          <w:lang w:val="en-GB"/>
        </w:rPr>
        <w:t xml:space="preserve"> from Table </w:t>
      </w:r>
      <w:r w:rsidR="0009733C">
        <w:rPr>
          <w:lang w:val="en-GB"/>
        </w:rPr>
        <w:t>2</w:t>
      </w:r>
      <w:r>
        <w:rPr>
          <w:lang w:val="en-GB"/>
        </w:rPr>
        <w:t xml:space="preserve"> and </w:t>
      </w:r>
      <w:r w:rsidR="0009733C">
        <w:rPr>
          <w:lang w:val="en-GB"/>
        </w:rPr>
        <w:t>3</w:t>
      </w:r>
      <w:r>
        <w:rPr>
          <w:lang w:val="en-GB"/>
        </w:rPr>
        <w:t>, the total weight is intentionally proportional to the spacing between transversal frames, but, by the way, the variation range is quite negligible (up to 6%). From the stress point o</w:t>
      </w:r>
      <w:r w:rsidR="002166CD">
        <w:rPr>
          <w:lang w:val="en-GB"/>
        </w:rPr>
        <w:t>f view, Configuration 1 has to withstand higher loads, but is less deformable then Configuration 2; this aspect is led to the fact that the scantling of structural element between the two Configuration is very different. In fact</w:t>
      </w:r>
      <w:r w:rsidR="002166CD" w:rsidRPr="007E0645">
        <w:rPr>
          <w:lang w:val="en-GB"/>
        </w:rPr>
        <w:t>, following the LR rules</w:t>
      </w:r>
      <w:r w:rsidR="002166CD">
        <w:rPr>
          <w:lang w:val="en-GB"/>
        </w:rPr>
        <w:t xml:space="preserve"> [6]</w:t>
      </w:r>
      <w:r w:rsidR="002166CD" w:rsidRPr="007E0645">
        <w:rPr>
          <w:lang w:val="en-GB"/>
        </w:rPr>
        <w:t xml:space="preserve">, the direct calculations implies a sort of interruption </w:t>
      </w:r>
      <w:r w:rsidR="002166CD">
        <w:rPr>
          <w:lang w:val="en-GB"/>
        </w:rPr>
        <w:t>(fixity)</w:t>
      </w:r>
      <w:r w:rsidR="002166CD" w:rsidRPr="007E0645">
        <w:rPr>
          <w:lang w:val="en-GB"/>
        </w:rPr>
        <w:t xml:space="preserve"> when</w:t>
      </w:r>
      <w:r w:rsidR="002166CD">
        <w:rPr>
          <w:lang w:val="en-GB"/>
        </w:rPr>
        <w:t xml:space="preserve"> a secondary stiffener</w:t>
      </w:r>
      <w:r w:rsidR="002166CD" w:rsidRPr="007E0645">
        <w:rPr>
          <w:lang w:val="en-GB"/>
        </w:rPr>
        <w:t xml:space="preserve"> encounters </w:t>
      </w:r>
      <w:r w:rsidR="002166CD">
        <w:rPr>
          <w:lang w:val="en-GB"/>
        </w:rPr>
        <w:t>a reinforced beam</w:t>
      </w:r>
      <w:r w:rsidR="002166CD" w:rsidRPr="007E0645">
        <w:rPr>
          <w:lang w:val="en-GB"/>
        </w:rPr>
        <w:t xml:space="preserve">. The analyses on Configuration 1 show results </w:t>
      </w:r>
      <w:r w:rsidR="002166CD">
        <w:rPr>
          <w:lang w:val="en-GB"/>
        </w:rPr>
        <w:t>closer</w:t>
      </w:r>
      <w:r w:rsidR="002166CD" w:rsidRPr="007E0645">
        <w:rPr>
          <w:lang w:val="en-GB"/>
        </w:rPr>
        <w:t xml:space="preserve"> to this condition, while for Configuration 2 it </w:t>
      </w:r>
      <w:r w:rsidR="002166CD">
        <w:rPr>
          <w:lang w:val="en-GB"/>
        </w:rPr>
        <w:t xml:space="preserve">has to </w:t>
      </w:r>
      <w:proofErr w:type="gramStart"/>
      <w:r w:rsidR="002166CD">
        <w:rPr>
          <w:lang w:val="en-GB"/>
        </w:rPr>
        <w:t>be considered</w:t>
      </w:r>
      <w:proofErr w:type="gramEnd"/>
      <w:r w:rsidR="002166CD">
        <w:rPr>
          <w:lang w:val="en-GB"/>
        </w:rPr>
        <w:t xml:space="preserve"> a</w:t>
      </w:r>
      <w:r w:rsidR="002166CD" w:rsidRPr="007E0645">
        <w:rPr>
          <w:lang w:val="en-GB"/>
        </w:rPr>
        <w:t xml:space="preserve"> </w:t>
      </w:r>
      <w:r w:rsidR="002166CD">
        <w:rPr>
          <w:lang w:val="en-GB"/>
        </w:rPr>
        <w:t>non-realistic approximation</w:t>
      </w:r>
      <w:r w:rsidR="002166CD" w:rsidRPr="007E0645">
        <w:rPr>
          <w:lang w:val="en-GB"/>
        </w:rPr>
        <w:t xml:space="preserve">. </w:t>
      </w:r>
      <w:r w:rsidR="002166CD">
        <w:rPr>
          <w:lang w:val="en-GB"/>
        </w:rPr>
        <w:t xml:space="preserve">The main parameter that lead to this different behaviour </w:t>
      </w:r>
      <w:r w:rsidR="002166CD" w:rsidRPr="007E0645">
        <w:rPr>
          <w:lang w:val="en-GB"/>
        </w:rPr>
        <w:t>is the ratio between th</w:t>
      </w:r>
      <w:r w:rsidR="002166CD">
        <w:rPr>
          <w:lang w:val="en-GB"/>
        </w:rPr>
        <w:t>e dimensions (mainly the height) of stiffeners and beam</w:t>
      </w:r>
      <w:proofErr w:type="gramStart"/>
      <w:r w:rsidR="002166CD">
        <w:rPr>
          <w:lang w:val="en-GB"/>
        </w:rPr>
        <w:t>;</w:t>
      </w:r>
      <w:r w:rsidR="002166CD" w:rsidRPr="007E0645">
        <w:rPr>
          <w:lang w:val="en-GB"/>
        </w:rPr>
        <w:t>:</w:t>
      </w:r>
      <w:proofErr w:type="gramEnd"/>
      <w:r w:rsidR="002166CD" w:rsidRPr="007E0645">
        <w:rPr>
          <w:lang w:val="en-GB"/>
        </w:rPr>
        <w:t xml:space="preserve"> in Configuration 1 the </w:t>
      </w:r>
      <w:r w:rsidR="002166CD">
        <w:rPr>
          <w:lang w:val="en-GB"/>
        </w:rPr>
        <w:t xml:space="preserve">reinforced </w:t>
      </w:r>
      <w:r w:rsidR="002166CD" w:rsidRPr="007E0645">
        <w:rPr>
          <w:lang w:val="en-GB"/>
        </w:rPr>
        <w:t xml:space="preserve">beams are much </w:t>
      </w:r>
      <w:r w:rsidR="002166CD">
        <w:rPr>
          <w:lang w:val="en-GB"/>
        </w:rPr>
        <w:t>higher</w:t>
      </w:r>
      <w:r w:rsidR="002166CD" w:rsidRPr="007E0645">
        <w:rPr>
          <w:lang w:val="en-GB"/>
        </w:rPr>
        <w:t xml:space="preserve"> than the stiffeners (the web’s height is more than twice the height of the stiffener) and they provide a perfect support for them. The more similar dimensions of beams and stiffeners in Configuration 2 make them bear part of the beams load, instead of been completely supported by them.</w:t>
      </w:r>
    </w:p>
    <w:p w:rsidR="00831EF8" w:rsidRPr="007E0645" w:rsidRDefault="00831EF8" w:rsidP="00831EF8">
      <w:pPr>
        <w:pStyle w:val="Titolo1"/>
        <w:rPr>
          <w:szCs w:val="20"/>
          <w:lang w:val="en-GB" w:eastAsia="en-US"/>
        </w:rPr>
      </w:pPr>
      <w:r w:rsidRPr="007E0645">
        <w:rPr>
          <w:lang w:val="en-GB" w:eastAsia="en-US"/>
        </w:rPr>
        <w:t>Harmonic responses</w:t>
      </w:r>
    </w:p>
    <w:p w:rsidR="00831EF8" w:rsidRPr="007E0645" w:rsidRDefault="00831EF8" w:rsidP="002166CD">
      <w:pPr>
        <w:rPr>
          <w:lang w:val="en-GB"/>
        </w:rPr>
      </w:pPr>
      <w:r w:rsidRPr="007E0645">
        <w:rPr>
          <w:lang w:val="en-GB"/>
        </w:rPr>
        <w:t xml:space="preserve">As a further parameter in the comparison among the different solutions, a </w:t>
      </w:r>
      <w:r w:rsidR="006651BF">
        <w:rPr>
          <w:lang w:val="en-GB"/>
        </w:rPr>
        <w:t>sinusoidal</w:t>
      </w:r>
      <w:r w:rsidRPr="007E0645">
        <w:rPr>
          <w:lang w:val="en-GB"/>
        </w:rPr>
        <w:t xml:space="preserve"> force </w:t>
      </w:r>
      <w:proofErr w:type="gramStart"/>
      <w:r w:rsidRPr="007E0645">
        <w:rPr>
          <w:lang w:val="en-GB"/>
        </w:rPr>
        <w:t>has been applied</w:t>
      </w:r>
      <w:proofErr w:type="gramEnd"/>
      <w:r w:rsidRPr="007E0645">
        <w:rPr>
          <w:lang w:val="en-GB"/>
        </w:rPr>
        <w:t xml:space="preserve"> to each layout in order to evaluate its harmonic response</w:t>
      </w:r>
      <w:r w:rsidR="000D2567">
        <w:rPr>
          <w:lang w:val="en-GB"/>
        </w:rPr>
        <w:t xml:space="preserve"> [8]</w:t>
      </w:r>
      <w:r w:rsidRPr="007E0645">
        <w:rPr>
          <w:lang w:val="en-GB"/>
        </w:rPr>
        <w:t>.</w:t>
      </w:r>
    </w:p>
    <w:p w:rsidR="00831EF8" w:rsidRPr="007E0645" w:rsidRDefault="00831EF8" w:rsidP="00831EF8">
      <w:pPr>
        <w:rPr>
          <w:lang w:val="en-GB"/>
        </w:rPr>
      </w:pPr>
      <w:r w:rsidRPr="007E0645">
        <w:rPr>
          <w:lang w:val="en-GB"/>
        </w:rPr>
        <w:t xml:space="preserve">These analyses will be mainly a confirmation of the previous modal analyses: if the structure is well </w:t>
      </w:r>
      <w:r w:rsidR="007E0645" w:rsidRPr="007E0645">
        <w:rPr>
          <w:lang w:val="en-GB"/>
        </w:rPr>
        <w:t>modelled</w:t>
      </w:r>
      <w:r w:rsidRPr="007E0645">
        <w:rPr>
          <w:lang w:val="en-GB"/>
        </w:rPr>
        <w:t xml:space="preserve"> and supported, then from the frequency response graph will result an absolute maximum in correspondence of the first mode found in the modal analysis</w:t>
      </w:r>
      <w:r w:rsidR="000D2567">
        <w:rPr>
          <w:lang w:val="en-GB"/>
        </w:rPr>
        <w:t xml:space="preserve"> [9</w:t>
      </w:r>
      <w:r w:rsidR="006651BF">
        <w:rPr>
          <w:lang w:val="en-GB"/>
        </w:rPr>
        <w:t>]</w:t>
      </w:r>
      <w:r w:rsidRPr="007E0645">
        <w:rPr>
          <w:lang w:val="en-GB"/>
        </w:rPr>
        <w:t xml:space="preserve">. </w:t>
      </w:r>
      <w:r w:rsidR="006651BF">
        <w:rPr>
          <w:lang w:val="en-GB"/>
        </w:rPr>
        <w:t>The peak in the harmonic response, both in terms of velocity and acceleration, could lead to comfort and fatigue problems.</w:t>
      </w:r>
    </w:p>
    <w:p w:rsidR="006651BF" w:rsidRDefault="00831EF8" w:rsidP="00831EF8">
      <w:pPr>
        <w:rPr>
          <w:lang w:val="en-GB"/>
        </w:rPr>
      </w:pPr>
      <w:r w:rsidRPr="007E0645">
        <w:rPr>
          <w:lang w:val="en-GB"/>
        </w:rPr>
        <w:t xml:space="preserve">Since the model is only a portion of a deck, it was impossible to represent the behaviour of the real harmonic forces </w:t>
      </w:r>
      <w:r w:rsidR="006651BF">
        <w:rPr>
          <w:lang w:val="en-GB"/>
        </w:rPr>
        <w:t xml:space="preserve">due to mechanical propulsions as affirmed by Pais et </w:t>
      </w:r>
      <w:proofErr w:type="spellStart"/>
      <w:r w:rsidR="006651BF">
        <w:rPr>
          <w:lang w:val="en-GB"/>
        </w:rPr>
        <w:t>ali</w:t>
      </w:r>
      <w:proofErr w:type="spellEnd"/>
      <w:r w:rsidR="006651BF">
        <w:rPr>
          <w:lang w:val="en-GB"/>
        </w:rPr>
        <w:t>. [5]; for this reason, a unitary force of 100 N has been applied to the models.</w:t>
      </w:r>
    </w:p>
    <w:p w:rsidR="00831EF8" w:rsidRPr="007E0645" w:rsidRDefault="006651BF" w:rsidP="00831EF8">
      <w:pPr>
        <w:rPr>
          <w:lang w:val="en-GB"/>
        </w:rPr>
      </w:pPr>
      <w:r>
        <w:rPr>
          <w:lang w:val="en-GB"/>
        </w:rPr>
        <w:t xml:space="preserve">As </w:t>
      </w:r>
      <w:r w:rsidR="0009733C">
        <w:rPr>
          <w:lang w:val="en-GB"/>
        </w:rPr>
        <w:t xml:space="preserve">stated by Vergassola </w:t>
      </w:r>
      <w:proofErr w:type="gramStart"/>
      <w:r w:rsidR="0009733C">
        <w:rPr>
          <w:lang w:val="en-GB"/>
        </w:rPr>
        <w:t>et</w:t>
      </w:r>
      <w:proofErr w:type="gramEnd"/>
      <w:r w:rsidR="0009733C">
        <w:rPr>
          <w:lang w:val="en-GB"/>
        </w:rPr>
        <w:t xml:space="preserve"> </w:t>
      </w:r>
      <w:proofErr w:type="spellStart"/>
      <w:r w:rsidR="0009733C">
        <w:rPr>
          <w:lang w:val="en-GB"/>
        </w:rPr>
        <w:t>ali</w:t>
      </w:r>
      <w:proofErr w:type="spellEnd"/>
      <w:r w:rsidR="0009733C">
        <w:rPr>
          <w:lang w:val="en-GB"/>
        </w:rPr>
        <w:t>. [9]</w:t>
      </w:r>
      <w:r>
        <w:rPr>
          <w:lang w:val="en-GB"/>
        </w:rPr>
        <w:t>,</w:t>
      </w:r>
      <w:r w:rsidR="00831EF8" w:rsidRPr="007E0645">
        <w:rPr>
          <w:lang w:val="en-GB"/>
        </w:rPr>
        <w:t xml:space="preserve"> </w:t>
      </w:r>
      <w:r>
        <w:rPr>
          <w:lang w:val="en-GB"/>
        </w:rPr>
        <w:t xml:space="preserve">structural </w:t>
      </w:r>
      <w:r w:rsidR="00831EF8" w:rsidRPr="007E0645">
        <w:rPr>
          <w:lang w:val="en-GB"/>
        </w:rPr>
        <w:t xml:space="preserve">damping must be taken into account in </w:t>
      </w:r>
      <w:r>
        <w:rPr>
          <w:lang w:val="en-GB"/>
        </w:rPr>
        <w:t>harmonic and dynamic FE analyses</w:t>
      </w:r>
      <w:r w:rsidR="00831EF8" w:rsidRPr="007E0645">
        <w:rPr>
          <w:lang w:val="en-GB"/>
        </w:rPr>
        <w:t xml:space="preserve"> </w:t>
      </w:r>
      <w:proofErr w:type="gramStart"/>
      <w:r w:rsidR="00804650">
        <w:rPr>
          <w:lang w:val="en-GB"/>
        </w:rPr>
        <w:t>A</w:t>
      </w:r>
      <w:proofErr w:type="gramEnd"/>
      <w:r w:rsidR="00831EF8" w:rsidRPr="007E0645">
        <w:rPr>
          <w:lang w:val="en-GB"/>
        </w:rPr>
        <w:t xml:space="preserve"> standard damping </w:t>
      </w:r>
      <w:r w:rsidR="00804650">
        <w:rPr>
          <w:lang w:val="en-GB"/>
        </w:rPr>
        <w:t>value</w:t>
      </w:r>
      <w:r w:rsidR="00831EF8" w:rsidRPr="007E0645">
        <w:rPr>
          <w:lang w:val="en-GB"/>
        </w:rPr>
        <w:t xml:space="preserve"> assumed for steel is </w:t>
      </w:r>
      <w:r w:rsidR="00804650">
        <w:rPr>
          <w:lang w:val="en-GB"/>
        </w:rPr>
        <w:t xml:space="preserve">1%, that complies with the results of </w:t>
      </w:r>
      <w:r w:rsidR="000D2567">
        <w:rPr>
          <w:lang w:val="en-GB"/>
        </w:rPr>
        <w:t>the investigation reported in [9</w:t>
      </w:r>
      <w:r w:rsidR="00804650">
        <w:rPr>
          <w:lang w:val="en-GB"/>
        </w:rPr>
        <w:t>].</w:t>
      </w:r>
    </w:p>
    <w:p w:rsidR="00831EF8" w:rsidRPr="007E0645" w:rsidRDefault="00804650" w:rsidP="00831EF8">
      <w:pPr>
        <w:rPr>
          <w:lang w:val="en-GB"/>
        </w:rPr>
      </w:pPr>
      <w:r>
        <w:rPr>
          <w:lang w:val="en-GB"/>
        </w:rPr>
        <w:t>In Fig. 13</w:t>
      </w:r>
      <w:r w:rsidR="006F26B8" w:rsidRPr="007E0645">
        <w:rPr>
          <w:lang w:val="en-GB"/>
        </w:rPr>
        <w:t>,</w:t>
      </w:r>
      <w:r w:rsidR="00831EF8" w:rsidRPr="007E0645">
        <w:rPr>
          <w:lang w:val="en-GB"/>
        </w:rPr>
        <w:t xml:space="preserve"> the damped acceleration on </w:t>
      </w:r>
      <w:r>
        <w:rPr>
          <w:lang w:val="en-GB"/>
        </w:rPr>
        <w:t xml:space="preserve">the vertical </w:t>
      </w:r>
      <w:r w:rsidR="006F26B8" w:rsidRPr="007E0645">
        <w:rPr>
          <w:lang w:val="en-GB"/>
        </w:rPr>
        <w:t>axis</w:t>
      </w:r>
      <w:r w:rsidR="00831EF8" w:rsidRPr="007E0645">
        <w:rPr>
          <w:lang w:val="en-GB"/>
        </w:rPr>
        <w:t xml:space="preserve"> for a</w:t>
      </w:r>
      <w:r w:rsidR="006F26B8">
        <w:rPr>
          <w:lang w:val="en-GB"/>
        </w:rPr>
        <w:t xml:space="preserve">ll the layouts </w:t>
      </w:r>
      <w:proofErr w:type="gramStart"/>
      <w:r>
        <w:rPr>
          <w:lang w:val="en-GB"/>
        </w:rPr>
        <w:t>is</w:t>
      </w:r>
      <w:r w:rsidR="006F26B8">
        <w:rPr>
          <w:lang w:val="en-GB"/>
        </w:rPr>
        <w:t xml:space="preserve"> reported</w:t>
      </w:r>
      <w:proofErr w:type="gramEnd"/>
      <w:r w:rsidR="006F26B8">
        <w:rPr>
          <w:lang w:val="en-GB"/>
        </w:rPr>
        <w:t>.</w:t>
      </w:r>
    </w:p>
    <w:p w:rsidR="00831EF8" w:rsidRPr="007E0645" w:rsidRDefault="00831EF8" w:rsidP="00831EF8">
      <w:pPr>
        <w:jc w:val="center"/>
        <w:rPr>
          <w:lang w:val="en-GB"/>
        </w:rPr>
      </w:pPr>
      <w:r w:rsidRPr="007E0645">
        <w:rPr>
          <w:noProof/>
          <w:lang w:val="it-IT" w:eastAsia="it-IT"/>
        </w:rPr>
        <w:lastRenderedPageBreak/>
        <w:drawing>
          <wp:inline distT="0" distB="0" distL="0" distR="0" wp14:anchorId="0E233589" wp14:editId="50B00E46">
            <wp:extent cx="2579298" cy="2253815"/>
            <wp:effectExtent l="0" t="0" r="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96346" cy="2268711"/>
                    </a:xfrm>
                    <a:prstGeom prst="rect">
                      <a:avLst/>
                    </a:prstGeom>
                  </pic:spPr>
                </pic:pic>
              </a:graphicData>
            </a:graphic>
          </wp:inline>
        </w:drawing>
      </w:r>
    </w:p>
    <w:p w:rsidR="00831EF8" w:rsidRPr="007E0645" w:rsidRDefault="00831EF8" w:rsidP="00831EF8">
      <w:pPr>
        <w:pStyle w:val="CaptionShort"/>
        <w:rPr>
          <w:lang w:val="en-GB"/>
        </w:rPr>
      </w:pPr>
      <w:r w:rsidRPr="007E0645">
        <w:rPr>
          <w:b/>
          <w:lang w:val="en-GB"/>
        </w:rPr>
        <w:t>Figure 15</w:t>
      </w:r>
      <w:r w:rsidRPr="007E0645">
        <w:rPr>
          <w:lang w:val="en-GB"/>
        </w:rPr>
        <w:t>. Harmonic response of different layout of deck structures</w:t>
      </w:r>
    </w:p>
    <w:p w:rsidR="00831EF8" w:rsidRPr="007E0645" w:rsidRDefault="00831EF8" w:rsidP="00831EF8">
      <w:pPr>
        <w:rPr>
          <w:lang w:val="en-GB"/>
        </w:rPr>
      </w:pPr>
      <w:r w:rsidRPr="007E0645">
        <w:rPr>
          <w:lang w:val="en-GB"/>
        </w:rPr>
        <w:t xml:space="preserve">As expected, the curves have a peak in correspondence of the first natural frequency of the panel. The presence of other smaller peaks is due to </w:t>
      </w:r>
      <w:r w:rsidR="00804650">
        <w:rPr>
          <w:lang w:val="en-GB"/>
        </w:rPr>
        <w:t xml:space="preserve">higher modes with similar modal shape of the first one; </w:t>
      </w:r>
      <w:r w:rsidR="00804650" w:rsidRPr="007E0645">
        <w:rPr>
          <w:lang w:val="en-GB"/>
        </w:rPr>
        <w:t>for example</w:t>
      </w:r>
      <w:r w:rsidR="00804650">
        <w:rPr>
          <w:lang w:val="en-GB"/>
        </w:rPr>
        <w:t>,</w:t>
      </w:r>
      <w:r w:rsidR="00804650" w:rsidRPr="007E0645">
        <w:rPr>
          <w:lang w:val="en-GB"/>
        </w:rPr>
        <w:t xml:space="preserve"> </w:t>
      </w:r>
      <w:r w:rsidR="00804650">
        <w:rPr>
          <w:lang w:val="en-GB"/>
        </w:rPr>
        <w:t>i</w:t>
      </w:r>
      <w:r w:rsidRPr="007E0645">
        <w:rPr>
          <w:lang w:val="en-GB"/>
        </w:rPr>
        <w:t xml:space="preserve">n Layout 1.3, </w:t>
      </w:r>
      <w:r w:rsidR="00804650">
        <w:rPr>
          <w:lang w:val="en-GB"/>
        </w:rPr>
        <w:t>the</w:t>
      </w:r>
      <w:r w:rsidRPr="007E0645">
        <w:rPr>
          <w:lang w:val="en-GB"/>
        </w:rPr>
        <w:t xml:space="preserve"> second evident peak around 33</w:t>
      </w:r>
      <w:proofErr w:type="gramStart"/>
      <w:r w:rsidRPr="007E0645">
        <w:rPr>
          <w:lang w:val="en-GB"/>
        </w:rPr>
        <w:t>,8</w:t>
      </w:r>
      <w:proofErr w:type="gramEnd"/>
      <w:r w:rsidRPr="007E0645">
        <w:rPr>
          <w:lang w:val="en-GB"/>
        </w:rPr>
        <w:t xml:space="preserve"> Hz </w:t>
      </w:r>
      <w:r w:rsidR="00804650">
        <w:rPr>
          <w:lang w:val="en-GB"/>
        </w:rPr>
        <w:t>corresponds to</w:t>
      </w:r>
      <w:r w:rsidRPr="007E0645">
        <w:rPr>
          <w:lang w:val="en-GB"/>
        </w:rPr>
        <w:t xml:space="preserve"> the eighth mode of the structure</w:t>
      </w:r>
      <w:r w:rsidR="00804650">
        <w:rPr>
          <w:lang w:val="en-GB"/>
        </w:rPr>
        <w:t>,</w:t>
      </w:r>
      <w:r w:rsidRPr="007E0645">
        <w:rPr>
          <w:lang w:val="en-GB"/>
        </w:rPr>
        <w:t xml:space="preserve"> which has a deformation shape similar to the first </w:t>
      </w:r>
      <w:r w:rsidR="00804650">
        <w:rPr>
          <w:lang w:val="en-GB"/>
        </w:rPr>
        <w:t>one.</w:t>
      </w:r>
    </w:p>
    <w:p w:rsidR="00831EF8" w:rsidRPr="007E0645" w:rsidRDefault="00831EF8" w:rsidP="00831EF8">
      <w:pPr>
        <w:rPr>
          <w:lang w:val="en-GB"/>
        </w:rPr>
      </w:pPr>
      <w:r w:rsidRPr="007E0645">
        <w:rPr>
          <w:lang w:val="en-GB"/>
        </w:rPr>
        <w:t xml:space="preserve">In each </w:t>
      </w:r>
      <w:r w:rsidR="000F1A2C" w:rsidRPr="007E0645">
        <w:rPr>
          <w:lang w:val="en-GB"/>
        </w:rPr>
        <w:t>configuration,</w:t>
      </w:r>
      <w:r w:rsidRPr="007E0645">
        <w:rPr>
          <w:lang w:val="en-GB"/>
        </w:rPr>
        <w:t xml:space="preserve"> it </w:t>
      </w:r>
      <w:proofErr w:type="gramStart"/>
      <w:r w:rsidRPr="007E0645">
        <w:rPr>
          <w:lang w:val="en-GB"/>
        </w:rPr>
        <w:t>can be seen</w:t>
      </w:r>
      <w:proofErr w:type="gramEnd"/>
      <w:r w:rsidRPr="007E0645">
        <w:rPr>
          <w:lang w:val="en-GB"/>
        </w:rPr>
        <w:t xml:space="preserve"> how the acceleration is inversely proportional to the spacing of transversal structures. It is probably </w:t>
      </w:r>
      <w:proofErr w:type="gramStart"/>
      <w:r w:rsidRPr="007E0645">
        <w:rPr>
          <w:lang w:val="en-GB"/>
        </w:rPr>
        <w:t>due to the fact that</w:t>
      </w:r>
      <w:proofErr w:type="gramEnd"/>
      <w:r w:rsidRPr="007E0645">
        <w:rPr>
          <w:lang w:val="en-GB"/>
        </w:rPr>
        <w:t xml:space="preserve"> greater spacing allows smoother </w:t>
      </w:r>
      <w:r w:rsidR="00804650">
        <w:rPr>
          <w:lang w:val="en-GB"/>
        </w:rPr>
        <w:t>structural displacements.</w:t>
      </w:r>
    </w:p>
    <w:p w:rsidR="00831EF8" w:rsidRPr="007E0645" w:rsidRDefault="00831EF8" w:rsidP="00831EF8">
      <w:pPr>
        <w:pStyle w:val="Titolo1"/>
        <w:rPr>
          <w:szCs w:val="20"/>
          <w:lang w:val="en-GB" w:eastAsia="en-US"/>
        </w:rPr>
      </w:pPr>
      <w:r w:rsidRPr="007E0645">
        <w:rPr>
          <w:lang w:val="en-GB" w:eastAsia="en-US"/>
        </w:rPr>
        <w:t>Welding length</w:t>
      </w:r>
    </w:p>
    <w:p w:rsidR="00831EF8" w:rsidRDefault="00804650" w:rsidP="00831EF8">
      <w:pPr>
        <w:rPr>
          <w:lang w:val="en-GB"/>
        </w:rPr>
      </w:pPr>
      <w:r>
        <w:rPr>
          <w:lang w:val="en-GB"/>
        </w:rPr>
        <w:t xml:space="preserve">The last parameter that </w:t>
      </w:r>
      <w:proofErr w:type="gramStart"/>
      <w:r>
        <w:rPr>
          <w:lang w:val="en-GB"/>
        </w:rPr>
        <w:t>has been considered</w:t>
      </w:r>
      <w:proofErr w:type="gramEnd"/>
      <w:r>
        <w:rPr>
          <w:lang w:val="en-GB"/>
        </w:rPr>
        <w:t xml:space="preserve"> in this investigation is the welding length that is necessary in order to construct the study cases. </w:t>
      </w:r>
      <w:r w:rsidR="00831EF8" w:rsidRPr="007E0645">
        <w:rPr>
          <w:lang w:val="en-GB"/>
        </w:rPr>
        <w:t xml:space="preserve">The importance of this comparison is due to the influence of the total welding length on the final </w:t>
      </w:r>
      <w:r w:rsidR="00201581" w:rsidRPr="007E0645">
        <w:rPr>
          <w:lang w:val="en-GB"/>
        </w:rPr>
        <w:t>construction</w:t>
      </w:r>
      <w:r w:rsidR="00201581" w:rsidRPr="007E0645">
        <w:rPr>
          <w:lang w:val="en-GB"/>
        </w:rPr>
        <w:t xml:space="preserve"> </w:t>
      </w:r>
      <w:r w:rsidR="00201581">
        <w:rPr>
          <w:lang w:val="en-GB"/>
        </w:rPr>
        <w:t>cost. T</w:t>
      </w:r>
      <w:r w:rsidR="00831EF8" w:rsidRPr="007E0645">
        <w:rPr>
          <w:lang w:val="en-GB"/>
        </w:rPr>
        <w:t xml:space="preserve">he </w:t>
      </w:r>
      <w:r w:rsidR="00201581">
        <w:rPr>
          <w:lang w:val="en-GB"/>
        </w:rPr>
        <w:t>reinforced</w:t>
      </w:r>
      <w:r w:rsidR="00831EF8" w:rsidRPr="007E0645">
        <w:rPr>
          <w:lang w:val="en-GB"/>
        </w:rPr>
        <w:t xml:space="preserve"> elements’ welding is always the most influent in the overall construction cost of a deck because it cannot be done with an automatic laser procedure</w:t>
      </w:r>
      <w:r w:rsidR="00201581">
        <w:rPr>
          <w:lang w:val="en-GB"/>
        </w:rPr>
        <w:t xml:space="preserve"> (average speed of 1 m/min instead of 0</w:t>
      </w:r>
      <w:proofErr w:type="gramStart"/>
      <w:r w:rsidR="00201581">
        <w:rPr>
          <w:lang w:val="en-GB"/>
        </w:rPr>
        <w:t>,3</w:t>
      </w:r>
      <w:proofErr w:type="gramEnd"/>
      <w:r w:rsidR="00201581">
        <w:rPr>
          <w:lang w:val="en-GB"/>
        </w:rPr>
        <w:t xml:space="preserve"> m/min for manual welding)</w:t>
      </w:r>
      <w:r w:rsidR="00831EF8" w:rsidRPr="007E0645">
        <w:rPr>
          <w:lang w:val="en-GB"/>
        </w:rPr>
        <w:t>, so it is slower and more expensive.</w:t>
      </w:r>
    </w:p>
    <w:p w:rsidR="00804650" w:rsidRPr="007E0645" w:rsidRDefault="00804650" w:rsidP="00804650">
      <w:pPr>
        <w:rPr>
          <w:lang w:val="en-GB"/>
        </w:rPr>
      </w:pPr>
      <w:r>
        <w:rPr>
          <w:lang w:val="en-GB"/>
        </w:rPr>
        <w:t>S</w:t>
      </w:r>
      <w:r w:rsidRPr="007E0645">
        <w:rPr>
          <w:lang w:val="en-GB"/>
        </w:rPr>
        <w:t>ince each layout is a kind of longitudinal layout, the differences in the welding length depend mainly on the number of transversal primary elements</w:t>
      </w:r>
      <w:r w:rsidR="00201581">
        <w:rPr>
          <w:lang w:val="en-GB"/>
        </w:rPr>
        <w:t xml:space="preserve">, as it </w:t>
      </w:r>
      <w:proofErr w:type="gramStart"/>
      <w:r w:rsidR="00201581">
        <w:rPr>
          <w:lang w:val="en-GB"/>
        </w:rPr>
        <w:t>can be seen</w:t>
      </w:r>
      <w:proofErr w:type="gramEnd"/>
      <w:r w:rsidR="00201581">
        <w:rPr>
          <w:lang w:val="en-GB"/>
        </w:rPr>
        <w:t xml:space="preserve"> in Table </w:t>
      </w:r>
      <w:r w:rsidR="0009733C">
        <w:rPr>
          <w:lang w:val="en-GB"/>
        </w:rPr>
        <w:t>4</w:t>
      </w:r>
    </w:p>
    <w:p w:rsidR="00804650" w:rsidRDefault="00804650" w:rsidP="00831EF8">
      <w:pPr>
        <w:rPr>
          <w:lang w:val="en-GB"/>
        </w:rPr>
      </w:pPr>
    </w:p>
    <w:p w:rsidR="00831EF8" w:rsidRPr="007E0645" w:rsidRDefault="00831EF8" w:rsidP="00831EF8">
      <w:pPr>
        <w:pStyle w:val="CaptionLong"/>
        <w:rPr>
          <w:lang w:val="en-GB"/>
        </w:rPr>
      </w:pPr>
      <w:r w:rsidRPr="007E0645">
        <w:rPr>
          <w:b/>
          <w:lang w:val="en-GB"/>
        </w:rPr>
        <w:t xml:space="preserve">Table </w:t>
      </w:r>
      <w:r w:rsidR="0009733C">
        <w:rPr>
          <w:b/>
          <w:lang w:val="en-GB"/>
        </w:rPr>
        <w:t>4</w:t>
      </w:r>
      <w:r w:rsidRPr="007E0645">
        <w:rPr>
          <w:b/>
          <w:lang w:val="en-GB"/>
        </w:rPr>
        <w:t>.</w:t>
      </w:r>
      <w:r w:rsidRPr="007E0645">
        <w:rPr>
          <w:lang w:val="en-GB"/>
        </w:rPr>
        <w:t xml:space="preserve"> Analysis of the welding length</w:t>
      </w:r>
    </w:p>
    <w:tbl>
      <w:tblPr>
        <w:tblStyle w:val="Grigliatabel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4"/>
        <w:gridCol w:w="1404"/>
        <w:gridCol w:w="1404"/>
        <w:gridCol w:w="1404"/>
        <w:gridCol w:w="1405"/>
      </w:tblGrid>
      <w:tr w:rsidR="00831EF8" w:rsidRPr="007E0645" w:rsidTr="00831EF8">
        <w:tc>
          <w:tcPr>
            <w:tcW w:w="1404" w:type="dxa"/>
            <w:tcBorders>
              <w:top w:val="single" w:sz="4" w:space="0" w:color="auto"/>
              <w:bottom w:val="single" w:sz="4" w:space="0" w:color="auto"/>
            </w:tcBorders>
            <w:vAlign w:val="center"/>
          </w:tcPr>
          <w:p w:rsidR="00831EF8" w:rsidRPr="007E0645" w:rsidRDefault="00831EF8" w:rsidP="00831EF8">
            <w:pPr>
              <w:pStyle w:val="Default"/>
              <w:jc w:val="center"/>
              <w:rPr>
                <w:sz w:val="20"/>
                <w:szCs w:val="20"/>
                <w:lang w:val="en-GB"/>
              </w:rPr>
            </w:pPr>
            <w:r w:rsidRPr="007E0645">
              <w:rPr>
                <w:b/>
                <w:bCs/>
                <w:sz w:val="20"/>
                <w:szCs w:val="20"/>
                <w:lang w:val="en-GB"/>
              </w:rPr>
              <w:t>Layout</w:t>
            </w:r>
          </w:p>
        </w:tc>
        <w:tc>
          <w:tcPr>
            <w:tcW w:w="1404" w:type="dxa"/>
            <w:tcBorders>
              <w:top w:val="single" w:sz="4" w:space="0" w:color="auto"/>
              <w:bottom w:val="single" w:sz="4" w:space="0" w:color="auto"/>
            </w:tcBorders>
            <w:vAlign w:val="center"/>
          </w:tcPr>
          <w:p w:rsidR="00831EF8" w:rsidRPr="007E0645" w:rsidRDefault="00831EF8" w:rsidP="00831EF8">
            <w:pPr>
              <w:pStyle w:val="Default"/>
              <w:jc w:val="center"/>
              <w:rPr>
                <w:sz w:val="20"/>
                <w:szCs w:val="20"/>
                <w:lang w:val="en-GB"/>
              </w:rPr>
            </w:pPr>
            <w:r w:rsidRPr="007E0645">
              <w:rPr>
                <w:b/>
                <w:bCs/>
                <w:sz w:val="20"/>
                <w:szCs w:val="20"/>
                <w:lang w:val="en-GB"/>
              </w:rPr>
              <w:t>II order welding [m]</w:t>
            </w:r>
          </w:p>
        </w:tc>
        <w:tc>
          <w:tcPr>
            <w:tcW w:w="1404" w:type="dxa"/>
            <w:tcBorders>
              <w:top w:val="single" w:sz="4" w:space="0" w:color="auto"/>
              <w:bottom w:val="single" w:sz="4" w:space="0" w:color="auto"/>
            </w:tcBorders>
            <w:vAlign w:val="center"/>
          </w:tcPr>
          <w:p w:rsidR="00831EF8" w:rsidRPr="007E0645" w:rsidRDefault="0060715D" w:rsidP="00831EF8">
            <w:pPr>
              <w:pStyle w:val="Default"/>
              <w:jc w:val="center"/>
              <w:rPr>
                <w:sz w:val="20"/>
                <w:szCs w:val="20"/>
                <w:lang w:val="en-GB"/>
              </w:rPr>
            </w:pPr>
            <w:r>
              <w:rPr>
                <w:b/>
                <w:bCs/>
                <w:sz w:val="20"/>
                <w:szCs w:val="20"/>
                <w:lang w:val="en-GB"/>
              </w:rPr>
              <w:t>I order transversal</w:t>
            </w:r>
            <w:r w:rsidR="00831EF8" w:rsidRPr="007E0645">
              <w:rPr>
                <w:b/>
                <w:bCs/>
                <w:sz w:val="20"/>
                <w:szCs w:val="20"/>
                <w:lang w:val="en-GB"/>
              </w:rPr>
              <w:t xml:space="preserve"> welding [m]</w:t>
            </w:r>
          </w:p>
        </w:tc>
        <w:tc>
          <w:tcPr>
            <w:tcW w:w="1404" w:type="dxa"/>
            <w:tcBorders>
              <w:top w:val="single" w:sz="4" w:space="0" w:color="auto"/>
              <w:bottom w:val="single" w:sz="4" w:space="0" w:color="auto"/>
            </w:tcBorders>
            <w:vAlign w:val="center"/>
          </w:tcPr>
          <w:p w:rsidR="00831EF8" w:rsidRPr="007E0645" w:rsidRDefault="0060715D" w:rsidP="00831EF8">
            <w:pPr>
              <w:pStyle w:val="Default"/>
              <w:jc w:val="center"/>
              <w:rPr>
                <w:sz w:val="20"/>
                <w:szCs w:val="20"/>
                <w:lang w:val="en-GB"/>
              </w:rPr>
            </w:pPr>
            <w:r>
              <w:rPr>
                <w:b/>
                <w:bCs/>
                <w:sz w:val="20"/>
                <w:szCs w:val="20"/>
                <w:lang w:val="en-GB"/>
              </w:rPr>
              <w:t>I order longitudinal</w:t>
            </w:r>
            <w:bookmarkStart w:id="0" w:name="_GoBack"/>
            <w:bookmarkEnd w:id="0"/>
            <w:r w:rsidR="00831EF8" w:rsidRPr="007E0645">
              <w:rPr>
                <w:b/>
                <w:bCs/>
                <w:sz w:val="20"/>
                <w:szCs w:val="20"/>
                <w:lang w:val="en-GB"/>
              </w:rPr>
              <w:t xml:space="preserve"> welding [m]</w:t>
            </w:r>
          </w:p>
        </w:tc>
        <w:tc>
          <w:tcPr>
            <w:tcW w:w="1405" w:type="dxa"/>
            <w:tcBorders>
              <w:top w:val="single" w:sz="4" w:space="0" w:color="auto"/>
              <w:bottom w:val="single" w:sz="4" w:space="0" w:color="auto"/>
            </w:tcBorders>
            <w:vAlign w:val="center"/>
          </w:tcPr>
          <w:p w:rsidR="00831EF8" w:rsidRPr="007E0645" w:rsidRDefault="00831EF8" w:rsidP="00831EF8">
            <w:pPr>
              <w:pStyle w:val="Default"/>
              <w:jc w:val="center"/>
              <w:rPr>
                <w:sz w:val="20"/>
                <w:szCs w:val="20"/>
                <w:lang w:val="en-GB"/>
              </w:rPr>
            </w:pPr>
            <w:r w:rsidRPr="007E0645">
              <w:rPr>
                <w:b/>
                <w:bCs/>
                <w:sz w:val="20"/>
                <w:szCs w:val="20"/>
                <w:lang w:val="en-GB"/>
              </w:rPr>
              <w:t>Total welding length [m]</w:t>
            </w:r>
          </w:p>
        </w:tc>
      </w:tr>
      <w:tr w:rsidR="00831EF8" w:rsidRPr="007E0645" w:rsidTr="00831EF8">
        <w:tc>
          <w:tcPr>
            <w:tcW w:w="1404" w:type="dxa"/>
            <w:tcBorders>
              <w:top w:val="single" w:sz="4" w:space="0" w:color="auto"/>
            </w:tcBorders>
            <w:vAlign w:val="center"/>
          </w:tcPr>
          <w:p w:rsidR="00831EF8" w:rsidRPr="007E0645" w:rsidRDefault="00831EF8" w:rsidP="00831EF8">
            <w:pPr>
              <w:pStyle w:val="Default"/>
              <w:jc w:val="center"/>
              <w:rPr>
                <w:sz w:val="20"/>
                <w:szCs w:val="20"/>
                <w:lang w:val="en-GB"/>
              </w:rPr>
            </w:pPr>
            <w:r w:rsidRPr="007E0645">
              <w:rPr>
                <w:b/>
                <w:bCs/>
                <w:sz w:val="20"/>
                <w:szCs w:val="20"/>
                <w:lang w:val="en-GB"/>
              </w:rPr>
              <w:t>1.1</w:t>
            </w:r>
          </w:p>
        </w:tc>
        <w:tc>
          <w:tcPr>
            <w:tcW w:w="1404" w:type="dxa"/>
            <w:tcBorders>
              <w:top w:val="single" w:sz="4" w:space="0" w:color="auto"/>
            </w:tcBorders>
            <w:vAlign w:val="center"/>
          </w:tcPr>
          <w:p w:rsidR="00831EF8" w:rsidRPr="007E0645" w:rsidRDefault="00831EF8" w:rsidP="00831EF8">
            <w:pPr>
              <w:pStyle w:val="Default"/>
              <w:jc w:val="center"/>
              <w:rPr>
                <w:sz w:val="20"/>
                <w:szCs w:val="20"/>
                <w:lang w:val="en-GB"/>
              </w:rPr>
            </w:pPr>
            <w:r w:rsidRPr="007E0645">
              <w:rPr>
                <w:sz w:val="20"/>
                <w:szCs w:val="20"/>
                <w:lang w:val="en-GB"/>
              </w:rPr>
              <w:t>93,6</w:t>
            </w:r>
          </w:p>
        </w:tc>
        <w:tc>
          <w:tcPr>
            <w:tcW w:w="1404" w:type="dxa"/>
            <w:tcBorders>
              <w:top w:val="single" w:sz="4" w:space="0" w:color="auto"/>
            </w:tcBorders>
            <w:vAlign w:val="center"/>
          </w:tcPr>
          <w:p w:rsidR="00831EF8" w:rsidRPr="007E0645" w:rsidRDefault="00831EF8" w:rsidP="00831EF8">
            <w:pPr>
              <w:pStyle w:val="Default"/>
              <w:jc w:val="center"/>
              <w:rPr>
                <w:sz w:val="20"/>
                <w:szCs w:val="20"/>
                <w:lang w:val="en-GB"/>
              </w:rPr>
            </w:pPr>
            <w:r w:rsidRPr="007E0645">
              <w:rPr>
                <w:sz w:val="20"/>
                <w:szCs w:val="20"/>
                <w:lang w:val="en-GB"/>
              </w:rPr>
              <w:t>18,0</w:t>
            </w:r>
          </w:p>
        </w:tc>
        <w:tc>
          <w:tcPr>
            <w:tcW w:w="1404" w:type="dxa"/>
            <w:tcBorders>
              <w:top w:val="single" w:sz="4" w:space="0" w:color="auto"/>
            </w:tcBorders>
            <w:vAlign w:val="center"/>
          </w:tcPr>
          <w:p w:rsidR="00831EF8" w:rsidRPr="007E0645" w:rsidRDefault="00831EF8" w:rsidP="00831EF8">
            <w:pPr>
              <w:pStyle w:val="Default"/>
              <w:jc w:val="center"/>
              <w:rPr>
                <w:sz w:val="20"/>
                <w:szCs w:val="20"/>
                <w:lang w:val="en-GB"/>
              </w:rPr>
            </w:pPr>
            <w:r w:rsidRPr="007E0645">
              <w:rPr>
                <w:sz w:val="20"/>
                <w:szCs w:val="20"/>
                <w:lang w:val="en-GB"/>
              </w:rPr>
              <w:t>-</w:t>
            </w:r>
          </w:p>
        </w:tc>
        <w:tc>
          <w:tcPr>
            <w:tcW w:w="1405" w:type="dxa"/>
            <w:tcBorders>
              <w:top w:val="single" w:sz="4" w:space="0" w:color="auto"/>
            </w:tcBorders>
            <w:vAlign w:val="center"/>
          </w:tcPr>
          <w:p w:rsidR="00831EF8" w:rsidRPr="007E0645" w:rsidRDefault="00831EF8" w:rsidP="00831EF8">
            <w:pPr>
              <w:pStyle w:val="Default"/>
              <w:jc w:val="center"/>
              <w:rPr>
                <w:sz w:val="20"/>
                <w:szCs w:val="20"/>
                <w:lang w:val="en-GB"/>
              </w:rPr>
            </w:pPr>
            <w:r w:rsidRPr="007E0645">
              <w:rPr>
                <w:sz w:val="20"/>
                <w:szCs w:val="20"/>
                <w:lang w:val="en-GB"/>
              </w:rPr>
              <w:t>111,6</w:t>
            </w:r>
          </w:p>
        </w:tc>
      </w:tr>
      <w:tr w:rsidR="00831EF8" w:rsidRPr="007E0645" w:rsidTr="00831EF8">
        <w:tc>
          <w:tcPr>
            <w:tcW w:w="1404" w:type="dxa"/>
            <w:vAlign w:val="center"/>
          </w:tcPr>
          <w:p w:rsidR="00831EF8" w:rsidRPr="007E0645" w:rsidRDefault="00831EF8" w:rsidP="00831EF8">
            <w:pPr>
              <w:pStyle w:val="Default"/>
              <w:jc w:val="center"/>
              <w:rPr>
                <w:sz w:val="20"/>
                <w:szCs w:val="20"/>
                <w:lang w:val="en-GB"/>
              </w:rPr>
            </w:pPr>
            <w:r w:rsidRPr="007E0645">
              <w:rPr>
                <w:b/>
                <w:bCs/>
                <w:sz w:val="20"/>
                <w:szCs w:val="20"/>
                <w:lang w:val="en-GB"/>
              </w:rPr>
              <w:t>1.2</w:t>
            </w:r>
          </w:p>
        </w:tc>
        <w:tc>
          <w:tcPr>
            <w:tcW w:w="1404" w:type="dxa"/>
            <w:vAlign w:val="center"/>
          </w:tcPr>
          <w:p w:rsidR="00831EF8" w:rsidRPr="007E0645" w:rsidRDefault="00831EF8" w:rsidP="00831EF8">
            <w:pPr>
              <w:pStyle w:val="Default"/>
              <w:jc w:val="center"/>
              <w:rPr>
                <w:sz w:val="20"/>
                <w:szCs w:val="20"/>
                <w:lang w:val="en-GB"/>
              </w:rPr>
            </w:pPr>
            <w:r w:rsidRPr="007E0645">
              <w:rPr>
                <w:sz w:val="20"/>
                <w:szCs w:val="20"/>
                <w:lang w:val="en-GB"/>
              </w:rPr>
              <w:t>93,6</w:t>
            </w:r>
          </w:p>
        </w:tc>
        <w:tc>
          <w:tcPr>
            <w:tcW w:w="1404" w:type="dxa"/>
            <w:vAlign w:val="center"/>
          </w:tcPr>
          <w:p w:rsidR="00831EF8" w:rsidRPr="007E0645" w:rsidRDefault="00831EF8" w:rsidP="00831EF8">
            <w:pPr>
              <w:pStyle w:val="Default"/>
              <w:jc w:val="center"/>
              <w:rPr>
                <w:sz w:val="20"/>
                <w:szCs w:val="20"/>
                <w:lang w:val="en-GB"/>
              </w:rPr>
            </w:pPr>
            <w:r w:rsidRPr="007E0645">
              <w:rPr>
                <w:sz w:val="20"/>
                <w:szCs w:val="20"/>
                <w:lang w:val="en-GB"/>
              </w:rPr>
              <w:t>24,0</w:t>
            </w:r>
          </w:p>
        </w:tc>
        <w:tc>
          <w:tcPr>
            <w:tcW w:w="1404" w:type="dxa"/>
            <w:vAlign w:val="center"/>
          </w:tcPr>
          <w:p w:rsidR="00831EF8" w:rsidRPr="007E0645" w:rsidRDefault="00831EF8" w:rsidP="00831EF8">
            <w:pPr>
              <w:pStyle w:val="Default"/>
              <w:jc w:val="center"/>
              <w:rPr>
                <w:sz w:val="20"/>
                <w:szCs w:val="20"/>
                <w:lang w:val="en-GB"/>
              </w:rPr>
            </w:pPr>
            <w:r w:rsidRPr="007E0645">
              <w:rPr>
                <w:sz w:val="20"/>
                <w:szCs w:val="20"/>
                <w:lang w:val="en-GB"/>
              </w:rPr>
              <w:t>-</w:t>
            </w:r>
          </w:p>
        </w:tc>
        <w:tc>
          <w:tcPr>
            <w:tcW w:w="1405" w:type="dxa"/>
            <w:vAlign w:val="center"/>
          </w:tcPr>
          <w:p w:rsidR="00831EF8" w:rsidRPr="007E0645" w:rsidRDefault="00831EF8" w:rsidP="00831EF8">
            <w:pPr>
              <w:pStyle w:val="Default"/>
              <w:jc w:val="center"/>
              <w:rPr>
                <w:sz w:val="20"/>
                <w:szCs w:val="20"/>
                <w:lang w:val="en-GB"/>
              </w:rPr>
            </w:pPr>
            <w:r w:rsidRPr="007E0645">
              <w:rPr>
                <w:sz w:val="20"/>
                <w:szCs w:val="20"/>
                <w:lang w:val="en-GB"/>
              </w:rPr>
              <w:t>117,6</w:t>
            </w:r>
          </w:p>
        </w:tc>
      </w:tr>
      <w:tr w:rsidR="00831EF8" w:rsidRPr="007E0645" w:rsidTr="00831EF8">
        <w:tc>
          <w:tcPr>
            <w:tcW w:w="1404" w:type="dxa"/>
            <w:vAlign w:val="center"/>
          </w:tcPr>
          <w:p w:rsidR="00831EF8" w:rsidRPr="007E0645" w:rsidRDefault="00831EF8" w:rsidP="00831EF8">
            <w:pPr>
              <w:pStyle w:val="Default"/>
              <w:jc w:val="center"/>
              <w:rPr>
                <w:sz w:val="20"/>
                <w:szCs w:val="20"/>
                <w:lang w:val="en-GB"/>
              </w:rPr>
            </w:pPr>
            <w:r w:rsidRPr="007E0645">
              <w:rPr>
                <w:b/>
                <w:bCs/>
                <w:sz w:val="20"/>
                <w:szCs w:val="20"/>
                <w:lang w:val="en-GB"/>
              </w:rPr>
              <w:t>1.3</w:t>
            </w:r>
          </w:p>
        </w:tc>
        <w:tc>
          <w:tcPr>
            <w:tcW w:w="1404" w:type="dxa"/>
            <w:vAlign w:val="center"/>
          </w:tcPr>
          <w:p w:rsidR="00831EF8" w:rsidRPr="007E0645" w:rsidRDefault="00831EF8" w:rsidP="00831EF8">
            <w:pPr>
              <w:pStyle w:val="Default"/>
              <w:jc w:val="center"/>
              <w:rPr>
                <w:sz w:val="20"/>
                <w:szCs w:val="20"/>
                <w:lang w:val="en-GB"/>
              </w:rPr>
            </w:pPr>
            <w:r w:rsidRPr="007E0645">
              <w:rPr>
                <w:sz w:val="20"/>
                <w:szCs w:val="20"/>
                <w:lang w:val="en-GB"/>
              </w:rPr>
              <w:t>93,6</w:t>
            </w:r>
          </w:p>
        </w:tc>
        <w:tc>
          <w:tcPr>
            <w:tcW w:w="1404" w:type="dxa"/>
            <w:vAlign w:val="center"/>
          </w:tcPr>
          <w:p w:rsidR="00831EF8" w:rsidRPr="007E0645" w:rsidRDefault="00831EF8" w:rsidP="00831EF8">
            <w:pPr>
              <w:pStyle w:val="Default"/>
              <w:jc w:val="center"/>
              <w:rPr>
                <w:sz w:val="20"/>
                <w:szCs w:val="20"/>
                <w:lang w:val="en-GB"/>
              </w:rPr>
            </w:pPr>
            <w:r w:rsidRPr="007E0645">
              <w:rPr>
                <w:sz w:val="20"/>
                <w:szCs w:val="20"/>
                <w:lang w:val="en-GB"/>
              </w:rPr>
              <w:t>30,0</w:t>
            </w:r>
          </w:p>
        </w:tc>
        <w:tc>
          <w:tcPr>
            <w:tcW w:w="1404" w:type="dxa"/>
            <w:vAlign w:val="center"/>
          </w:tcPr>
          <w:p w:rsidR="00831EF8" w:rsidRPr="007E0645" w:rsidRDefault="00831EF8" w:rsidP="00831EF8">
            <w:pPr>
              <w:pStyle w:val="Default"/>
              <w:jc w:val="center"/>
              <w:rPr>
                <w:sz w:val="20"/>
                <w:szCs w:val="20"/>
                <w:lang w:val="en-GB"/>
              </w:rPr>
            </w:pPr>
            <w:r w:rsidRPr="007E0645">
              <w:rPr>
                <w:sz w:val="20"/>
                <w:szCs w:val="20"/>
                <w:lang w:val="en-GB"/>
              </w:rPr>
              <w:t>-</w:t>
            </w:r>
          </w:p>
        </w:tc>
        <w:tc>
          <w:tcPr>
            <w:tcW w:w="1405" w:type="dxa"/>
            <w:vAlign w:val="center"/>
          </w:tcPr>
          <w:p w:rsidR="00831EF8" w:rsidRPr="007E0645" w:rsidRDefault="00831EF8" w:rsidP="00831EF8">
            <w:pPr>
              <w:pStyle w:val="Default"/>
              <w:jc w:val="center"/>
              <w:rPr>
                <w:sz w:val="20"/>
                <w:szCs w:val="20"/>
                <w:lang w:val="en-GB"/>
              </w:rPr>
            </w:pPr>
            <w:r w:rsidRPr="007E0645">
              <w:rPr>
                <w:sz w:val="20"/>
                <w:szCs w:val="20"/>
                <w:lang w:val="en-GB"/>
              </w:rPr>
              <w:t>123,6</w:t>
            </w:r>
          </w:p>
        </w:tc>
      </w:tr>
      <w:tr w:rsidR="00831EF8" w:rsidRPr="007E0645" w:rsidTr="00831EF8">
        <w:tc>
          <w:tcPr>
            <w:tcW w:w="1404" w:type="dxa"/>
            <w:vAlign w:val="center"/>
          </w:tcPr>
          <w:p w:rsidR="00831EF8" w:rsidRPr="007E0645" w:rsidRDefault="00831EF8" w:rsidP="00831EF8">
            <w:pPr>
              <w:pStyle w:val="Default"/>
              <w:jc w:val="center"/>
              <w:rPr>
                <w:sz w:val="20"/>
                <w:szCs w:val="20"/>
                <w:lang w:val="en-GB"/>
              </w:rPr>
            </w:pPr>
            <w:r w:rsidRPr="007E0645">
              <w:rPr>
                <w:b/>
                <w:bCs/>
                <w:sz w:val="20"/>
                <w:szCs w:val="20"/>
                <w:lang w:val="en-GB"/>
              </w:rPr>
              <w:t>2.1</w:t>
            </w:r>
          </w:p>
        </w:tc>
        <w:tc>
          <w:tcPr>
            <w:tcW w:w="1404" w:type="dxa"/>
            <w:vAlign w:val="center"/>
          </w:tcPr>
          <w:p w:rsidR="00831EF8" w:rsidRPr="007E0645" w:rsidRDefault="00831EF8" w:rsidP="00831EF8">
            <w:pPr>
              <w:pStyle w:val="Default"/>
              <w:jc w:val="center"/>
              <w:rPr>
                <w:sz w:val="20"/>
                <w:szCs w:val="20"/>
                <w:lang w:val="en-GB"/>
              </w:rPr>
            </w:pPr>
            <w:r w:rsidRPr="007E0645">
              <w:rPr>
                <w:sz w:val="20"/>
                <w:szCs w:val="20"/>
                <w:lang w:val="en-GB"/>
              </w:rPr>
              <w:t>83,2</w:t>
            </w:r>
          </w:p>
        </w:tc>
        <w:tc>
          <w:tcPr>
            <w:tcW w:w="1404" w:type="dxa"/>
            <w:vAlign w:val="center"/>
          </w:tcPr>
          <w:p w:rsidR="00831EF8" w:rsidRPr="007E0645" w:rsidRDefault="00831EF8" w:rsidP="00831EF8">
            <w:pPr>
              <w:pStyle w:val="Default"/>
              <w:jc w:val="center"/>
              <w:rPr>
                <w:sz w:val="20"/>
                <w:szCs w:val="20"/>
                <w:lang w:val="en-GB"/>
              </w:rPr>
            </w:pPr>
            <w:r w:rsidRPr="007E0645">
              <w:rPr>
                <w:sz w:val="20"/>
                <w:szCs w:val="20"/>
                <w:lang w:val="en-GB"/>
              </w:rPr>
              <w:t>42,0</w:t>
            </w:r>
          </w:p>
        </w:tc>
        <w:tc>
          <w:tcPr>
            <w:tcW w:w="1404" w:type="dxa"/>
            <w:vAlign w:val="center"/>
          </w:tcPr>
          <w:p w:rsidR="00831EF8" w:rsidRPr="007E0645" w:rsidRDefault="00831EF8" w:rsidP="00831EF8">
            <w:pPr>
              <w:pStyle w:val="Default"/>
              <w:jc w:val="center"/>
              <w:rPr>
                <w:sz w:val="20"/>
                <w:szCs w:val="20"/>
                <w:lang w:val="en-GB"/>
              </w:rPr>
            </w:pPr>
            <w:r w:rsidRPr="007E0645">
              <w:rPr>
                <w:sz w:val="20"/>
                <w:szCs w:val="20"/>
                <w:lang w:val="en-GB"/>
              </w:rPr>
              <w:t>20,8</w:t>
            </w:r>
          </w:p>
        </w:tc>
        <w:tc>
          <w:tcPr>
            <w:tcW w:w="1405" w:type="dxa"/>
            <w:vAlign w:val="center"/>
          </w:tcPr>
          <w:p w:rsidR="00831EF8" w:rsidRPr="007E0645" w:rsidRDefault="00831EF8" w:rsidP="00831EF8">
            <w:pPr>
              <w:pStyle w:val="Default"/>
              <w:jc w:val="center"/>
              <w:rPr>
                <w:sz w:val="20"/>
                <w:szCs w:val="20"/>
                <w:lang w:val="en-GB"/>
              </w:rPr>
            </w:pPr>
            <w:r w:rsidRPr="007E0645">
              <w:rPr>
                <w:sz w:val="20"/>
                <w:szCs w:val="20"/>
                <w:lang w:val="en-GB"/>
              </w:rPr>
              <w:t>146,0</w:t>
            </w:r>
          </w:p>
        </w:tc>
      </w:tr>
      <w:tr w:rsidR="00831EF8" w:rsidRPr="007E0645" w:rsidTr="00831EF8">
        <w:tc>
          <w:tcPr>
            <w:tcW w:w="1404" w:type="dxa"/>
            <w:vAlign w:val="center"/>
          </w:tcPr>
          <w:p w:rsidR="00831EF8" w:rsidRPr="007E0645" w:rsidRDefault="00831EF8" w:rsidP="00831EF8">
            <w:pPr>
              <w:pStyle w:val="Default"/>
              <w:jc w:val="center"/>
              <w:rPr>
                <w:sz w:val="20"/>
                <w:szCs w:val="20"/>
                <w:lang w:val="en-GB"/>
              </w:rPr>
            </w:pPr>
            <w:r w:rsidRPr="007E0645">
              <w:rPr>
                <w:b/>
                <w:bCs/>
                <w:sz w:val="20"/>
                <w:szCs w:val="20"/>
                <w:lang w:val="en-GB"/>
              </w:rPr>
              <w:lastRenderedPageBreak/>
              <w:t>2.2</w:t>
            </w:r>
          </w:p>
        </w:tc>
        <w:tc>
          <w:tcPr>
            <w:tcW w:w="1404" w:type="dxa"/>
            <w:vAlign w:val="center"/>
          </w:tcPr>
          <w:p w:rsidR="00831EF8" w:rsidRPr="007E0645" w:rsidRDefault="00831EF8" w:rsidP="00831EF8">
            <w:pPr>
              <w:pStyle w:val="Default"/>
              <w:jc w:val="center"/>
              <w:rPr>
                <w:sz w:val="20"/>
                <w:szCs w:val="20"/>
                <w:lang w:val="en-GB"/>
              </w:rPr>
            </w:pPr>
            <w:r w:rsidRPr="007E0645">
              <w:rPr>
                <w:sz w:val="20"/>
                <w:szCs w:val="20"/>
                <w:lang w:val="en-GB"/>
              </w:rPr>
              <w:t>83,2</w:t>
            </w:r>
          </w:p>
        </w:tc>
        <w:tc>
          <w:tcPr>
            <w:tcW w:w="1404" w:type="dxa"/>
            <w:vAlign w:val="center"/>
          </w:tcPr>
          <w:p w:rsidR="00831EF8" w:rsidRPr="007E0645" w:rsidRDefault="00831EF8" w:rsidP="00831EF8">
            <w:pPr>
              <w:pStyle w:val="Default"/>
              <w:jc w:val="center"/>
              <w:rPr>
                <w:sz w:val="20"/>
                <w:szCs w:val="20"/>
                <w:lang w:val="en-GB"/>
              </w:rPr>
            </w:pPr>
            <w:r w:rsidRPr="007E0645">
              <w:rPr>
                <w:sz w:val="20"/>
                <w:szCs w:val="20"/>
                <w:lang w:val="en-GB"/>
              </w:rPr>
              <w:t>30,0</w:t>
            </w:r>
          </w:p>
        </w:tc>
        <w:tc>
          <w:tcPr>
            <w:tcW w:w="1404" w:type="dxa"/>
            <w:vAlign w:val="center"/>
          </w:tcPr>
          <w:p w:rsidR="00831EF8" w:rsidRPr="007E0645" w:rsidRDefault="00831EF8" w:rsidP="00831EF8">
            <w:pPr>
              <w:pStyle w:val="Default"/>
              <w:jc w:val="center"/>
              <w:rPr>
                <w:sz w:val="20"/>
                <w:szCs w:val="20"/>
                <w:lang w:val="en-GB"/>
              </w:rPr>
            </w:pPr>
            <w:r w:rsidRPr="007E0645">
              <w:rPr>
                <w:sz w:val="20"/>
                <w:szCs w:val="20"/>
                <w:lang w:val="en-GB"/>
              </w:rPr>
              <w:t>20,8</w:t>
            </w:r>
          </w:p>
        </w:tc>
        <w:tc>
          <w:tcPr>
            <w:tcW w:w="1405" w:type="dxa"/>
            <w:vAlign w:val="center"/>
          </w:tcPr>
          <w:p w:rsidR="00831EF8" w:rsidRPr="007E0645" w:rsidRDefault="00831EF8" w:rsidP="00831EF8">
            <w:pPr>
              <w:pStyle w:val="Default"/>
              <w:jc w:val="center"/>
              <w:rPr>
                <w:sz w:val="20"/>
                <w:szCs w:val="20"/>
                <w:lang w:val="en-GB"/>
              </w:rPr>
            </w:pPr>
            <w:r w:rsidRPr="007E0645">
              <w:rPr>
                <w:sz w:val="20"/>
                <w:szCs w:val="20"/>
                <w:lang w:val="en-GB"/>
              </w:rPr>
              <w:t>134,0</w:t>
            </w:r>
          </w:p>
        </w:tc>
      </w:tr>
      <w:tr w:rsidR="00831EF8" w:rsidRPr="007E0645" w:rsidTr="00831EF8">
        <w:tc>
          <w:tcPr>
            <w:tcW w:w="1404" w:type="dxa"/>
            <w:vAlign w:val="center"/>
          </w:tcPr>
          <w:p w:rsidR="00831EF8" w:rsidRPr="007E0645" w:rsidRDefault="00831EF8" w:rsidP="00831EF8">
            <w:pPr>
              <w:pStyle w:val="Default"/>
              <w:jc w:val="center"/>
              <w:rPr>
                <w:sz w:val="20"/>
                <w:szCs w:val="20"/>
                <w:lang w:val="en-GB"/>
              </w:rPr>
            </w:pPr>
            <w:r w:rsidRPr="007E0645">
              <w:rPr>
                <w:b/>
                <w:bCs/>
                <w:sz w:val="20"/>
                <w:szCs w:val="20"/>
                <w:lang w:val="en-GB"/>
              </w:rPr>
              <w:t>2.3</w:t>
            </w:r>
          </w:p>
        </w:tc>
        <w:tc>
          <w:tcPr>
            <w:tcW w:w="1404" w:type="dxa"/>
            <w:vAlign w:val="center"/>
          </w:tcPr>
          <w:p w:rsidR="00831EF8" w:rsidRPr="007E0645" w:rsidRDefault="00831EF8" w:rsidP="00831EF8">
            <w:pPr>
              <w:pStyle w:val="Default"/>
              <w:jc w:val="center"/>
              <w:rPr>
                <w:sz w:val="20"/>
                <w:szCs w:val="20"/>
                <w:lang w:val="en-GB"/>
              </w:rPr>
            </w:pPr>
            <w:r w:rsidRPr="007E0645">
              <w:rPr>
                <w:sz w:val="20"/>
                <w:szCs w:val="20"/>
                <w:lang w:val="en-GB"/>
              </w:rPr>
              <w:t>83,2</w:t>
            </w:r>
          </w:p>
        </w:tc>
        <w:tc>
          <w:tcPr>
            <w:tcW w:w="1404" w:type="dxa"/>
            <w:vAlign w:val="center"/>
          </w:tcPr>
          <w:p w:rsidR="00831EF8" w:rsidRPr="007E0645" w:rsidRDefault="00831EF8" w:rsidP="00831EF8">
            <w:pPr>
              <w:pStyle w:val="Default"/>
              <w:jc w:val="center"/>
              <w:rPr>
                <w:sz w:val="20"/>
                <w:szCs w:val="20"/>
                <w:lang w:val="en-GB"/>
              </w:rPr>
            </w:pPr>
            <w:r w:rsidRPr="007E0645">
              <w:rPr>
                <w:sz w:val="20"/>
                <w:szCs w:val="20"/>
                <w:lang w:val="en-GB"/>
              </w:rPr>
              <w:t>24,0</w:t>
            </w:r>
          </w:p>
        </w:tc>
        <w:tc>
          <w:tcPr>
            <w:tcW w:w="1404" w:type="dxa"/>
            <w:vAlign w:val="center"/>
          </w:tcPr>
          <w:p w:rsidR="00831EF8" w:rsidRPr="007E0645" w:rsidRDefault="00831EF8" w:rsidP="00831EF8">
            <w:pPr>
              <w:pStyle w:val="Default"/>
              <w:jc w:val="center"/>
              <w:rPr>
                <w:sz w:val="20"/>
                <w:szCs w:val="20"/>
                <w:lang w:val="en-GB"/>
              </w:rPr>
            </w:pPr>
            <w:r w:rsidRPr="007E0645">
              <w:rPr>
                <w:sz w:val="20"/>
                <w:szCs w:val="20"/>
                <w:lang w:val="en-GB"/>
              </w:rPr>
              <w:t>20,8</w:t>
            </w:r>
          </w:p>
        </w:tc>
        <w:tc>
          <w:tcPr>
            <w:tcW w:w="1405" w:type="dxa"/>
            <w:vAlign w:val="center"/>
          </w:tcPr>
          <w:p w:rsidR="00831EF8" w:rsidRPr="007E0645" w:rsidRDefault="00831EF8" w:rsidP="00831EF8">
            <w:pPr>
              <w:pStyle w:val="Default"/>
              <w:jc w:val="center"/>
              <w:rPr>
                <w:sz w:val="20"/>
                <w:szCs w:val="20"/>
                <w:lang w:val="en-GB"/>
              </w:rPr>
            </w:pPr>
            <w:r w:rsidRPr="007E0645">
              <w:rPr>
                <w:sz w:val="20"/>
                <w:szCs w:val="20"/>
                <w:lang w:val="en-GB"/>
              </w:rPr>
              <w:t>128,0</w:t>
            </w:r>
          </w:p>
        </w:tc>
      </w:tr>
    </w:tbl>
    <w:p w:rsidR="00831EF8" w:rsidRPr="007E0645" w:rsidRDefault="00831EF8" w:rsidP="00831EF8">
      <w:pPr>
        <w:rPr>
          <w:lang w:val="en-GB"/>
        </w:rPr>
      </w:pPr>
    </w:p>
    <w:p w:rsidR="00C12D76" w:rsidRPr="007E0645" w:rsidRDefault="00C12D76" w:rsidP="00C12D76">
      <w:pPr>
        <w:rPr>
          <w:lang w:val="en-GB"/>
        </w:rPr>
      </w:pPr>
      <w:r w:rsidRPr="007E0645">
        <w:rPr>
          <w:lang w:val="en-GB"/>
        </w:rPr>
        <w:t>As expected, the longest welding is the one of Layout 2.1, which has the greatest number of transversal elements.</w:t>
      </w:r>
    </w:p>
    <w:p w:rsidR="00C12D76" w:rsidRPr="007E0645" w:rsidRDefault="00C12D76" w:rsidP="00C12D76">
      <w:pPr>
        <w:rPr>
          <w:lang w:val="en-GB"/>
        </w:rPr>
      </w:pPr>
      <w:r w:rsidRPr="007E0645">
        <w:rPr>
          <w:lang w:val="en-GB"/>
        </w:rPr>
        <w:t xml:space="preserve">Of course, even if the length of welding is greater in Configuration 2, the thickness of the beams involved is smaller. This means that the increment of welding time and cost </w:t>
      </w:r>
      <w:proofErr w:type="gramStart"/>
      <w:r w:rsidRPr="007E0645">
        <w:rPr>
          <w:lang w:val="en-GB"/>
        </w:rPr>
        <w:t>will not be directly proportioned</w:t>
      </w:r>
      <w:proofErr w:type="gramEnd"/>
      <w:r w:rsidRPr="007E0645">
        <w:rPr>
          <w:lang w:val="en-GB"/>
        </w:rPr>
        <w:t xml:space="preserve"> with the length, but also the different needs in term of welding thickness and penetration should be taken into account.</w:t>
      </w:r>
    </w:p>
    <w:p w:rsidR="00C12D76" w:rsidRPr="007E0645" w:rsidRDefault="00C12D76" w:rsidP="00C12D76">
      <w:pPr>
        <w:rPr>
          <w:lang w:val="en-GB"/>
        </w:rPr>
      </w:pPr>
      <w:r w:rsidRPr="007E0645">
        <w:rPr>
          <w:lang w:val="en-GB"/>
        </w:rPr>
        <w:t>Considering a welding speed of 0,3m/min, the differen</w:t>
      </w:r>
      <w:r w:rsidR="00201581">
        <w:rPr>
          <w:lang w:val="en-GB"/>
        </w:rPr>
        <w:t>t required construction time</w:t>
      </w:r>
      <w:r w:rsidRPr="007E0645">
        <w:rPr>
          <w:lang w:val="en-GB"/>
        </w:rPr>
        <w:t xml:space="preserve"> </w:t>
      </w:r>
      <w:r w:rsidR="00D53116">
        <w:rPr>
          <w:lang w:val="en-GB"/>
        </w:rPr>
        <w:t>of</w:t>
      </w:r>
      <w:r w:rsidRPr="007E0645">
        <w:rPr>
          <w:lang w:val="en-GB"/>
        </w:rPr>
        <w:t xml:space="preserve"> Layout 1.1 (335 min) and Layout 2.1 (438 min) </w:t>
      </w:r>
      <w:r w:rsidR="00201581">
        <w:rPr>
          <w:lang w:val="en-GB"/>
        </w:rPr>
        <w:t xml:space="preserve">is equal to </w:t>
      </w:r>
      <w:r w:rsidRPr="007E0645">
        <w:rPr>
          <w:lang w:val="en-GB"/>
        </w:rPr>
        <w:t xml:space="preserve">1 hour and 40 minutes. </w:t>
      </w:r>
    </w:p>
    <w:p w:rsidR="00C12D76" w:rsidRPr="007E0645" w:rsidRDefault="00C12D76" w:rsidP="00C12D76">
      <w:pPr>
        <w:pStyle w:val="Titolo1"/>
        <w:rPr>
          <w:szCs w:val="20"/>
          <w:lang w:val="en-GB" w:eastAsia="en-US"/>
        </w:rPr>
      </w:pPr>
      <w:r w:rsidRPr="007E0645">
        <w:rPr>
          <w:lang w:val="en-GB" w:eastAsia="en-US"/>
        </w:rPr>
        <w:t>Conclusions</w:t>
      </w:r>
    </w:p>
    <w:p w:rsidR="00C12D76" w:rsidRPr="007E0645" w:rsidRDefault="00C12D76" w:rsidP="00C12D76">
      <w:pPr>
        <w:rPr>
          <w:lang w:val="en-GB"/>
        </w:rPr>
      </w:pPr>
      <w:r w:rsidRPr="007E0645">
        <w:rPr>
          <w:lang w:val="en-GB"/>
        </w:rPr>
        <w:t>Longitudinal structural layout is nowadays the most common for large ya</w:t>
      </w:r>
      <w:r w:rsidR="00D53116">
        <w:rPr>
          <w:lang w:val="en-GB"/>
        </w:rPr>
        <w:t>cht for many reasons;</w:t>
      </w:r>
      <w:r w:rsidRPr="007E0645">
        <w:rPr>
          <w:lang w:val="en-GB"/>
        </w:rPr>
        <w:t xml:space="preserve"> </w:t>
      </w:r>
      <w:proofErr w:type="gramStart"/>
      <w:r w:rsidR="00D53116">
        <w:rPr>
          <w:lang w:val="en-GB"/>
        </w:rPr>
        <w:t>f</w:t>
      </w:r>
      <w:r w:rsidR="00D53116" w:rsidRPr="007E0645">
        <w:rPr>
          <w:lang w:val="en-GB"/>
        </w:rPr>
        <w:t>irst</w:t>
      </w:r>
      <w:proofErr w:type="gramEnd"/>
      <w:r w:rsidRPr="007E0645">
        <w:rPr>
          <w:lang w:val="en-GB"/>
        </w:rPr>
        <w:t xml:space="preserve"> it ensure a greater strength of the shell plate with is susceptible to buckling and this effect is more evident with large yachts: bottom structure of yachts of 100m or more are compulsorily longitudinal. </w:t>
      </w:r>
      <w:r w:rsidR="00D53116">
        <w:rPr>
          <w:lang w:val="en-GB"/>
        </w:rPr>
        <w:t xml:space="preserve">They </w:t>
      </w:r>
      <w:r w:rsidRPr="007E0645">
        <w:rPr>
          <w:lang w:val="en-GB"/>
        </w:rPr>
        <w:t>are also generally lighter and have a smaller number of element and</w:t>
      </w:r>
      <w:r w:rsidR="00D53116">
        <w:rPr>
          <w:lang w:val="en-GB"/>
        </w:rPr>
        <w:t>,</w:t>
      </w:r>
      <w:r w:rsidRPr="007E0645">
        <w:rPr>
          <w:lang w:val="en-GB"/>
        </w:rPr>
        <w:t xml:space="preserve"> consequently</w:t>
      </w:r>
      <w:r w:rsidR="00D53116">
        <w:rPr>
          <w:lang w:val="en-GB"/>
        </w:rPr>
        <w:t>,</w:t>
      </w:r>
      <w:r w:rsidRPr="007E0645">
        <w:rPr>
          <w:lang w:val="en-GB"/>
        </w:rPr>
        <w:t xml:space="preserve"> a reduced welding length. Despite so, anyway, the main disadvantage for a longitudinal structure is the fact that the construction is slightly more complex because of the higher number of joint: smaller boat, for which the general loads are not so demanding, </w:t>
      </w:r>
      <w:proofErr w:type="gramStart"/>
      <w:r w:rsidRPr="007E0645">
        <w:rPr>
          <w:lang w:val="en-GB"/>
        </w:rPr>
        <w:t>are indeed built</w:t>
      </w:r>
      <w:proofErr w:type="gramEnd"/>
      <w:r w:rsidRPr="007E0645">
        <w:rPr>
          <w:lang w:val="en-GB"/>
        </w:rPr>
        <w:t xml:space="preserve"> using a transversal layout.</w:t>
      </w:r>
    </w:p>
    <w:p w:rsidR="00C12D76" w:rsidRPr="007E0645" w:rsidRDefault="00D53116" w:rsidP="00C12D76">
      <w:pPr>
        <w:rPr>
          <w:lang w:val="en-GB"/>
        </w:rPr>
      </w:pPr>
      <w:r>
        <w:rPr>
          <w:lang w:val="en-GB"/>
        </w:rPr>
        <w:t xml:space="preserve">In this research, </w:t>
      </w:r>
      <w:proofErr w:type="gramStart"/>
      <w:r w:rsidR="0060715D">
        <w:rPr>
          <w:lang w:val="en-GB"/>
        </w:rPr>
        <w:t>six</w:t>
      </w:r>
      <w:r>
        <w:rPr>
          <w:lang w:val="en-GB"/>
        </w:rPr>
        <w:t xml:space="preserve"> different deck structural layouts have been tested by the Finite Element Method</w:t>
      </w:r>
      <w:proofErr w:type="gramEnd"/>
      <w:r>
        <w:rPr>
          <w:lang w:val="en-GB"/>
        </w:rPr>
        <w:t xml:space="preserve"> in order to evaluate them from a static and dynamic point of view.</w:t>
      </w:r>
    </w:p>
    <w:p w:rsidR="00C12D76" w:rsidRPr="007E0645" w:rsidRDefault="00D53116" w:rsidP="00D53116">
      <w:pPr>
        <w:rPr>
          <w:lang w:val="en-GB"/>
        </w:rPr>
      </w:pPr>
      <w:r>
        <w:rPr>
          <w:lang w:val="en-GB"/>
        </w:rPr>
        <w:t>The principal pro of c</w:t>
      </w:r>
      <w:r w:rsidR="00C12D76" w:rsidRPr="007E0645">
        <w:rPr>
          <w:lang w:val="en-GB"/>
        </w:rPr>
        <w:t>onfiguration 1 is the reduced weight</w:t>
      </w:r>
      <w:r>
        <w:rPr>
          <w:lang w:val="en-GB"/>
        </w:rPr>
        <w:t>, together with</w:t>
      </w:r>
      <w:r w:rsidR="00C12D76" w:rsidRPr="007E0645">
        <w:rPr>
          <w:lang w:val="en-GB"/>
        </w:rPr>
        <w:t xml:space="preserve"> smaller </w:t>
      </w:r>
      <w:r w:rsidRPr="007E0645">
        <w:rPr>
          <w:lang w:val="en-GB"/>
        </w:rPr>
        <w:t>panel</w:t>
      </w:r>
      <w:r w:rsidRPr="007E0645">
        <w:rPr>
          <w:lang w:val="en-GB"/>
        </w:rPr>
        <w:t xml:space="preserve"> </w:t>
      </w:r>
      <w:r w:rsidR="00C12D76" w:rsidRPr="007E0645">
        <w:rPr>
          <w:lang w:val="en-GB"/>
        </w:rPr>
        <w:t>height</w:t>
      </w:r>
      <w:r>
        <w:rPr>
          <w:lang w:val="en-GB"/>
        </w:rPr>
        <w:t xml:space="preserve"> and</w:t>
      </w:r>
      <w:r w:rsidR="00C12D76" w:rsidRPr="007E0645">
        <w:rPr>
          <w:lang w:val="en-GB"/>
        </w:rPr>
        <w:t xml:space="preserve"> shorter welding length. This config</w:t>
      </w:r>
      <w:r>
        <w:rPr>
          <w:lang w:val="en-GB"/>
        </w:rPr>
        <w:t>uration is also less deformable</w:t>
      </w:r>
      <w:r w:rsidR="00C12D76" w:rsidRPr="007E0645">
        <w:rPr>
          <w:lang w:val="en-GB"/>
        </w:rPr>
        <w:t xml:space="preserve">, even if the </w:t>
      </w:r>
      <w:r>
        <w:rPr>
          <w:lang w:val="en-GB"/>
        </w:rPr>
        <w:t xml:space="preserve">variation range is not very significant. </w:t>
      </w:r>
      <w:r w:rsidR="00C12D76" w:rsidRPr="007E0645">
        <w:rPr>
          <w:lang w:val="en-GB"/>
        </w:rPr>
        <w:t xml:space="preserve">On the </w:t>
      </w:r>
      <w:r>
        <w:rPr>
          <w:lang w:val="en-GB"/>
        </w:rPr>
        <w:t>other hand, c</w:t>
      </w:r>
      <w:r w:rsidR="00C12D76" w:rsidRPr="007E0645">
        <w:rPr>
          <w:lang w:val="en-GB"/>
        </w:rPr>
        <w:t>onfiguration 2 is heavier and more deformable and has longer welding that increases costs</w:t>
      </w:r>
      <w:r>
        <w:rPr>
          <w:lang w:val="en-GB"/>
        </w:rPr>
        <w:t>, but it reduces the maximum stress value and the first mode shape has lower eigenvectors, which leads to lower level of vibration.</w:t>
      </w:r>
    </w:p>
    <w:p w:rsidR="00C12D76" w:rsidRPr="007E0645" w:rsidRDefault="00C12D76" w:rsidP="00D53116">
      <w:pPr>
        <w:rPr>
          <w:lang w:val="en-GB"/>
        </w:rPr>
      </w:pPr>
      <w:r w:rsidRPr="007E0645">
        <w:rPr>
          <w:lang w:val="en-GB"/>
        </w:rPr>
        <w:t>The choice of the layout for the structures of a yacht, of course, is also influenced by the peculiarity of the ship itself that often contrast with what would b</w:t>
      </w:r>
      <w:r w:rsidR="00D53116">
        <w:rPr>
          <w:lang w:val="en-GB"/>
        </w:rPr>
        <w:t>e the optimal solution for the structural assessment</w:t>
      </w:r>
      <w:r w:rsidRPr="007E0645">
        <w:rPr>
          <w:lang w:val="en-GB"/>
        </w:rPr>
        <w:t xml:space="preserve">. The starting point of a new structure design, in fact, is usually the interior general arrangements: it defines the vertical space available for structures and connections as well as the longitudinal and transversal subdivision. The bulkheads’ disposition is generally a consequence of the internal subdivision of the ship and it may influence the choice of the spacing. Another important issue is the final purpose of the </w:t>
      </w:r>
      <w:r w:rsidR="00D53116">
        <w:rPr>
          <w:lang w:val="en-GB"/>
        </w:rPr>
        <w:t>vessel</w:t>
      </w:r>
      <w:r w:rsidRPr="007E0645">
        <w:rPr>
          <w:lang w:val="en-GB"/>
        </w:rPr>
        <w:t xml:space="preserve">: for example, a yacht </w:t>
      </w:r>
      <w:r w:rsidR="000D2567">
        <w:rPr>
          <w:lang w:val="en-GB"/>
        </w:rPr>
        <w:t xml:space="preserve">focused on performance will be </w:t>
      </w:r>
      <w:r w:rsidR="00D53116">
        <w:rPr>
          <w:lang w:val="en-GB"/>
        </w:rPr>
        <w:t>as light as possible preferring c</w:t>
      </w:r>
      <w:r w:rsidRPr="007E0645">
        <w:rPr>
          <w:lang w:val="en-GB"/>
        </w:rPr>
        <w:t xml:space="preserve">onfiguration 1. On the other hand, when a quite small difference in weight does not make any significant difference in terms of performance, a more resistant </w:t>
      </w:r>
      <w:r w:rsidR="00D53116">
        <w:rPr>
          <w:lang w:val="en-GB"/>
        </w:rPr>
        <w:t>and comfortable structure such as c</w:t>
      </w:r>
      <w:r w:rsidRPr="007E0645">
        <w:rPr>
          <w:lang w:val="en-GB"/>
        </w:rPr>
        <w:t xml:space="preserve">onfiguration 2 might be a </w:t>
      </w:r>
      <w:r w:rsidR="00D53116">
        <w:rPr>
          <w:lang w:val="en-GB"/>
        </w:rPr>
        <w:t xml:space="preserve">more </w:t>
      </w:r>
      <w:r w:rsidRPr="007E0645">
        <w:rPr>
          <w:lang w:val="en-GB"/>
        </w:rPr>
        <w:t>suitable choice</w:t>
      </w:r>
      <w:r w:rsidR="00D53116">
        <w:rPr>
          <w:lang w:val="en-GB"/>
        </w:rPr>
        <w:t>.</w:t>
      </w:r>
    </w:p>
    <w:p w:rsidR="00B05D6E" w:rsidRPr="007E0645" w:rsidRDefault="00B05D6E">
      <w:pPr>
        <w:pStyle w:val="HeadingUnn1"/>
        <w:rPr>
          <w:lang w:val="en-GB"/>
        </w:rPr>
      </w:pPr>
      <w:r w:rsidRPr="007E0645">
        <w:rPr>
          <w:lang w:val="en-GB"/>
        </w:rPr>
        <w:lastRenderedPageBreak/>
        <w:t>References</w:t>
      </w:r>
    </w:p>
    <w:p w:rsidR="008700BD" w:rsidRDefault="008700BD" w:rsidP="008700BD">
      <w:pPr>
        <w:pStyle w:val="References"/>
        <w:rPr>
          <w:snapToGrid w:val="0"/>
          <w:lang w:val="en-GB"/>
        </w:rPr>
      </w:pPr>
      <w:r w:rsidRPr="008700BD">
        <w:rPr>
          <w:snapToGrid w:val="0"/>
          <w:lang w:val="en-GB"/>
        </w:rPr>
        <w:t xml:space="preserve">Roy J., Munro B., </w:t>
      </w:r>
      <w:proofErr w:type="spellStart"/>
      <w:r w:rsidRPr="008700BD">
        <w:rPr>
          <w:snapToGrid w:val="0"/>
          <w:lang w:val="en-GB"/>
        </w:rPr>
        <w:t>Walley</w:t>
      </w:r>
      <w:proofErr w:type="spellEnd"/>
      <w:r w:rsidRPr="008700BD">
        <w:rPr>
          <w:snapToGrid w:val="0"/>
          <w:lang w:val="en-GB"/>
        </w:rPr>
        <w:t xml:space="preserve"> S., Meredith A., “Longitudinal versus Transversely Framed Structures for Large Displacement Motor Yachts”, 20th International HISWA Symposium on Yacht Design and Yacht Construction, Amsterdam, </w:t>
      </w:r>
      <w:proofErr w:type="gramStart"/>
      <w:r w:rsidRPr="008700BD">
        <w:rPr>
          <w:snapToGrid w:val="0"/>
          <w:lang w:val="en-GB"/>
        </w:rPr>
        <w:t>The</w:t>
      </w:r>
      <w:proofErr w:type="gramEnd"/>
      <w:r w:rsidRPr="008700BD">
        <w:rPr>
          <w:snapToGrid w:val="0"/>
          <w:lang w:val="en-GB"/>
        </w:rPr>
        <w:t xml:space="preserve"> Netherlands, 2008.</w:t>
      </w:r>
    </w:p>
    <w:p w:rsidR="003667CF" w:rsidRDefault="003667CF" w:rsidP="003667CF">
      <w:pPr>
        <w:pStyle w:val="References"/>
        <w:rPr>
          <w:snapToGrid w:val="0"/>
          <w:lang w:val="en-GB"/>
        </w:rPr>
      </w:pPr>
      <w:r w:rsidRPr="003667CF">
        <w:rPr>
          <w:snapToGrid w:val="0"/>
          <w:lang w:val="en-GB"/>
        </w:rPr>
        <w:t>Boote D., Vergassola G., Di Matteo V., “Strength analysis of superyacht superstructures with large openings”, International Review of Mechanical Engineering, Vol. 11(1), 2017</w:t>
      </w:r>
      <w:r w:rsidR="00E56AD1">
        <w:rPr>
          <w:snapToGrid w:val="0"/>
          <w:lang w:val="en-GB"/>
        </w:rPr>
        <w:t>.</w:t>
      </w:r>
    </w:p>
    <w:p w:rsidR="009B57DB" w:rsidRDefault="003667CF" w:rsidP="009B57DB">
      <w:pPr>
        <w:pStyle w:val="References"/>
        <w:rPr>
          <w:snapToGrid w:val="0"/>
          <w:lang w:val="en-GB"/>
        </w:rPr>
      </w:pPr>
      <w:r w:rsidRPr="003667CF">
        <w:rPr>
          <w:snapToGrid w:val="0"/>
          <w:lang w:val="en-GB"/>
        </w:rPr>
        <w:t xml:space="preserve">Boote D., Vergassola G., Pais T., Kramer M., “Finite Element Structural Analysis of Superyacht Superstructures”, International Review </w:t>
      </w:r>
      <w:proofErr w:type="gramStart"/>
      <w:r w:rsidRPr="003667CF">
        <w:rPr>
          <w:snapToGrid w:val="0"/>
          <w:lang w:val="en-GB"/>
        </w:rPr>
        <w:t>Of</w:t>
      </w:r>
      <w:proofErr w:type="gramEnd"/>
      <w:r w:rsidRPr="003667CF">
        <w:rPr>
          <w:snapToGrid w:val="0"/>
          <w:lang w:val="en-GB"/>
        </w:rPr>
        <w:t xml:space="preserve"> Mechanical Engineering, Vol. 11(4), 2017</w:t>
      </w:r>
      <w:r w:rsidR="00E56AD1">
        <w:rPr>
          <w:snapToGrid w:val="0"/>
          <w:lang w:val="en-GB"/>
        </w:rPr>
        <w:t>.</w:t>
      </w:r>
    </w:p>
    <w:p w:rsidR="009B57DB" w:rsidRDefault="009B57DB" w:rsidP="009B57DB">
      <w:pPr>
        <w:pStyle w:val="References"/>
        <w:rPr>
          <w:snapToGrid w:val="0"/>
          <w:lang w:val="en-GB"/>
        </w:rPr>
      </w:pPr>
      <w:proofErr w:type="spellStart"/>
      <w:r>
        <w:rPr>
          <w:snapToGrid w:val="0"/>
          <w:lang w:val="en-GB"/>
        </w:rPr>
        <w:t>Z</w:t>
      </w:r>
      <w:r w:rsidRPr="009B57DB">
        <w:rPr>
          <w:snapToGrid w:val="0"/>
          <w:lang w:val="en-GB"/>
        </w:rPr>
        <w:t>anic</w:t>
      </w:r>
      <w:proofErr w:type="spellEnd"/>
      <w:r w:rsidRPr="009B57DB">
        <w:rPr>
          <w:snapToGrid w:val="0"/>
          <w:lang w:val="en-GB"/>
        </w:rPr>
        <w:t xml:space="preserve"> </w:t>
      </w:r>
      <w:r>
        <w:rPr>
          <w:snapToGrid w:val="0"/>
          <w:lang w:val="en-GB"/>
        </w:rPr>
        <w:t xml:space="preserve">V., Andric J., </w:t>
      </w:r>
      <w:proofErr w:type="spellStart"/>
      <w:r>
        <w:rPr>
          <w:snapToGrid w:val="0"/>
          <w:lang w:val="en-GB"/>
        </w:rPr>
        <w:t>Prebeg</w:t>
      </w:r>
      <w:proofErr w:type="spellEnd"/>
      <w:r>
        <w:rPr>
          <w:snapToGrid w:val="0"/>
          <w:lang w:val="en-GB"/>
        </w:rPr>
        <w:t xml:space="preserve"> P., </w:t>
      </w:r>
      <w:r w:rsidRPr="009B57DB">
        <w:rPr>
          <w:snapToGrid w:val="0"/>
          <w:lang w:val="en-GB"/>
        </w:rPr>
        <w:t>“Superstructure deck effectiveness of the gen</w:t>
      </w:r>
      <w:r>
        <w:rPr>
          <w:snapToGrid w:val="0"/>
          <w:lang w:val="en-GB"/>
        </w:rPr>
        <w:t>e</w:t>
      </w:r>
      <w:r w:rsidRPr="009B57DB">
        <w:rPr>
          <w:snapToGrid w:val="0"/>
          <w:lang w:val="en-GB"/>
        </w:rPr>
        <w:t>ric ship types – a concept design methodology”, Maritime Transportation and Exploration of Ocean and Coast Resources 2005.</w:t>
      </w:r>
    </w:p>
    <w:p w:rsidR="00E56AD1" w:rsidRDefault="00E56AD1" w:rsidP="00E56AD1">
      <w:pPr>
        <w:pStyle w:val="References"/>
        <w:rPr>
          <w:snapToGrid w:val="0"/>
          <w:lang w:val="en-GB"/>
        </w:rPr>
      </w:pPr>
      <w:r>
        <w:rPr>
          <w:snapToGrid w:val="0"/>
          <w:lang w:val="en-GB"/>
        </w:rPr>
        <w:t>Pais T., Boote D., Vergassola G., “</w:t>
      </w:r>
      <w:r w:rsidRPr="00E56AD1">
        <w:rPr>
          <w:snapToGrid w:val="0"/>
          <w:lang w:val="en-GB"/>
        </w:rPr>
        <w:t>Vibration analysis for the comfort assessment of a cabin cruiser</w:t>
      </w:r>
      <w:r>
        <w:rPr>
          <w:snapToGrid w:val="0"/>
          <w:lang w:val="en-GB"/>
        </w:rPr>
        <w:t>”, Ocean Engineering, 2018.</w:t>
      </w:r>
    </w:p>
    <w:p w:rsidR="00916E92" w:rsidRPr="007E0645" w:rsidRDefault="00916E92" w:rsidP="00916E92">
      <w:pPr>
        <w:pStyle w:val="References"/>
        <w:rPr>
          <w:lang w:val="en-GB"/>
        </w:rPr>
      </w:pPr>
      <w:r>
        <w:rPr>
          <w:lang w:val="en-GB"/>
        </w:rPr>
        <w:t>Lloyd’s</w:t>
      </w:r>
      <w:r w:rsidRPr="007E0645">
        <w:rPr>
          <w:lang w:val="en-GB"/>
        </w:rPr>
        <w:t xml:space="preserve"> Register</w:t>
      </w:r>
      <w:r>
        <w:rPr>
          <w:lang w:val="en-GB"/>
        </w:rPr>
        <w:t>,</w:t>
      </w:r>
      <w:r w:rsidRPr="007E0645">
        <w:rPr>
          <w:lang w:val="en-GB"/>
        </w:rPr>
        <w:t xml:space="preserve"> </w:t>
      </w:r>
      <w:r>
        <w:rPr>
          <w:lang w:val="en-GB"/>
        </w:rPr>
        <w:t>“</w:t>
      </w:r>
      <w:r w:rsidRPr="007E0645">
        <w:rPr>
          <w:lang w:val="en-GB"/>
        </w:rPr>
        <w:t>Rules and Regulation for Classification of Special Service Craft</w:t>
      </w:r>
      <w:r>
        <w:rPr>
          <w:lang w:val="en-GB"/>
        </w:rPr>
        <w:t>”,</w:t>
      </w:r>
      <w:r w:rsidRPr="007E0645">
        <w:rPr>
          <w:lang w:val="en-GB"/>
        </w:rPr>
        <w:t xml:space="preserve"> Part 3, Chapter 1, Section 6</w:t>
      </w:r>
      <w:r>
        <w:rPr>
          <w:lang w:val="en-GB"/>
        </w:rPr>
        <w:t>, 2012.</w:t>
      </w:r>
    </w:p>
    <w:p w:rsidR="00916E92" w:rsidRDefault="006651BF" w:rsidP="00E56AD1">
      <w:pPr>
        <w:pStyle w:val="References"/>
        <w:rPr>
          <w:snapToGrid w:val="0"/>
          <w:lang w:val="en-GB"/>
        </w:rPr>
      </w:pPr>
      <w:r>
        <w:rPr>
          <w:snapToGrid w:val="0"/>
          <w:lang w:val="en-GB"/>
        </w:rPr>
        <w:t>ANSYS</w:t>
      </w:r>
      <w:r w:rsidR="0009733C">
        <w:rPr>
          <w:snapToGrid w:val="0"/>
          <w:lang w:val="en-GB"/>
        </w:rPr>
        <w:t xml:space="preserve"> Workbench User’s Guide, ANSYS Inc., </w:t>
      </w:r>
      <w:proofErr w:type="spellStart"/>
      <w:r w:rsidR="0009733C">
        <w:rPr>
          <w:snapToGrid w:val="0"/>
          <w:lang w:val="en-GB"/>
        </w:rPr>
        <w:t>Conosburg</w:t>
      </w:r>
      <w:proofErr w:type="spellEnd"/>
      <w:r w:rsidR="0009733C">
        <w:rPr>
          <w:snapToGrid w:val="0"/>
          <w:lang w:val="en-GB"/>
        </w:rPr>
        <w:t xml:space="preserve"> (USA), 2011.</w:t>
      </w:r>
    </w:p>
    <w:p w:rsidR="000D2567" w:rsidRDefault="000D2567" w:rsidP="000D2567">
      <w:pPr>
        <w:pStyle w:val="References"/>
        <w:rPr>
          <w:snapToGrid w:val="0"/>
          <w:lang w:val="en-GB"/>
        </w:rPr>
      </w:pPr>
      <w:proofErr w:type="spellStart"/>
      <w:r>
        <w:rPr>
          <w:snapToGrid w:val="0"/>
          <w:lang w:val="en-GB"/>
        </w:rPr>
        <w:t>Petyt</w:t>
      </w:r>
      <w:proofErr w:type="spellEnd"/>
      <w:r>
        <w:rPr>
          <w:snapToGrid w:val="0"/>
          <w:lang w:val="en-GB"/>
        </w:rPr>
        <w:t xml:space="preserve"> M., “</w:t>
      </w:r>
      <w:r w:rsidRPr="000D2567">
        <w:rPr>
          <w:snapToGrid w:val="0"/>
          <w:lang w:val="en-GB"/>
        </w:rPr>
        <w:t>Introduction to Finite Element Vibration Analysis</w:t>
      </w:r>
      <w:r>
        <w:rPr>
          <w:snapToGrid w:val="0"/>
          <w:lang w:val="en-GB"/>
        </w:rPr>
        <w:t>”, C</w:t>
      </w:r>
      <w:r w:rsidRPr="000D2567">
        <w:rPr>
          <w:snapToGrid w:val="0"/>
          <w:lang w:val="en-GB"/>
        </w:rPr>
        <w:t>ambri</w:t>
      </w:r>
      <w:r>
        <w:rPr>
          <w:snapToGrid w:val="0"/>
          <w:lang w:val="en-GB"/>
        </w:rPr>
        <w:t xml:space="preserve">dge University Press; </w:t>
      </w:r>
      <w:proofErr w:type="gramStart"/>
      <w:r>
        <w:rPr>
          <w:snapToGrid w:val="0"/>
          <w:lang w:val="en-GB"/>
        </w:rPr>
        <w:t>2nd</w:t>
      </w:r>
      <w:proofErr w:type="gramEnd"/>
      <w:r>
        <w:rPr>
          <w:snapToGrid w:val="0"/>
          <w:lang w:val="en-GB"/>
        </w:rPr>
        <w:t xml:space="preserve"> edition, 2010.</w:t>
      </w:r>
    </w:p>
    <w:p w:rsidR="006651BF" w:rsidRPr="006651BF" w:rsidRDefault="006651BF" w:rsidP="00E56AD1">
      <w:pPr>
        <w:pStyle w:val="References"/>
        <w:rPr>
          <w:snapToGrid w:val="0"/>
        </w:rPr>
      </w:pPr>
      <w:r w:rsidRPr="006651BF">
        <w:rPr>
          <w:snapToGrid w:val="0"/>
        </w:rPr>
        <w:t>Vergassola G., Boote D., Tonelli A., “On the damping loss factor of viscoelastic materials for naval applications”</w:t>
      </w:r>
      <w:r>
        <w:rPr>
          <w:snapToGrid w:val="0"/>
        </w:rPr>
        <w:t>, Ship and Offshore Structures, 2018.</w:t>
      </w:r>
    </w:p>
    <w:p w:rsidR="00631672" w:rsidRPr="006651BF" w:rsidRDefault="00631672" w:rsidP="003667CF">
      <w:pPr>
        <w:pStyle w:val="References"/>
        <w:numPr>
          <w:ilvl w:val="0"/>
          <w:numId w:val="0"/>
        </w:numPr>
        <w:ind w:left="357"/>
      </w:pPr>
    </w:p>
    <w:sectPr w:rsidR="00631672" w:rsidRPr="006651BF">
      <w:pgSz w:w="11907" w:h="16840"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4B8" w:rsidRDefault="00A764B8">
      <w:r>
        <w:separator/>
      </w:r>
    </w:p>
  </w:endnote>
  <w:endnote w:type="continuationSeparator" w:id="0">
    <w:p w:rsidR="00A764B8" w:rsidRDefault="00A76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4B8" w:rsidRDefault="00A764B8">
      <w:r>
        <w:separator/>
      </w:r>
    </w:p>
  </w:footnote>
  <w:footnote w:type="continuationSeparator" w:id="0">
    <w:p w:rsidR="00A764B8" w:rsidRDefault="00A764B8">
      <w:r>
        <w:continuationSeparator/>
      </w:r>
    </w:p>
  </w:footnote>
  <w:footnote w:id="1">
    <w:p w:rsidR="00B05D6E" w:rsidRPr="006161C2" w:rsidRDefault="00B05D6E">
      <w:pPr>
        <w:pStyle w:val="Testonotaapidipagina"/>
        <w:rPr>
          <w:rStyle w:val="FootnoteChar"/>
          <w:szCs w:val="16"/>
        </w:rPr>
      </w:pPr>
      <w:r>
        <w:rPr>
          <w:rStyle w:val="Rimandonotaapidipagina"/>
        </w:rPr>
        <w:footnoteRef/>
      </w:r>
      <w:r>
        <w:rPr>
          <w:rStyle w:val="FootnoteChar"/>
        </w:rPr>
        <w:t xml:space="preserve"> </w:t>
      </w:r>
      <w:r w:rsidR="00B74797" w:rsidRPr="00B74797">
        <w:rPr>
          <w:sz w:val="16"/>
          <w:szCs w:val="16"/>
          <w:lang w:val="en-GB"/>
        </w:rPr>
        <w:t xml:space="preserve">Electrical, Electronics and Telecommunication Engineering and Naval Architecture Department (DITEN), University of Genoa, Via </w:t>
      </w:r>
      <w:proofErr w:type="spellStart"/>
      <w:r w:rsidR="00B74797" w:rsidRPr="00B74797">
        <w:rPr>
          <w:sz w:val="16"/>
          <w:szCs w:val="16"/>
          <w:lang w:val="en-GB"/>
        </w:rPr>
        <w:t>Montallegro</w:t>
      </w:r>
      <w:proofErr w:type="spellEnd"/>
      <w:r w:rsidR="00B74797" w:rsidRPr="00B74797">
        <w:rPr>
          <w:sz w:val="16"/>
          <w:szCs w:val="16"/>
          <w:lang w:val="en-GB"/>
        </w:rPr>
        <w:t xml:space="preserve"> 1, Genoa, Italy</w:t>
      </w:r>
      <w:r w:rsidR="006161C2" w:rsidRPr="006161C2">
        <w:rPr>
          <w:sz w:val="16"/>
          <w:szCs w:val="16"/>
          <w:lang w:val="en-GB"/>
        </w:rPr>
        <w:t xml:space="preserve">; E-mail: </w:t>
      </w:r>
      <w:r w:rsidR="00B74797">
        <w:rPr>
          <w:sz w:val="16"/>
          <w:szCs w:val="16"/>
          <w:lang w:val="en-GB"/>
        </w:rPr>
        <w:t>Gianmarco.vergassola@edu.unige.it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36EC8536"/>
    <w:lvl w:ilvl="0">
      <w:start w:val="1"/>
      <w:numFmt w:val="decimal"/>
      <w:pStyle w:val="Numeroelenco"/>
      <w:lvlText w:val="%1."/>
      <w:lvlJc w:val="left"/>
      <w:pPr>
        <w:tabs>
          <w:tab w:val="num" w:pos="360"/>
        </w:tabs>
        <w:ind w:left="360" w:hanging="360"/>
      </w:pPr>
    </w:lvl>
  </w:abstractNum>
  <w:abstractNum w:abstractNumId="1" w15:restartNumberingAfterBreak="0">
    <w:nsid w:val="08487393"/>
    <w:multiLevelType w:val="hybridMultilevel"/>
    <w:tmpl w:val="B7526386"/>
    <w:lvl w:ilvl="0" w:tplc="BA76DE6E">
      <w:numFmt w:val="bullet"/>
      <w:lvlText w:val=""/>
      <w:lvlJc w:val="left"/>
      <w:pPr>
        <w:ind w:left="717" w:hanging="360"/>
      </w:pPr>
      <w:rPr>
        <w:rFonts w:ascii="Times New Roman" w:eastAsia="MS Mincho" w:hAnsi="Times New Roman" w:cs="Times New Roman"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2" w15:restartNumberingAfterBreak="0">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D8A350F"/>
    <w:multiLevelType w:val="hybridMultilevel"/>
    <w:tmpl w:val="A1C0AE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5" w15:restartNumberingAfterBreak="0">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8" w15:restartNumberingAfterBreak="0">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9" w15:restartNumberingAfterBreak="0">
    <w:nsid w:val="749D7927"/>
    <w:multiLevelType w:val="multilevel"/>
    <w:tmpl w:val="1F9C18A8"/>
    <w:lvl w:ilvl="0">
      <w:start w:val="1"/>
      <w:numFmt w:val="decimal"/>
      <w:pStyle w:val="Titolo1"/>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olo2"/>
      <w:suff w:val="space"/>
      <w:lvlText w:val="%1.%2."/>
      <w:lvlJc w:val="left"/>
      <w:pPr>
        <w:ind w:left="5104" w:firstLine="0"/>
      </w:pPr>
      <w:rPr>
        <w:rFonts w:ascii="Times New Roman" w:hAnsi="Times New Roman" w:hint="default"/>
        <w:b w:val="0"/>
        <w:i/>
        <w:sz w:val="20"/>
      </w:rPr>
    </w:lvl>
    <w:lvl w:ilvl="2">
      <w:start w:val="1"/>
      <w:numFmt w:val="decimal"/>
      <w:pStyle w:val="Titolo3"/>
      <w:suff w:val="space"/>
      <w:lvlText w:val="%1.%2.%3."/>
      <w:lvlJc w:val="left"/>
      <w:pPr>
        <w:ind w:left="0" w:firstLine="0"/>
      </w:pPr>
      <w:rPr>
        <w:rFonts w:ascii="Times" w:hAnsi="Times" w:hint="default"/>
        <w:b w:val="0"/>
        <w:i/>
        <w:sz w:val="20"/>
      </w:rPr>
    </w:lvl>
    <w:lvl w:ilvl="3">
      <w:start w:val="1"/>
      <w:numFmt w:val="decimal"/>
      <w:pStyle w:val="Titolo4"/>
      <w:suff w:val="space"/>
      <w:lvlText w:val="%1.%2.%3.%4."/>
      <w:lvlJc w:val="left"/>
      <w:pPr>
        <w:ind w:left="0" w:firstLine="0"/>
      </w:pPr>
      <w:rPr>
        <w:rFonts w:ascii="Times" w:hAnsi="Times" w:hint="default"/>
        <w:b w:val="0"/>
        <w:i/>
        <w:sz w:val="20"/>
      </w:rPr>
    </w:lvl>
    <w:lvl w:ilvl="4">
      <w:start w:val="1"/>
      <w:numFmt w:val="none"/>
      <w:pStyle w:val="Titolo5"/>
      <w:suff w:val="nothing"/>
      <w:lvlText w:val=""/>
      <w:lvlJc w:val="left"/>
      <w:pPr>
        <w:ind w:left="0" w:firstLine="0"/>
      </w:pPr>
      <w:rPr>
        <w:rFonts w:hint="default"/>
      </w:rPr>
    </w:lvl>
    <w:lvl w:ilvl="5">
      <w:start w:val="1"/>
      <w:numFmt w:val="none"/>
      <w:pStyle w:val="Titolo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10" w15:restartNumberingAfterBreak="0">
    <w:nsid w:val="76F27992"/>
    <w:multiLevelType w:val="hybridMultilevel"/>
    <w:tmpl w:val="8E28FDE8"/>
    <w:lvl w:ilvl="0" w:tplc="7B981C04">
      <w:start w:val="1"/>
      <w:numFmt w:val="decimal"/>
      <w:pStyle w:val="References"/>
      <w:lvlText w:val="[%1]"/>
      <w:lvlJc w:val="left"/>
      <w:pPr>
        <w:tabs>
          <w:tab w:val="num" w:pos="255"/>
        </w:tabs>
        <w:ind w:left="369" w:hanging="369"/>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DE564E"/>
    <w:multiLevelType w:val="hybridMultilevel"/>
    <w:tmpl w:val="64A0A59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num w:numId="1">
    <w:abstractNumId w:val="7"/>
  </w:num>
  <w:num w:numId="2">
    <w:abstractNumId w:val="5"/>
  </w:num>
  <w:num w:numId="3">
    <w:abstractNumId w:val="0"/>
  </w:num>
  <w:num w:numId="4">
    <w:abstractNumId w:val="9"/>
  </w:num>
  <w:num w:numId="5">
    <w:abstractNumId w:val="4"/>
  </w:num>
  <w:num w:numId="6">
    <w:abstractNumId w:val="8"/>
  </w:num>
  <w:num w:numId="7">
    <w:abstractNumId w:val="10"/>
  </w:num>
  <w:num w:numId="8">
    <w:abstractNumId w:val="6"/>
  </w:num>
  <w:num w:numId="9">
    <w:abstractNumId w:val="10"/>
  </w:num>
  <w:num w:numId="10">
    <w:abstractNumId w:val="2"/>
  </w:num>
  <w:num w:numId="11">
    <w:abstractNumId w:val="10"/>
    <w:lvlOverride w:ilvl="0">
      <w:startOverride w:val="1"/>
    </w:lvlOverride>
  </w:num>
  <w:num w:numId="12">
    <w:abstractNumId w:val="11"/>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283"/>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0BF"/>
    <w:rsid w:val="00010160"/>
    <w:rsid w:val="0009733C"/>
    <w:rsid w:val="000D2567"/>
    <w:rsid w:val="000E32AC"/>
    <w:rsid w:val="000F1A2C"/>
    <w:rsid w:val="00124ED3"/>
    <w:rsid w:val="001850BF"/>
    <w:rsid w:val="00190CC7"/>
    <w:rsid w:val="001E54FD"/>
    <w:rsid w:val="00201581"/>
    <w:rsid w:val="002166CD"/>
    <w:rsid w:val="00290D3A"/>
    <w:rsid w:val="002D6465"/>
    <w:rsid w:val="003667CF"/>
    <w:rsid w:val="00387C0F"/>
    <w:rsid w:val="00422F5A"/>
    <w:rsid w:val="0046003A"/>
    <w:rsid w:val="00573E99"/>
    <w:rsid w:val="005D0A4D"/>
    <w:rsid w:val="0060715D"/>
    <w:rsid w:val="006161C2"/>
    <w:rsid w:val="00631672"/>
    <w:rsid w:val="006651BF"/>
    <w:rsid w:val="00672CDC"/>
    <w:rsid w:val="006A7E89"/>
    <w:rsid w:val="006F26B8"/>
    <w:rsid w:val="00791773"/>
    <w:rsid w:val="007E0645"/>
    <w:rsid w:val="007E50A1"/>
    <w:rsid w:val="00804650"/>
    <w:rsid w:val="00807A3E"/>
    <w:rsid w:val="00831EF8"/>
    <w:rsid w:val="008700BD"/>
    <w:rsid w:val="008B71CE"/>
    <w:rsid w:val="00916E92"/>
    <w:rsid w:val="00961DB2"/>
    <w:rsid w:val="00997A71"/>
    <w:rsid w:val="009B57DB"/>
    <w:rsid w:val="00A040DB"/>
    <w:rsid w:val="00A15F26"/>
    <w:rsid w:val="00A162CB"/>
    <w:rsid w:val="00A52189"/>
    <w:rsid w:val="00A764B8"/>
    <w:rsid w:val="00B05D6E"/>
    <w:rsid w:val="00B45CFB"/>
    <w:rsid w:val="00B74797"/>
    <w:rsid w:val="00C12D76"/>
    <w:rsid w:val="00C97D11"/>
    <w:rsid w:val="00CA0099"/>
    <w:rsid w:val="00CA1117"/>
    <w:rsid w:val="00CF5C91"/>
    <w:rsid w:val="00D30916"/>
    <w:rsid w:val="00D35DDD"/>
    <w:rsid w:val="00D53116"/>
    <w:rsid w:val="00D82BC9"/>
    <w:rsid w:val="00D86A97"/>
    <w:rsid w:val="00E56AD1"/>
    <w:rsid w:val="00ED4594"/>
    <w:rsid w:val="00EF1B00"/>
    <w:rsid w:val="00F07FC3"/>
    <w:rsid w:val="00FD33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F0D6EE3-3FDC-40BB-AD9C-265785F0B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ind w:firstLine="357"/>
      <w:jc w:val="both"/>
    </w:pPr>
    <w:rPr>
      <w:szCs w:val="24"/>
      <w:lang w:val="en-US" w:eastAsia="ja-JP"/>
    </w:rPr>
  </w:style>
  <w:style w:type="paragraph" w:styleId="Titolo1">
    <w:name w:val="heading 1"/>
    <w:basedOn w:val="Normale"/>
    <w:next w:val="NoindentNormal"/>
    <w:qFormat/>
    <w:pPr>
      <w:keepNext/>
      <w:keepLines/>
      <w:numPr>
        <w:numId w:val="4"/>
      </w:numPr>
      <w:suppressAutoHyphens/>
      <w:spacing w:before="480" w:after="240"/>
      <w:jc w:val="left"/>
      <w:outlineLvl w:val="0"/>
    </w:pPr>
    <w:rPr>
      <w:rFonts w:cs="Arial"/>
      <w:b/>
      <w:bCs/>
      <w:kern w:val="32"/>
      <w:szCs w:val="32"/>
    </w:rPr>
  </w:style>
  <w:style w:type="paragraph" w:styleId="Titolo2">
    <w:name w:val="heading 2"/>
    <w:basedOn w:val="Normale"/>
    <w:next w:val="NoindentNormal"/>
    <w:qFormat/>
    <w:pPr>
      <w:keepNext/>
      <w:keepLines/>
      <w:numPr>
        <w:ilvl w:val="1"/>
        <w:numId w:val="4"/>
      </w:numPr>
      <w:suppressAutoHyphens/>
      <w:spacing w:before="240" w:after="240"/>
      <w:ind w:left="0"/>
      <w:jc w:val="left"/>
      <w:outlineLvl w:val="1"/>
    </w:pPr>
    <w:rPr>
      <w:rFonts w:cs="Arial"/>
      <w:bCs/>
      <w:i/>
      <w:iCs/>
      <w:szCs w:val="28"/>
    </w:rPr>
  </w:style>
  <w:style w:type="paragraph" w:styleId="Titolo3">
    <w:name w:val="heading 3"/>
    <w:basedOn w:val="Normale"/>
    <w:next w:val="NoindentNormal"/>
    <w:qFormat/>
    <w:pPr>
      <w:keepNext/>
      <w:keepLines/>
      <w:numPr>
        <w:ilvl w:val="2"/>
        <w:numId w:val="4"/>
      </w:numPr>
      <w:suppressAutoHyphens/>
      <w:spacing w:before="240" w:after="120"/>
      <w:jc w:val="left"/>
      <w:outlineLvl w:val="2"/>
    </w:pPr>
    <w:rPr>
      <w:rFonts w:cs="Arial"/>
      <w:bCs/>
      <w:i/>
      <w:szCs w:val="26"/>
    </w:rPr>
  </w:style>
  <w:style w:type="paragraph" w:styleId="Titolo4">
    <w:name w:val="heading 4"/>
    <w:basedOn w:val="Normale"/>
    <w:next w:val="NoindentNormal"/>
    <w:qFormat/>
    <w:pPr>
      <w:keepNext/>
      <w:numPr>
        <w:ilvl w:val="3"/>
        <w:numId w:val="4"/>
      </w:numPr>
      <w:suppressAutoHyphens/>
      <w:spacing w:before="120"/>
      <w:jc w:val="left"/>
      <w:outlineLvl w:val="3"/>
    </w:pPr>
    <w:rPr>
      <w:bCs/>
      <w:i/>
      <w:szCs w:val="28"/>
    </w:rPr>
  </w:style>
  <w:style w:type="paragraph" w:styleId="Titolo5">
    <w:name w:val="heading 5"/>
    <w:basedOn w:val="Normale"/>
    <w:next w:val="NoindentNormal"/>
    <w:qFormat/>
    <w:pPr>
      <w:numPr>
        <w:ilvl w:val="4"/>
        <w:numId w:val="4"/>
      </w:numPr>
      <w:jc w:val="left"/>
      <w:outlineLvl w:val="4"/>
    </w:pPr>
    <w:rPr>
      <w:bCs/>
      <w:i/>
      <w:iCs/>
      <w:szCs w:val="26"/>
    </w:rPr>
  </w:style>
  <w:style w:type="paragraph" w:styleId="Titolo6">
    <w:name w:val="heading 6"/>
    <w:basedOn w:val="Normale"/>
    <w:next w:val="Normale"/>
    <w:qFormat/>
    <w:pPr>
      <w:numPr>
        <w:ilvl w:val="5"/>
        <w:numId w:val="4"/>
      </w:numPr>
      <w:spacing w:before="240"/>
      <w:outlineLvl w:val="5"/>
    </w:pPr>
    <w:rPr>
      <w:bCs/>
      <w:szCs w:val="22"/>
    </w:rPr>
  </w:style>
  <w:style w:type="paragraph" w:styleId="Titolo7">
    <w:name w:val="heading 7"/>
    <w:basedOn w:val="Normale"/>
    <w:next w:val="Normale"/>
    <w:qFormat/>
    <w:pPr>
      <w:spacing w:before="240" w:after="60"/>
      <w:outlineLvl w:val="6"/>
    </w:pPr>
    <w:rPr>
      <w:sz w:val="24"/>
    </w:rPr>
  </w:style>
  <w:style w:type="paragraph" w:styleId="Titolo8">
    <w:name w:val="heading 8"/>
    <w:basedOn w:val="Normale"/>
    <w:next w:val="Normale"/>
    <w:qFormat/>
    <w:pPr>
      <w:spacing w:before="240" w:after="60"/>
      <w:outlineLvl w:val="7"/>
    </w:pPr>
    <w:rPr>
      <w:i/>
      <w:iCs/>
      <w:sz w:val="24"/>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indentNormal">
    <w:name w:val="NoindentNormal"/>
    <w:basedOn w:val="Normale"/>
    <w:next w:val="Normale"/>
    <w:pPr>
      <w:ind w:firstLine="0"/>
    </w:pPr>
  </w:style>
  <w:style w:type="paragraph" w:customStyle="1" w:styleId="Citazione1">
    <w:name w:val="Citazione1"/>
    <w:basedOn w:val="Normale"/>
    <w:pPr>
      <w:ind w:left="204"/>
    </w:pPr>
    <w:rPr>
      <w:sz w:val="18"/>
    </w:rPr>
  </w:style>
  <w:style w:type="paragraph" w:customStyle="1" w:styleId="Abstract">
    <w:name w:val="Abstract"/>
    <w:basedOn w:val="Normale"/>
    <w:pPr>
      <w:adjustRightInd w:val="0"/>
      <w:snapToGrid w:val="0"/>
      <w:spacing w:before="480"/>
      <w:ind w:left="851" w:right="851" w:firstLine="0"/>
    </w:pPr>
    <w:rPr>
      <w:sz w:val="16"/>
    </w:rPr>
  </w:style>
  <w:style w:type="paragraph" w:customStyle="1" w:styleId="Affiliation">
    <w:name w:val="Affiliation"/>
    <w:basedOn w:val="Normale"/>
    <w:pPr>
      <w:ind w:firstLine="0"/>
      <w:jc w:val="center"/>
    </w:pPr>
    <w:rPr>
      <w:i/>
    </w:rPr>
  </w:style>
  <w:style w:type="paragraph" w:customStyle="1" w:styleId="Equation">
    <w:name w:val="Equation"/>
    <w:basedOn w:val="Normale"/>
    <w:pPr>
      <w:tabs>
        <w:tab w:val="left" w:pos="6781"/>
      </w:tabs>
      <w:spacing w:before="240" w:after="240"/>
      <w:ind w:left="454" w:firstLine="0"/>
      <w:jc w:val="left"/>
    </w:pPr>
  </w:style>
  <w:style w:type="paragraph" w:customStyle="1" w:styleId="Footnote">
    <w:name w:val="Footnote"/>
    <w:basedOn w:val="Normale"/>
    <w:pPr>
      <w:ind w:firstLine="136"/>
    </w:pPr>
    <w:rPr>
      <w:sz w:val="16"/>
    </w:rPr>
  </w:style>
  <w:style w:type="paragraph" w:customStyle="1" w:styleId="LISTalph">
    <w:name w:val="LISTalph"/>
    <w:basedOn w:val="Normale"/>
    <w:pPr>
      <w:numPr>
        <w:numId w:val="1"/>
      </w:numPr>
      <w:tabs>
        <w:tab w:val="left" w:pos="499"/>
      </w:tabs>
    </w:pPr>
  </w:style>
  <w:style w:type="paragraph" w:customStyle="1" w:styleId="LISTdash">
    <w:name w:val="LISTdash"/>
    <w:basedOn w:val="Normale"/>
    <w:pPr>
      <w:numPr>
        <w:numId w:val="2"/>
      </w:numPr>
      <w:tabs>
        <w:tab w:val="left" w:pos="454"/>
      </w:tabs>
      <w:adjustRightInd w:val="0"/>
      <w:snapToGrid w:val="0"/>
    </w:pPr>
  </w:style>
  <w:style w:type="paragraph" w:customStyle="1" w:styleId="LISTnum">
    <w:name w:val="LISTnum"/>
    <w:basedOn w:val="Normale"/>
    <w:pPr>
      <w:numPr>
        <w:numId w:val="6"/>
      </w:numPr>
      <w:adjustRightInd w:val="0"/>
      <w:snapToGrid w:val="0"/>
      <w:ind w:left="714" w:hanging="357"/>
    </w:pPr>
  </w:style>
  <w:style w:type="paragraph" w:customStyle="1" w:styleId="References">
    <w:name w:val="References"/>
    <w:basedOn w:val="Normale"/>
    <w:pPr>
      <w:numPr>
        <w:numId w:val="9"/>
      </w:numPr>
      <w:tabs>
        <w:tab w:val="left" w:pos="85"/>
      </w:tabs>
    </w:pPr>
    <w:rPr>
      <w:sz w:val="16"/>
    </w:rPr>
  </w:style>
  <w:style w:type="paragraph" w:customStyle="1" w:styleId="Table">
    <w:name w:val="Table"/>
    <w:basedOn w:val="Normale"/>
    <w:pPr>
      <w:spacing w:before="60" w:after="60"/>
      <w:ind w:firstLine="0"/>
      <w:jc w:val="left"/>
    </w:pPr>
    <w:rPr>
      <w:sz w:val="16"/>
    </w:rPr>
  </w:style>
  <w:style w:type="paragraph" w:styleId="Titolo">
    <w:name w:val="Title"/>
    <w:basedOn w:val="Normale"/>
    <w:next w:val="Normale"/>
    <w:qFormat/>
    <w:pPr>
      <w:spacing w:before="480" w:after="320"/>
      <w:ind w:firstLine="0"/>
      <w:jc w:val="center"/>
    </w:pPr>
    <w:rPr>
      <w:noProof/>
      <w:kern w:val="28"/>
      <w:sz w:val="40"/>
    </w:rPr>
  </w:style>
  <w:style w:type="paragraph" w:customStyle="1" w:styleId="Author">
    <w:name w:val="Author"/>
    <w:basedOn w:val="Normale"/>
    <w:pPr>
      <w:ind w:firstLine="0"/>
      <w:jc w:val="center"/>
    </w:pPr>
  </w:style>
  <w:style w:type="paragraph" w:styleId="Didascalia">
    <w:name w:val="caption"/>
    <w:basedOn w:val="Normale"/>
    <w:next w:val="Normale"/>
    <w:qFormat/>
    <w:pPr>
      <w:spacing w:before="80" w:after="80"/>
      <w:ind w:firstLine="0"/>
    </w:pPr>
    <w:rPr>
      <w:sz w:val="16"/>
    </w:rPr>
  </w:style>
  <w:style w:type="paragraph" w:customStyle="1" w:styleId="LISTDescription">
    <w:name w:val="LISTDescription"/>
    <w:basedOn w:val="Normale"/>
    <w:pPr>
      <w:ind w:left="454" w:hanging="454"/>
    </w:pPr>
  </w:style>
  <w:style w:type="paragraph" w:customStyle="1" w:styleId="Notes">
    <w:name w:val="Notes"/>
    <w:basedOn w:val="Normale"/>
    <w:rPr>
      <w:sz w:val="16"/>
    </w:rPr>
  </w:style>
  <w:style w:type="paragraph" w:styleId="Corpotesto">
    <w:name w:val="Body Text"/>
    <w:basedOn w:val="Normale"/>
    <w:semiHidden/>
    <w:pPr>
      <w:spacing w:after="120"/>
    </w:pPr>
  </w:style>
  <w:style w:type="paragraph" w:customStyle="1" w:styleId="CaptionLong">
    <w:name w:val="CaptionLong"/>
    <w:basedOn w:val="Normale"/>
    <w:pPr>
      <w:spacing w:before="80" w:after="80"/>
      <w:ind w:firstLine="0"/>
    </w:pPr>
    <w:rPr>
      <w:sz w:val="16"/>
    </w:rPr>
  </w:style>
  <w:style w:type="paragraph" w:customStyle="1" w:styleId="HeadingUnn1">
    <w:name w:val="HeadingUnn1"/>
    <w:basedOn w:val="Titolo1"/>
    <w:next w:val="NoindentNormal"/>
    <w:pPr>
      <w:numPr>
        <w:numId w:val="0"/>
      </w:numPr>
    </w:pPr>
    <w:rPr>
      <w:bCs w:val="0"/>
    </w:rPr>
  </w:style>
  <w:style w:type="paragraph" w:customStyle="1" w:styleId="HeadingUnn2">
    <w:name w:val="HeadingUnn2"/>
    <w:basedOn w:val="Titolo2"/>
    <w:next w:val="NoindentNormal"/>
    <w:pPr>
      <w:numPr>
        <w:ilvl w:val="0"/>
        <w:numId w:val="0"/>
      </w:numPr>
    </w:pPr>
  </w:style>
  <w:style w:type="paragraph" w:customStyle="1" w:styleId="HeadingUnn3">
    <w:name w:val="HeadingUnn3"/>
    <w:basedOn w:val="Titolo3"/>
    <w:next w:val="NoindentNormal"/>
    <w:pPr>
      <w:numPr>
        <w:ilvl w:val="0"/>
        <w:numId w:val="0"/>
      </w:numPr>
    </w:pPr>
  </w:style>
  <w:style w:type="paragraph" w:customStyle="1" w:styleId="HeadingUnn4">
    <w:name w:val="HeadingUnn4"/>
    <w:basedOn w:val="Titolo4"/>
    <w:next w:val="NoindentNormal"/>
    <w:pPr>
      <w:numPr>
        <w:ilvl w:val="0"/>
        <w:numId w:val="0"/>
      </w:numPr>
    </w:pPr>
  </w:style>
  <w:style w:type="paragraph" w:customStyle="1" w:styleId="HeadingUnn5">
    <w:name w:val="HeadingUnn5"/>
    <w:basedOn w:val="Titolo5"/>
    <w:next w:val="Normale"/>
    <w:pPr>
      <w:numPr>
        <w:ilvl w:val="0"/>
        <w:numId w:val="0"/>
      </w:numPr>
      <w:spacing w:before="120"/>
    </w:pPr>
  </w:style>
  <w:style w:type="paragraph" w:styleId="Numeroelenco">
    <w:name w:val="List Number"/>
    <w:basedOn w:val="Normale"/>
    <w:semiHidden/>
    <w:pPr>
      <w:numPr>
        <w:numId w:val="3"/>
      </w:numPr>
    </w:pPr>
  </w:style>
  <w:style w:type="paragraph" w:customStyle="1" w:styleId="CaptionShort">
    <w:name w:val="CaptionShort"/>
    <w:basedOn w:val="Normale"/>
    <w:pPr>
      <w:spacing w:before="80" w:after="80"/>
      <w:ind w:firstLine="0"/>
      <w:jc w:val="center"/>
    </w:pPr>
    <w:rPr>
      <w:sz w:val="16"/>
    </w:rPr>
  </w:style>
  <w:style w:type="paragraph" w:customStyle="1" w:styleId="Listbul">
    <w:name w:val="Listbul"/>
    <w:basedOn w:val="Normale"/>
    <w:pPr>
      <w:numPr>
        <w:numId w:val="5"/>
      </w:numPr>
    </w:pPr>
  </w:style>
  <w:style w:type="paragraph" w:customStyle="1" w:styleId="Keywords">
    <w:name w:val="Keywords"/>
    <w:basedOn w:val="Abstract"/>
    <w:next w:val="Titolo1"/>
    <w:pPr>
      <w:spacing w:before="240" w:after="240"/>
    </w:pPr>
  </w:style>
  <w:style w:type="paragraph" w:styleId="Testonotaapidipagina">
    <w:name w:val="footnote text"/>
    <w:basedOn w:val="Normale"/>
    <w:semiHidden/>
    <w:rPr>
      <w:szCs w:val="20"/>
    </w:rPr>
  </w:style>
  <w:style w:type="character" w:styleId="Rimandonotaapidipagina">
    <w:name w:val="footnote reference"/>
    <w:semiHidden/>
    <w:rPr>
      <w:vertAlign w:val="superscript"/>
    </w:rPr>
  </w:style>
  <w:style w:type="character" w:customStyle="1" w:styleId="FootnoteChar">
    <w:name w:val="Footnote Char"/>
    <w:rPr>
      <w:rFonts w:eastAsia="MS Mincho"/>
      <w:sz w:val="16"/>
      <w:szCs w:val="24"/>
      <w:lang w:val="en-US" w:eastAsia="ja-JP" w:bidi="ar-SA"/>
    </w:rPr>
  </w:style>
  <w:style w:type="character" w:customStyle="1" w:styleId="MTEquationSection">
    <w:name w:val="MTEquationSection"/>
    <w:rPr>
      <w:i/>
      <w:vanish/>
      <w:color w:val="FF0000"/>
    </w:rPr>
  </w:style>
  <w:style w:type="paragraph" w:customStyle="1" w:styleId="Default">
    <w:name w:val="Default"/>
    <w:rsid w:val="00B74797"/>
    <w:pPr>
      <w:autoSpaceDE w:val="0"/>
      <w:autoSpaceDN w:val="0"/>
      <w:adjustRightInd w:val="0"/>
    </w:pPr>
    <w:rPr>
      <w:color w:val="000000"/>
      <w:sz w:val="24"/>
      <w:szCs w:val="24"/>
    </w:rPr>
  </w:style>
  <w:style w:type="character" w:styleId="Testosegnaposto">
    <w:name w:val="Placeholder Text"/>
    <w:basedOn w:val="Carpredefinitoparagrafo"/>
    <w:uiPriority w:val="99"/>
    <w:semiHidden/>
    <w:rsid w:val="00A52189"/>
    <w:rPr>
      <w:color w:val="808080"/>
    </w:rPr>
  </w:style>
  <w:style w:type="table" w:styleId="Grigliatabella">
    <w:name w:val="Table Grid"/>
    <w:basedOn w:val="Tabellanormale"/>
    <w:uiPriority w:val="59"/>
    <w:rsid w:val="00460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97A71"/>
    <w:pPr>
      <w:ind w:left="720"/>
      <w:contextualSpacing/>
    </w:pPr>
  </w:style>
  <w:style w:type="paragraph" w:styleId="Intestazione">
    <w:name w:val="header"/>
    <w:basedOn w:val="Normale"/>
    <w:link w:val="IntestazioneCarattere"/>
    <w:uiPriority w:val="99"/>
    <w:unhideWhenUsed/>
    <w:rsid w:val="00A040DB"/>
    <w:pPr>
      <w:tabs>
        <w:tab w:val="center" w:pos="4819"/>
        <w:tab w:val="right" w:pos="9638"/>
      </w:tabs>
    </w:pPr>
  </w:style>
  <w:style w:type="character" w:customStyle="1" w:styleId="IntestazioneCarattere">
    <w:name w:val="Intestazione Carattere"/>
    <w:basedOn w:val="Carpredefinitoparagrafo"/>
    <w:link w:val="Intestazione"/>
    <w:uiPriority w:val="99"/>
    <w:rsid w:val="00A040DB"/>
    <w:rPr>
      <w:szCs w:val="24"/>
      <w:lang w:val="en-US" w:eastAsia="ja-JP"/>
    </w:rPr>
  </w:style>
  <w:style w:type="paragraph" w:styleId="Pidipagina">
    <w:name w:val="footer"/>
    <w:basedOn w:val="Normale"/>
    <w:link w:val="PidipaginaCarattere"/>
    <w:uiPriority w:val="99"/>
    <w:unhideWhenUsed/>
    <w:rsid w:val="00A040DB"/>
    <w:pPr>
      <w:tabs>
        <w:tab w:val="center" w:pos="4819"/>
        <w:tab w:val="right" w:pos="9638"/>
      </w:tabs>
    </w:pPr>
  </w:style>
  <w:style w:type="character" w:customStyle="1" w:styleId="PidipaginaCarattere">
    <w:name w:val="Piè di pagina Carattere"/>
    <w:basedOn w:val="Carpredefinitoparagrafo"/>
    <w:link w:val="Pidipagina"/>
    <w:uiPriority w:val="99"/>
    <w:rsid w:val="00A040DB"/>
    <w:rPr>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47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marco%20Vergassola\Dropbox\Autotransfer\NAV\IOSPressBookArticleWordTemplate%20with%20Text.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9863B-1612-4E8B-84A4-A84B0517D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IOSPressBookArticleWordTemplate with Text.dot</Template>
  <TotalTime>323</TotalTime>
  <Pages>9</Pages>
  <Words>2435</Words>
  <Characters>13885</Characters>
  <Application>Microsoft Office Word</Application>
  <DocSecurity>0</DocSecurity>
  <Lines>115</Lines>
  <Paragraphs>32</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1</vt:lpstr>
      <vt:lpstr>1</vt:lpstr>
      <vt:lpstr>1</vt:lpstr>
    </vt:vector>
  </TitlesOfParts>
  <Company>VTEX</Company>
  <LinksUpToDate>false</LinksUpToDate>
  <CharactersWithSpaces>16288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Gianmarco Vergassola</dc:creator>
  <cp:keywords/>
  <cp:lastModifiedBy>Gianmarco Vergassola</cp:lastModifiedBy>
  <cp:revision>25</cp:revision>
  <cp:lastPrinted>2008-10-24T09:15:00Z</cp:lastPrinted>
  <dcterms:created xsi:type="dcterms:W3CDTF">2018-02-20T08:49:00Z</dcterms:created>
  <dcterms:modified xsi:type="dcterms:W3CDTF">2018-02-27T09:48:00Z</dcterms:modified>
</cp:coreProperties>
</file>