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86D97" w14:textId="77777777" w:rsidR="00E44889" w:rsidRPr="00297325" w:rsidRDefault="00E44889" w:rsidP="00D02990">
      <w:pPr>
        <w:pStyle w:val="Titolo"/>
        <w:rPr>
          <w:lang w:val="en-GB"/>
        </w:rPr>
      </w:pPr>
      <w:r w:rsidRPr="00297325">
        <w:rPr>
          <w:lang w:val="en-GB"/>
        </w:rPr>
        <w:t>Innovative Energy Systems: Motivations, Challenges and Possible Solutions in the Cruise Ship Arena</w:t>
      </w:r>
    </w:p>
    <w:p w14:paraId="3071144C" w14:textId="2F1BDA6B" w:rsidR="00E44889" w:rsidRPr="00CF454E" w:rsidRDefault="00E44889">
      <w:pPr>
        <w:pStyle w:val="Author"/>
        <w:rPr>
          <w:lang w:val="it-IT"/>
        </w:rPr>
      </w:pPr>
      <w:r w:rsidRPr="00297325">
        <w:rPr>
          <w:lang w:val="it-IT"/>
        </w:rPr>
        <w:t xml:space="preserve">Alessandro </w:t>
      </w:r>
      <w:proofErr w:type="spellStart"/>
      <w:r w:rsidRPr="00297325">
        <w:rPr>
          <w:lang w:val="it-IT"/>
        </w:rPr>
        <w:t>Boveri</w:t>
      </w:r>
      <w:r w:rsidRPr="00297325">
        <w:rPr>
          <w:vertAlign w:val="superscript"/>
          <w:lang w:val="it-IT"/>
        </w:rPr>
        <w:t>a</w:t>
      </w:r>
      <w:proofErr w:type="spellEnd"/>
      <w:r w:rsidRPr="00297325">
        <w:rPr>
          <w:vertAlign w:val="superscript"/>
          <w:lang w:val="it-IT"/>
        </w:rPr>
        <w:t>,</w:t>
      </w:r>
      <w:r w:rsidR="009B6BA5" w:rsidRPr="00297325">
        <w:rPr>
          <w:vertAlign w:val="superscript"/>
          <w:lang w:val="it-IT"/>
        </w:rPr>
        <w:t xml:space="preserve"> </w:t>
      </w:r>
      <w:r w:rsidRPr="00297325">
        <w:rPr>
          <w:vertAlign w:val="superscript"/>
          <w:lang w:val="it-IT"/>
        </w:rPr>
        <w:t>,</w:t>
      </w:r>
      <w:r w:rsidRPr="00297325">
        <w:rPr>
          <w:lang w:val="it-IT"/>
        </w:rPr>
        <w:t xml:space="preserve"> Matteo </w:t>
      </w:r>
      <w:proofErr w:type="spellStart"/>
      <w:r w:rsidRPr="00297325">
        <w:rPr>
          <w:lang w:val="it-IT"/>
        </w:rPr>
        <w:t>Maggioncalda</w:t>
      </w:r>
      <w:r w:rsidRPr="00297325">
        <w:rPr>
          <w:vertAlign w:val="superscript"/>
          <w:lang w:val="it-IT"/>
        </w:rPr>
        <w:t>a</w:t>
      </w:r>
      <w:proofErr w:type="spellEnd"/>
      <w:r w:rsidRPr="00297325">
        <w:rPr>
          <w:lang w:val="it-IT"/>
        </w:rPr>
        <w:t xml:space="preserve">, Diego </w:t>
      </w:r>
      <w:proofErr w:type="spellStart"/>
      <w:r w:rsidRPr="00297325">
        <w:rPr>
          <w:lang w:val="it-IT"/>
        </w:rPr>
        <w:t>Rattazzi</w:t>
      </w:r>
      <w:r w:rsidRPr="00297325">
        <w:rPr>
          <w:vertAlign w:val="superscript"/>
          <w:lang w:val="it-IT"/>
        </w:rPr>
        <w:t>b</w:t>
      </w:r>
      <w:proofErr w:type="spellEnd"/>
      <w:r w:rsidRPr="00297325">
        <w:rPr>
          <w:lang w:val="it-IT"/>
        </w:rPr>
        <w:t xml:space="preserve">, Paola </w:t>
      </w:r>
      <w:proofErr w:type="spellStart"/>
      <w:r w:rsidRPr="00297325">
        <w:rPr>
          <w:lang w:val="it-IT"/>
        </w:rPr>
        <w:t>Gualeni</w:t>
      </w:r>
      <w:r w:rsidRPr="00297325">
        <w:rPr>
          <w:vertAlign w:val="superscript"/>
          <w:lang w:val="it-IT"/>
        </w:rPr>
        <w:t>a</w:t>
      </w:r>
      <w:proofErr w:type="spellEnd"/>
      <w:r w:rsidR="009B6BA5" w:rsidRPr="00297325">
        <w:rPr>
          <w:rStyle w:val="Rimandonotaapidipagina"/>
          <w:lang w:val="en-GB"/>
        </w:rPr>
        <w:footnoteReference w:id="1"/>
      </w:r>
      <w:r w:rsidRPr="00297325">
        <w:rPr>
          <w:lang w:val="it-IT"/>
        </w:rPr>
        <w:t xml:space="preserve">, Loredana </w:t>
      </w:r>
      <w:proofErr w:type="spellStart"/>
      <w:r w:rsidRPr="00297325">
        <w:rPr>
          <w:lang w:val="it-IT"/>
        </w:rPr>
        <w:t>Magistri</w:t>
      </w:r>
      <w:r w:rsidRPr="00297325">
        <w:rPr>
          <w:vertAlign w:val="superscript"/>
          <w:lang w:val="it-IT"/>
        </w:rPr>
        <w:t>b</w:t>
      </w:r>
      <w:proofErr w:type="spellEnd"/>
      <w:r w:rsidR="00CF454E" w:rsidRPr="00173F2B">
        <w:rPr>
          <w:lang w:val="it-IT"/>
        </w:rPr>
        <w:t>,</w:t>
      </w:r>
      <w:r w:rsidRPr="00297325">
        <w:rPr>
          <w:lang w:val="it-IT"/>
        </w:rPr>
        <w:t xml:space="preserve"> Federico Silvestro</w:t>
      </w:r>
      <w:r w:rsidRPr="00297325">
        <w:rPr>
          <w:sz w:val="8"/>
          <w:szCs w:val="8"/>
          <w:lang w:val="it-IT"/>
        </w:rPr>
        <w:t xml:space="preserve"> </w:t>
      </w:r>
      <w:r w:rsidRPr="00297325">
        <w:rPr>
          <w:vertAlign w:val="superscript"/>
          <w:lang w:val="it-IT"/>
        </w:rPr>
        <w:t>a</w:t>
      </w:r>
      <w:r w:rsidR="00CF454E">
        <w:rPr>
          <w:lang w:val="it-IT"/>
        </w:rPr>
        <w:t xml:space="preserve">, A. </w:t>
      </w:r>
      <w:proofErr w:type="spellStart"/>
      <w:r w:rsidR="00CF454E">
        <w:rPr>
          <w:lang w:val="it-IT"/>
        </w:rPr>
        <w:t>Pietra</w:t>
      </w:r>
      <w:r w:rsidR="00CF454E" w:rsidRPr="00CF454E">
        <w:rPr>
          <w:vertAlign w:val="superscript"/>
          <w:lang w:val="it-IT"/>
        </w:rPr>
        <w:t>c</w:t>
      </w:r>
      <w:proofErr w:type="spellEnd"/>
    </w:p>
    <w:p w14:paraId="7D24644C" w14:textId="77777777" w:rsidR="00E44889" w:rsidRPr="00297325" w:rsidRDefault="00E44889">
      <w:pPr>
        <w:pStyle w:val="Affiliation"/>
        <w:rPr>
          <w:lang w:val="en-GB"/>
        </w:rPr>
      </w:pPr>
      <w:proofErr w:type="gramStart"/>
      <w:r w:rsidRPr="00297325">
        <w:rPr>
          <w:i w:val="0"/>
          <w:iCs w:val="0"/>
          <w:vertAlign w:val="superscript"/>
          <w:lang w:val="en-GB"/>
        </w:rPr>
        <w:t>a</w:t>
      </w:r>
      <w:proofErr w:type="gramEnd"/>
      <w:r w:rsidRPr="00297325">
        <w:rPr>
          <w:sz w:val="8"/>
          <w:szCs w:val="8"/>
          <w:lang w:val="en-GB"/>
        </w:rPr>
        <w:t xml:space="preserve"> </w:t>
      </w:r>
      <w:r w:rsidRPr="00297325">
        <w:rPr>
          <w:lang w:val="en-GB"/>
        </w:rPr>
        <w:t>University of Genova, Department of Electrical, Electronic, Telecommunication Engineering and Naval Architecture (DITEN)</w:t>
      </w:r>
    </w:p>
    <w:p w14:paraId="7828BCC1" w14:textId="5A971323" w:rsidR="00E44889" w:rsidRDefault="00E44889">
      <w:pPr>
        <w:pStyle w:val="Affiliation"/>
        <w:rPr>
          <w:lang w:val="en-GB"/>
        </w:rPr>
      </w:pPr>
      <w:proofErr w:type="gramStart"/>
      <w:r w:rsidRPr="00297325">
        <w:rPr>
          <w:i w:val="0"/>
          <w:iCs w:val="0"/>
          <w:vertAlign w:val="superscript"/>
          <w:lang w:val="en-GB"/>
        </w:rPr>
        <w:t>b</w:t>
      </w:r>
      <w:proofErr w:type="gramEnd"/>
      <w:r w:rsidRPr="00297325">
        <w:rPr>
          <w:sz w:val="8"/>
          <w:szCs w:val="8"/>
          <w:lang w:val="en-GB"/>
        </w:rPr>
        <w:t xml:space="preserve"> </w:t>
      </w:r>
      <w:r w:rsidRPr="00297325">
        <w:rPr>
          <w:lang w:val="en-GB"/>
        </w:rPr>
        <w:t>University of Genova, Department of Mechanical Engineering (DIME)</w:t>
      </w:r>
    </w:p>
    <w:p w14:paraId="70C5FE81" w14:textId="0E27BC37" w:rsidR="00CF454E" w:rsidRPr="00DD122C" w:rsidRDefault="00CF454E">
      <w:pPr>
        <w:pStyle w:val="Affiliation"/>
        <w:rPr>
          <w:i w:val="0"/>
          <w:lang w:val="en-GB"/>
        </w:rPr>
      </w:pPr>
      <w:proofErr w:type="gramStart"/>
      <w:r w:rsidRPr="00DD122C">
        <w:rPr>
          <w:i w:val="0"/>
          <w:vertAlign w:val="superscript"/>
          <w:lang w:val="en-GB"/>
        </w:rPr>
        <w:t>c</w:t>
      </w:r>
      <w:proofErr w:type="gramEnd"/>
      <w:r w:rsidR="00043146">
        <w:rPr>
          <w:i w:val="0"/>
          <w:vertAlign w:val="superscript"/>
          <w:lang w:val="en-GB"/>
        </w:rPr>
        <w:t xml:space="preserve"> </w:t>
      </w:r>
      <w:proofErr w:type="spellStart"/>
      <w:r w:rsidRPr="00DD122C">
        <w:rPr>
          <w:lang w:val="en-GB"/>
        </w:rPr>
        <w:t>Fincantieri</w:t>
      </w:r>
      <w:proofErr w:type="spellEnd"/>
      <w:r w:rsidR="00DD122C" w:rsidRPr="00DD122C">
        <w:rPr>
          <w:lang w:val="en-GB"/>
        </w:rPr>
        <w:t xml:space="preserve"> </w:t>
      </w:r>
      <w:proofErr w:type="spellStart"/>
      <w:r w:rsidR="00DD122C" w:rsidRPr="00DD122C">
        <w:rPr>
          <w:lang w:val="en-GB"/>
        </w:rPr>
        <w:t>S.p.A</w:t>
      </w:r>
      <w:proofErr w:type="spellEnd"/>
      <w:r w:rsidR="00DD122C" w:rsidRPr="00DD122C">
        <w:rPr>
          <w:lang w:val="en-GB"/>
        </w:rPr>
        <w:t>.</w:t>
      </w:r>
      <w:r w:rsidRPr="00DD122C">
        <w:rPr>
          <w:lang w:val="en-GB"/>
        </w:rPr>
        <w:t xml:space="preserve">, </w:t>
      </w:r>
      <w:r w:rsidR="00DD122C" w:rsidRPr="00DD122C">
        <w:rPr>
          <w:lang w:val="en-GB"/>
        </w:rPr>
        <w:t>Merchant Ships Business Division – Electrical Power Systems Department</w:t>
      </w:r>
    </w:p>
    <w:p w14:paraId="4DDE2FC6" w14:textId="3694D4C4" w:rsidR="00E44889" w:rsidRPr="00297325" w:rsidRDefault="00E44889" w:rsidP="000A617A">
      <w:pPr>
        <w:pStyle w:val="AbstractTesto"/>
        <w:rPr>
          <w:lang w:val="en-GB"/>
        </w:rPr>
      </w:pPr>
      <w:r w:rsidRPr="00297325">
        <w:rPr>
          <w:b/>
          <w:bCs/>
          <w:lang w:val="en-GB"/>
        </w:rPr>
        <w:t>Abstract.</w:t>
      </w:r>
      <w:r w:rsidRPr="00297325">
        <w:rPr>
          <w:lang w:val="en-GB"/>
        </w:rPr>
        <w:t xml:space="preserve"> The worldwide effort on the environmental issue in the maritime field has led to always more stringent regulations on greenhouse gas emission (GHG). In this perspective, the International Maritime Organization has developed regulations intended to increase the ship’s efficienc</w:t>
      </w:r>
      <w:r w:rsidR="00C42099">
        <w:rPr>
          <w:lang w:val="en-GB"/>
        </w:rPr>
        <w:t xml:space="preserve">y and reduce GHG emissions both in </w:t>
      </w:r>
      <w:r w:rsidRPr="00297325">
        <w:rPr>
          <w:lang w:val="en-GB"/>
        </w:rPr>
        <w:t xml:space="preserve">design phase, through the introduction of an Energy Efficiency Design Index (EEDI), </w:t>
      </w:r>
      <w:r w:rsidR="00C42099">
        <w:rPr>
          <w:lang w:val="en-GB"/>
        </w:rPr>
        <w:t xml:space="preserve">either in </w:t>
      </w:r>
      <w:r w:rsidRPr="00297325">
        <w:rPr>
          <w:lang w:val="en-GB"/>
        </w:rPr>
        <w:t xml:space="preserve">management phase, adopting the Ship Energy Efficiency </w:t>
      </w:r>
      <w:r w:rsidR="00130CC9">
        <w:rPr>
          <w:lang w:val="en-GB"/>
        </w:rPr>
        <w:t>Management Plan (SEEMP)</w:t>
      </w:r>
      <w:r w:rsidRPr="00297325">
        <w:rPr>
          <w:lang w:val="en-GB"/>
        </w:rPr>
        <w:t xml:space="preserve">. In this challenging perspective, several approaches and technologies adopted in land-based engineering can also be advantageous for marine applications. This is the case of </w:t>
      </w:r>
      <w:r w:rsidR="00C42099">
        <w:rPr>
          <w:lang w:val="en-GB"/>
        </w:rPr>
        <w:t xml:space="preserve">the </w:t>
      </w:r>
      <w:r w:rsidRPr="00297325">
        <w:rPr>
          <w:lang w:val="en-GB"/>
        </w:rPr>
        <w:t>Distributed Energy Resources (DER) solution applied in land</w:t>
      </w:r>
      <w:r w:rsidR="00C42099">
        <w:rPr>
          <w:lang w:val="en-GB"/>
        </w:rPr>
        <w:t>-</w:t>
      </w:r>
      <w:r w:rsidRPr="00297325">
        <w:rPr>
          <w:lang w:val="en-GB"/>
        </w:rPr>
        <w:t xml:space="preserve">based </w:t>
      </w:r>
      <w:proofErr w:type="spellStart"/>
      <w:r w:rsidRPr="00297325">
        <w:rPr>
          <w:lang w:val="en-GB"/>
        </w:rPr>
        <w:t>microgrids</w:t>
      </w:r>
      <w:proofErr w:type="spellEnd"/>
      <w:r w:rsidRPr="00297325">
        <w:rPr>
          <w:lang w:val="en-GB"/>
        </w:rPr>
        <w:t xml:space="preserve">, which increases both the system’s efficiency and reliability. This work is primarily focused on methodological aspects </w:t>
      </w:r>
      <w:r w:rsidR="00130CC9">
        <w:rPr>
          <w:lang w:val="en-GB"/>
        </w:rPr>
        <w:t>related to the adoption of a</w:t>
      </w:r>
      <w:r w:rsidRPr="00297325">
        <w:rPr>
          <w:lang w:val="en-GB"/>
        </w:rPr>
        <w:t xml:space="preserve"> DER solution on-board cruise ships, with the integrat</w:t>
      </w:r>
      <w:r w:rsidR="00C42099">
        <w:rPr>
          <w:lang w:val="en-GB"/>
        </w:rPr>
        <w:t xml:space="preserve">ion of different energy sources </w:t>
      </w:r>
      <w:r w:rsidR="00130CC9" w:rsidRPr="00130CC9">
        <w:rPr>
          <w:lang w:val="en-GB"/>
        </w:rPr>
        <w:t>in order to pursue a more flexible, reliable and sustainable management of the ship</w:t>
      </w:r>
      <w:r w:rsidRPr="00297325">
        <w:rPr>
          <w:lang w:val="en-GB"/>
        </w:rPr>
        <w:t xml:space="preserve">. </w:t>
      </w:r>
      <w:r w:rsidR="00130CC9">
        <w:rPr>
          <w:lang w:val="en-GB"/>
        </w:rPr>
        <w:t xml:space="preserve">In this context, </w:t>
      </w:r>
      <w:r w:rsidRPr="00297325">
        <w:rPr>
          <w:lang w:val="en-GB"/>
        </w:rPr>
        <w:t xml:space="preserve">another engineering best practice </w:t>
      </w:r>
      <w:r w:rsidR="00130CC9">
        <w:rPr>
          <w:lang w:val="en-GB"/>
        </w:rPr>
        <w:t xml:space="preserve">developed for </w:t>
      </w:r>
      <w:r w:rsidR="00130CC9" w:rsidRPr="00297325">
        <w:rPr>
          <w:lang w:val="en-GB"/>
        </w:rPr>
        <w:t xml:space="preserve">land-based </w:t>
      </w:r>
      <w:r w:rsidR="00130CC9">
        <w:rPr>
          <w:lang w:val="en-GB"/>
        </w:rPr>
        <w:t xml:space="preserve">applications that </w:t>
      </w:r>
      <w:proofErr w:type="gramStart"/>
      <w:r w:rsidR="00130CC9">
        <w:rPr>
          <w:lang w:val="en-GB"/>
        </w:rPr>
        <w:t xml:space="preserve">is </w:t>
      </w:r>
      <w:r w:rsidRPr="00297325">
        <w:rPr>
          <w:lang w:val="en-GB"/>
        </w:rPr>
        <w:t>further investigated</w:t>
      </w:r>
      <w:proofErr w:type="gramEnd"/>
      <w:r w:rsidRPr="00297325">
        <w:rPr>
          <w:lang w:val="en-GB"/>
        </w:rPr>
        <w:t xml:space="preserve"> in the pape</w:t>
      </w:r>
      <w:r w:rsidR="00130CC9">
        <w:rPr>
          <w:lang w:val="en-GB"/>
        </w:rPr>
        <w:t>r is related to</w:t>
      </w:r>
      <w:r w:rsidR="00130CC9" w:rsidRPr="00297325">
        <w:rPr>
          <w:lang w:val="en-GB"/>
        </w:rPr>
        <w:t xml:space="preserve"> </w:t>
      </w:r>
      <w:r w:rsidRPr="00297325">
        <w:rPr>
          <w:lang w:val="en-GB"/>
        </w:rPr>
        <w:t xml:space="preserve">the </w:t>
      </w:r>
      <w:r w:rsidR="00130CC9" w:rsidRPr="00297325">
        <w:rPr>
          <w:lang w:val="en-GB"/>
        </w:rPr>
        <w:t xml:space="preserve">on board </w:t>
      </w:r>
      <w:r w:rsidRPr="00297325">
        <w:rPr>
          <w:lang w:val="en-GB"/>
        </w:rPr>
        <w:t>thermal energy recovery issue</w:t>
      </w:r>
      <w:r w:rsidR="00130CC9">
        <w:rPr>
          <w:lang w:val="en-GB"/>
        </w:rPr>
        <w:t>,</w:t>
      </w:r>
      <w:r w:rsidRPr="00297325">
        <w:rPr>
          <w:lang w:val="en-GB"/>
        </w:rPr>
        <w:t xml:space="preserve"> revisited </w:t>
      </w:r>
      <w:r w:rsidR="00E154DD">
        <w:rPr>
          <w:lang w:val="en-GB"/>
        </w:rPr>
        <w:t>due to</w:t>
      </w:r>
      <w:r w:rsidR="00130CC9">
        <w:rPr>
          <w:lang w:val="en-GB"/>
        </w:rPr>
        <w:t xml:space="preserve"> the implementation of</w:t>
      </w:r>
      <w:r w:rsidRPr="00297325">
        <w:rPr>
          <w:lang w:val="en-GB"/>
        </w:rPr>
        <w:t xml:space="preserve"> the DER solution.</w:t>
      </w:r>
    </w:p>
    <w:p w14:paraId="5FDB9BEA" w14:textId="77777777" w:rsidR="00E44889" w:rsidRPr="00297325" w:rsidRDefault="00E44889">
      <w:pPr>
        <w:pStyle w:val="Keywords"/>
        <w:rPr>
          <w:lang w:val="en-GB"/>
        </w:rPr>
      </w:pPr>
      <w:r w:rsidRPr="00297325">
        <w:rPr>
          <w:b/>
          <w:bCs/>
          <w:lang w:val="en-GB"/>
        </w:rPr>
        <w:t>Keywords.</w:t>
      </w:r>
      <w:r w:rsidRPr="00297325">
        <w:rPr>
          <w:lang w:val="en-GB"/>
        </w:rPr>
        <w:t xml:space="preserve"> Innovative Energy Generation, Shipboard Power Systems, Distributed Energy Resources, Energy Efficiency, Fuel Cells, Micro-turbines</w:t>
      </w:r>
    </w:p>
    <w:p w14:paraId="06F949CF" w14:textId="77777777" w:rsidR="00E44889" w:rsidRPr="00297325" w:rsidRDefault="00E44889" w:rsidP="00F07FC3">
      <w:pPr>
        <w:pStyle w:val="Titolo1"/>
        <w:rPr>
          <w:lang w:val="en-GB"/>
        </w:rPr>
      </w:pPr>
      <w:r w:rsidRPr="00297325">
        <w:rPr>
          <w:lang w:val="en-GB"/>
        </w:rPr>
        <w:t>Introduction</w:t>
      </w:r>
    </w:p>
    <w:p w14:paraId="24914FF6" w14:textId="6F693C04" w:rsidR="00E44889" w:rsidRPr="00297325" w:rsidRDefault="00E44889" w:rsidP="00AE26CD">
      <w:pPr>
        <w:ind w:firstLine="0"/>
      </w:pPr>
      <w:r w:rsidRPr="00297325">
        <w:rPr>
          <w:lang w:val="en-GB"/>
        </w:rPr>
        <w:t xml:space="preserve">Cruise vessels are </w:t>
      </w:r>
      <w:r w:rsidRPr="00297325">
        <w:t xml:space="preserve">one of the most challenging and technologically advanced engineering systems. In fact, their design process involves a wide range of knowledge: from engineering </w:t>
      </w:r>
      <w:r>
        <w:t>and physics to</w:t>
      </w:r>
      <w:r w:rsidRPr="00297325">
        <w:t xml:space="preserve"> interior design, logistics and economy. Moreover, it </w:t>
      </w:r>
      <w:proofErr w:type="gramStart"/>
      <w:r w:rsidRPr="00297325">
        <w:t>should be noted</w:t>
      </w:r>
      <w:proofErr w:type="gramEnd"/>
      <w:r w:rsidRPr="00297325">
        <w:t xml:space="preserve"> that, in a cruise ship, passengers are provided with a very high standard of accommodation and leisure facilities. This results in a large superstructure as a prominent feature of the vessel and a high level of power required by the on-board users and the propulsion system as well. Nowadays, these ships present an integrated electric power system, where all the main users and especially those related to the propulsion, </w:t>
      </w:r>
      <w:proofErr w:type="gramStart"/>
      <w:r w:rsidRPr="00297325">
        <w:t xml:space="preserve">are </w:t>
      </w:r>
      <w:r w:rsidRPr="00297325">
        <w:lastRenderedPageBreak/>
        <w:t>powered</w:t>
      </w:r>
      <w:proofErr w:type="gramEnd"/>
      <w:r w:rsidRPr="00297325">
        <w:t xml:space="preserve"> by the shipboard power system. In this perspective, in the near future </w:t>
      </w:r>
      <w:r>
        <w:t xml:space="preserve">it </w:t>
      </w:r>
      <w:r w:rsidRPr="00297325">
        <w:t xml:space="preserve">would be possible to talk about the </w:t>
      </w:r>
      <w:proofErr w:type="gramStart"/>
      <w:r w:rsidRPr="00297325">
        <w:t>well-known</w:t>
      </w:r>
      <w:proofErr w:type="gramEnd"/>
      <w:r w:rsidRPr="00297325">
        <w:t xml:space="preserve"> all electric ship (AES), where all the users are powered by electricity. This continuous electrification of the on board systems is also due to the recent worldwide increase of attention on the environmental issue. In fact, the International Maritime Organization (IMO) has introduced new normative aimed to reduce the pollutant emissions of greenhouse gasses (GHG) from the ships </w:t>
      </w:r>
      <w:r w:rsidRPr="00297325">
        <w:fldChar w:fldCharType="begin"/>
      </w:r>
      <w:r w:rsidRPr="00297325">
        <w:instrText xml:space="preserve"> REF _Ref508274064 \r \h </w:instrText>
      </w:r>
      <w:r w:rsidRPr="00297325">
        <w:fldChar w:fldCharType="separate"/>
      </w:r>
      <w:r w:rsidR="00595785">
        <w:t>[1]</w:t>
      </w:r>
      <w:r w:rsidRPr="00297325">
        <w:fldChar w:fldCharType="end"/>
      </w:r>
      <w:r w:rsidRPr="00297325">
        <w:t xml:space="preserve">, </w:t>
      </w:r>
      <w:r w:rsidRPr="00297325">
        <w:fldChar w:fldCharType="begin"/>
      </w:r>
      <w:r w:rsidRPr="00297325">
        <w:instrText xml:space="preserve"> REF _Ref508274065 \r \h </w:instrText>
      </w:r>
      <w:r w:rsidRPr="00297325">
        <w:fldChar w:fldCharType="separate"/>
      </w:r>
      <w:r w:rsidR="00595785">
        <w:t>[2]</w:t>
      </w:r>
      <w:r w:rsidRPr="00297325">
        <w:fldChar w:fldCharType="end"/>
      </w:r>
      <w:r w:rsidRPr="00297325">
        <w:t xml:space="preserve">. This conversion to the electric power has already enhanced the ship’s flexibility, </w:t>
      </w:r>
      <w:r>
        <w:t xml:space="preserve">and </w:t>
      </w:r>
      <w:r w:rsidRPr="00297325">
        <w:t>reliability</w:t>
      </w:r>
      <w:r>
        <w:t xml:space="preserve">; </w:t>
      </w:r>
      <w:r w:rsidRPr="00297325">
        <w:t>also allow</w:t>
      </w:r>
      <w:r>
        <w:t>ing</w:t>
      </w:r>
      <w:r w:rsidRPr="00297325">
        <w:t xml:space="preserve"> the </w:t>
      </w:r>
      <w:r w:rsidRPr="00AE26CD">
        <w:t>integration</w:t>
      </w:r>
      <w:r w:rsidRPr="00297325">
        <w:t xml:space="preserve"> on board of alternative energy sources.</w:t>
      </w:r>
    </w:p>
    <w:p w14:paraId="75B547F6" w14:textId="3DB75E00" w:rsidR="00E44889" w:rsidRPr="00297325" w:rsidRDefault="00E44889" w:rsidP="00AE26CD">
      <w:r w:rsidRPr="00297325">
        <w:t xml:space="preserve">In this perspective, aim of this paper is to present possible solutions in order to implement a distributed energy resource (DER) approach into the cruise ship design. This kind of approach </w:t>
      </w:r>
      <w:proofErr w:type="gramStart"/>
      <w:r w:rsidRPr="00297325">
        <w:t>has already been introduced</w:t>
      </w:r>
      <w:proofErr w:type="gramEnd"/>
      <w:r w:rsidRPr="00297325">
        <w:t xml:space="preserve"> for land-based applications such as the well-known </w:t>
      </w:r>
      <w:proofErr w:type="spellStart"/>
      <w:r w:rsidRPr="00297325">
        <w:t>microgrids</w:t>
      </w:r>
      <w:proofErr w:type="spellEnd"/>
      <w:r w:rsidRPr="00297325">
        <w:t xml:space="preserve">, where both the electric and thermal energy sources are integrated in a more complex and efficient system </w:t>
      </w:r>
      <w:r w:rsidRPr="00297325">
        <w:fldChar w:fldCharType="begin"/>
      </w:r>
      <w:r w:rsidRPr="00297325">
        <w:instrText xml:space="preserve"> REF _Ref508275388 \r \h </w:instrText>
      </w:r>
      <w:r w:rsidRPr="00297325">
        <w:fldChar w:fldCharType="separate"/>
      </w:r>
      <w:r w:rsidR="00595785">
        <w:t>[3]</w:t>
      </w:r>
      <w:r w:rsidRPr="00297325">
        <w:fldChar w:fldCharType="end"/>
      </w:r>
      <w:r>
        <w:t xml:space="preserve">, </w:t>
      </w:r>
      <w:r>
        <w:fldChar w:fldCharType="begin"/>
      </w:r>
      <w:r>
        <w:instrText xml:space="preserve"> REF _Ref508630823 \r \h </w:instrText>
      </w:r>
      <w:r>
        <w:fldChar w:fldCharType="separate"/>
      </w:r>
      <w:r w:rsidR="00595785">
        <w:t>[4]</w:t>
      </w:r>
      <w:r>
        <w:fldChar w:fldCharType="end"/>
      </w:r>
      <w:r w:rsidRPr="00297325">
        <w:t xml:space="preserve">. </w:t>
      </w:r>
      <w:r w:rsidRPr="00297325">
        <w:rPr>
          <w:lang w:val="en-GB"/>
        </w:rPr>
        <w:t xml:space="preserve">Modern ships </w:t>
      </w:r>
      <w:proofErr w:type="gramStart"/>
      <w:r w:rsidRPr="00297325">
        <w:rPr>
          <w:lang w:val="en-GB"/>
        </w:rPr>
        <w:t>are considered</w:t>
      </w:r>
      <w:proofErr w:type="gramEnd"/>
      <w:r w:rsidRPr="00297325">
        <w:rPr>
          <w:lang w:val="en-GB"/>
        </w:rPr>
        <w:t xml:space="preserve"> as marine </w:t>
      </w:r>
      <w:proofErr w:type="spellStart"/>
      <w:r w:rsidRPr="00297325">
        <w:rPr>
          <w:lang w:val="en-GB"/>
        </w:rPr>
        <w:t>microgrids</w:t>
      </w:r>
      <w:proofErr w:type="spellEnd"/>
      <w:r>
        <w:rPr>
          <w:lang w:val="en-GB"/>
        </w:rPr>
        <w:t xml:space="preserve"> </w:t>
      </w:r>
      <w:r>
        <w:rPr>
          <w:lang w:val="en-GB"/>
        </w:rPr>
        <w:fldChar w:fldCharType="begin"/>
      </w:r>
      <w:r>
        <w:rPr>
          <w:lang w:val="en-GB"/>
        </w:rPr>
        <w:instrText xml:space="preserve"> REF _Ref508630928 \r \h </w:instrText>
      </w:r>
      <w:r>
        <w:rPr>
          <w:lang w:val="en-GB"/>
        </w:rPr>
      </w:r>
      <w:r>
        <w:rPr>
          <w:lang w:val="en-GB"/>
        </w:rPr>
        <w:fldChar w:fldCharType="separate"/>
      </w:r>
      <w:r w:rsidR="00595785">
        <w:rPr>
          <w:lang w:val="en-GB"/>
        </w:rPr>
        <w:t>[5]</w:t>
      </w:r>
      <w:r>
        <w:rPr>
          <w:lang w:val="en-GB"/>
        </w:rPr>
        <w:fldChar w:fldCharType="end"/>
      </w:r>
      <w:r w:rsidRPr="00297325">
        <w:rPr>
          <w:lang w:val="en-GB"/>
        </w:rPr>
        <w:t>. Therefore, a cross fertilization between terrestrial applications and marine ones seems possible, which should result in more efficient, flexible and reliable ships</w:t>
      </w:r>
      <w:r>
        <w:rPr>
          <w:lang w:val="en-GB"/>
        </w:rPr>
        <w:t xml:space="preserve"> </w:t>
      </w:r>
      <w:r>
        <w:rPr>
          <w:lang w:val="en-GB"/>
        </w:rPr>
        <w:fldChar w:fldCharType="begin"/>
      </w:r>
      <w:r>
        <w:rPr>
          <w:lang w:val="en-GB"/>
        </w:rPr>
        <w:instrText xml:space="preserve"> REF _Ref508631047 \r \h </w:instrText>
      </w:r>
      <w:r>
        <w:rPr>
          <w:lang w:val="en-GB"/>
        </w:rPr>
      </w:r>
      <w:r>
        <w:rPr>
          <w:lang w:val="en-GB"/>
        </w:rPr>
        <w:fldChar w:fldCharType="separate"/>
      </w:r>
      <w:r w:rsidR="00595785">
        <w:rPr>
          <w:lang w:val="en-GB"/>
        </w:rPr>
        <w:t>[6]</w:t>
      </w:r>
      <w:r>
        <w:rPr>
          <w:lang w:val="en-GB"/>
        </w:rPr>
        <w:fldChar w:fldCharType="end"/>
      </w:r>
      <w:r w:rsidRPr="00297325">
        <w:rPr>
          <w:lang w:val="en-GB"/>
        </w:rPr>
        <w:t xml:space="preserve">. Nevertheless, several challenges and restrictions </w:t>
      </w:r>
      <w:proofErr w:type="gramStart"/>
      <w:r w:rsidRPr="00297325">
        <w:rPr>
          <w:lang w:val="en-GB"/>
        </w:rPr>
        <w:t>may be faced</w:t>
      </w:r>
      <w:proofErr w:type="gramEnd"/>
      <w:r w:rsidRPr="00297325">
        <w:rPr>
          <w:lang w:val="en-GB"/>
        </w:rPr>
        <w:t xml:space="preserve"> in this process. These are mainly due to the limited spaces and volumes available on board, </w:t>
      </w:r>
      <w:r w:rsidRPr="00297325">
        <w:t xml:space="preserve">to the hostile environment in which ships operate, to environmental normative and to safety requirements </w:t>
      </w:r>
      <w:r>
        <w:fldChar w:fldCharType="begin"/>
      </w:r>
      <w:r>
        <w:instrText xml:space="preserve"> REF _Ref508631117 \r \h </w:instrText>
      </w:r>
      <w:r>
        <w:fldChar w:fldCharType="separate"/>
      </w:r>
      <w:r w:rsidR="00595785">
        <w:t>[7]</w:t>
      </w:r>
      <w:r>
        <w:fldChar w:fldCharType="end"/>
      </w:r>
      <w:r w:rsidRPr="00297325">
        <w:t xml:space="preserve">. </w:t>
      </w:r>
    </w:p>
    <w:p w14:paraId="4696A007" w14:textId="77777777" w:rsidR="00E44889" w:rsidRPr="00297325" w:rsidRDefault="00E44889" w:rsidP="00AE26CD">
      <w:pPr>
        <w:rPr>
          <w:u w:val="single"/>
          <w:lang w:val="en-GB"/>
        </w:rPr>
      </w:pPr>
      <w:r w:rsidRPr="00297325">
        <w:t xml:space="preserve">Possible solutions to these challenges </w:t>
      </w:r>
      <w:proofErr w:type="gramStart"/>
      <w:r w:rsidRPr="00297325">
        <w:t>are proposed</w:t>
      </w:r>
      <w:proofErr w:type="gramEnd"/>
      <w:r w:rsidRPr="00297325">
        <w:t xml:space="preserve"> in the following paragraphs. In this perspective, the implementation of alternative fuels and innovative power sources </w:t>
      </w:r>
      <w:proofErr w:type="gramStart"/>
      <w:r w:rsidRPr="00297325">
        <w:t>are proposed</w:t>
      </w:r>
      <w:proofErr w:type="gramEnd"/>
      <w:r w:rsidRPr="00297325">
        <w:t xml:space="preserve"> for cruise ships together with an analysis on costs, volumes and efficiency of each solution</w:t>
      </w:r>
      <w:r>
        <w:t>,</w:t>
      </w:r>
      <w:r w:rsidRPr="00297325">
        <w:t xml:space="preserve"> compared to the traditional design. Furthermore, the iteration between the electrical and thermal energy is studied and energy recovery solutions </w:t>
      </w:r>
      <w:proofErr w:type="gramStart"/>
      <w:r w:rsidRPr="00297325">
        <w:t>are proposed</w:t>
      </w:r>
      <w:proofErr w:type="gramEnd"/>
      <w:r w:rsidRPr="00297325">
        <w:t xml:space="preserve"> in order to enhance the whole efficiency of the ship.</w:t>
      </w:r>
    </w:p>
    <w:p w14:paraId="1B860988" w14:textId="77777777" w:rsidR="00E44889" w:rsidRPr="00297325" w:rsidRDefault="00E44889">
      <w:pPr>
        <w:pStyle w:val="Titolo1"/>
        <w:rPr>
          <w:lang w:val="en-GB" w:eastAsia="en-US"/>
        </w:rPr>
      </w:pPr>
      <w:r w:rsidRPr="00297325">
        <w:rPr>
          <w:lang w:val="en-GB" w:eastAsia="en-US"/>
        </w:rPr>
        <w:t>Innovative solutions for shipboard energy systems</w:t>
      </w:r>
    </w:p>
    <w:p w14:paraId="002869D9" w14:textId="701736EB" w:rsidR="00E44889" w:rsidRPr="00297325" w:rsidRDefault="00E44889" w:rsidP="00AE26CD">
      <w:pPr>
        <w:ind w:firstLine="0"/>
        <w:rPr>
          <w:lang w:val="en-GB"/>
        </w:rPr>
      </w:pPr>
      <w:r w:rsidRPr="00297325">
        <w:rPr>
          <w:lang w:val="en-GB"/>
        </w:rPr>
        <w:t xml:space="preserve">Due to the ever-increasing amount of electrical power installed on board the new cruise vessels and due to the ever stringent environmental and safety normative, in this paragraph, several innovative power generation systems </w:t>
      </w:r>
      <w:proofErr w:type="gramStart"/>
      <w:r w:rsidRPr="00297325">
        <w:rPr>
          <w:lang w:val="en-GB"/>
        </w:rPr>
        <w:t>will be introduced and described</w:t>
      </w:r>
      <w:proofErr w:type="gramEnd"/>
      <w:r w:rsidRPr="00297325">
        <w:rPr>
          <w:lang w:val="en-GB"/>
        </w:rPr>
        <w:t xml:space="preserve">. The main characteristics of these solutions will be analysed depending on the fuel adopted, their integration with the possible power system configurations, their costs, volumes and weights. In this perspective, </w:t>
      </w:r>
      <w:r w:rsidRPr="00297325">
        <w:rPr>
          <w:rStyle w:val="shorttext"/>
        </w:rPr>
        <w:t xml:space="preserve">the main challenges on the integration of these solutions on board a cruise ship </w:t>
      </w:r>
      <w:proofErr w:type="gramStart"/>
      <w:r w:rsidRPr="00297325">
        <w:rPr>
          <w:rStyle w:val="shorttext"/>
        </w:rPr>
        <w:t>are introduced</w:t>
      </w:r>
      <w:proofErr w:type="gramEnd"/>
      <w:r w:rsidRPr="00297325">
        <w:rPr>
          <w:rStyle w:val="shorttext"/>
        </w:rPr>
        <w:t>, discussed and solutions</w:t>
      </w:r>
      <w:r w:rsidR="00D757EE">
        <w:rPr>
          <w:rStyle w:val="shorttext"/>
        </w:rPr>
        <w:t xml:space="preserve"> are</w:t>
      </w:r>
      <w:r w:rsidRPr="00297325">
        <w:rPr>
          <w:rStyle w:val="shorttext"/>
        </w:rPr>
        <w:t xml:space="preserve"> presented.</w:t>
      </w:r>
    </w:p>
    <w:p w14:paraId="2971493B" w14:textId="77777777" w:rsidR="00E44889" w:rsidRPr="00297325" w:rsidRDefault="00E44889" w:rsidP="0033665F">
      <w:pPr>
        <w:pStyle w:val="Titolo2"/>
        <w:rPr>
          <w:lang w:val="en-GB" w:eastAsia="en-US"/>
        </w:rPr>
      </w:pPr>
      <w:r w:rsidRPr="00297325">
        <w:rPr>
          <w:lang w:val="en-GB" w:eastAsia="en-US"/>
        </w:rPr>
        <w:t>Distributed energy resources on board ship</w:t>
      </w:r>
    </w:p>
    <w:p w14:paraId="6CE31E75" w14:textId="77777777" w:rsidR="00FE68E9" w:rsidRDefault="00E44889" w:rsidP="001A2B9E">
      <w:pPr>
        <w:ind w:firstLine="0"/>
        <w:rPr>
          <w:lang w:val="en-GB" w:eastAsia="en-US"/>
        </w:rPr>
      </w:pPr>
      <w:r w:rsidRPr="00297325">
        <w:rPr>
          <w:lang w:val="en-GB" w:eastAsia="en-US"/>
        </w:rPr>
        <w:t xml:space="preserve">Shipboard power systems </w:t>
      </w:r>
      <w:proofErr w:type="gramStart"/>
      <w:r w:rsidRPr="00297325">
        <w:rPr>
          <w:lang w:val="en-GB" w:eastAsia="en-US"/>
        </w:rPr>
        <w:t>can be properly identified</w:t>
      </w:r>
      <w:proofErr w:type="gramEnd"/>
      <w:r w:rsidRPr="00297325">
        <w:rPr>
          <w:lang w:val="en-GB" w:eastAsia="en-US"/>
        </w:rPr>
        <w:t xml:space="preserve"> as marine </w:t>
      </w:r>
      <w:proofErr w:type="spellStart"/>
      <w:r w:rsidRPr="00297325">
        <w:rPr>
          <w:lang w:val="en-GB" w:eastAsia="en-US"/>
        </w:rPr>
        <w:t>microgrids</w:t>
      </w:r>
      <w:proofErr w:type="spellEnd"/>
      <w:r w:rsidRPr="00297325">
        <w:rPr>
          <w:lang w:val="en-GB" w:eastAsia="en-US"/>
        </w:rPr>
        <w:t xml:space="preserve">, where the loads and the generation units are geographically close. Moreover, these power systems </w:t>
      </w:r>
      <w:r w:rsidR="00DD122C">
        <w:rPr>
          <w:lang w:val="en-GB" w:eastAsia="en-US"/>
        </w:rPr>
        <w:t>usually</w:t>
      </w:r>
      <w:r w:rsidRPr="00297325">
        <w:rPr>
          <w:lang w:val="en-GB" w:eastAsia="en-US"/>
        </w:rPr>
        <w:t xml:space="preserve"> operate in islanded mode, although these </w:t>
      </w:r>
      <w:proofErr w:type="gramStart"/>
      <w:r w:rsidRPr="00297325">
        <w:rPr>
          <w:lang w:val="en-GB" w:eastAsia="en-US"/>
        </w:rPr>
        <w:t>can be also connected</w:t>
      </w:r>
      <w:proofErr w:type="gramEnd"/>
      <w:r w:rsidRPr="00297325">
        <w:rPr>
          <w:lang w:val="en-GB" w:eastAsia="en-US"/>
        </w:rPr>
        <w:t xml:space="preserve"> to the shore grid. Therefore, it would be possible and useful to adopt some technologies and practice developed in the recent years for terrestrial </w:t>
      </w:r>
      <w:proofErr w:type="spellStart"/>
      <w:r w:rsidRPr="00297325">
        <w:rPr>
          <w:lang w:val="en-GB" w:eastAsia="en-US"/>
        </w:rPr>
        <w:t>microgrids</w:t>
      </w:r>
      <w:proofErr w:type="spellEnd"/>
      <w:r w:rsidRPr="00297325">
        <w:rPr>
          <w:lang w:val="en-GB" w:eastAsia="en-US"/>
        </w:rPr>
        <w:t xml:space="preserve">. In this perspective, the distributed energy resources (DER) approach, which </w:t>
      </w:r>
      <w:proofErr w:type="gramStart"/>
      <w:r w:rsidRPr="00297325">
        <w:rPr>
          <w:lang w:val="en-GB" w:eastAsia="en-US"/>
        </w:rPr>
        <w:t>has been developed</w:t>
      </w:r>
      <w:proofErr w:type="gramEnd"/>
      <w:r w:rsidRPr="00297325">
        <w:rPr>
          <w:lang w:val="en-GB" w:eastAsia="en-US"/>
        </w:rPr>
        <w:t xml:space="preserve"> in land applications in order to integrate renewable sources into the grid, </w:t>
      </w:r>
      <w:r w:rsidRPr="00297325">
        <w:t xml:space="preserve">could be advantageously adopted also on board ships in order to increase both the efficiency and reliability of the whole system. </w:t>
      </w:r>
      <w:r w:rsidR="002F59E9">
        <w:t xml:space="preserve">In fact, a drastic improvement of the ship energy performances can be </w:t>
      </w:r>
      <w:r w:rsidRPr="00297325">
        <w:t>possible</w:t>
      </w:r>
      <w:r w:rsidR="002F59E9">
        <w:t xml:space="preserve"> by </w:t>
      </w:r>
      <w:r w:rsidRPr="00297325">
        <w:t>adopting innovative configurations for the shipboard power sy</w:t>
      </w:r>
      <w:r w:rsidR="002F59E9">
        <w:t>stems</w:t>
      </w:r>
      <w:r w:rsidRPr="00297325">
        <w:t xml:space="preserve"> </w:t>
      </w:r>
      <w:r w:rsidR="002F59E9">
        <w:t xml:space="preserve">combined with the </w:t>
      </w:r>
      <w:r w:rsidR="002F59E9">
        <w:lastRenderedPageBreak/>
        <w:t xml:space="preserve">integration of </w:t>
      </w:r>
      <w:r w:rsidR="002F59E9" w:rsidRPr="00297325">
        <w:t>alternative power generation units such as fuel cells, micro gas tu</w:t>
      </w:r>
      <w:r w:rsidR="002F59E9">
        <w:t>rbines and energy storage systems</w:t>
      </w:r>
      <w:r w:rsidRPr="00297325">
        <w:t xml:space="preserve">. However, one of the most challenging task </w:t>
      </w:r>
      <w:r>
        <w:t>on adopting these</w:t>
      </w:r>
      <w:r w:rsidRPr="00297325">
        <w:t xml:space="preserve"> innovative generation units </w:t>
      </w:r>
      <w:r w:rsidRPr="005A39D4">
        <w:t xml:space="preserve">is the proper </w:t>
      </w:r>
      <w:r w:rsidR="008B5799" w:rsidRPr="005A39D4">
        <w:t>storage</w:t>
      </w:r>
      <w:r w:rsidRPr="005A39D4">
        <w:t xml:space="preserve"> of </w:t>
      </w:r>
      <w:r w:rsidR="002F59E9">
        <w:t xml:space="preserve">alternative fuels such as the </w:t>
      </w:r>
      <w:r w:rsidRPr="005A39D4">
        <w:t>natural gas (NG) or hydrogen</w:t>
      </w:r>
      <w:r w:rsidR="002F59E9">
        <w:t xml:space="preserve"> (H</w:t>
      </w:r>
      <w:r w:rsidR="002F59E9" w:rsidRPr="002F59E9">
        <w:rPr>
          <w:vertAlign w:val="subscript"/>
        </w:rPr>
        <w:t>2</w:t>
      </w:r>
      <w:r w:rsidR="002F59E9">
        <w:t>).</w:t>
      </w:r>
      <w:r w:rsidR="005D14F5">
        <w:t xml:space="preserve"> </w:t>
      </w:r>
      <w:r w:rsidR="00843732" w:rsidRPr="00843732">
        <w:t>The working principle of the DER is the distributed in</w:t>
      </w:r>
      <w:r w:rsidR="00843732">
        <w:t xml:space="preserve">stallation of small generators </w:t>
      </w:r>
      <w:r w:rsidR="00843732" w:rsidRPr="00843732">
        <w:t>in order to increase the availability of electric and thermal p</w:t>
      </w:r>
      <w:r w:rsidR="00843732">
        <w:t>ower sources close to the users;</w:t>
      </w:r>
      <w:r w:rsidR="00843732" w:rsidRPr="00843732">
        <w:t xml:space="preserve"> minimizing in this way the thermal losses, systems oversizing, and pollutant emissions </w:t>
      </w:r>
      <w:r w:rsidR="005A39D4">
        <w:fldChar w:fldCharType="begin"/>
      </w:r>
      <w:r w:rsidR="005A39D4">
        <w:instrText xml:space="preserve"> REF _Ref507767239 \r \h  \* MERGEFORMAT </w:instrText>
      </w:r>
      <w:r w:rsidR="005A39D4">
        <w:fldChar w:fldCharType="separate"/>
      </w:r>
      <w:r w:rsidR="00595785">
        <w:t>[8]</w:t>
      </w:r>
      <w:r w:rsidR="005A39D4">
        <w:fldChar w:fldCharType="end"/>
      </w:r>
      <w:r w:rsidR="001A4E99">
        <w:t xml:space="preserve">, </w:t>
      </w:r>
      <w:r w:rsidR="001A4E99">
        <w:fldChar w:fldCharType="begin"/>
      </w:r>
      <w:r w:rsidR="001A4E99">
        <w:instrText xml:space="preserve"> REF _Ref508811765 \r \h </w:instrText>
      </w:r>
      <w:r w:rsidR="005A39D4">
        <w:instrText xml:space="preserve"> \* MERGEFORMAT </w:instrText>
      </w:r>
      <w:r w:rsidR="001A4E99">
        <w:fldChar w:fldCharType="separate"/>
      </w:r>
      <w:r w:rsidR="00595785">
        <w:t>[9]</w:t>
      </w:r>
      <w:r w:rsidR="001A4E99">
        <w:fldChar w:fldCharType="end"/>
      </w:r>
      <w:r w:rsidRPr="005A39D4">
        <w:t xml:space="preserve">. </w:t>
      </w:r>
      <w:r w:rsidRPr="00297325">
        <w:t>T</w:t>
      </w:r>
      <w:r w:rsidR="00843732">
        <w:t>herefore, t</w:t>
      </w:r>
      <w:r w:rsidRPr="00297325">
        <w:t xml:space="preserve">his approach </w:t>
      </w:r>
      <w:r w:rsidR="00843732">
        <w:t xml:space="preserve">mainly </w:t>
      </w:r>
      <w:r w:rsidRPr="00297325">
        <w:t>consists in dividing and distributing on board the energy sources, which were previously concentrated in the engine room</w:t>
      </w:r>
      <w:r>
        <w:t>.</w:t>
      </w:r>
      <w:r w:rsidR="001A2B9E">
        <w:t xml:space="preserve"> </w:t>
      </w:r>
      <w:r w:rsidRPr="00297325">
        <w:rPr>
          <w:lang w:val="en-GB" w:eastAsia="en-US"/>
        </w:rPr>
        <w:t>Con</w:t>
      </w:r>
      <w:r>
        <w:rPr>
          <w:lang w:val="en-GB" w:eastAsia="en-US"/>
        </w:rPr>
        <w:t>sequently, the</w:t>
      </w:r>
      <w:r w:rsidRPr="00297325">
        <w:rPr>
          <w:lang w:val="en-GB" w:eastAsia="en-US"/>
        </w:rPr>
        <w:t xml:space="preserve"> traditional configuration of the power distribution system </w:t>
      </w:r>
      <w:proofErr w:type="gramStart"/>
      <w:r w:rsidRPr="00297325">
        <w:rPr>
          <w:lang w:val="en-GB" w:eastAsia="en-US"/>
        </w:rPr>
        <w:t>should be reviewed</w:t>
      </w:r>
      <w:proofErr w:type="gramEnd"/>
      <w:r w:rsidRPr="00297325">
        <w:rPr>
          <w:lang w:val="en-GB" w:eastAsia="en-US"/>
        </w:rPr>
        <w:t xml:space="preserve"> in order to maximize the benefits of the DER approach. </w:t>
      </w:r>
      <w:r>
        <w:rPr>
          <w:lang w:val="en-GB" w:eastAsia="en-US"/>
        </w:rPr>
        <w:t>In this context</w:t>
      </w:r>
      <w:r w:rsidRPr="00297325">
        <w:rPr>
          <w:lang w:val="en-GB" w:eastAsia="en-US"/>
        </w:rPr>
        <w:t>,</w:t>
      </w:r>
      <w:r>
        <w:rPr>
          <w:lang w:val="en-GB" w:eastAsia="en-US"/>
        </w:rPr>
        <w:t xml:space="preserve"> a novel configuration of the grid </w:t>
      </w:r>
      <w:proofErr w:type="gramStart"/>
      <w:r>
        <w:rPr>
          <w:lang w:val="en-GB" w:eastAsia="en-US"/>
        </w:rPr>
        <w:t>can be selected</w:t>
      </w:r>
      <w:proofErr w:type="gramEnd"/>
      <w:r>
        <w:rPr>
          <w:lang w:val="en-GB" w:eastAsia="en-US"/>
        </w:rPr>
        <w:t xml:space="preserve"> instead of</w:t>
      </w:r>
      <w:r w:rsidRPr="00297325">
        <w:rPr>
          <w:lang w:val="en-GB" w:eastAsia="en-US"/>
        </w:rPr>
        <w:t xml:space="preserve"> the </w:t>
      </w:r>
      <w:r w:rsidR="00FE68E9">
        <w:rPr>
          <w:lang w:val="en-GB" w:eastAsia="en-US"/>
        </w:rPr>
        <w:t>traditional one.</w:t>
      </w:r>
    </w:p>
    <w:p w14:paraId="7B214EF6" w14:textId="77777777" w:rsidR="00FE68E9" w:rsidRDefault="00E44889" w:rsidP="00FE68E9">
      <w:pPr>
        <w:rPr>
          <w:lang w:val="en-GB" w:eastAsia="en-US"/>
        </w:rPr>
      </w:pPr>
      <w:r>
        <w:rPr>
          <w:lang w:val="en-GB" w:eastAsia="en-US"/>
        </w:rPr>
        <w:t>The traditional radial configuration</w:t>
      </w:r>
      <w:r w:rsidRPr="00297325">
        <w:rPr>
          <w:lang w:val="en-GB" w:eastAsia="en-US"/>
        </w:rPr>
        <w:t xml:space="preserve"> is characterized by a centralized generation system in medium voltage (MV), a MV primary distribution system from </w:t>
      </w:r>
      <w:r>
        <w:rPr>
          <w:lang w:val="en-GB" w:eastAsia="en-US"/>
        </w:rPr>
        <w:t xml:space="preserve">the </w:t>
      </w:r>
      <w:r w:rsidRPr="00297325">
        <w:rPr>
          <w:lang w:val="en-GB" w:eastAsia="en-US"/>
        </w:rPr>
        <w:t xml:space="preserve">main buses to the power transformers </w:t>
      </w:r>
      <w:r>
        <w:rPr>
          <w:lang w:val="en-GB" w:eastAsia="en-US"/>
        </w:rPr>
        <w:t xml:space="preserve">(e.g. which are </w:t>
      </w:r>
      <w:r w:rsidRPr="00297325">
        <w:rPr>
          <w:lang w:val="en-GB" w:eastAsia="en-US"/>
        </w:rPr>
        <w:t xml:space="preserve">installed in each </w:t>
      </w:r>
      <w:r w:rsidR="005D14F5">
        <w:rPr>
          <w:lang w:val="en-GB" w:eastAsia="en-US"/>
        </w:rPr>
        <w:t>accommodation</w:t>
      </w:r>
      <w:r w:rsidRPr="00297325">
        <w:rPr>
          <w:lang w:val="en-GB" w:eastAsia="en-US"/>
        </w:rPr>
        <w:t xml:space="preserve"> and galley substation</w:t>
      </w:r>
      <w:r>
        <w:rPr>
          <w:lang w:val="en-GB" w:eastAsia="en-US"/>
        </w:rPr>
        <w:t>)</w:t>
      </w:r>
      <w:r w:rsidRPr="00297325">
        <w:rPr>
          <w:lang w:val="en-GB" w:eastAsia="en-US"/>
        </w:rPr>
        <w:t xml:space="preserve"> and a secondary distribution </w:t>
      </w:r>
      <w:r w:rsidR="00FE68E9">
        <w:rPr>
          <w:lang w:val="en-GB" w:eastAsia="en-US"/>
        </w:rPr>
        <w:t>s</w:t>
      </w:r>
      <w:r w:rsidRPr="00297325">
        <w:rPr>
          <w:lang w:val="en-GB" w:eastAsia="en-US"/>
        </w:rPr>
        <w:t xml:space="preserve"> in low voltage (LV) to fed the distributed loads on board the ships. Each substation is a single branch of the network,</w:t>
      </w:r>
      <w:r w:rsidR="00FE68E9">
        <w:rPr>
          <w:lang w:val="en-GB" w:eastAsia="en-US"/>
        </w:rPr>
        <w:t xml:space="preserve"> which </w:t>
      </w:r>
      <w:proofErr w:type="gramStart"/>
      <w:r w:rsidR="00FE68E9">
        <w:rPr>
          <w:lang w:val="en-GB" w:eastAsia="en-US"/>
        </w:rPr>
        <w:t>is</w:t>
      </w:r>
      <w:r w:rsidRPr="00297325">
        <w:rPr>
          <w:lang w:val="en-GB" w:eastAsia="en-US"/>
        </w:rPr>
        <w:t xml:space="preserve"> powered</w:t>
      </w:r>
      <w:proofErr w:type="gramEnd"/>
      <w:r w:rsidRPr="00297325">
        <w:rPr>
          <w:lang w:val="en-GB" w:eastAsia="en-US"/>
        </w:rPr>
        <w:t xml:space="preserve"> by the primary distribution system through the substation transformer, as proposed in </w:t>
      </w:r>
      <w:r w:rsidR="005A39D4">
        <w:fldChar w:fldCharType="begin"/>
      </w:r>
      <w:r w:rsidR="005A39D4">
        <w:instrText xml:space="preserve"> REF _Ref508614595 \h  \* MERGEFORMAT </w:instrText>
      </w:r>
      <w:r w:rsidR="005A39D4">
        <w:fldChar w:fldCharType="separate"/>
      </w:r>
      <w:r w:rsidR="00595785" w:rsidRPr="00595785">
        <w:t>Figure 1</w:t>
      </w:r>
      <w:r w:rsidR="005A39D4">
        <w:fldChar w:fldCharType="end"/>
      </w:r>
      <w:r w:rsidRPr="00297325">
        <w:rPr>
          <w:lang w:val="en-GB" w:eastAsia="en-US"/>
        </w:rPr>
        <w:t xml:space="preserve">. Being designed for a centralized power generation system, this configuration is </w:t>
      </w:r>
      <w:proofErr w:type="gramStart"/>
      <w:r w:rsidRPr="00297325">
        <w:rPr>
          <w:lang w:val="en-GB" w:eastAsia="en-US"/>
        </w:rPr>
        <w:t>well-suite</w:t>
      </w:r>
      <w:r w:rsidR="00FE68E9">
        <w:rPr>
          <w:lang w:val="en-GB" w:eastAsia="en-US"/>
        </w:rPr>
        <w:t>d</w:t>
      </w:r>
      <w:proofErr w:type="gramEnd"/>
      <w:r w:rsidR="00FE68E9">
        <w:rPr>
          <w:lang w:val="en-GB" w:eastAsia="en-US"/>
        </w:rPr>
        <w:t xml:space="preserve"> for traditional applications.</w:t>
      </w:r>
    </w:p>
    <w:p w14:paraId="60AAB70B" w14:textId="4D456ADC" w:rsidR="00E44889" w:rsidRPr="00297325" w:rsidRDefault="00E44889" w:rsidP="00FE68E9">
      <w:pPr>
        <w:rPr>
          <w:lang w:val="en-GB" w:eastAsia="en-US"/>
        </w:rPr>
      </w:pPr>
      <w:r w:rsidRPr="00297325">
        <w:rPr>
          <w:lang w:val="en-GB" w:eastAsia="en-US"/>
        </w:rPr>
        <w:t xml:space="preserve">In the perspective of introducing a DER approach, another configuration </w:t>
      </w:r>
      <w:proofErr w:type="gramStart"/>
      <w:r w:rsidRPr="00297325">
        <w:rPr>
          <w:lang w:val="en-GB" w:eastAsia="en-US"/>
        </w:rPr>
        <w:t xml:space="preserve">is </w:t>
      </w:r>
      <w:r>
        <w:rPr>
          <w:lang w:val="en-GB" w:eastAsia="en-US"/>
        </w:rPr>
        <w:t>shown</w:t>
      </w:r>
      <w:proofErr w:type="gramEnd"/>
      <w:r w:rsidRPr="00297325">
        <w:rPr>
          <w:lang w:val="en-GB" w:eastAsia="en-US"/>
        </w:rPr>
        <w:t xml:space="preserve"> in </w:t>
      </w:r>
      <w:r w:rsidR="005A39D4">
        <w:fldChar w:fldCharType="begin"/>
      </w:r>
      <w:r w:rsidR="005A39D4">
        <w:instrText xml:space="preserve"> REF _Ref508615310 \h  \* MERGEFORMAT </w:instrText>
      </w:r>
      <w:r w:rsidR="005A39D4">
        <w:fldChar w:fldCharType="separate"/>
      </w:r>
      <w:r w:rsidR="00595785" w:rsidRPr="00595785">
        <w:t>Figure 2</w:t>
      </w:r>
      <w:r w:rsidR="005A39D4">
        <w:fldChar w:fldCharType="end"/>
      </w:r>
      <w:r>
        <w:rPr>
          <w:lang w:val="en-GB" w:eastAsia="en-US"/>
        </w:rPr>
        <w:t>, where a</w:t>
      </w:r>
      <w:r w:rsidRPr="00297325">
        <w:t xml:space="preserve"> MV ring configuration</w:t>
      </w:r>
      <w:r>
        <w:t xml:space="preserve"> is</w:t>
      </w:r>
      <w:r w:rsidRPr="00297325">
        <w:t xml:space="preserve"> proposed</w:t>
      </w:r>
      <w:r>
        <w:t>. This</w:t>
      </w:r>
      <w:r w:rsidRPr="00297325">
        <w:t xml:space="preserve"> can supply </w:t>
      </w:r>
      <w:r>
        <w:t>power to each</w:t>
      </w:r>
      <w:r w:rsidRPr="00297325">
        <w:t xml:space="preserve"> single substation from two sides and, in case of failure, allow</w:t>
      </w:r>
      <w:r>
        <w:t>s</w:t>
      </w:r>
      <w:r w:rsidRPr="00297325">
        <w:t xml:space="preserve"> a complete reconfiguration of the network. Several power transformers have been eliminated and groups of substations connected to each other in LV</w:t>
      </w:r>
      <w:r>
        <w:t xml:space="preserve"> (e.g. in red in </w:t>
      </w:r>
      <w:r w:rsidR="005A39D4">
        <w:fldChar w:fldCharType="begin"/>
      </w:r>
      <w:r w:rsidR="005A39D4">
        <w:instrText xml:space="preserve"> REF _Ref508615310 \h  \* MERGEFORMAT </w:instrText>
      </w:r>
      <w:r w:rsidR="005A39D4">
        <w:fldChar w:fldCharType="separate"/>
      </w:r>
      <w:r w:rsidR="00595785" w:rsidRPr="00595785">
        <w:t>Figure 2</w:t>
      </w:r>
      <w:r w:rsidR="005A39D4">
        <w:fldChar w:fldCharType="end"/>
      </w:r>
      <w:r>
        <w:rPr>
          <w:lang w:val="en-GB" w:eastAsia="en-US"/>
        </w:rPr>
        <w:t>)</w:t>
      </w:r>
      <w:r w:rsidRPr="00297325">
        <w:t xml:space="preserve">. The distributed generation units </w:t>
      </w:r>
      <w:proofErr w:type="gramStart"/>
      <w:r w:rsidRPr="00297325">
        <w:t>have been positioned</w:t>
      </w:r>
      <w:proofErr w:type="gramEnd"/>
      <w:r w:rsidRPr="00297325">
        <w:t xml:space="preserve"> in each substation in order to cover their normal operating load; the LV connection between substations increases the flexibility of the power system and its reliability in case of fault of one unit.</w:t>
      </w:r>
    </w:p>
    <w:p w14:paraId="103D192F" w14:textId="0208B1E8" w:rsidR="00E44889" w:rsidRPr="00297325" w:rsidRDefault="009B6BA5" w:rsidP="004C23A3">
      <w:pPr>
        <w:keepNext/>
        <w:spacing w:before="240"/>
        <w:ind w:firstLine="0"/>
        <w:jc w:val="center"/>
      </w:pPr>
      <w:r>
        <w:rPr>
          <w:noProof/>
          <w:lang w:val="en-GB" w:eastAsia="en-GB"/>
        </w:rPr>
        <w:drawing>
          <wp:inline distT="0" distB="0" distL="0" distR="0" wp14:anchorId="26EDCA32" wp14:editId="7E22D050">
            <wp:extent cx="4140000" cy="1008001"/>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l="5334"/>
                    <a:stretch>
                      <a:fillRect/>
                    </a:stretch>
                  </pic:blipFill>
                  <pic:spPr bwMode="auto">
                    <a:xfrm>
                      <a:off x="0" y="0"/>
                      <a:ext cx="4140000" cy="1008001"/>
                    </a:xfrm>
                    <a:prstGeom prst="rect">
                      <a:avLst/>
                    </a:prstGeom>
                    <a:noFill/>
                    <a:ln>
                      <a:noFill/>
                    </a:ln>
                  </pic:spPr>
                </pic:pic>
              </a:graphicData>
            </a:graphic>
          </wp:inline>
        </w:drawing>
      </w:r>
    </w:p>
    <w:p w14:paraId="12FBE10A" w14:textId="5F9C5AD9" w:rsidR="00E44889" w:rsidRPr="00297325" w:rsidRDefault="00E44889" w:rsidP="004C23A3">
      <w:pPr>
        <w:pStyle w:val="Didascalia"/>
        <w:rPr>
          <w:lang w:val="en-GB" w:eastAsia="en-US"/>
        </w:rPr>
      </w:pPr>
      <w:bookmarkStart w:id="0" w:name="_Ref508614595"/>
      <w:r w:rsidRPr="00297325">
        <w:rPr>
          <w:b/>
          <w:bCs/>
        </w:rPr>
        <w:t xml:space="preserve">Figure </w:t>
      </w:r>
      <w:r w:rsidRPr="00297325">
        <w:rPr>
          <w:b/>
          <w:bCs/>
        </w:rPr>
        <w:fldChar w:fldCharType="begin"/>
      </w:r>
      <w:r w:rsidRPr="00297325">
        <w:rPr>
          <w:b/>
          <w:bCs/>
        </w:rPr>
        <w:instrText xml:space="preserve"> SEQ Figure \* ARABIC </w:instrText>
      </w:r>
      <w:r w:rsidRPr="00297325">
        <w:rPr>
          <w:b/>
          <w:bCs/>
        </w:rPr>
        <w:fldChar w:fldCharType="separate"/>
      </w:r>
      <w:r w:rsidR="00595785">
        <w:rPr>
          <w:b/>
          <w:bCs/>
          <w:noProof/>
        </w:rPr>
        <w:t>1</w:t>
      </w:r>
      <w:r w:rsidRPr="00297325">
        <w:rPr>
          <w:b/>
          <w:bCs/>
        </w:rPr>
        <w:fldChar w:fldCharType="end"/>
      </w:r>
      <w:bookmarkEnd w:id="0"/>
      <w:r w:rsidRPr="00297325">
        <w:rPr>
          <w:b/>
          <w:bCs/>
        </w:rPr>
        <w:t>.</w:t>
      </w:r>
      <w:r w:rsidRPr="00297325">
        <w:t xml:space="preserve"> Traditional radial distribution system configuration</w:t>
      </w:r>
    </w:p>
    <w:p w14:paraId="63F5029D" w14:textId="3B9B5DA3" w:rsidR="00E44889" w:rsidRPr="00297325" w:rsidRDefault="009B6BA5" w:rsidP="001A2B9E">
      <w:pPr>
        <w:keepNext/>
        <w:ind w:firstLine="0"/>
        <w:jc w:val="center"/>
      </w:pPr>
      <w:r>
        <w:rPr>
          <w:noProof/>
          <w:lang w:val="en-GB" w:eastAsia="en-GB"/>
        </w:rPr>
        <w:drawing>
          <wp:inline distT="0" distB="0" distL="0" distR="0" wp14:anchorId="0B729A89" wp14:editId="086B8B1B">
            <wp:extent cx="4140000" cy="111366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000" cy="1113664"/>
                    </a:xfrm>
                    <a:prstGeom prst="rect">
                      <a:avLst/>
                    </a:prstGeom>
                    <a:noFill/>
                    <a:ln>
                      <a:noFill/>
                    </a:ln>
                  </pic:spPr>
                </pic:pic>
              </a:graphicData>
            </a:graphic>
          </wp:inline>
        </w:drawing>
      </w:r>
    </w:p>
    <w:p w14:paraId="497233E6" w14:textId="3DEDBEFF" w:rsidR="00E44889" w:rsidRPr="00297325" w:rsidRDefault="00E44889" w:rsidP="009E2120">
      <w:pPr>
        <w:pStyle w:val="Didascalia"/>
        <w:rPr>
          <w:lang w:val="en-GB" w:eastAsia="en-US"/>
        </w:rPr>
      </w:pPr>
      <w:bookmarkStart w:id="1" w:name="_Ref508615310"/>
      <w:r w:rsidRPr="00297325">
        <w:rPr>
          <w:b/>
          <w:bCs/>
        </w:rPr>
        <w:t xml:space="preserve">Figure </w:t>
      </w:r>
      <w:r w:rsidRPr="00297325">
        <w:rPr>
          <w:b/>
          <w:bCs/>
        </w:rPr>
        <w:fldChar w:fldCharType="begin"/>
      </w:r>
      <w:r w:rsidRPr="00297325">
        <w:rPr>
          <w:b/>
          <w:bCs/>
        </w:rPr>
        <w:instrText xml:space="preserve"> SEQ Figure \* ARABIC </w:instrText>
      </w:r>
      <w:r w:rsidRPr="00297325">
        <w:rPr>
          <w:b/>
          <w:bCs/>
        </w:rPr>
        <w:fldChar w:fldCharType="separate"/>
      </w:r>
      <w:r w:rsidR="00595785">
        <w:rPr>
          <w:b/>
          <w:bCs/>
          <w:noProof/>
        </w:rPr>
        <w:t>2</w:t>
      </w:r>
      <w:r w:rsidRPr="00297325">
        <w:rPr>
          <w:b/>
          <w:bCs/>
        </w:rPr>
        <w:fldChar w:fldCharType="end"/>
      </w:r>
      <w:bookmarkEnd w:id="1"/>
      <w:r w:rsidRPr="00297325">
        <w:rPr>
          <w:b/>
          <w:bCs/>
        </w:rPr>
        <w:t>.</w:t>
      </w:r>
      <w:r w:rsidRPr="00297325">
        <w:t xml:space="preserve"> MV ring distribution system with substations connection in LV</w:t>
      </w:r>
    </w:p>
    <w:p w14:paraId="71255CD1" w14:textId="194B848A" w:rsidR="00E44889" w:rsidRPr="00297325" w:rsidRDefault="00E44889" w:rsidP="001A2B9E">
      <w:pPr>
        <w:spacing w:before="240"/>
        <w:rPr>
          <w:lang w:val="en-GB" w:eastAsia="en-US"/>
        </w:rPr>
      </w:pPr>
      <w:r w:rsidRPr="00297325">
        <w:rPr>
          <w:lang w:val="en-GB"/>
        </w:rPr>
        <w:t xml:space="preserve">The most interesting technologies for the </w:t>
      </w:r>
      <w:r>
        <w:rPr>
          <w:lang w:val="en-GB"/>
        </w:rPr>
        <w:t xml:space="preserve">distributed </w:t>
      </w:r>
      <w:r w:rsidRPr="00297325">
        <w:rPr>
          <w:lang w:val="en-GB"/>
        </w:rPr>
        <w:t xml:space="preserve">power generation are </w:t>
      </w:r>
      <w:r>
        <w:rPr>
          <w:lang w:val="en-GB"/>
        </w:rPr>
        <w:t xml:space="preserve">the </w:t>
      </w:r>
      <w:r w:rsidRPr="00297325">
        <w:rPr>
          <w:lang w:val="en-GB"/>
        </w:rPr>
        <w:t>micro-Gas Turbines (</w:t>
      </w:r>
      <w:proofErr w:type="spellStart"/>
      <w:r w:rsidRPr="00297325">
        <w:rPr>
          <w:lang w:val="en-GB"/>
        </w:rPr>
        <w:t>mGTs</w:t>
      </w:r>
      <w:proofErr w:type="spellEnd"/>
      <w:r w:rsidRPr="00297325">
        <w:rPr>
          <w:lang w:val="en-GB"/>
        </w:rPr>
        <w:t>)</w:t>
      </w:r>
      <w:r>
        <w:rPr>
          <w:lang w:val="en-GB"/>
        </w:rPr>
        <w:t xml:space="preserve"> and fuel cells, the firsts being</w:t>
      </w:r>
      <w:r w:rsidRPr="00297325">
        <w:rPr>
          <w:lang w:val="en-GB"/>
        </w:rPr>
        <w:t xml:space="preserve"> characterized by </w:t>
      </w:r>
      <w:r>
        <w:rPr>
          <w:lang w:val="en-GB"/>
        </w:rPr>
        <w:t xml:space="preserve">a </w:t>
      </w:r>
      <w:r w:rsidRPr="00297325">
        <w:rPr>
          <w:lang w:val="en-GB"/>
        </w:rPr>
        <w:t xml:space="preserve">small size, </w:t>
      </w:r>
      <w:r w:rsidRPr="00297325">
        <w:rPr>
          <w:lang w:val="en-GB"/>
        </w:rPr>
        <w:lastRenderedPageBreak/>
        <w:t xml:space="preserve">reduced weight and </w:t>
      </w:r>
      <w:r>
        <w:rPr>
          <w:lang w:val="en-GB"/>
        </w:rPr>
        <w:t xml:space="preserve">very </w:t>
      </w:r>
      <w:r w:rsidRPr="00297325">
        <w:rPr>
          <w:lang w:val="en-GB"/>
        </w:rPr>
        <w:t>limited</w:t>
      </w:r>
      <w:r>
        <w:rPr>
          <w:lang w:val="en-GB"/>
        </w:rPr>
        <w:t xml:space="preserve"> </w:t>
      </w:r>
      <w:r w:rsidRPr="00297325">
        <w:rPr>
          <w:lang w:val="en-GB"/>
        </w:rPr>
        <w:t>emissions</w:t>
      </w:r>
      <w:r>
        <w:rPr>
          <w:lang w:val="en-GB"/>
        </w:rPr>
        <w:t xml:space="preserve"> [9]</w:t>
      </w:r>
      <w:r w:rsidRPr="00297325">
        <w:rPr>
          <w:lang w:val="en-GB"/>
        </w:rPr>
        <w:t xml:space="preserve"> and </w:t>
      </w:r>
      <w:r>
        <w:rPr>
          <w:lang w:val="en-GB"/>
        </w:rPr>
        <w:t>the seconds by</w:t>
      </w:r>
      <w:r w:rsidRPr="00297325">
        <w:rPr>
          <w:lang w:val="en-GB"/>
        </w:rPr>
        <w:t xml:space="preserve"> </w:t>
      </w:r>
      <w:r>
        <w:rPr>
          <w:lang w:val="en-GB"/>
        </w:rPr>
        <w:t>a very</w:t>
      </w:r>
      <w:r w:rsidRPr="00297325">
        <w:rPr>
          <w:lang w:val="en-GB"/>
        </w:rPr>
        <w:t xml:space="preserve"> high efficiency, modularity</w:t>
      </w:r>
      <w:r>
        <w:rPr>
          <w:lang w:val="en-GB"/>
        </w:rPr>
        <w:t xml:space="preserve"> and</w:t>
      </w:r>
      <w:r w:rsidRPr="00297325">
        <w:rPr>
          <w:lang w:val="en-GB"/>
        </w:rPr>
        <w:t xml:space="preserve"> almost zero emissions</w:t>
      </w:r>
      <w:r>
        <w:rPr>
          <w:lang w:val="en-GB"/>
        </w:rPr>
        <w:t xml:space="preserve"> in terms of noise, vibration and</w:t>
      </w:r>
      <w:r w:rsidR="00CF454E">
        <w:rPr>
          <w:lang w:val="en-GB"/>
        </w:rPr>
        <w:t xml:space="preserve"> </w:t>
      </w:r>
      <w:r>
        <w:rPr>
          <w:lang w:val="en-GB"/>
        </w:rPr>
        <w:t>air pollutants</w:t>
      </w:r>
      <w:r w:rsidR="005A39D4">
        <w:fldChar w:fldCharType="begin"/>
      </w:r>
      <w:r w:rsidR="005A39D4">
        <w:instrText xml:space="preserve"> REF _Ref507767363 \r \h  \* MERGEFORMAT </w:instrText>
      </w:r>
      <w:r w:rsidR="005A39D4">
        <w:fldChar w:fldCharType="separate"/>
      </w:r>
      <w:r w:rsidR="00595785" w:rsidRPr="00595785">
        <w:rPr>
          <w:lang w:val="en-GB"/>
        </w:rPr>
        <w:t>[</w:t>
      </w:r>
      <w:r w:rsidR="00595785">
        <w:t>10]</w:t>
      </w:r>
      <w:r w:rsidR="005A39D4">
        <w:fldChar w:fldCharType="end"/>
      </w:r>
      <w:r w:rsidRPr="00297325">
        <w:rPr>
          <w:lang w:val="en-GB"/>
        </w:rPr>
        <w:t xml:space="preserve">, </w:t>
      </w:r>
      <w:r w:rsidR="005A39D4">
        <w:fldChar w:fldCharType="begin"/>
      </w:r>
      <w:r w:rsidR="005A39D4">
        <w:instrText xml:space="preserve"> REF _Ref507767884 \r \h  \* MERGEFORMAT </w:instrText>
      </w:r>
      <w:r w:rsidR="005A39D4">
        <w:fldChar w:fldCharType="separate"/>
      </w:r>
      <w:r w:rsidR="00595785" w:rsidRPr="00595785">
        <w:rPr>
          <w:lang w:val="en-GB"/>
        </w:rPr>
        <w:t>[11]</w:t>
      </w:r>
      <w:r w:rsidR="005A39D4">
        <w:fldChar w:fldCharType="end"/>
      </w:r>
      <w:r w:rsidRPr="00297325">
        <w:rPr>
          <w:lang w:val="en-GB"/>
        </w:rPr>
        <w:t>.</w:t>
      </w:r>
      <w:r w:rsidR="001A2B9E">
        <w:rPr>
          <w:lang w:val="en-GB"/>
        </w:rPr>
        <w:t xml:space="preserve"> </w:t>
      </w:r>
      <w:r w:rsidRPr="00297325">
        <w:rPr>
          <w:lang w:val="en-GB"/>
        </w:rPr>
        <w:t xml:space="preserve">Fuel Cells </w:t>
      </w:r>
      <w:proofErr w:type="gramStart"/>
      <w:r w:rsidRPr="00297325">
        <w:rPr>
          <w:lang w:val="en-GB"/>
        </w:rPr>
        <w:t>can be fuelled</w:t>
      </w:r>
      <w:proofErr w:type="gramEnd"/>
      <w:r w:rsidRPr="00297325">
        <w:rPr>
          <w:lang w:val="en-GB"/>
        </w:rPr>
        <w:t xml:space="preserve"> with </w:t>
      </w:r>
      <w:r>
        <w:rPr>
          <w:lang w:val="en-GB"/>
        </w:rPr>
        <w:t xml:space="preserve">pure </w:t>
      </w:r>
      <w:r w:rsidRPr="00297325">
        <w:rPr>
          <w:lang w:val="en-GB"/>
        </w:rPr>
        <w:t>Hydrogen (H</w:t>
      </w:r>
      <w:r w:rsidRPr="00297325">
        <w:rPr>
          <w:vertAlign w:val="subscript"/>
          <w:lang w:val="en-GB"/>
        </w:rPr>
        <w:t>2</w:t>
      </w:r>
      <w:r w:rsidRPr="00297325">
        <w:rPr>
          <w:lang w:val="en-GB"/>
        </w:rPr>
        <w:t xml:space="preserve">) or Natural Gas (NG) </w:t>
      </w:r>
      <w:r>
        <w:rPr>
          <w:lang w:val="en-GB"/>
        </w:rPr>
        <w:t>properly processed</w:t>
      </w:r>
      <w:r w:rsidRPr="00297325">
        <w:rPr>
          <w:lang w:val="en-GB"/>
        </w:rPr>
        <w:t xml:space="preserve">, while </w:t>
      </w:r>
      <w:proofErr w:type="spellStart"/>
      <w:r w:rsidRPr="00297325">
        <w:rPr>
          <w:lang w:val="en-GB"/>
        </w:rPr>
        <w:t>mGTs</w:t>
      </w:r>
      <w:proofErr w:type="spellEnd"/>
      <w:r w:rsidRPr="00297325">
        <w:rPr>
          <w:lang w:val="en-GB"/>
        </w:rPr>
        <w:t xml:space="preserve"> are fuelled with NG</w:t>
      </w:r>
      <w:r>
        <w:rPr>
          <w:lang w:val="en-GB"/>
        </w:rPr>
        <w:t xml:space="preserve"> or liquid fuel</w:t>
      </w:r>
      <w:r w:rsidR="00DD122C">
        <w:rPr>
          <w:lang w:val="en-GB"/>
        </w:rPr>
        <w:t>.</w:t>
      </w:r>
      <w:r w:rsidRPr="00297325">
        <w:rPr>
          <w:lang w:val="en-GB"/>
        </w:rPr>
        <w:t xml:space="preserve"> </w:t>
      </w:r>
      <w:r>
        <w:rPr>
          <w:lang w:val="en-GB"/>
        </w:rPr>
        <w:t>T</w:t>
      </w:r>
      <w:r w:rsidRPr="00297325">
        <w:rPr>
          <w:lang w:val="en-GB"/>
        </w:rPr>
        <w:t>his study</w:t>
      </w:r>
      <w:r>
        <w:rPr>
          <w:lang w:val="en-GB"/>
        </w:rPr>
        <w:t xml:space="preserve"> considers</w:t>
      </w:r>
      <w:r w:rsidRPr="00297325">
        <w:rPr>
          <w:lang w:val="en-GB"/>
        </w:rPr>
        <w:t xml:space="preserve"> </w:t>
      </w:r>
      <w:r>
        <w:rPr>
          <w:lang w:val="en-GB"/>
        </w:rPr>
        <w:t>hydrogen</w:t>
      </w:r>
      <w:r w:rsidR="00CF454E">
        <w:rPr>
          <w:lang w:val="en-GB"/>
        </w:rPr>
        <w:t xml:space="preserve"> </w:t>
      </w:r>
      <w:r w:rsidRPr="00297325">
        <w:rPr>
          <w:lang w:val="en-GB"/>
        </w:rPr>
        <w:t xml:space="preserve">and </w:t>
      </w:r>
      <w:r>
        <w:rPr>
          <w:lang w:val="en-GB"/>
        </w:rPr>
        <w:t>liquefied natural gas as the most suitable fuels to comply with the environmental limitations</w:t>
      </w:r>
      <w:r w:rsidR="00CF454E">
        <w:rPr>
          <w:lang w:val="en-GB"/>
        </w:rPr>
        <w:t>.</w:t>
      </w:r>
      <w:r w:rsidR="001A2B9E">
        <w:rPr>
          <w:lang w:val="en-GB"/>
        </w:rPr>
        <w:t xml:space="preserve"> </w:t>
      </w:r>
      <w:r>
        <w:rPr>
          <w:lang w:val="en-GB"/>
        </w:rPr>
        <w:t xml:space="preserve">Due to its </w:t>
      </w:r>
      <w:r w:rsidRPr="00297325">
        <w:rPr>
          <w:lang w:val="en-GB"/>
        </w:rPr>
        <w:t xml:space="preserve">very low </w:t>
      </w:r>
      <w:r>
        <w:rPr>
          <w:lang w:val="en-GB"/>
        </w:rPr>
        <w:t xml:space="preserve">volumetric </w:t>
      </w:r>
      <w:r w:rsidRPr="00297325">
        <w:rPr>
          <w:lang w:val="en-GB"/>
        </w:rPr>
        <w:t>energy density</w:t>
      </w:r>
      <w:r>
        <w:rPr>
          <w:lang w:val="en-GB"/>
        </w:rPr>
        <w:t>,</w:t>
      </w:r>
      <w:r w:rsidRPr="00297325">
        <w:rPr>
          <w:lang w:val="en-GB"/>
        </w:rPr>
        <w:t xml:space="preserve"> </w:t>
      </w:r>
      <w:r>
        <w:rPr>
          <w:lang w:val="en-GB"/>
        </w:rPr>
        <w:t>hydrogen must be stored in</w:t>
      </w:r>
      <w:r w:rsidRPr="00297325">
        <w:rPr>
          <w:lang w:val="en-GB"/>
        </w:rPr>
        <w:t xml:space="preserve"> </w:t>
      </w:r>
      <w:r w:rsidR="001A2B9E">
        <w:rPr>
          <w:lang w:val="en-GB"/>
        </w:rPr>
        <w:t>high-pressure</w:t>
      </w:r>
      <w:r>
        <w:rPr>
          <w:lang w:val="en-GB"/>
        </w:rPr>
        <w:t xml:space="preserve"> tanks,</w:t>
      </w:r>
      <w:r w:rsidR="00CF454E">
        <w:rPr>
          <w:lang w:val="en-GB"/>
        </w:rPr>
        <w:t xml:space="preserve"> </w:t>
      </w:r>
      <w:r>
        <w:rPr>
          <w:lang w:val="en-GB"/>
        </w:rPr>
        <w:t>from</w:t>
      </w:r>
      <w:r w:rsidRPr="00297325">
        <w:rPr>
          <w:lang w:val="en-GB"/>
        </w:rPr>
        <w:t xml:space="preserve"> 35 up to 70 MPa</w:t>
      </w:r>
      <w:r>
        <w:rPr>
          <w:lang w:val="en-GB"/>
        </w:rPr>
        <w:t>,</w:t>
      </w:r>
      <w:r w:rsidR="00CF454E">
        <w:rPr>
          <w:lang w:val="en-GB"/>
        </w:rPr>
        <w:t xml:space="preserve"> </w:t>
      </w:r>
      <w:r w:rsidRPr="00297325">
        <w:rPr>
          <w:lang w:val="en-GB"/>
        </w:rPr>
        <w:t xml:space="preserve">or </w:t>
      </w:r>
      <w:r>
        <w:rPr>
          <w:lang w:val="en-GB"/>
        </w:rPr>
        <w:t>liquefied</w:t>
      </w:r>
      <w:r w:rsidR="00CF454E">
        <w:rPr>
          <w:lang w:val="en-GB"/>
        </w:rPr>
        <w:t xml:space="preserve"> </w:t>
      </w:r>
      <w:r w:rsidRPr="00297325">
        <w:rPr>
          <w:lang w:val="en-GB"/>
        </w:rPr>
        <w:t xml:space="preserve">(e.g. also known as cryogenic hydrogen) that requires under atmospheric pressure a temperature </w:t>
      </w:r>
      <w:r>
        <w:rPr>
          <w:lang w:val="en-GB"/>
        </w:rPr>
        <w:t>equal to</w:t>
      </w:r>
      <w:r w:rsidRPr="00297325">
        <w:rPr>
          <w:lang w:val="en-GB"/>
        </w:rPr>
        <w:t xml:space="preserve"> </w:t>
      </w:r>
      <w:r>
        <w:rPr>
          <w:lang w:val="en-GB"/>
        </w:rPr>
        <w:t>-</w:t>
      </w:r>
      <w:r w:rsidRPr="00297325">
        <w:rPr>
          <w:lang w:val="en-GB"/>
        </w:rPr>
        <w:t>253°C. The use of liqu</w:t>
      </w:r>
      <w:r>
        <w:rPr>
          <w:lang w:val="en-GB"/>
        </w:rPr>
        <w:t>e</w:t>
      </w:r>
      <w:r w:rsidRPr="00297325">
        <w:rPr>
          <w:lang w:val="en-GB"/>
        </w:rPr>
        <w:t>fied H</w:t>
      </w:r>
      <w:r w:rsidRPr="00DD122C">
        <w:rPr>
          <w:vertAlign w:val="subscript"/>
          <w:lang w:val="en-GB"/>
        </w:rPr>
        <w:t>2</w:t>
      </w:r>
      <w:r w:rsidRPr="00297325">
        <w:rPr>
          <w:lang w:val="en-GB"/>
        </w:rPr>
        <w:t xml:space="preserve"> guarantees small</w:t>
      </w:r>
      <w:r>
        <w:rPr>
          <w:lang w:val="en-GB"/>
        </w:rPr>
        <w:t>er</w:t>
      </w:r>
      <w:r w:rsidRPr="00297325">
        <w:rPr>
          <w:lang w:val="en-GB"/>
        </w:rPr>
        <w:t xml:space="preserve"> volumes (e.g. energy density 2380 kWh/Nm</w:t>
      </w:r>
      <w:r w:rsidRPr="00297325">
        <w:rPr>
          <w:vertAlign w:val="superscript"/>
          <w:lang w:val="en-GB"/>
        </w:rPr>
        <w:t>3</w:t>
      </w:r>
      <w:r w:rsidRPr="00297325">
        <w:rPr>
          <w:lang w:val="en-GB"/>
        </w:rPr>
        <w:t xml:space="preserve">) but requires </w:t>
      </w:r>
      <w:r>
        <w:rPr>
          <w:lang w:val="en-GB"/>
        </w:rPr>
        <w:t>almost the 30% of the stored energy for the cryogenic process</w:t>
      </w:r>
      <w:r w:rsidR="005A39D4">
        <w:rPr>
          <w:lang w:val="en-GB"/>
        </w:rPr>
        <w:t xml:space="preserve"> and </w:t>
      </w:r>
      <w:r w:rsidR="001A2B9E" w:rsidRPr="00297325">
        <w:rPr>
          <w:lang w:val="en-GB"/>
        </w:rPr>
        <w:t>high-energy</w:t>
      </w:r>
      <w:r w:rsidRPr="00297325">
        <w:rPr>
          <w:lang w:val="en-GB"/>
        </w:rPr>
        <w:t xml:space="preserve"> costs in order to reach very low temperature. The compressed H</w:t>
      </w:r>
      <w:r w:rsidRPr="00297325">
        <w:rPr>
          <w:vertAlign w:val="subscript"/>
          <w:lang w:val="en-GB"/>
        </w:rPr>
        <w:t>2</w:t>
      </w:r>
      <w:r w:rsidRPr="00297325">
        <w:rPr>
          <w:lang w:val="en-GB"/>
        </w:rPr>
        <w:t xml:space="preserve"> </w:t>
      </w:r>
      <w:r>
        <w:rPr>
          <w:lang w:val="en-GB"/>
        </w:rPr>
        <w:t xml:space="preserve">is normally cheaper </w:t>
      </w:r>
      <w:r w:rsidRPr="00297325">
        <w:rPr>
          <w:lang w:val="en-GB"/>
        </w:rPr>
        <w:t xml:space="preserve">but </w:t>
      </w:r>
      <w:r>
        <w:rPr>
          <w:lang w:val="en-GB"/>
        </w:rPr>
        <w:t xml:space="preserve">the system is heavier and </w:t>
      </w:r>
      <w:r w:rsidRPr="00297325">
        <w:rPr>
          <w:lang w:val="en-GB"/>
        </w:rPr>
        <w:t xml:space="preserve">it occupies significantly </w:t>
      </w:r>
      <w:r>
        <w:rPr>
          <w:lang w:val="en-GB"/>
        </w:rPr>
        <w:t>volumes.</w:t>
      </w:r>
      <w:r w:rsidR="001A2B9E">
        <w:rPr>
          <w:lang w:val="en-GB"/>
        </w:rPr>
        <w:t xml:space="preserve"> </w:t>
      </w:r>
      <w:r w:rsidRPr="00297325">
        <w:rPr>
          <w:lang w:val="en-GB"/>
        </w:rPr>
        <w:t xml:space="preserve">On the other hand, NG is a petroleum subcategory </w:t>
      </w:r>
      <w:r>
        <w:rPr>
          <w:lang w:val="en-GB"/>
        </w:rPr>
        <w:t>and d</w:t>
      </w:r>
      <w:r w:rsidRPr="00297325">
        <w:rPr>
          <w:lang w:val="en-GB"/>
        </w:rPr>
        <w:t>epending on the composition, its energy density is close to 47 MJ/kg. Natural gas can be stored as compressed gas up to 700 bar (e.g. energy density at 500 bar close to 3974 kWh/Nm</w:t>
      </w:r>
      <w:r w:rsidRPr="00297325">
        <w:rPr>
          <w:vertAlign w:val="superscript"/>
          <w:lang w:val="en-GB"/>
        </w:rPr>
        <w:t>3</w:t>
      </w:r>
      <w:r>
        <w:rPr>
          <w:lang w:val="en-GB"/>
        </w:rPr>
        <w:t>) or liquid and it</w:t>
      </w:r>
      <w:r w:rsidRPr="00297325">
        <w:rPr>
          <w:lang w:val="en-GB"/>
        </w:rPr>
        <w:t xml:space="preserve"> is currently one of the most important source of both hydrogen and methanol. Therefore, if coupled with a reformer</w:t>
      </w:r>
      <w:r>
        <w:rPr>
          <w:lang w:val="en-GB"/>
        </w:rPr>
        <w:t>,</w:t>
      </w:r>
      <w:r w:rsidRPr="00297325">
        <w:rPr>
          <w:lang w:val="en-GB"/>
        </w:rPr>
        <w:t xml:space="preserve"> it </w:t>
      </w:r>
      <w:proofErr w:type="gramStart"/>
      <w:r w:rsidRPr="00297325">
        <w:rPr>
          <w:lang w:val="en-GB"/>
        </w:rPr>
        <w:t>can be considered</w:t>
      </w:r>
      <w:proofErr w:type="gramEnd"/>
      <w:r w:rsidRPr="00297325">
        <w:rPr>
          <w:lang w:val="en-GB"/>
        </w:rPr>
        <w:t xml:space="preserve"> an economic solution</w:t>
      </w:r>
      <w:r w:rsidRPr="00E22D22">
        <w:rPr>
          <w:lang w:val="en-GB"/>
        </w:rPr>
        <w:t xml:space="preserve"> </w:t>
      </w:r>
      <w:r w:rsidRPr="00297325">
        <w:rPr>
          <w:lang w:val="en-GB"/>
        </w:rPr>
        <w:t>for H</w:t>
      </w:r>
      <w:r w:rsidRPr="00297325">
        <w:rPr>
          <w:vertAlign w:val="subscript"/>
          <w:lang w:val="en-GB"/>
        </w:rPr>
        <w:t>2</w:t>
      </w:r>
      <w:r w:rsidRPr="00297325">
        <w:rPr>
          <w:lang w:val="en-GB"/>
        </w:rPr>
        <w:t xml:space="preserve"> production on board</w:t>
      </w:r>
      <w:r>
        <w:rPr>
          <w:lang w:val="en-GB"/>
        </w:rPr>
        <w:t>, with easier fuel management</w:t>
      </w:r>
      <w:r w:rsidRPr="00297325">
        <w:rPr>
          <w:lang w:val="en-GB"/>
        </w:rPr>
        <w:t>.</w:t>
      </w:r>
    </w:p>
    <w:p w14:paraId="4166A122" w14:textId="77777777" w:rsidR="00E44889" w:rsidRPr="00297325" w:rsidRDefault="00E44889" w:rsidP="005526EA">
      <w:pPr>
        <w:pStyle w:val="Titolo2"/>
        <w:rPr>
          <w:lang w:val="en-GB"/>
        </w:rPr>
      </w:pPr>
      <w:r w:rsidRPr="00297325">
        <w:rPr>
          <w:lang w:val="en-GB"/>
        </w:rPr>
        <w:t>Electrical power load analysis for cruise ships</w:t>
      </w:r>
    </w:p>
    <w:p w14:paraId="19405BB6" w14:textId="5E6467CA" w:rsidR="00E44889" w:rsidRPr="00297325" w:rsidRDefault="00E44889" w:rsidP="00AE26CD">
      <w:pPr>
        <w:ind w:firstLine="0"/>
        <w:rPr>
          <w:lang w:val="en-GB"/>
        </w:rPr>
      </w:pPr>
      <w:proofErr w:type="gramStart"/>
      <w:r w:rsidRPr="00297325">
        <w:rPr>
          <w:lang w:val="en-GB"/>
        </w:rPr>
        <w:t>In order to properly select</w:t>
      </w:r>
      <w:proofErr w:type="gramEnd"/>
      <w:r w:rsidRPr="00297325">
        <w:rPr>
          <w:lang w:val="en-GB"/>
        </w:rPr>
        <w:t xml:space="preserve"> the distributed power generation units, the electrical power load analysis (EPLA) for the ship under exam must be performed and analysed. In this context, typical results of an EPLA perfo</w:t>
      </w:r>
      <w:r>
        <w:rPr>
          <w:lang w:val="en-GB"/>
        </w:rPr>
        <w:t>r</w:t>
      </w:r>
      <w:r w:rsidRPr="00297325">
        <w:rPr>
          <w:lang w:val="en-GB"/>
        </w:rPr>
        <w:t>med for cruise ships are proposed</w:t>
      </w:r>
      <w:r>
        <w:rPr>
          <w:lang w:val="en-GB"/>
        </w:rPr>
        <w:t xml:space="preserve"> </w:t>
      </w:r>
      <w:r>
        <w:rPr>
          <w:lang w:val="en-GB"/>
        </w:rPr>
        <w:fldChar w:fldCharType="begin"/>
      </w:r>
      <w:r>
        <w:rPr>
          <w:lang w:val="en-GB"/>
        </w:rPr>
        <w:instrText xml:space="preserve"> REF _Ref508632617 \r \h </w:instrText>
      </w:r>
      <w:r>
        <w:rPr>
          <w:lang w:val="en-GB"/>
        </w:rPr>
      </w:r>
      <w:r>
        <w:rPr>
          <w:lang w:val="en-GB"/>
        </w:rPr>
        <w:fldChar w:fldCharType="separate"/>
      </w:r>
      <w:r w:rsidR="00595785">
        <w:rPr>
          <w:lang w:val="en-GB"/>
        </w:rPr>
        <w:t>[12]</w:t>
      </w:r>
      <w:r>
        <w:rPr>
          <w:lang w:val="en-GB"/>
        </w:rPr>
        <w:fldChar w:fldCharType="end"/>
      </w:r>
      <w:r w:rsidRPr="00297325">
        <w:rPr>
          <w:lang w:val="en-GB"/>
        </w:rPr>
        <w:t xml:space="preserve">. The DER approach proposed in this paper </w:t>
      </w:r>
      <w:proofErr w:type="gramStart"/>
      <w:r w:rsidRPr="00297325">
        <w:rPr>
          <w:lang w:val="en-GB"/>
        </w:rPr>
        <w:t>is aimed</w:t>
      </w:r>
      <w:proofErr w:type="gramEnd"/>
      <w:r w:rsidRPr="00297325">
        <w:rPr>
          <w:lang w:val="en-GB"/>
        </w:rPr>
        <w:t xml:space="preserve"> to cover the electrical load of each </w:t>
      </w:r>
      <w:r w:rsidR="001A2B9E">
        <w:rPr>
          <w:lang w:val="en-GB"/>
        </w:rPr>
        <w:t>accommodation</w:t>
      </w:r>
      <w:r w:rsidRPr="00297325">
        <w:rPr>
          <w:lang w:val="en-GB"/>
        </w:rPr>
        <w:t xml:space="preserve"> and galley substations. Therefore, the EPLA will be analysed for these groups of loads under several operating conditions. It </w:t>
      </w:r>
      <w:proofErr w:type="gramStart"/>
      <w:r w:rsidRPr="00297325">
        <w:rPr>
          <w:lang w:val="en-GB"/>
        </w:rPr>
        <w:t>should be noted</w:t>
      </w:r>
      <w:proofErr w:type="gramEnd"/>
      <w:r w:rsidRPr="00297325">
        <w:rPr>
          <w:lang w:val="en-GB"/>
        </w:rPr>
        <w:t xml:space="preserve"> that these groups of loads account for a percentage of the total power installed between 10 and 20%. Considering, for example, a total power installed equal to 60 MW, their maximum load </w:t>
      </w:r>
      <w:proofErr w:type="gramStart"/>
      <w:r w:rsidRPr="00297325">
        <w:rPr>
          <w:lang w:val="en-GB"/>
        </w:rPr>
        <w:t>can be estimated</w:t>
      </w:r>
      <w:proofErr w:type="gramEnd"/>
      <w:r w:rsidRPr="00297325">
        <w:rPr>
          <w:lang w:val="en-GB"/>
        </w:rPr>
        <w:t xml:space="preserve"> between 6 and 12 MW, depending on the ship’s characteristics</w:t>
      </w:r>
      <w:r>
        <w:rPr>
          <w:lang w:val="en-GB"/>
        </w:rPr>
        <w:t xml:space="preserve"> </w:t>
      </w:r>
      <w:r>
        <w:rPr>
          <w:lang w:val="en-GB"/>
        </w:rPr>
        <w:fldChar w:fldCharType="begin"/>
      </w:r>
      <w:r>
        <w:rPr>
          <w:lang w:val="en-GB"/>
        </w:rPr>
        <w:instrText xml:space="preserve"> REF _Ref508632750 \r \h </w:instrText>
      </w:r>
      <w:r>
        <w:rPr>
          <w:lang w:val="en-GB"/>
        </w:rPr>
      </w:r>
      <w:r>
        <w:rPr>
          <w:lang w:val="en-GB"/>
        </w:rPr>
        <w:fldChar w:fldCharType="separate"/>
      </w:r>
      <w:r w:rsidR="00595785">
        <w:rPr>
          <w:lang w:val="en-GB"/>
        </w:rPr>
        <w:t>[13]</w:t>
      </w:r>
      <w:r>
        <w:rPr>
          <w:lang w:val="en-GB"/>
        </w:rPr>
        <w:fldChar w:fldCharType="end"/>
      </w:r>
      <w:r w:rsidRPr="00297325">
        <w:rPr>
          <w:lang w:val="en-GB"/>
        </w:rPr>
        <w:t xml:space="preserve">. However, it is to </w:t>
      </w:r>
      <w:proofErr w:type="gramStart"/>
      <w:r w:rsidRPr="00297325">
        <w:rPr>
          <w:lang w:val="en-GB"/>
        </w:rPr>
        <w:t>be highlighted</w:t>
      </w:r>
      <w:proofErr w:type="gramEnd"/>
      <w:r w:rsidRPr="00297325">
        <w:rPr>
          <w:lang w:val="en-GB"/>
        </w:rPr>
        <w:t xml:space="preserve"> that loads such as those </w:t>
      </w:r>
      <w:r w:rsidR="00DD122C">
        <w:rPr>
          <w:lang w:val="en-GB"/>
        </w:rPr>
        <w:t xml:space="preserve">related to the </w:t>
      </w:r>
      <w:proofErr w:type="spellStart"/>
      <w:r w:rsidR="00DD122C">
        <w:rPr>
          <w:lang w:val="en-GB"/>
        </w:rPr>
        <w:t>centra</w:t>
      </w:r>
      <w:proofErr w:type="spellEnd"/>
      <w:r w:rsidR="00DD122C" w:rsidRPr="00AE26CD">
        <w:t>l</w:t>
      </w:r>
      <w:r w:rsidR="00DD122C">
        <w:rPr>
          <w:lang w:val="en-GB"/>
        </w:rPr>
        <w:t xml:space="preserve"> compressors for the</w:t>
      </w:r>
      <w:r w:rsidRPr="00297325">
        <w:rPr>
          <w:lang w:val="en-GB"/>
        </w:rPr>
        <w:t xml:space="preserve"> heat ventilation and air conditioning system are not considered in these groups. Traditionally, </w:t>
      </w:r>
      <w:r w:rsidR="00DD122C">
        <w:rPr>
          <w:lang w:val="en-GB"/>
        </w:rPr>
        <w:t xml:space="preserve">due to safety reasons (e.g. prevent from fire and flood) </w:t>
      </w:r>
      <w:r w:rsidRPr="00297325">
        <w:rPr>
          <w:lang w:val="en-GB"/>
        </w:rPr>
        <w:t>cruise vessels are divid</w:t>
      </w:r>
      <w:r w:rsidR="00DD122C">
        <w:rPr>
          <w:lang w:val="en-GB"/>
        </w:rPr>
        <w:t>ed in main vertical zones (MVZ).</w:t>
      </w:r>
      <w:r w:rsidRPr="00297325">
        <w:rPr>
          <w:lang w:val="en-GB"/>
        </w:rPr>
        <w:t xml:space="preserve"> In each MVZ, power generation units can be distributed</w:t>
      </w:r>
      <w:r>
        <w:rPr>
          <w:lang w:val="en-GB"/>
        </w:rPr>
        <w:t xml:space="preserve"> and installed</w:t>
      </w:r>
      <w:r w:rsidRPr="00297325">
        <w:rPr>
          <w:lang w:val="en-GB"/>
        </w:rPr>
        <w:t xml:space="preserve"> in order to cover their operating load, which can be in the order of 500 – 650 kW</w:t>
      </w:r>
      <w:r>
        <w:rPr>
          <w:lang w:val="en-GB"/>
        </w:rPr>
        <w:t xml:space="preserve">, considering for example </w:t>
      </w:r>
      <w:r w:rsidRPr="00297325">
        <w:rPr>
          <w:lang w:val="en-GB"/>
        </w:rPr>
        <w:t xml:space="preserve">the case of a ship with seven MVZ. Usually, two galley substations </w:t>
      </w:r>
      <w:proofErr w:type="gramStart"/>
      <w:r w:rsidRPr="00297325">
        <w:rPr>
          <w:lang w:val="en-GB"/>
        </w:rPr>
        <w:t>are installed</w:t>
      </w:r>
      <w:proofErr w:type="gramEnd"/>
      <w:r w:rsidRPr="00297325">
        <w:rPr>
          <w:lang w:val="en-GB"/>
        </w:rPr>
        <w:t xml:space="preserve"> on board these ships, with an operating load of 600 kW each. In this context, for example, nine distributed generation units rated 800 kW </w:t>
      </w:r>
      <w:proofErr w:type="gramStart"/>
      <w:r w:rsidRPr="00297325">
        <w:rPr>
          <w:lang w:val="en-GB"/>
        </w:rPr>
        <w:t>can be installed</w:t>
      </w:r>
      <w:proofErr w:type="gramEnd"/>
      <w:r w:rsidRPr="00297325">
        <w:rPr>
          <w:lang w:val="en-GB"/>
        </w:rPr>
        <w:t xml:space="preserve"> in each LV substation </w:t>
      </w:r>
      <w:r w:rsidR="00BE1A6D">
        <w:rPr>
          <w:lang w:val="en-GB"/>
        </w:rPr>
        <w:fldChar w:fldCharType="begin"/>
      </w:r>
      <w:r w:rsidR="00BE1A6D">
        <w:rPr>
          <w:lang w:val="en-GB"/>
        </w:rPr>
        <w:instrText xml:space="preserve"> REF _Ref509828009 \r \h </w:instrText>
      </w:r>
      <w:r w:rsidR="00BE1A6D">
        <w:rPr>
          <w:lang w:val="en-GB"/>
        </w:rPr>
      </w:r>
      <w:r w:rsidR="00BE1A6D">
        <w:rPr>
          <w:lang w:val="en-GB"/>
        </w:rPr>
        <w:fldChar w:fldCharType="separate"/>
      </w:r>
      <w:r w:rsidR="00595785">
        <w:rPr>
          <w:lang w:val="en-GB"/>
        </w:rPr>
        <w:t>[14]</w:t>
      </w:r>
      <w:r w:rsidR="00BE1A6D">
        <w:rPr>
          <w:lang w:val="en-GB"/>
        </w:rPr>
        <w:fldChar w:fldCharType="end"/>
      </w:r>
      <w:r w:rsidRPr="00C943AF">
        <w:t>.</w:t>
      </w:r>
    </w:p>
    <w:p w14:paraId="550B1E19" w14:textId="77777777" w:rsidR="00E44889" w:rsidRPr="00297325" w:rsidRDefault="00E44889" w:rsidP="00743ADD">
      <w:pPr>
        <w:pStyle w:val="Titolo2"/>
        <w:rPr>
          <w:lang w:val="en-GB"/>
        </w:rPr>
      </w:pPr>
      <w:r w:rsidRPr="00297325">
        <w:rPr>
          <w:lang w:val="en-GB"/>
        </w:rPr>
        <w:t>Innovative energy generation units for cruise ship applications, fuel cells, micro-gas turbines and energy storage systems</w:t>
      </w:r>
    </w:p>
    <w:p w14:paraId="268E7BC7" w14:textId="381A2D9D" w:rsidR="00E44889" w:rsidRPr="00297325" w:rsidRDefault="00E44889" w:rsidP="00AE26CD">
      <w:pPr>
        <w:ind w:firstLine="0"/>
        <w:rPr>
          <w:i/>
          <w:iCs/>
          <w:lang w:val="en-GB"/>
        </w:rPr>
      </w:pPr>
      <w:r w:rsidRPr="00EC0B08">
        <w:t>Fuel</w:t>
      </w:r>
      <w:r>
        <w:rPr>
          <w:lang w:val="en-GB"/>
        </w:rPr>
        <w:t xml:space="preserve"> cells </w:t>
      </w:r>
      <w:r w:rsidRPr="00297325">
        <w:rPr>
          <w:lang w:val="en-GB"/>
        </w:rPr>
        <w:t>are devices that convert chemical energy directly into electrical one, without combustion</w:t>
      </w:r>
      <w:r>
        <w:rPr>
          <w:lang w:val="en-GB"/>
        </w:rPr>
        <w:t xml:space="preserve">. </w:t>
      </w:r>
      <w:r w:rsidRPr="00297325">
        <w:rPr>
          <w:lang w:val="en-GB"/>
        </w:rPr>
        <w:t xml:space="preserve">They offer advantages such as high efficiency and environmental benefits when compared to conventional energy conversion technologies. A wide range of cells is currently available. </w:t>
      </w:r>
      <w:r>
        <w:rPr>
          <w:lang w:val="en-GB"/>
        </w:rPr>
        <w:t>Between</w:t>
      </w:r>
      <w:r w:rsidR="00CF454E">
        <w:rPr>
          <w:lang w:val="en-GB"/>
        </w:rPr>
        <w:t xml:space="preserve"> </w:t>
      </w:r>
      <w:r w:rsidRPr="00297325">
        <w:rPr>
          <w:lang w:val="en-GB"/>
        </w:rPr>
        <w:t>the most interesting</w:t>
      </w:r>
      <w:r>
        <w:rPr>
          <w:lang w:val="en-GB"/>
        </w:rPr>
        <w:t xml:space="preserve"> technologies</w:t>
      </w:r>
      <w:r w:rsidDel="00ED0594">
        <w:rPr>
          <w:lang w:val="en-GB"/>
        </w:rPr>
        <w:t xml:space="preserve"> </w:t>
      </w:r>
      <w:r w:rsidRPr="00297325">
        <w:rPr>
          <w:lang w:val="en-GB"/>
        </w:rPr>
        <w:t>for maritime applications</w:t>
      </w:r>
      <w:r w:rsidR="00CF454E">
        <w:rPr>
          <w:lang w:val="en-GB"/>
        </w:rPr>
        <w:t xml:space="preserve"> </w:t>
      </w:r>
      <w:r w:rsidR="008B5799">
        <w:rPr>
          <w:lang w:val="en-GB"/>
        </w:rPr>
        <w:t xml:space="preserve">can be </w:t>
      </w:r>
      <w:proofErr w:type="spellStart"/>
      <w:r w:rsidR="008B5799">
        <w:rPr>
          <w:lang w:val="en-GB"/>
        </w:rPr>
        <w:t>higlighted</w:t>
      </w:r>
      <w:proofErr w:type="spellEnd"/>
      <w:r w:rsidRPr="00297325">
        <w:rPr>
          <w:lang w:val="en-GB"/>
        </w:rPr>
        <w:t xml:space="preserve"> the Proton Exchange Membrane (PEMFCs), the Molten Carbonate (MOFCs) and the Solid Oxide (SOFCs). Their operative temperature </w:t>
      </w:r>
      <w:r w:rsidRPr="00297325">
        <w:rPr>
          <w:lang w:val="en-GB"/>
        </w:rPr>
        <w:lastRenderedPageBreak/>
        <w:t xml:space="preserve">increases from 70°C (PEMFC) up to 800°C-1000°C (SOFC) </w:t>
      </w:r>
      <w:r w:rsidR="005A39D4">
        <w:fldChar w:fldCharType="begin"/>
      </w:r>
      <w:r w:rsidR="005A39D4">
        <w:instrText xml:space="preserve"> REF _Ref507769590 \r \h  \* MERGEFORMAT </w:instrText>
      </w:r>
      <w:r w:rsidR="005A39D4">
        <w:fldChar w:fldCharType="separate"/>
      </w:r>
      <w:r w:rsidR="00595785" w:rsidRPr="00595785">
        <w:rPr>
          <w:lang w:val="en-GB"/>
        </w:rPr>
        <w:t>[15]</w:t>
      </w:r>
      <w:r w:rsidR="005A39D4">
        <w:fldChar w:fldCharType="end"/>
      </w:r>
      <w:r w:rsidRPr="00297325">
        <w:rPr>
          <w:lang w:val="en-GB"/>
        </w:rPr>
        <w:t>.</w:t>
      </w:r>
      <w:r w:rsidRPr="00297325">
        <w:rPr>
          <w:i/>
          <w:iCs/>
          <w:lang w:val="en-GB"/>
        </w:rPr>
        <w:t xml:space="preserve"> </w:t>
      </w:r>
      <w:r w:rsidRPr="00297325">
        <w:rPr>
          <w:lang w:val="en-GB"/>
        </w:rPr>
        <w:t xml:space="preserve">This paper </w:t>
      </w:r>
      <w:proofErr w:type="gramStart"/>
      <w:r w:rsidRPr="00297325">
        <w:rPr>
          <w:lang w:val="en-GB"/>
        </w:rPr>
        <w:t>is focused</w:t>
      </w:r>
      <w:proofErr w:type="gramEnd"/>
      <w:r w:rsidRPr="00297325">
        <w:rPr>
          <w:lang w:val="en-GB"/>
        </w:rPr>
        <w:t xml:space="preserve"> on PEMFC and SOFC, since these are considered the most suitable for marine implementation </w:t>
      </w:r>
      <w:r w:rsidR="005A39D4">
        <w:fldChar w:fldCharType="begin"/>
      </w:r>
      <w:r w:rsidR="005A39D4">
        <w:instrText xml:space="preserve"> REF _Ref508110486 \r \h  \* MERGEFORMAT </w:instrText>
      </w:r>
      <w:r w:rsidR="005A39D4">
        <w:fldChar w:fldCharType="separate"/>
      </w:r>
      <w:r w:rsidR="00595785" w:rsidRPr="00595785">
        <w:rPr>
          <w:lang w:val="en-GB"/>
        </w:rPr>
        <w:t>[16]</w:t>
      </w:r>
      <w:r w:rsidR="005A39D4">
        <w:fldChar w:fldCharType="end"/>
      </w:r>
      <w:r w:rsidRPr="00297325">
        <w:rPr>
          <w:lang w:val="en-GB"/>
        </w:rPr>
        <w:t xml:space="preserve">. The costs of both these technologies can be estimated around 4000 $/kW with a life cycle of 5 years and a peak efficiency between 35-52% and 60% for the PEMFC and the SOFC, respectively </w:t>
      </w:r>
      <w:r w:rsidR="005A39D4">
        <w:fldChar w:fldCharType="begin"/>
      </w:r>
      <w:r w:rsidR="005A39D4">
        <w:instrText xml:space="preserve"> REF _Ref507769590 \r \h  \* MERGEFORMAT </w:instrText>
      </w:r>
      <w:r w:rsidR="005A39D4">
        <w:fldChar w:fldCharType="separate"/>
      </w:r>
      <w:r w:rsidR="00595785" w:rsidRPr="00595785">
        <w:rPr>
          <w:lang w:val="en-GB"/>
        </w:rPr>
        <w:t>[15]</w:t>
      </w:r>
      <w:r w:rsidR="005A39D4">
        <w:fldChar w:fldCharType="end"/>
      </w:r>
      <w:r>
        <w:rPr>
          <w:lang w:val="en-GB"/>
        </w:rPr>
        <w:t xml:space="preserve"> -</w:t>
      </w:r>
      <w:r w:rsidRPr="00297325">
        <w:rPr>
          <w:lang w:val="en-GB"/>
        </w:rPr>
        <w:t xml:space="preserve"> </w:t>
      </w:r>
      <w:r w:rsidR="005A39D4">
        <w:fldChar w:fldCharType="begin"/>
      </w:r>
      <w:r w:rsidR="005A39D4">
        <w:instrText xml:space="preserve"> REF _Ref508110542 \r \h  \* MERGEFORMAT </w:instrText>
      </w:r>
      <w:r w:rsidR="005A39D4">
        <w:fldChar w:fldCharType="separate"/>
      </w:r>
      <w:r w:rsidR="00595785" w:rsidRPr="00595785">
        <w:rPr>
          <w:lang w:val="en-GB"/>
        </w:rPr>
        <w:t>[17]</w:t>
      </w:r>
      <w:r w:rsidR="005A39D4">
        <w:fldChar w:fldCharType="end"/>
      </w:r>
      <w:r w:rsidRPr="00297325">
        <w:rPr>
          <w:lang w:val="en-GB"/>
        </w:rPr>
        <w:t xml:space="preserve">. Considering the SOFC technology, if the heat from high temperature exhausts is used to supply energy for a </w:t>
      </w:r>
      <w:proofErr w:type="spellStart"/>
      <w:r w:rsidRPr="00297325">
        <w:rPr>
          <w:lang w:val="en-GB"/>
        </w:rPr>
        <w:t>mGT</w:t>
      </w:r>
      <w:proofErr w:type="spellEnd"/>
      <w:r w:rsidRPr="00297325">
        <w:rPr>
          <w:lang w:val="en-GB"/>
        </w:rPr>
        <w:t xml:space="preserve">, the overall efficiency can reach </w:t>
      </w:r>
      <w:r>
        <w:rPr>
          <w:lang w:val="en-GB"/>
        </w:rPr>
        <w:t>over 65</w:t>
      </w:r>
      <w:r w:rsidRPr="00297325">
        <w:rPr>
          <w:lang w:val="en-GB"/>
        </w:rPr>
        <w:t xml:space="preserve">% </w:t>
      </w:r>
      <w:r w:rsidR="005A39D4">
        <w:fldChar w:fldCharType="begin"/>
      </w:r>
      <w:r w:rsidR="005A39D4">
        <w:instrText xml:space="preserve"> REF _Ref507767884 \r \h  \* MERGEFORMAT </w:instrText>
      </w:r>
      <w:r w:rsidR="005A39D4">
        <w:fldChar w:fldCharType="separate"/>
      </w:r>
      <w:r w:rsidR="00595785" w:rsidRPr="00595785">
        <w:rPr>
          <w:lang w:val="en-GB"/>
        </w:rPr>
        <w:t>[11]</w:t>
      </w:r>
      <w:r w:rsidR="005A39D4">
        <w:fldChar w:fldCharType="end"/>
      </w:r>
      <w:r w:rsidR="001A4E99">
        <w:t xml:space="preserve">, </w:t>
      </w:r>
      <w:r w:rsidR="001A4E99">
        <w:fldChar w:fldCharType="begin"/>
      </w:r>
      <w:r w:rsidR="001A4E99">
        <w:instrText xml:space="preserve"> REF _Ref508811516 \r \h </w:instrText>
      </w:r>
      <w:r w:rsidR="001A4E99">
        <w:fldChar w:fldCharType="separate"/>
      </w:r>
      <w:r w:rsidR="00595785">
        <w:t>[18]</w:t>
      </w:r>
      <w:r w:rsidR="001A4E99">
        <w:fldChar w:fldCharType="end"/>
      </w:r>
      <w:r w:rsidR="001A2B9E">
        <w:rPr>
          <w:lang w:val="en-GB"/>
        </w:rPr>
        <w:t>.</w:t>
      </w:r>
      <w:r w:rsidRPr="00297325">
        <w:rPr>
          <w:i/>
          <w:iCs/>
          <w:lang w:val="en-GB"/>
        </w:rPr>
        <w:t xml:space="preserve"> </w:t>
      </w:r>
      <w:r w:rsidRPr="00297325">
        <w:rPr>
          <w:lang w:val="en-GB"/>
        </w:rPr>
        <w:t>PEMFC</w:t>
      </w:r>
      <w:r>
        <w:rPr>
          <w:lang w:val="en-GB"/>
        </w:rPr>
        <w:t>, on the other hand,</w:t>
      </w:r>
      <w:r w:rsidRPr="00297325">
        <w:rPr>
          <w:lang w:val="en-GB"/>
        </w:rPr>
        <w:t xml:space="preserve"> works at low temperatures allowing cold starts</w:t>
      </w:r>
      <w:r>
        <w:rPr>
          <w:lang w:val="en-GB"/>
        </w:rPr>
        <w:t xml:space="preserve"> and fast load variation</w:t>
      </w:r>
      <w:r w:rsidRPr="00297325">
        <w:rPr>
          <w:lang w:val="en-GB"/>
        </w:rPr>
        <w:t>. However, it requires hydrogen with a high level of purity as fuel</w:t>
      </w:r>
      <w:r w:rsidR="005A39D4">
        <w:rPr>
          <w:lang w:val="en-GB"/>
        </w:rPr>
        <w:t xml:space="preserve"> </w:t>
      </w:r>
      <w:r>
        <w:rPr>
          <w:lang w:val="en-GB"/>
        </w:rPr>
        <w:t>that can also be</w:t>
      </w:r>
      <w:r w:rsidR="00CF454E">
        <w:rPr>
          <w:lang w:val="en-GB"/>
        </w:rPr>
        <w:t xml:space="preserve"> </w:t>
      </w:r>
      <w:r w:rsidRPr="00297325">
        <w:rPr>
          <w:lang w:val="en-GB"/>
        </w:rPr>
        <w:t>obtained by a LNG reformer, which cost can be estimated around 2500 $/kg of H</w:t>
      </w:r>
      <w:r w:rsidRPr="00297325">
        <w:rPr>
          <w:vertAlign w:val="subscript"/>
          <w:lang w:val="en-GB"/>
        </w:rPr>
        <w:t>2</w:t>
      </w:r>
      <w:r w:rsidRPr="00297325">
        <w:rPr>
          <w:lang w:val="en-GB"/>
        </w:rPr>
        <w:t xml:space="preserve"> produced </w:t>
      </w:r>
      <w:r w:rsidR="005A39D4">
        <w:fldChar w:fldCharType="begin"/>
      </w:r>
      <w:r w:rsidR="005A39D4">
        <w:instrText xml:space="preserve"> REF _Ref507770059 \r \h  \* MERGEFORMAT </w:instrText>
      </w:r>
      <w:r w:rsidR="005A39D4">
        <w:fldChar w:fldCharType="separate"/>
      </w:r>
      <w:r w:rsidR="00595785" w:rsidRPr="00595785">
        <w:rPr>
          <w:lang w:val="en-GB"/>
        </w:rPr>
        <w:t>[19]</w:t>
      </w:r>
      <w:r w:rsidR="005A39D4">
        <w:fldChar w:fldCharType="end"/>
      </w:r>
      <w:r w:rsidRPr="00297325">
        <w:rPr>
          <w:lang w:val="en-GB"/>
        </w:rPr>
        <w:t>.</w:t>
      </w:r>
      <w:r w:rsidRPr="00297325">
        <w:rPr>
          <w:i/>
          <w:iCs/>
          <w:lang w:val="en-GB"/>
        </w:rPr>
        <w:t xml:space="preserve"> </w:t>
      </w:r>
      <w:r w:rsidRPr="00297325">
        <w:rPr>
          <w:lang w:val="en-GB"/>
        </w:rPr>
        <w:t xml:space="preserve">The SOFCs </w:t>
      </w:r>
      <w:proofErr w:type="gramStart"/>
      <w:r w:rsidRPr="00297325">
        <w:rPr>
          <w:lang w:val="en-GB"/>
        </w:rPr>
        <w:t>are highlighted</w:t>
      </w:r>
      <w:proofErr w:type="gramEnd"/>
      <w:r w:rsidRPr="00297325">
        <w:rPr>
          <w:lang w:val="en-GB"/>
        </w:rPr>
        <w:t xml:space="preserve"> for many advantages such as</w:t>
      </w:r>
      <w:r>
        <w:rPr>
          <w:lang w:val="en-GB"/>
        </w:rPr>
        <w:t xml:space="preserve"> the</w:t>
      </w:r>
      <w:r w:rsidRPr="00297325">
        <w:rPr>
          <w:lang w:val="en-GB"/>
        </w:rPr>
        <w:t xml:space="preserve"> fuel flexibility, </w:t>
      </w:r>
      <w:r>
        <w:rPr>
          <w:lang w:val="en-GB"/>
        </w:rPr>
        <w:t xml:space="preserve">high efficiency, </w:t>
      </w:r>
      <w:r w:rsidRPr="00297325">
        <w:rPr>
          <w:lang w:val="en-GB"/>
        </w:rPr>
        <w:t xml:space="preserve">high tolerance to impurities in the fuel and not requiring expensive noble metal catalysts </w:t>
      </w:r>
      <w:r w:rsidR="005A39D4">
        <w:fldChar w:fldCharType="begin"/>
      </w:r>
      <w:r w:rsidR="005A39D4">
        <w:instrText xml:space="preserve"> REF _Ref507770059 \r \h  \* MERGEFORMAT </w:instrText>
      </w:r>
      <w:r w:rsidR="005A39D4">
        <w:fldChar w:fldCharType="separate"/>
      </w:r>
      <w:r w:rsidR="00595785" w:rsidRPr="00595785">
        <w:rPr>
          <w:lang w:val="en-GB"/>
        </w:rPr>
        <w:t>[19]</w:t>
      </w:r>
      <w:r w:rsidR="005A39D4">
        <w:fldChar w:fldCharType="end"/>
      </w:r>
      <w:r w:rsidRPr="00297325">
        <w:rPr>
          <w:lang w:val="en-GB"/>
        </w:rPr>
        <w:t>.</w:t>
      </w:r>
    </w:p>
    <w:p w14:paraId="432F3AD7" w14:textId="44910A2D" w:rsidR="00E44889" w:rsidRPr="00297325" w:rsidRDefault="00E44889" w:rsidP="00AE26CD">
      <w:pPr>
        <w:rPr>
          <w:lang w:val="en-GB"/>
        </w:rPr>
      </w:pPr>
      <w:r w:rsidRPr="00297325">
        <w:rPr>
          <w:lang w:val="en-GB"/>
        </w:rPr>
        <w:t xml:space="preserve">Micro-Gas turbines owes </w:t>
      </w:r>
      <w:r>
        <w:rPr>
          <w:lang w:val="en-GB"/>
        </w:rPr>
        <w:t>their</w:t>
      </w:r>
      <w:r w:rsidRPr="00297325">
        <w:rPr>
          <w:lang w:val="en-GB"/>
        </w:rPr>
        <w:t xml:space="preserve"> origins to the military and aerospace industry</w:t>
      </w:r>
      <w:r>
        <w:rPr>
          <w:lang w:val="en-GB"/>
        </w:rPr>
        <w:t xml:space="preserve"> and often present </w:t>
      </w:r>
      <w:r w:rsidRPr="00297325">
        <w:rPr>
          <w:lang w:val="en-GB"/>
        </w:rPr>
        <w:t>single-stage</w:t>
      </w:r>
      <w:r>
        <w:rPr>
          <w:lang w:val="en-GB"/>
        </w:rPr>
        <w:t xml:space="preserve"> </w:t>
      </w:r>
      <w:r w:rsidRPr="00297325">
        <w:rPr>
          <w:lang w:val="en-GB"/>
        </w:rPr>
        <w:t>radial compressors</w:t>
      </w:r>
      <w:r>
        <w:rPr>
          <w:lang w:val="en-GB"/>
        </w:rPr>
        <w:t xml:space="preserve"> and centrifugal expander with a pressure ratio around 4</w:t>
      </w:r>
      <w:r w:rsidRPr="00297325">
        <w:rPr>
          <w:lang w:val="en-GB"/>
        </w:rPr>
        <w:t>,</w:t>
      </w:r>
      <w:r w:rsidR="00CF454E">
        <w:rPr>
          <w:lang w:val="en-GB"/>
        </w:rPr>
        <w:t xml:space="preserve"> </w:t>
      </w:r>
      <w:r w:rsidRPr="00297325">
        <w:rPr>
          <w:lang w:val="en-GB"/>
        </w:rPr>
        <w:t>single-shaft</w:t>
      </w:r>
      <w:r>
        <w:rPr>
          <w:lang w:val="en-GB"/>
        </w:rPr>
        <w:t xml:space="preserve"> and a</w:t>
      </w:r>
      <w:r w:rsidR="001A4E99">
        <w:rPr>
          <w:lang w:val="en-GB"/>
        </w:rPr>
        <w:t xml:space="preserve"> </w:t>
      </w:r>
      <w:r>
        <w:rPr>
          <w:lang w:val="en-GB"/>
        </w:rPr>
        <w:t>high freque</w:t>
      </w:r>
      <w:r w:rsidR="00EF7DFD">
        <w:rPr>
          <w:lang w:val="en-GB"/>
        </w:rPr>
        <w:t>ncy alternate current generator</w:t>
      </w:r>
      <w:r w:rsidR="001A2B9E">
        <w:rPr>
          <w:lang w:val="en-GB"/>
        </w:rPr>
        <w:t>.</w:t>
      </w:r>
      <w:r w:rsidRPr="00297325">
        <w:rPr>
          <w:lang w:val="en-GB"/>
        </w:rPr>
        <w:t xml:space="preserve"> The</w:t>
      </w:r>
      <w:r>
        <w:rPr>
          <w:lang w:val="en-GB"/>
        </w:rPr>
        <w:t xml:space="preserve"> micro gas turbine can </w:t>
      </w:r>
      <w:r w:rsidRPr="00297325">
        <w:rPr>
          <w:lang w:val="en-GB"/>
        </w:rPr>
        <w:t>either</w:t>
      </w:r>
      <w:r>
        <w:rPr>
          <w:lang w:val="en-GB"/>
        </w:rPr>
        <w:t xml:space="preserve"> operates in a </w:t>
      </w:r>
      <w:r w:rsidRPr="00297325">
        <w:rPr>
          <w:lang w:val="en-GB"/>
        </w:rPr>
        <w:t>simple cycle</w:t>
      </w:r>
      <w:r>
        <w:rPr>
          <w:lang w:val="en-GB"/>
        </w:rPr>
        <w:t xml:space="preserve"> configuration</w:t>
      </w:r>
      <w:r w:rsidRPr="00297325">
        <w:rPr>
          <w:lang w:val="en-GB"/>
        </w:rPr>
        <w:t xml:space="preserve"> (e.g. where no heat is recovered from the exhaust for preheating of the combustion gases) or </w:t>
      </w:r>
      <w:r>
        <w:rPr>
          <w:lang w:val="en-GB"/>
        </w:rPr>
        <w:t>with a r</w:t>
      </w:r>
      <w:r w:rsidRPr="00297325">
        <w:rPr>
          <w:lang w:val="en-GB"/>
        </w:rPr>
        <w:t>ecuperated</w:t>
      </w:r>
      <w:r>
        <w:rPr>
          <w:lang w:val="en-GB"/>
        </w:rPr>
        <w:t xml:space="preserve"> </w:t>
      </w:r>
      <w:r w:rsidR="00BE1A6D">
        <w:rPr>
          <w:lang w:val="en-GB"/>
        </w:rPr>
        <w:t xml:space="preserve">cycle. </w:t>
      </w:r>
      <w:r w:rsidRPr="00297325">
        <w:rPr>
          <w:lang w:val="en-GB"/>
        </w:rPr>
        <w:t xml:space="preserve">The system efficiency is around 33% </w:t>
      </w:r>
      <w:r>
        <w:rPr>
          <w:lang w:val="en-GB"/>
        </w:rPr>
        <w:t xml:space="preserve">(for recuperated cycle), </w:t>
      </w:r>
      <w:r w:rsidRPr="00297325">
        <w:rPr>
          <w:lang w:val="en-GB"/>
        </w:rPr>
        <w:t xml:space="preserve">and </w:t>
      </w:r>
      <w:r>
        <w:rPr>
          <w:lang w:val="en-GB"/>
        </w:rPr>
        <w:t>the whole costs are</w:t>
      </w:r>
      <w:r w:rsidR="00CF454E">
        <w:rPr>
          <w:lang w:val="en-GB"/>
        </w:rPr>
        <w:t xml:space="preserve"> </w:t>
      </w:r>
      <w:r w:rsidRPr="00297325">
        <w:rPr>
          <w:lang w:val="en-GB"/>
        </w:rPr>
        <w:t>around 1200 € per kW installed</w:t>
      </w:r>
      <w:r>
        <w:rPr>
          <w:lang w:val="en-GB"/>
        </w:rPr>
        <w:t xml:space="preserve"> with a</w:t>
      </w:r>
      <w:r w:rsidR="00CF454E">
        <w:rPr>
          <w:lang w:val="en-GB"/>
        </w:rPr>
        <w:t xml:space="preserve"> </w:t>
      </w:r>
      <w:r w:rsidR="00BE1A6D" w:rsidRPr="00297325">
        <w:rPr>
          <w:lang w:val="en-GB"/>
        </w:rPr>
        <w:t>lifetime</w:t>
      </w:r>
      <w:r w:rsidRPr="00297325">
        <w:rPr>
          <w:lang w:val="en-GB"/>
        </w:rPr>
        <w:t xml:space="preserve"> </w:t>
      </w:r>
      <w:r>
        <w:rPr>
          <w:lang w:val="en-GB"/>
        </w:rPr>
        <w:t>of</w:t>
      </w:r>
      <w:r w:rsidRPr="00297325">
        <w:rPr>
          <w:lang w:val="en-GB"/>
        </w:rPr>
        <w:t xml:space="preserve"> 10 years </w:t>
      </w:r>
      <w:r w:rsidR="005A39D4">
        <w:fldChar w:fldCharType="begin"/>
      </w:r>
      <w:r w:rsidR="005A39D4">
        <w:instrText xml:space="preserve"> REF _Ref507772214 \r \h  \* MERGEFORMAT </w:instrText>
      </w:r>
      <w:r w:rsidR="005A39D4">
        <w:fldChar w:fldCharType="separate"/>
      </w:r>
      <w:r w:rsidR="00595785" w:rsidRPr="00595785">
        <w:rPr>
          <w:lang w:val="en-GB"/>
        </w:rPr>
        <w:t>[20]</w:t>
      </w:r>
      <w:r w:rsidR="005A39D4">
        <w:fldChar w:fldCharType="end"/>
      </w:r>
      <w:r w:rsidRPr="00297325">
        <w:rPr>
          <w:lang w:val="en-GB"/>
        </w:rPr>
        <w:t>. The volumes</w:t>
      </w:r>
      <w:r>
        <w:rPr>
          <w:lang w:val="en-GB"/>
        </w:rPr>
        <w:t xml:space="preserve"> and weights of</w:t>
      </w:r>
      <w:r w:rsidR="00CF454E">
        <w:rPr>
          <w:lang w:val="en-GB"/>
        </w:rPr>
        <w:t xml:space="preserve"> </w:t>
      </w:r>
      <w:r w:rsidRPr="00297325">
        <w:rPr>
          <w:lang w:val="en-GB"/>
        </w:rPr>
        <w:t xml:space="preserve">this technology are </w:t>
      </w:r>
      <w:r>
        <w:rPr>
          <w:lang w:val="en-GB"/>
        </w:rPr>
        <w:t>smaller</w:t>
      </w:r>
      <w:r w:rsidRPr="00297325">
        <w:rPr>
          <w:lang w:val="en-GB"/>
        </w:rPr>
        <w:t xml:space="preserve"> </w:t>
      </w:r>
      <w:r w:rsidR="00BE1A6D">
        <w:rPr>
          <w:lang w:val="en-GB"/>
        </w:rPr>
        <w:t>than those of</w:t>
      </w:r>
      <w:r w:rsidRPr="00297325">
        <w:rPr>
          <w:lang w:val="en-GB"/>
        </w:rPr>
        <w:t xml:space="preserve"> other </w:t>
      </w:r>
      <w:proofErr w:type="gramStart"/>
      <w:r w:rsidRPr="00297325">
        <w:rPr>
          <w:lang w:val="en-GB"/>
        </w:rPr>
        <w:t>technologies</w:t>
      </w:r>
      <w:proofErr w:type="gramEnd"/>
      <w:r w:rsidRPr="00297325">
        <w:rPr>
          <w:lang w:val="en-GB"/>
        </w:rPr>
        <w:t>.</w:t>
      </w:r>
    </w:p>
    <w:p w14:paraId="05F110C4" w14:textId="467877B9" w:rsidR="00E44889" w:rsidRPr="00297325" w:rsidRDefault="00E44889" w:rsidP="00AE26CD">
      <w:pPr>
        <w:rPr>
          <w:b/>
          <w:bCs/>
          <w:lang w:val="en-GB"/>
        </w:rPr>
      </w:pPr>
      <w:r w:rsidRPr="00297325">
        <w:rPr>
          <w:lang w:val="en-GB"/>
        </w:rPr>
        <w:t xml:space="preserve">Depending on the type of ship, </w:t>
      </w:r>
      <w:r>
        <w:rPr>
          <w:lang w:val="en-GB"/>
        </w:rPr>
        <w:t xml:space="preserve">the </w:t>
      </w:r>
      <w:r w:rsidRPr="00297325">
        <w:rPr>
          <w:lang w:val="en-GB"/>
        </w:rPr>
        <w:t xml:space="preserve">generation technology and </w:t>
      </w:r>
      <w:r>
        <w:rPr>
          <w:lang w:val="en-GB"/>
        </w:rPr>
        <w:t xml:space="preserve">the </w:t>
      </w:r>
      <w:r w:rsidRPr="00297325">
        <w:rPr>
          <w:lang w:val="en-GB"/>
        </w:rPr>
        <w:t xml:space="preserve">power system configuration, energy storage systems (ESS) </w:t>
      </w:r>
      <w:proofErr w:type="gramStart"/>
      <w:r w:rsidRPr="00297325">
        <w:rPr>
          <w:lang w:val="en-GB"/>
        </w:rPr>
        <w:t>ca</w:t>
      </w:r>
      <w:r>
        <w:rPr>
          <w:lang w:val="en-GB"/>
        </w:rPr>
        <w:t>n</w:t>
      </w:r>
      <w:r w:rsidRPr="00297325">
        <w:rPr>
          <w:lang w:val="en-GB"/>
        </w:rPr>
        <w:t xml:space="preserve"> be adopted</w:t>
      </w:r>
      <w:proofErr w:type="gramEnd"/>
      <w:r w:rsidRPr="00297325">
        <w:rPr>
          <w:lang w:val="en-GB"/>
        </w:rPr>
        <w:t xml:space="preserve"> for several purposes, from spinning reserve to peak shaving or dynamic support. Considering FCs as generation units, ESS are required in order to supply a dynamic support in case of fast load variability, due to the slow dynamics of the FCs systems. On the other hand, in the case of </w:t>
      </w:r>
      <w:proofErr w:type="spellStart"/>
      <w:r w:rsidRPr="00297325">
        <w:rPr>
          <w:lang w:val="en-GB"/>
        </w:rPr>
        <w:t>mGT</w:t>
      </w:r>
      <w:proofErr w:type="spellEnd"/>
      <w:r w:rsidRPr="00297325">
        <w:rPr>
          <w:lang w:val="en-GB"/>
        </w:rPr>
        <w:t xml:space="preserve"> as source of power, an ESS can be useful for load shaving, allowing the </w:t>
      </w:r>
      <w:proofErr w:type="spellStart"/>
      <w:r w:rsidRPr="00297325">
        <w:rPr>
          <w:lang w:val="en-GB"/>
        </w:rPr>
        <w:t>mGT</w:t>
      </w:r>
      <w:proofErr w:type="spellEnd"/>
      <w:r w:rsidRPr="00297325">
        <w:rPr>
          <w:lang w:val="en-GB"/>
        </w:rPr>
        <w:t xml:space="preserve"> to work closest to its optimal working point (i.e. between 70</w:t>
      </w:r>
      <w:r>
        <w:rPr>
          <w:lang w:val="en-GB"/>
        </w:rPr>
        <w:t xml:space="preserve"> </w:t>
      </w:r>
      <w:r w:rsidRPr="00297325">
        <w:rPr>
          <w:lang w:val="en-GB"/>
        </w:rPr>
        <w:t>-</w:t>
      </w:r>
      <w:r>
        <w:rPr>
          <w:lang w:val="en-GB"/>
        </w:rPr>
        <w:t xml:space="preserve"> </w:t>
      </w:r>
      <w:r w:rsidRPr="00297325">
        <w:rPr>
          <w:lang w:val="en-GB"/>
        </w:rPr>
        <w:t xml:space="preserve">85% of its rated power). Therefore, for both these technology, an ESS may further enhance the whole efficiency of the power generation system. Typical ESS for marine application are lithium-ion batteries, which present good characteristics for energy and power density </w:t>
      </w:r>
      <w:r>
        <w:rPr>
          <w:lang w:val="en-GB"/>
        </w:rPr>
        <w:fldChar w:fldCharType="begin"/>
      </w:r>
      <w:r>
        <w:rPr>
          <w:lang w:val="en-GB"/>
        </w:rPr>
        <w:instrText xml:space="preserve"> REF _Ref508634015 \r \h </w:instrText>
      </w:r>
      <w:r>
        <w:rPr>
          <w:lang w:val="en-GB"/>
        </w:rPr>
      </w:r>
      <w:r>
        <w:rPr>
          <w:lang w:val="en-GB"/>
        </w:rPr>
        <w:fldChar w:fldCharType="separate"/>
      </w:r>
      <w:r w:rsidR="00595785">
        <w:rPr>
          <w:lang w:val="en-GB"/>
        </w:rPr>
        <w:t>[21]</w:t>
      </w:r>
      <w:r>
        <w:rPr>
          <w:lang w:val="en-GB"/>
        </w:rPr>
        <w:fldChar w:fldCharType="end"/>
      </w:r>
      <w:r w:rsidRPr="00297325">
        <w:rPr>
          <w:b/>
          <w:bCs/>
          <w:lang w:val="en-GB"/>
        </w:rPr>
        <w:t>.</w:t>
      </w:r>
    </w:p>
    <w:p w14:paraId="0C1CEDB2" w14:textId="77777777" w:rsidR="00E44889" w:rsidRPr="00297325" w:rsidRDefault="00E44889" w:rsidP="00743ADD">
      <w:pPr>
        <w:pStyle w:val="Titolo2"/>
        <w:rPr>
          <w:lang w:val="en-GB"/>
        </w:rPr>
      </w:pPr>
      <w:r w:rsidRPr="00297325">
        <w:rPr>
          <w:lang w:val="en-GB"/>
        </w:rPr>
        <w:t>Analysis of the power generation technologies</w:t>
      </w:r>
    </w:p>
    <w:p w14:paraId="0611A6CF" w14:textId="6D1438E5" w:rsidR="00E44889" w:rsidRPr="00297325" w:rsidRDefault="00E44889" w:rsidP="00AE26CD">
      <w:pPr>
        <w:ind w:firstLine="0"/>
        <w:rPr>
          <w:lang w:val="en-GB"/>
        </w:rPr>
      </w:pPr>
      <w:bookmarkStart w:id="2" w:name="_GoBack"/>
      <w:bookmarkEnd w:id="2"/>
      <w:r w:rsidRPr="00297325">
        <w:rPr>
          <w:lang w:val="en-GB"/>
        </w:rPr>
        <w:t>In order to analyse and compare the various technologies and the available fuels, it is provided a comparative study between 4 different possibilities</w:t>
      </w:r>
      <w:r>
        <w:rPr>
          <w:lang w:val="en-GB"/>
        </w:rPr>
        <w:t>. The first one considers the use of</w:t>
      </w:r>
      <w:r w:rsidRPr="00297325">
        <w:rPr>
          <w:lang w:val="en-GB"/>
        </w:rPr>
        <w:t xml:space="preserve"> PEMFC coupled with a steam reformer for hydrogen </w:t>
      </w:r>
      <w:r w:rsidR="00BE1A6D" w:rsidRPr="00297325">
        <w:rPr>
          <w:lang w:val="en-GB"/>
        </w:rPr>
        <w:t>production</w:t>
      </w:r>
      <w:r w:rsidR="00BE1A6D">
        <w:rPr>
          <w:lang w:val="en-GB"/>
        </w:rPr>
        <w:t>. The</w:t>
      </w:r>
      <w:r>
        <w:rPr>
          <w:lang w:val="en-GB"/>
        </w:rPr>
        <w:t xml:space="preserve"> second one studies</w:t>
      </w:r>
      <w:r w:rsidRPr="00297325">
        <w:rPr>
          <w:lang w:val="en-GB"/>
        </w:rPr>
        <w:t xml:space="preserve"> SOFC directly fuelled with LNG</w:t>
      </w:r>
      <w:r w:rsidR="00BE1A6D">
        <w:rPr>
          <w:lang w:val="en-GB"/>
        </w:rPr>
        <w:t>.</w:t>
      </w:r>
      <w:r>
        <w:rPr>
          <w:lang w:val="en-GB"/>
        </w:rPr>
        <w:t xml:space="preserve"> Whereas the third and the fourth, on the other hand, account for</w:t>
      </w:r>
      <w:r w:rsidRPr="00297325">
        <w:rPr>
          <w:lang w:val="en-GB"/>
        </w:rPr>
        <w:t xml:space="preserve"> PEMFC directly fuelled with Hydrogen stored in a cryogenic tank and </w:t>
      </w:r>
      <w:proofErr w:type="spellStart"/>
      <w:r w:rsidRPr="00297325">
        <w:rPr>
          <w:lang w:val="en-GB"/>
        </w:rPr>
        <w:t>mGT</w:t>
      </w:r>
      <w:proofErr w:type="spellEnd"/>
      <w:r w:rsidRPr="00297325">
        <w:rPr>
          <w:lang w:val="en-GB"/>
        </w:rPr>
        <w:t xml:space="preserve"> directly fuelled with LNG</w:t>
      </w:r>
      <w:r>
        <w:rPr>
          <w:lang w:val="en-GB"/>
        </w:rPr>
        <w:t>, respectively</w:t>
      </w:r>
      <w:r w:rsidRPr="00297325">
        <w:rPr>
          <w:lang w:val="en-GB"/>
        </w:rPr>
        <w:t xml:space="preserve"> </w:t>
      </w:r>
      <w:r w:rsidR="005A39D4">
        <w:fldChar w:fldCharType="begin"/>
      </w:r>
      <w:r w:rsidR="005A39D4">
        <w:instrText xml:space="preserve"> REF _Ref508011012 \r \h  \* MERGEFORMAT </w:instrText>
      </w:r>
      <w:r w:rsidR="005A39D4">
        <w:fldChar w:fldCharType="separate"/>
      </w:r>
      <w:r w:rsidR="00595785" w:rsidRPr="00595785">
        <w:rPr>
          <w:lang w:val="en-GB"/>
        </w:rPr>
        <w:t>[22]</w:t>
      </w:r>
      <w:r w:rsidR="005A39D4">
        <w:fldChar w:fldCharType="end"/>
      </w:r>
      <w:r w:rsidRPr="00297325">
        <w:rPr>
          <w:lang w:val="en-GB"/>
        </w:rPr>
        <w:t xml:space="preserve"> -</w:t>
      </w:r>
      <w:r w:rsidR="00C943AF">
        <w:t xml:space="preserve"> </w:t>
      </w:r>
      <w:r w:rsidR="00C943AF">
        <w:fldChar w:fldCharType="begin"/>
      </w:r>
      <w:r w:rsidR="00C943AF">
        <w:instrText xml:space="preserve"> REF _Ref509079313 \r \h </w:instrText>
      </w:r>
      <w:r w:rsidR="00C943AF">
        <w:fldChar w:fldCharType="separate"/>
      </w:r>
      <w:r w:rsidR="00595785">
        <w:t>[26]</w:t>
      </w:r>
      <w:r w:rsidR="00C943AF">
        <w:fldChar w:fldCharType="end"/>
      </w:r>
      <w:r w:rsidRPr="00297325">
        <w:rPr>
          <w:lang w:val="en-GB"/>
        </w:rPr>
        <w:t xml:space="preserve">. The comparison </w:t>
      </w:r>
      <w:proofErr w:type="gramStart"/>
      <w:r w:rsidRPr="00297325">
        <w:rPr>
          <w:lang w:val="en-GB"/>
        </w:rPr>
        <w:t>is developed</w:t>
      </w:r>
      <w:proofErr w:type="gramEnd"/>
      <w:r w:rsidRPr="00297325">
        <w:rPr>
          <w:lang w:val="en-GB"/>
        </w:rPr>
        <w:t xml:space="preserve"> in terms of efficiency, costs and volumes considering generation units rated </w:t>
      </w:r>
      <w:r>
        <w:rPr>
          <w:lang w:val="en-GB"/>
        </w:rPr>
        <w:t xml:space="preserve">at </w:t>
      </w:r>
      <w:r w:rsidRPr="00297325">
        <w:rPr>
          <w:lang w:val="en-GB"/>
        </w:rPr>
        <w:t>800 kW and working from 100 to 200 hours</w:t>
      </w:r>
      <w:r>
        <w:rPr>
          <w:lang w:val="en-GB"/>
        </w:rPr>
        <w:t xml:space="preserve"> per mission</w:t>
      </w:r>
      <w:r w:rsidRPr="00297325">
        <w:rPr>
          <w:lang w:val="en-GB"/>
        </w:rPr>
        <w:t>.</w:t>
      </w:r>
      <w:r w:rsidR="001A2B9E">
        <w:rPr>
          <w:lang w:val="en-GB"/>
        </w:rPr>
        <w:t xml:space="preserve"> </w:t>
      </w:r>
      <w:r w:rsidRPr="00297325">
        <w:rPr>
          <w:lang w:val="en-GB"/>
        </w:rPr>
        <w:t xml:space="preserve">From this analysis it can be </w:t>
      </w:r>
      <w:r>
        <w:rPr>
          <w:lang w:val="en-GB"/>
        </w:rPr>
        <w:t>highlighted</w:t>
      </w:r>
      <w:r w:rsidRPr="00297325">
        <w:rPr>
          <w:lang w:val="en-GB"/>
        </w:rPr>
        <w:t xml:space="preserve"> that, although the PEM</w:t>
      </w:r>
      <w:r>
        <w:rPr>
          <w:lang w:val="en-GB"/>
        </w:rPr>
        <w:t xml:space="preserve"> FC</w:t>
      </w:r>
      <w:r w:rsidRPr="00297325">
        <w:rPr>
          <w:lang w:val="en-GB"/>
        </w:rPr>
        <w:t xml:space="preserve"> has an electrical efficiency of about 45%, </w:t>
      </w:r>
      <w:r>
        <w:rPr>
          <w:lang w:val="en-GB"/>
        </w:rPr>
        <w:t xml:space="preserve">the coupling </w:t>
      </w:r>
      <w:r w:rsidRPr="00297325">
        <w:rPr>
          <w:lang w:val="en-GB"/>
        </w:rPr>
        <w:t xml:space="preserve">with the reformer leads to a significant decrease of </w:t>
      </w:r>
      <w:r>
        <w:rPr>
          <w:lang w:val="en-GB"/>
        </w:rPr>
        <w:t xml:space="preserve">the </w:t>
      </w:r>
      <w:r w:rsidRPr="00297325">
        <w:rPr>
          <w:lang w:val="en-GB"/>
        </w:rPr>
        <w:t xml:space="preserve">overall performance up to a value of 28% (e.g. as proposed in </w:t>
      </w:r>
      <w:r w:rsidR="005A39D4">
        <w:fldChar w:fldCharType="begin"/>
      </w:r>
      <w:r w:rsidR="005A39D4">
        <w:instrText xml:space="preserve"> REF _Ref508271326 \h  \* MERGEFORMAT </w:instrText>
      </w:r>
      <w:r w:rsidR="005A39D4">
        <w:fldChar w:fldCharType="separate"/>
      </w:r>
      <w:r w:rsidR="00595785" w:rsidRPr="00595785">
        <w:rPr>
          <w:lang w:val="en-GB"/>
        </w:rPr>
        <w:t>Table 1</w:t>
      </w:r>
      <w:r w:rsidR="005A39D4">
        <w:fldChar w:fldCharType="end"/>
      </w:r>
      <w:r w:rsidRPr="00297325">
        <w:rPr>
          <w:lang w:val="en-GB"/>
        </w:rPr>
        <w:t xml:space="preserve">). This fact would lead to prefer the solution with </w:t>
      </w:r>
      <w:proofErr w:type="spellStart"/>
      <w:r w:rsidRPr="00297325">
        <w:rPr>
          <w:lang w:val="en-GB"/>
        </w:rPr>
        <w:t>mGTs</w:t>
      </w:r>
      <w:proofErr w:type="spellEnd"/>
      <w:r w:rsidRPr="00297325">
        <w:rPr>
          <w:lang w:val="en-GB"/>
        </w:rPr>
        <w:t xml:space="preserve">, since it couples a slightly higher system efficiency, with a considerable reduced footprint. </w:t>
      </w:r>
      <w:r>
        <w:rPr>
          <w:lang w:val="en-GB"/>
        </w:rPr>
        <w:t>In an “efficiency perspective”</w:t>
      </w:r>
      <w:r w:rsidRPr="00297325">
        <w:rPr>
          <w:lang w:val="en-GB"/>
        </w:rPr>
        <w:t xml:space="preserve">, it seems evident that the most interesting solution </w:t>
      </w:r>
      <w:r>
        <w:rPr>
          <w:lang w:val="en-GB"/>
        </w:rPr>
        <w:t>would</w:t>
      </w:r>
      <w:r w:rsidRPr="00297325">
        <w:rPr>
          <w:lang w:val="en-GB"/>
        </w:rPr>
        <w:t xml:space="preserve"> be the direct use of H</w:t>
      </w:r>
      <w:r w:rsidRPr="00997C3D">
        <w:rPr>
          <w:vertAlign w:val="subscript"/>
          <w:lang w:val="en-GB"/>
        </w:rPr>
        <w:t>2</w:t>
      </w:r>
      <w:r w:rsidRPr="00297325">
        <w:rPr>
          <w:lang w:val="en-GB"/>
        </w:rPr>
        <w:t xml:space="preserve"> with PEMFCs or</w:t>
      </w:r>
      <w:r>
        <w:rPr>
          <w:lang w:val="en-GB"/>
        </w:rPr>
        <w:t xml:space="preserve"> the use of</w:t>
      </w:r>
      <w:r w:rsidRPr="00297325">
        <w:rPr>
          <w:lang w:val="en-GB"/>
        </w:rPr>
        <w:t xml:space="preserve"> NG </w:t>
      </w:r>
      <w:r>
        <w:rPr>
          <w:lang w:val="en-GB"/>
        </w:rPr>
        <w:t>combined with SOFCs, since they</w:t>
      </w:r>
      <w:r w:rsidRPr="00297325">
        <w:rPr>
          <w:lang w:val="en-GB"/>
        </w:rPr>
        <w:t xml:space="preserve"> do not require the use of fuel treatment and obviate the problem of the hydrogen storages on ships that </w:t>
      </w:r>
      <w:proofErr w:type="gramStart"/>
      <w:r w:rsidRPr="00297325">
        <w:rPr>
          <w:lang w:val="en-GB"/>
        </w:rPr>
        <w:t>has not yet been regulated</w:t>
      </w:r>
      <w:proofErr w:type="gramEnd"/>
      <w:r w:rsidRPr="00297325">
        <w:rPr>
          <w:lang w:val="en-GB"/>
        </w:rPr>
        <w:t xml:space="preserve"> by the IMO.</w:t>
      </w:r>
      <w:r w:rsidR="001A2B9E">
        <w:rPr>
          <w:lang w:val="en-GB"/>
        </w:rPr>
        <w:t xml:space="preserve"> </w:t>
      </w:r>
      <w:r w:rsidRPr="00297325">
        <w:rPr>
          <w:lang w:val="en-GB"/>
        </w:rPr>
        <w:lastRenderedPageBreak/>
        <w:t xml:space="preserve">Moreover, in </w:t>
      </w:r>
      <w:r w:rsidR="005A39D4">
        <w:fldChar w:fldCharType="begin"/>
      </w:r>
      <w:r w:rsidR="005A39D4">
        <w:instrText xml:space="preserve"> REF _Ref508271326 \h  \* MERGEFORMAT </w:instrText>
      </w:r>
      <w:r w:rsidR="005A39D4">
        <w:fldChar w:fldCharType="separate"/>
      </w:r>
      <w:r w:rsidR="00595785" w:rsidRPr="00595785">
        <w:rPr>
          <w:lang w:val="en-GB"/>
        </w:rPr>
        <w:t>Table 1</w:t>
      </w:r>
      <w:r w:rsidR="005A39D4">
        <w:fldChar w:fldCharType="end"/>
      </w:r>
      <w:r w:rsidRPr="00297325">
        <w:rPr>
          <w:lang w:val="en-GB"/>
        </w:rPr>
        <w:t xml:space="preserve">, a comparison in terms of costs between the various technologies is presented, where also </w:t>
      </w:r>
      <w:r>
        <w:rPr>
          <w:lang w:val="en-GB"/>
        </w:rPr>
        <w:t xml:space="preserve">the </w:t>
      </w:r>
      <w:r w:rsidRPr="00297325">
        <w:rPr>
          <w:lang w:val="en-GB"/>
        </w:rPr>
        <w:t>fuel storage costs are taken into account (e.g. 0.168$/kWh for LNG stored and around 3$/kWh for Liquid H</w:t>
      </w:r>
      <w:r w:rsidRPr="00997C3D">
        <w:rPr>
          <w:vertAlign w:val="subscript"/>
          <w:lang w:val="en-GB"/>
        </w:rPr>
        <w:t>2</w:t>
      </w:r>
      <w:r w:rsidRPr="00297325">
        <w:rPr>
          <w:lang w:val="en-GB"/>
        </w:rPr>
        <w:t xml:space="preserve"> stored </w:t>
      </w:r>
      <w:r w:rsidR="005A39D4">
        <w:fldChar w:fldCharType="begin"/>
      </w:r>
      <w:r w:rsidR="005A39D4">
        <w:instrText xml:space="preserve"> REF _Ref508013543 \r \h  \* MERGEFORMAT </w:instrText>
      </w:r>
      <w:r w:rsidR="005A39D4">
        <w:fldChar w:fldCharType="separate"/>
      </w:r>
      <w:r w:rsidR="00595785" w:rsidRPr="00595785">
        <w:rPr>
          <w:lang w:val="en-GB"/>
        </w:rPr>
        <w:t>[27]</w:t>
      </w:r>
      <w:r w:rsidR="005A39D4">
        <w:fldChar w:fldCharType="end"/>
      </w:r>
      <w:r w:rsidRPr="00297325">
        <w:rPr>
          <w:lang w:val="en-GB"/>
        </w:rPr>
        <w:t>).</w:t>
      </w:r>
    </w:p>
    <w:p w14:paraId="6E390BFE" w14:textId="7C86668A" w:rsidR="00E44889" w:rsidRPr="00297325" w:rsidRDefault="00E44889" w:rsidP="00D90B4C">
      <w:pPr>
        <w:pStyle w:val="Didascalia"/>
        <w:rPr>
          <w:lang w:val="en-GB"/>
        </w:rPr>
      </w:pPr>
      <w:bookmarkStart w:id="3" w:name="_Ref508271326"/>
      <w:r w:rsidRPr="00297325">
        <w:rPr>
          <w:b/>
          <w:bCs/>
          <w:lang w:val="en-GB"/>
        </w:rPr>
        <w:t xml:space="preserve">Table </w:t>
      </w:r>
      <w:r w:rsidRPr="00297325">
        <w:rPr>
          <w:b/>
          <w:bCs/>
          <w:lang w:val="en-GB"/>
        </w:rPr>
        <w:fldChar w:fldCharType="begin"/>
      </w:r>
      <w:r w:rsidRPr="00297325">
        <w:rPr>
          <w:b/>
          <w:bCs/>
          <w:lang w:val="en-GB"/>
        </w:rPr>
        <w:instrText xml:space="preserve"> SEQ Table \* ARABIC </w:instrText>
      </w:r>
      <w:r w:rsidRPr="00297325">
        <w:rPr>
          <w:b/>
          <w:bCs/>
          <w:lang w:val="en-GB"/>
        </w:rPr>
        <w:fldChar w:fldCharType="separate"/>
      </w:r>
      <w:r w:rsidR="00595785">
        <w:rPr>
          <w:b/>
          <w:bCs/>
          <w:noProof/>
          <w:lang w:val="en-GB"/>
        </w:rPr>
        <w:t>1</w:t>
      </w:r>
      <w:r w:rsidRPr="00297325">
        <w:rPr>
          <w:b/>
          <w:bCs/>
          <w:lang w:val="en-GB"/>
        </w:rPr>
        <w:fldChar w:fldCharType="end"/>
      </w:r>
      <w:bookmarkEnd w:id="3"/>
      <w:r w:rsidRPr="00297325">
        <w:rPr>
          <w:b/>
          <w:bCs/>
          <w:lang w:val="en-GB"/>
        </w:rPr>
        <w:t>.</w:t>
      </w:r>
      <w:r w:rsidRPr="00297325">
        <w:rPr>
          <w:lang w:val="en-GB"/>
        </w:rPr>
        <w:t xml:space="preserve"> Systems comparison</w:t>
      </w:r>
    </w:p>
    <w:tbl>
      <w:tblPr>
        <w:tblW w:w="0" w:type="auto"/>
        <w:jc w:val="center"/>
        <w:tblLayout w:type="fixed"/>
        <w:tblLook w:val="00A0" w:firstRow="1" w:lastRow="0" w:firstColumn="1" w:lastColumn="0" w:noHBand="0" w:noVBand="0"/>
      </w:tblPr>
      <w:tblGrid>
        <w:gridCol w:w="1276"/>
        <w:gridCol w:w="1191"/>
        <w:gridCol w:w="794"/>
        <w:gridCol w:w="709"/>
        <w:gridCol w:w="851"/>
        <w:gridCol w:w="708"/>
        <w:gridCol w:w="567"/>
        <w:gridCol w:w="733"/>
      </w:tblGrid>
      <w:tr w:rsidR="00E44889" w:rsidRPr="00297325" w14:paraId="6921B1D3" w14:textId="77777777" w:rsidTr="00BE1A6D">
        <w:trPr>
          <w:trHeight w:val="454"/>
          <w:jc w:val="center"/>
        </w:trPr>
        <w:tc>
          <w:tcPr>
            <w:tcW w:w="1276" w:type="dxa"/>
            <w:tcBorders>
              <w:top w:val="single" w:sz="4" w:space="0" w:color="auto"/>
              <w:bottom w:val="single" w:sz="4" w:space="0" w:color="auto"/>
            </w:tcBorders>
            <w:noWrap/>
            <w:vAlign w:val="center"/>
          </w:tcPr>
          <w:p w14:paraId="1D8E0357" w14:textId="77777777" w:rsidR="00E44889" w:rsidRPr="00465A8D" w:rsidRDefault="00E44889" w:rsidP="00465A8D">
            <w:pPr>
              <w:ind w:firstLine="0"/>
              <w:jc w:val="center"/>
              <w:rPr>
                <w:rFonts w:eastAsia="Times New Roman"/>
                <w:b/>
                <w:bCs/>
                <w:sz w:val="16"/>
                <w:szCs w:val="16"/>
                <w:lang w:val="en-GB" w:eastAsia="it-IT"/>
              </w:rPr>
            </w:pPr>
            <w:r w:rsidRPr="00465A8D">
              <w:rPr>
                <w:rFonts w:eastAsia="Times New Roman"/>
                <w:b/>
                <w:bCs/>
                <w:sz w:val="16"/>
                <w:szCs w:val="16"/>
                <w:lang w:val="en-GB" w:eastAsia="it-IT"/>
              </w:rPr>
              <w:t>Technology</w:t>
            </w:r>
          </w:p>
        </w:tc>
        <w:tc>
          <w:tcPr>
            <w:tcW w:w="1191" w:type="dxa"/>
            <w:tcBorders>
              <w:top w:val="single" w:sz="4" w:space="0" w:color="auto"/>
              <w:bottom w:val="single" w:sz="4" w:space="0" w:color="auto"/>
            </w:tcBorders>
            <w:vAlign w:val="center"/>
          </w:tcPr>
          <w:p w14:paraId="6C22E204" w14:textId="77777777" w:rsidR="00E44889" w:rsidRPr="00465A8D" w:rsidRDefault="00E44889" w:rsidP="00465A8D">
            <w:pPr>
              <w:ind w:firstLine="0"/>
              <w:jc w:val="center"/>
              <w:rPr>
                <w:rFonts w:eastAsia="Times New Roman"/>
                <w:b/>
                <w:bCs/>
                <w:sz w:val="16"/>
                <w:szCs w:val="16"/>
                <w:lang w:val="en-GB" w:eastAsia="it-IT"/>
              </w:rPr>
            </w:pPr>
            <w:r w:rsidRPr="00465A8D">
              <w:rPr>
                <w:rFonts w:eastAsia="Times New Roman"/>
                <w:b/>
                <w:bCs/>
                <w:sz w:val="16"/>
                <w:szCs w:val="16"/>
                <w:lang w:val="en-GB" w:eastAsia="it-IT"/>
              </w:rPr>
              <w:t>Consumption</w:t>
            </w:r>
          </w:p>
        </w:tc>
        <w:tc>
          <w:tcPr>
            <w:tcW w:w="794" w:type="dxa"/>
            <w:tcBorders>
              <w:top w:val="single" w:sz="4" w:space="0" w:color="auto"/>
              <w:bottom w:val="single" w:sz="4" w:space="0" w:color="auto"/>
            </w:tcBorders>
            <w:vAlign w:val="center"/>
          </w:tcPr>
          <w:p w14:paraId="1145A340" w14:textId="77777777" w:rsidR="00E44889" w:rsidRPr="00465A8D" w:rsidRDefault="00E44889" w:rsidP="00465A8D">
            <w:pPr>
              <w:ind w:firstLine="0"/>
              <w:jc w:val="center"/>
              <w:rPr>
                <w:rFonts w:eastAsia="Times New Roman"/>
                <w:b/>
                <w:bCs/>
                <w:sz w:val="16"/>
                <w:szCs w:val="16"/>
                <w:lang w:val="en-GB" w:eastAsia="it-IT"/>
              </w:rPr>
            </w:pPr>
            <w:r w:rsidRPr="00465A8D">
              <w:rPr>
                <w:rFonts w:eastAsia="Times New Roman"/>
                <w:b/>
                <w:bCs/>
                <w:sz w:val="16"/>
                <w:szCs w:val="16"/>
                <w:lang w:val="en-GB" w:eastAsia="it-IT"/>
              </w:rPr>
              <w:t>Fuel</w:t>
            </w:r>
          </w:p>
        </w:tc>
        <w:tc>
          <w:tcPr>
            <w:tcW w:w="709" w:type="dxa"/>
            <w:tcBorders>
              <w:top w:val="single" w:sz="4" w:space="0" w:color="auto"/>
              <w:bottom w:val="single" w:sz="4" w:space="0" w:color="auto"/>
            </w:tcBorders>
            <w:vAlign w:val="center"/>
          </w:tcPr>
          <w:p w14:paraId="37948207" w14:textId="77777777" w:rsidR="00E44889" w:rsidRPr="00465A8D" w:rsidRDefault="00E44889" w:rsidP="00465A8D">
            <w:pPr>
              <w:ind w:firstLine="0"/>
              <w:jc w:val="center"/>
              <w:rPr>
                <w:rFonts w:eastAsia="Times New Roman"/>
                <w:b/>
                <w:bCs/>
                <w:sz w:val="16"/>
                <w:szCs w:val="16"/>
                <w:lang w:val="en-GB" w:eastAsia="it-IT"/>
              </w:rPr>
            </w:pPr>
            <w:r w:rsidRPr="00465A8D">
              <w:rPr>
                <w:rFonts w:eastAsia="Times New Roman"/>
                <w:b/>
                <w:bCs/>
                <w:sz w:val="16"/>
                <w:szCs w:val="16"/>
                <w:lang w:val="en-GB" w:eastAsia="it-IT"/>
              </w:rPr>
              <w:t>Eff.</w:t>
            </w:r>
          </w:p>
        </w:tc>
        <w:tc>
          <w:tcPr>
            <w:tcW w:w="851" w:type="dxa"/>
            <w:tcBorders>
              <w:top w:val="single" w:sz="4" w:space="0" w:color="auto"/>
              <w:bottom w:val="single" w:sz="4" w:space="0" w:color="auto"/>
            </w:tcBorders>
            <w:vAlign w:val="center"/>
          </w:tcPr>
          <w:p w14:paraId="574D0DB9" w14:textId="77777777" w:rsidR="00E44889" w:rsidRPr="00465A8D" w:rsidRDefault="00E44889" w:rsidP="00465A8D">
            <w:pPr>
              <w:ind w:firstLine="0"/>
              <w:jc w:val="center"/>
              <w:rPr>
                <w:rFonts w:eastAsia="Times New Roman"/>
                <w:b/>
                <w:bCs/>
                <w:sz w:val="16"/>
                <w:szCs w:val="16"/>
                <w:lang w:val="en-GB" w:eastAsia="it-IT"/>
              </w:rPr>
            </w:pPr>
            <w:r w:rsidRPr="00465A8D">
              <w:rPr>
                <w:rFonts w:eastAsia="Times New Roman"/>
                <w:b/>
                <w:bCs/>
                <w:sz w:val="16"/>
                <w:szCs w:val="16"/>
                <w:lang w:val="en-GB" w:eastAsia="it-IT"/>
              </w:rPr>
              <w:t>CAPEX</w:t>
            </w:r>
          </w:p>
        </w:tc>
        <w:tc>
          <w:tcPr>
            <w:tcW w:w="708" w:type="dxa"/>
            <w:tcBorders>
              <w:top w:val="single" w:sz="4" w:space="0" w:color="auto"/>
              <w:bottom w:val="single" w:sz="4" w:space="0" w:color="auto"/>
            </w:tcBorders>
            <w:vAlign w:val="center"/>
          </w:tcPr>
          <w:p w14:paraId="4214617A" w14:textId="77777777" w:rsidR="00E44889" w:rsidRPr="00465A8D" w:rsidRDefault="00E44889" w:rsidP="00465A8D">
            <w:pPr>
              <w:ind w:firstLine="0"/>
              <w:jc w:val="center"/>
              <w:rPr>
                <w:rFonts w:eastAsia="Times New Roman"/>
                <w:b/>
                <w:bCs/>
                <w:sz w:val="16"/>
                <w:szCs w:val="16"/>
                <w:lang w:val="en-GB" w:eastAsia="it-IT"/>
              </w:rPr>
            </w:pPr>
            <w:r w:rsidRPr="00465A8D">
              <w:rPr>
                <w:rFonts w:eastAsia="Times New Roman"/>
                <w:b/>
                <w:bCs/>
                <w:sz w:val="16"/>
                <w:szCs w:val="16"/>
                <w:lang w:val="en-GB" w:eastAsia="it-IT"/>
              </w:rPr>
              <w:t>Area</w:t>
            </w:r>
          </w:p>
        </w:tc>
        <w:tc>
          <w:tcPr>
            <w:tcW w:w="567" w:type="dxa"/>
            <w:tcBorders>
              <w:top w:val="single" w:sz="4" w:space="0" w:color="auto"/>
              <w:bottom w:val="single" w:sz="4" w:space="0" w:color="auto"/>
            </w:tcBorders>
            <w:vAlign w:val="center"/>
          </w:tcPr>
          <w:p w14:paraId="22EC550C" w14:textId="77777777" w:rsidR="00E44889" w:rsidRPr="00465A8D" w:rsidRDefault="00E44889" w:rsidP="00465A8D">
            <w:pPr>
              <w:ind w:firstLine="0"/>
              <w:jc w:val="center"/>
              <w:rPr>
                <w:rFonts w:eastAsia="Times New Roman"/>
                <w:b/>
                <w:bCs/>
                <w:sz w:val="16"/>
                <w:szCs w:val="16"/>
                <w:lang w:val="en-GB" w:eastAsia="it-IT"/>
              </w:rPr>
            </w:pPr>
            <w:r w:rsidRPr="00465A8D">
              <w:rPr>
                <w:rFonts w:eastAsia="Times New Roman"/>
                <w:b/>
                <w:bCs/>
                <w:sz w:val="16"/>
                <w:szCs w:val="16"/>
                <w:lang w:val="en-GB" w:eastAsia="it-IT"/>
              </w:rPr>
              <w:t>Vol.</w:t>
            </w:r>
          </w:p>
        </w:tc>
        <w:tc>
          <w:tcPr>
            <w:tcW w:w="733" w:type="dxa"/>
            <w:tcBorders>
              <w:top w:val="single" w:sz="4" w:space="0" w:color="auto"/>
              <w:bottom w:val="single" w:sz="4" w:space="0" w:color="auto"/>
            </w:tcBorders>
            <w:vAlign w:val="center"/>
          </w:tcPr>
          <w:p w14:paraId="5F876B06" w14:textId="77777777" w:rsidR="00E44889" w:rsidRPr="00465A8D" w:rsidRDefault="00E44889" w:rsidP="00465A8D">
            <w:pPr>
              <w:ind w:firstLine="0"/>
              <w:jc w:val="center"/>
              <w:rPr>
                <w:rFonts w:eastAsia="Times New Roman"/>
                <w:b/>
                <w:bCs/>
                <w:sz w:val="16"/>
                <w:szCs w:val="16"/>
                <w:lang w:val="en-GB" w:eastAsia="it-IT"/>
              </w:rPr>
            </w:pPr>
            <w:r w:rsidRPr="00465A8D">
              <w:rPr>
                <w:rFonts w:eastAsia="Times New Roman"/>
                <w:b/>
                <w:bCs/>
                <w:sz w:val="16"/>
                <w:szCs w:val="16"/>
                <w:lang w:val="en-GB" w:eastAsia="it-IT"/>
              </w:rPr>
              <w:t>Weight</w:t>
            </w:r>
          </w:p>
        </w:tc>
      </w:tr>
      <w:tr w:rsidR="00E44889" w:rsidRPr="00297325" w14:paraId="586C6D72" w14:textId="77777777" w:rsidTr="00BE1A6D">
        <w:tblPrEx>
          <w:jc w:val="left"/>
        </w:tblPrEx>
        <w:trPr>
          <w:trHeight w:val="170"/>
        </w:trPr>
        <w:tc>
          <w:tcPr>
            <w:tcW w:w="1276" w:type="dxa"/>
            <w:noWrap/>
          </w:tcPr>
          <w:p w14:paraId="4CAFD407" w14:textId="77777777" w:rsidR="00E44889" w:rsidRPr="00465A8D" w:rsidRDefault="00E44889" w:rsidP="00465A8D">
            <w:pPr>
              <w:ind w:firstLine="0"/>
              <w:jc w:val="left"/>
              <w:rPr>
                <w:rFonts w:eastAsia="Times New Roman"/>
                <w:sz w:val="16"/>
                <w:szCs w:val="16"/>
                <w:lang w:val="en-GB" w:eastAsia="it-IT"/>
              </w:rPr>
            </w:pPr>
          </w:p>
        </w:tc>
        <w:tc>
          <w:tcPr>
            <w:tcW w:w="1191" w:type="dxa"/>
          </w:tcPr>
          <w:p w14:paraId="1065EB5C" w14:textId="77777777" w:rsidR="00E44889" w:rsidRPr="00465A8D" w:rsidRDefault="00E44889" w:rsidP="00465A8D">
            <w:pPr>
              <w:ind w:firstLine="0"/>
              <w:jc w:val="center"/>
              <w:rPr>
                <w:rFonts w:eastAsia="Times New Roman"/>
                <w:i/>
                <w:iCs/>
                <w:sz w:val="16"/>
                <w:szCs w:val="16"/>
                <w:lang w:val="en-GB" w:eastAsia="it-IT"/>
              </w:rPr>
            </w:pPr>
            <w:r w:rsidRPr="00465A8D">
              <w:rPr>
                <w:rFonts w:eastAsia="Times New Roman"/>
                <w:i/>
                <w:iCs/>
                <w:sz w:val="16"/>
                <w:szCs w:val="16"/>
                <w:lang w:val="en-GB" w:eastAsia="it-IT"/>
              </w:rPr>
              <w:t>kg</w:t>
            </w:r>
          </w:p>
        </w:tc>
        <w:tc>
          <w:tcPr>
            <w:tcW w:w="794" w:type="dxa"/>
          </w:tcPr>
          <w:p w14:paraId="3102E198" w14:textId="77777777" w:rsidR="00E44889" w:rsidRPr="00465A8D" w:rsidRDefault="00E44889" w:rsidP="00465A8D">
            <w:pPr>
              <w:ind w:firstLine="0"/>
              <w:jc w:val="center"/>
              <w:rPr>
                <w:rFonts w:eastAsia="Times New Roman"/>
                <w:i/>
                <w:iCs/>
                <w:sz w:val="16"/>
                <w:szCs w:val="16"/>
                <w:lang w:val="en-GB" w:eastAsia="it-IT"/>
              </w:rPr>
            </w:pPr>
          </w:p>
        </w:tc>
        <w:tc>
          <w:tcPr>
            <w:tcW w:w="709" w:type="dxa"/>
          </w:tcPr>
          <w:p w14:paraId="56954E66" w14:textId="77777777" w:rsidR="00E44889" w:rsidRPr="00465A8D" w:rsidRDefault="00E44889" w:rsidP="00465A8D">
            <w:pPr>
              <w:ind w:firstLine="0"/>
              <w:jc w:val="center"/>
              <w:rPr>
                <w:rFonts w:eastAsia="Times New Roman"/>
                <w:i/>
                <w:iCs/>
                <w:sz w:val="16"/>
                <w:szCs w:val="16"/>
                <w:lang w:val="en-GB" w:eastAsia="it-IT"/>
              </w:rPr>
            </w:pPr>
            <w:r w:rsidRPr="00465A8D">
              <w:rPr>
                <w:rFonts w:eastAsia="Times New Roman"/>
                <w:i/>
                <w:iCs/>
                <w:sz w:val="16"/>
                <w:szCs w:val="16"/>
                <w:lang w:val="en-GB" w:eastAsia="it-IT"/>
              </w:rPr>
              <w:t>%</w:t>
            </w:r>
          </w:p>
        </w:tc>
        <w:tc>
          <w:tcPr>
            <w:tcW w:w="851" w:type="dxa"/>
          </w:tcPr>
          <w:p w14:paraId="38ED7227" w14:textId="77777777" w:rsidR="00E44889" w:rsidRPr="00465A8D" w:rsidRDefault="001A4E99" w:rsidP="00465A8D">
            <w:pPr>
              <w:ind w:firstLine="0"/>
              <w:jc w:val="center"/>
              <w:rPr>
                <w:rFonts w:eastAsia="Times New Roman"/>
                <w:i/>
                <w:iCs/>
                <w:sz w:val="16"/>
                <w:szCs w:val="16"/>
                <w:lang w:val="en-GB" w:eastAsia="it-IT"/>
              </w:rPr>
            </w:pPr>
            <w:r w:rsidRPr="00465A8D">
              <w:rPr>
                <w:rFonts w:eastAsia="Times New Roman"/>
                <w:i/>
                <w:iCs/>
                <w:sz w:val="16"/>
                <w:szCs w:val="16"/>
                <w:lang w:val="en-GB" w:eastAsia="it-IT"/>
              </w:rPr>
              <w:t>K</w:t>
            </w:r>
            <w:r>
              <w:rPr>
                <w:rFonts w:eastAsia="Times New Roman"/>
                <w:i/>
                <w:iCs/>
                <w:sz w:val="16"/>
                <w:szCs w:val="16"/>
                <w:lang w:val="en-GB" w:eastAsia="it-IT"/>
              </w:rPr>
              <w:t>€</w:t>
            </w:r>
          </w:p>
        </w:tc>
        <w:tc>
          <w:tcPr>
            <w:tcW w:w="708" w:type="dxa"/>
          </w:tcPr>
          <w:p w14:paraId="08410682" w14:textId="77777777" w:rsidR="00E44889" w:rsidRPr="00465A8D" w:rsidRDefault="00E44889" w:rsidP="00465A8D">
            <w:pPr>
              <w:ind w:firstLine="0"/>
              <w:jc w:val="center"/>
              <w:rPr>
                <w:rFonts w:eastAsia="Times New Roman"/>
                <w:i/>
                <w:iCs/>
                <w:sz w:val="16"/>
                <w:szCs w:val="16"/>
                <w:lang w:val="en-GB" w:eastAsia="it-IT"/>
              </w:rPr>
            </w:pPr>
            <w:r w:rsidRPr="00465A8D">
              <w:rPr>
                <w:rFonts w:eastAsia="Times New Roman"/>
                <w:i/>
                <w:iCs/>
                <w:sz w:val="16"/>
                <w:szCs w:val="16"/>
                <w:lang w:val="en-GB" w:eastAsia="it-IT"/>
              </w:rPr>
              <w:t>m</w:t>
            </w:r>
            <w:r w:rsidRPr="00465A8D">
              <w:rPr>
                <w:rFonts w:eastAsia="Times New Roman"/>
                <w:i/>
                <w:iCs/>
                <w:sz w:val="16"/>
                <w:szCs w:val="16"/>
                <w:vertAlign w:val="superscript"/>
                <w:lang w:val="en-GB" w:eastAsia="it-IT"/>
              </w:rPr>
              <w:t>2</w:t>
            </w:r>
          </w:p>
        </w:tc>
        <w:tc>
          <w:tcPr>
            <w:tcW w:w="567" w:type="dxa"/>
          </w:tcPr>
          <w:p w14:paraId="41A34F84" w14:textId="77777777" w:rsidR="00E44889" w:rsidRPr="00465A8D" w:rsidRDefault="00E44889" w:rsidP="00465A8D">
            <w:pPr>
              <w:ind w:firstLine="0"/>
              <w:jc w:val="center"/>
              <w:rPr>
                <w:rFonts w:eastAsia="Times New Roman"/>
                <w:i/>
                <w:iCs/>
                <w:sz w:val="16"/>
                <w:szCs w:val="16"/>
                <w:lang w:val="en-GB" w:eastAsia="it-IT"/>
              </w:rPr>
            </w:pPr>
            <w:r w:rsidRPr="00465A8D">
              <w:rPr>
                <w:rFonts w:eastAsia="Times New Roman"/>
                <w:i/>
                <w:iCs/>
                <w:sz w:val="16"/>
                <w:szCs w:val="16"/>
                <w:lang w:val="en-GB" w:eastAsia="it-IT"/>
              </w:rPr>
              <w:t>m</w:t>
            </w:r>
            <w:r w:rsidRPr="00465A8D">
              <w:rPr>
                <w:rFonts w:eastAsia="Times New Roman"/>
                <w:i/>
                <w:iCs/>
                <w:sz w:val="16"/>
                <w:szCs w:val="16"/>
                <w:vertAlign w:val="superscript"/>
                <w:lang w:val="en-GB" w:eastAsia="it-IT"/>
              </w:rPr>
              <w:t>3</w:t>
            </w:r>
          </w:p>
        </w:tc>
        <w:tc>
          <w:tcPr>
            <w:tcW w:w="733" w:type="dxa"/>
          </w:tcPr>
          <w:p w14:paraId="312E4DD3" w14:textId="77777777" w:rsidR="00E44889" w:rsidRPr="00465A8D" w:rsidRDefault="00E44889" w:rsidP="00465A8D">
            <w:pPr>
              <w:ind w:firstLine="0"/>
              <w:jc w:val="center"/>
              <w:rPr>
                <w:rFonts w:eastAsia="Times New Roman"/>
                <w:i/>
                <w:iCs/>
                <w:sz w:val="16"/>
                <w:szCs w:val="16"/>
                <w:lang w:val="en-GB" w:eastAsia="it-IT"/>
              </w:rPr>
            </w:pPr>
            <w:r w:rsidRPr="00465A8D">
              <w:rPr>
                <w:rFonts w:eastAsia="Times New Roman"/>
                <w:i/>
                <w:iCs/>
                <w:sz w:val="16"/>
                <w:szCs w:val="16"/>
                <w:lang w:val="en-GB" w:eastAsia="it-IT"/>
              </w:rPr>
              <w:t>t</w:t>
            </w:r>
          </w:p>
        </w:tc>
      </w:tr>
      <w:tr w:rsidR="00E44889" w:rsidRPr="00297325" w14:paraId="3B016D87" w14:textId="77777777" w:rsidTr="00EF7DFD">
        <w:trPr>
          <w:trHeight w:val="340"/>
          <w:jc w:val="center"/>
        </w:trPr>
        <w:tc>
          <w:tcPr>
            <w:tcW w:w="1276" w:type="dxa"/>
            <w:tcBorders>
              <w:top w:val="single" w:sz="4" w:space="0" w:color="auto"/>
            </w:tcBorders>
            <w:vAlign w:val="center"/>
          </w:tcPr>
          <w:p w14:paraId="52AF876E" w14:textId="77777777" w:rsidR="00E44889" w:rsidRPr="00465A8D" w:rsidRDefault="00E44889" w:rsidP="00465A8D">
            <w:pPr>
              <w:ind w:firstLine="0"/>
              <w:jc w:val="left"/>
              <w:rPr>
                <w:rFonts w:eastAsia="Times New Roman"/>
                <w:sz w:val="16"/>
                <w:szCs w:val="16"/>
                <w:lang w:val="en-GB" w:eastAsia="it-IT"/>
              </w:rPr>
            </w:pPr>
            <w:r w:rsidRPr="00465A8D">
              <w:rPr>
                <w:rFonts w:eastAsia="Times New Roman"/>
                <w:sz w:val="16"/>
                <w:szCs w:val="16"/>
                <w:lang w:val="en-GB" w:eastAsia="it-IT"/>
              </w:rPr>
              <w:t>PEMFC</w:t>
            </w:r>
          </w:p>
        </w:tc>
        <w:tc>
          <w:tcPr>
            <w:tcW w:w="1191" w:type="dxa"/>
            <w:tcBorders>
              <w:top w:val="single" w:sz="4" w:space="0" w:color="auto"/>
            </w:tcBorders>
            <w:noWrap/>
            <w:vAlign w:val="center"/>
          </w:tcPr>
          <w:p w14:paraId="32EB58B5" w14:textId="77777777" w:rsidR="00E44889" w:rsidRPr="00465A8D" w:rsidRDefault="00E44889" w:rsidP="00465A8D">
            <w:pPr>
              <w:ind w:firstLine="0"/>
              <w:jc w:val="center"/>
              <w:rPr>
                <w:rFonts w:eastAsia="Times New Roman"/>
                <w:sz w:val="16"/>
                <w:szCs w:val="16"/>
                <w:lang w:val="en-GB" w:eastAsia="it-IT"/>
              </w:rPr>
            </w:pPr>
            <w:r w:rsidRPr="00465A8D">
              <w:rPr>
                <w:rFonts w:eastAsia="Times New Roman"/>
                <w:sz w:val="16"/>
                <w:szCs w:val="16"/>
                <w:lang w:val="en-GB" w:eastAsia="it-IT"/>
              </w:rPr>
              <w:t>9600</w:t>
            </w:r>
          </w:p>
        </w:tc>
        <w:tc>
          <w:tcPr>
            <w:tcW w:w="794" w:type="dxa"/>
            <w:tcBorders>
              <w:top w:val="single" w:sz="4" w:space="0" w:color="auto"/>
            </w:tcBorders>
            <w:noWrap/>
            <w:vAlign w:val="center"/>
          </w:tcPr>
          <w:p w14:paraId="09B6F81E" w14:textId="77777777" w:rsidR="00E44889" w:rsidRPr="00465A8D" w:rsidRDefault="00E44889" w:rsidP="00465A8D">
            <w:pPr>
              <w:ind w:firstLine="0"/>
              <w:jc w:val="center"/>
              <w:rPr>
                <w:rFonts w:eastAsia="Times New Roman"/>
                <w:sz w:val="16"/>
                <w:szCs w:val="16"/>
                <w:lang w:val="en-GB" w:eastAsia="it-IT"/>
              </w:rPr>
            </w:pPr>
            <w:r w:rsidRPr="00465A8D">
              <w:rPr>
                <w:rFonts w:eastAsia="Times New Roman"/>
                <w:sz w:val="16"/>
                <w:szCs w:val="16"/>
                <w:lang w:val="en-GB" w:eastAsia="it-IT"/>
              </w:rPr>
              <w:t>H2</w:t>
            </w:r>
          </w:p>
        </w:tc>
        <w:tc>
          <w:tcPr>
            <w:tcW w:w="709" w:type="dxa"/>
            <w:vMerge w:val="restart"/>
            <w:tcBorders>
              <w:top w:val="single" w:sz="4" w:space="0" w:color="auto"/>
            </w:tcBorders>
            <w:vAlign w:val="center"/>
          </w:tcPr>
          <w:p w14:paraId="4B593AA4" w14:textId="77777777" w:rsidR="00E44889" w:rsidRPr="00465A8D" w:rsidRDefault="00E44889" w:rsidP="00465A8D">
            <w:pPr>
              <w:ind w:firstLine="0"/>
              <w:jc w:val="center"/>
              <w:rPr>
                <w:rFonts w:eastAsia="Times New Roman"/>
                <w:sz w:val="16"/>
                <w:szCs w:val="16"/>
                <w:lang w:val="en-GB" w:eastAsia="it-IT"/>
              </w:rPr>
            </w:pPr>
            <w:r w:rsidRPr="00465A8D">
              <w:rPr>
                <w:rFonts w:eastAsia="Times New Roman"/>
                <w:sz w:val="16"/>
                <w:szCs w:val="16"/>
                <w:lang w:val="en-GB" w:eastAsia="it-IT"/>
              </w:rPr>
              <w:t>28</w:t>
            </w:r>
          </w:p>
        </w:tc>
        <w:tc>
          <w:tcPr>
            <w:tcW w:w="851" w:type="dxa"/>
            <w:vMerge w:val="restart"/>
            <w:tcBorders>
              <w:top w:val="single" w:sz="4" w:space="0" w:color="auto"/>
            </w:tcBorders>
            <w:vAlign w:val="center"/>
          </w:tcPr>
          <w:p w14:paraId="392B71B5" w14:textId="50D1C9B7" w:rsidR="00E44889" w:rsidRPr="00465A8D" w:rsidRDefault="001A4E99" w:rsidP="00A447ED">
            <w:pPr>
              <w:ind w:firstLine="0"/>
              <w:jc w:val="center"/>
              <w:rPr>
                <w:rFonts w:eastAsia="Times New Roman"/>
                <w:sz w:val="16"/>
                <w:szCs w:val="16"/>
                <w:lang w:val="en-GB" w:eastAsia="it-IT"/>
              </w:rPr>
            </w:pPr>
            <w:r w:rsidRPr="00465A8D">
              <w:rPr>
                <w:sz w:val="16"/>
                <w:szCs w:val="16"/>
                <w:lang w:val="en-GB"/>
              </w:rPr>
              <w:t>5</w:t>
            </w:r>
            <w:r>
              <w:rPr>
                <w:sz w:val="16"/>
                <w:szCs w:val="16"/>
                <w:lang w:val="en-GB"/>
              </w:rPr>
              <w:t>6</w:t>
            </w:r>
            <w:r w:rsidR="00A447ED">
              <w:rPr>
                <w:sz w:val="16"/>
                <w:szCs w:val="16"/>
                <w:lang w:val="en-GB"/>
              </w:rPr>
              <w:t>00</w:t>
            </w:r>
          </w:p>
        </w:tc>
        <w:tc>
          <w:tcPr>
            <w:tcW w:w="708" w:type="dxa"/>
            <w:vMerge w:val="restart"/>
            <w:tcBorders>
              <w:top w:val="single" w:sz="4" w:space="0" w:color="auto"/>
            </w:tcBorders>
            <w:vAlign w:val="center"/>
          </w:tcPr>
          <w:p w14:paraId="52B5F535" w14:textId="77777777" w:rsidR="00E44889" w:rsidRPr="00465A8D" w:rsidRDefault="00E44889" w:rsidP="00465A8D">
            <w:pPr>
              <w:ind w:firstLine="0"/>
              <w:jc w:val="center"/>
              <w:rPr>
                <w:sz w:val="16"/>
                <w:szCs w:val="16"/>
                <w:lang w:val="en-GB"/>
              </w:rPr>
            </w:pPr>
            <w:r w:rsidRPr="00465A8D">
              <w:rPr>
                <w:rFonts w:eastAsia="Times New Roman"/>
                <w:sz w:val="16"/>
                <w:szCs w:val="16"/>
                <w:lang w:val="en-GB" w:eastAsia="it-IT"/>
              </w:rPr>
              <w:t>165</w:t>
            </w:r>
          </w:p>
        </w:tc>
        <w:tc>
          <w:tcPr>
            <w:tcW w:w="567" w:type="dxa"/>
            <w:vMerge w:val="restart"/>
            <w:tcBorders>
              <w:top w:val="single" w:sz="4" w:space="0" w:color="auto"/>
            </w:tcBorders>
            <w:vAlign w:val="center"/>
          </w:tcPr>
          <w:p w14:paraId="298CE4E5" w14:textId="77777777" w:rsidR="00E44889" w:rsidRPr="00465A8D" w:rsidRDefault="00E44889" w:rsidP="00465A8D">
            <w:pPr>
              <w:ind w:firstLine="0"/>
              <w:jc w:val="center"/>
              <w:rPr>
                <w:sz w:val="16"/>
                <w:szCs w:val="16"/>
                <w:lang w:val="en-GB"/>
              </w:rPr>
            </w:pPr>
            <w:r w:rsidRPr="00465A8D">
              <w:rPr>
                <w:rFonts w:eastAsia="Times New Roman"/>
                <w:sz w:val="16"/>
                <w:szCs w:val="16"/>
                <w:lang w:val="en-GB" w:eastAsia="it-IT"/>
              </w:rPr>
              <w:t>460</w:t>
            </w:r>
          </w:p>
        </w:tc>
        <w:tc>
          <w:tcPr>
            <w:tcW w:w="733" w:type="dxa"/>
            <w:vMerge w:val="restart"/>
            <w:tcBorders>
              <w:top w:val="single" w:sz="4" w:space="0" w:color="auto"/>
            </w:tcBorders>
            <w:vAlign w:val="center"/>
          </w:tcPr>
          <w:p w14:paraId="1D35FB96" w14:textId="77777777" w:rsidR="00E44889" w:rsidRPr="00465A8D" w:rsidRDefault="00E44889" w:rsidP="00465A8D">
            <w:pPr>
              <w:ind w:firstLine="0"/>
              <w:jc w:val="center"/>
              <w:rPr>
                <w:sz w:val="16"/>
                <w:szCs w:val="16"/>
                <w:lang w:val="en-GB"/>
              </w:rPr>
            </w:pPr>
            <w:r w:rsidRPr="00465A8D">
              <w:rPr>
                <w:rFonts w:eastAsia="Times New Roman"/>
                <w:sz w:val="16"/>
                <w:szCs w:val="16"/>
                <w:lang w:val="en-GB" w:eastAsia="it-IT"/>
              </w:rPr>
              <w:t>150</w:t>
            </w:r>
          </w:p>
        </w:tc>
      </w:tr>
      <w:tr w:rsidR="00E44889" w:rsidRPr="00297325" w14:paraId="35AFCF0A" w14:textId="77777777" w:rsidTr="00EF7DFD">
        <w:trPr>
          <w:trHeight w:val="340"/>
          <w:jc w:val="center"/>
        </w:trPr>
        <w:tc>
          <w:tcPr>
            <w:tcW w:w="1276" w:type="dxa"/>
            <w:vAlign w:val="center"/>
          </w:tcPr>
          <w:p w14:paraId="40D3AB2F" w14:textId="77777777" w:rsidR="00E44889" w:rsidRPr="00465A8D" w:rsidRDefault="00E44889" w:rsidP="00465A8D">
            <w:pPr>
              <w:ind w:firstLine="0"/>
              <w:jc w:val="left"/>
              <w:rPr>
                <w:rFonts w:eastAsia="Times New Roman"/>
                <w:sz w:val="16"/>
                <w:szCs w:val="16"/>
                <w:lang w:val="en-GB" w:eastAsia="it-IT"/>
              </w:rPr>
            </w:pPr>
            <w:r w:rsidRPr="00465A8D">
              <w:rPr>
                <w:rFonts w:eastAsia="Times New Roman"/>
                <w:sz w:val="16"/>
                <w:szCs w:val="16"/>
                <w:lang w:val="en-GB" w:eastAsia="it-IT"/>
              </w:rPr>
              <w:t>LNG Reformer</w:t>
            </w:r>
          </w:p>
        </w:tc>
        <w:tc>
          <w:tcPr>
            <w:tcW w:w="1191" w:type="dxa"/>
            <w:noWrap/>
            <w:vAlign w:val="center"/>
          </w:tcPr>
          <w:p w14:paraId="135B0D6F" w14:textId="77777777" w:rsidR="00E44889" w:rsidRPr="00465A8D" w:rsidRDefault="00E44889" w:rsidP="00465A8D">
            <w:pPr>
              <w:ind w:firstLine="0"/>
              <w:jc w:val="center"/>
              <w:rPr>
                <w:rFonts w:eastAsia="Times New Roman"/>
                <w:sz w:val="16"/>
                <w:szCs w:val="16"/>
                <w:lang w:val="en-GB" w:eastAsia="it-IT"/>
              </w:rPr>
            </w:pPr>
            <w:r w:rsidRPr="00465A8D">
              <w:rPr>
                <w:rFonts w:eastAsia="Times New Roman"/>
                <w:sz w:val="16"/>
                <w:szCs w:val="16"/>
                <w:lang w:val="en-GB" w:eastAsia="it-IT"/>
              </w:rPr>
              <w:t>19200</w:t>
            </w:r>
          </w:p>
        </w:tc>
        <w:tc>
          <w:tcPr>
            <w:tcW w:w="794" w:type="dxa"/>
            <w:noWrap/>
            <w:vAlign w:val="center"/>
          </w:tcPr>
          <w:p w14:paraId="271F0942" w14:textId="77777777" w:rsidR="00E44889" w:rsidRPr="00465A8D" w:rsidRDefault="00E44889" w:rsidP="00465A8D">
            <w:pPr>
              <w:ind w:firstLine="0"/>
              <w:jc w:val="center"/>
              <w:rPr>
                <w:rFonts w:eastAsia="Times New Roman"/>
                <w:sz w:val="16"/>
                <w:szCs w:val="16"/>
                <w:lang w:val="en-GB" w:eastAsia="it-IT"/>
              </w:rPr>
            </w:pPr>
            <w:r w:rsidRPr="00465A8D">
              <w:rPr>
                <w:rFonts w:eastAsia="Times New Roman"/>
                <w:sz w:val="16"/>
                <w:szCs w:val="16"/>
                <w:lang w:val="en-GB" w:eastAsia="it-IT"/>
              </w:rPr>
              <w:t>LNG</w:t>
            </w:r>
          </w:p>
        </w:tc>
        <w:tc>
          <w:tcPr>
            <w:tcW w:w="709" w:type="dxa"/>
            <w:vMerge/>
            <w:vAlign w:val="center"/>
          </w:tcPr>
          <w:p w14:paraId="6CB2E9B6" w14:textId="77777777" w:rsidR="00E44889" w:rsidRPr="00465A8D" w:rsidRDefault="00E44889" w:rsidP="00465A8D">
            <w:pPr>
              <w:ind w:firstLine="0"/>
              <w:jc w:val="center"/>
              <w:rPr>
                <w:rFonts w:eastAsia="Times New Roman"/>
                <w:sz w:val="16"/>
                <w:szCs w:val="16"/>
                <w:lang w:val="en-GB" w:eastAsia="it-IT"/>
              </w:rPr>
            </w:pPr>
          </w:p>
        </w:tc>
        <w:tc>
          <w:tcPr>
            <w:tcW w:w="851" w:type="dxa"/>
            <w:vMerge/>
            <w:vAlign w:val="center"/>
          </w:tcPr>
          <w:p w14:paraId="26BCE8EC" w14:textId="77777777" w:rsidR="00E44889" w:rsidRPr="00465A8D" w:rsidRDefault="00E44889" w:rsidP="00465A8D">
            <w:pPr>
              <w:ind w:firstLine="0"/>
              <w:jc w:val="center"/>
              <w:rPr>
                <w:rFonts w:eastAsia="Times New Roman"/>
                <w:sz w:val="16"/>
                <w:szCs w:val="16"/>
                <w:lang w:val="en-GB" w:eastAsia="it-IT"/>
              </w:rPr>
            </w:pPr>
          </w:p>
        </w:tc>
        <w:tc>
          <w:tcPr>
            <w:tcW w:w="708" w:type="dxa"/>
            <w:vMerge/>
          </w:tcPr>
          <w:p w14:paraId="38407EAD" w14:textId="77777777" w:rsidR="00E44889" w:rsidRPr="00465A8D" w:rsidRDefault="00E44889" w:rsidP="00465A8D">
            <w:pPr>
              <w:ind w:firstLine="0"/>
              <w:jc w:val="center"/>
              <w:rPr>
                <w:rFonts w:eastAsia="Times New Roman"/>
                <w:sz w:val="16"/>
                <w:szCs w:val="16"/>
                <w:lang w:val="en-GB" w:eastAsia="it-IT"/>
              </w:rPr>
            </w:pPr>
          </w:p>
        </w:tc>
        <w:tc>
          <w:tcPr>
            <w:tcW w:w="567" w:type="dxa"/>
            <w:vMerge/>
          </w:tcPr>
          <w:p w14:paraId="1D487DA1" w14:textId="77777777" w:rsidR="00E44889" w:rsidRPr="00465A8D" w:rsidRDefault="00E44889" w:rsidP="00465A8D">
            <w:pPr>
              <w:ind w:firstLine="0"/>
              <w:jc w:val="center"/>
              <w:rPr>
                <w:rFonts w:eastAsia="Times New Roman"/>
                <w:sz w:val="16"/>
                <w:szCs w:val="16"/>
                <w:lang w:val="en-GB" w:eastAsia="it-IT"/>
              </w:rPr>
            </w:pPr>
          </w:p>
        </w:tc>
        <w:tc>
          <w:tcPr>
            <w:tcW w:w="733" w:type="dxa"/>
            <w:vMerge/>
          </w:tcPr>
          <w:p w14:paraId="0108479C" w14:textId="77777777" w:rsidR="00E44889" w:rsidRPr="00465A8D" w:rsidRDefault="00E44889" w:rsidP="00465A8D">
            <w:pPr>
              <w:ind w:firstLine="0"/>
              <w:jc w:val="center"/>
              <w:rPr>
                <w:rFonts w:eastAsia="Times New Roman"/>
                <w:sz w:val="16"/>
                <w:szCs w:val="16"/>
                <w:lang w:val="en-GB" w:eastAsia="it-IT"/>
              </w:rPr>
            </w:pPr>
          </w:p>
        </w:tc>
      </w:tr>
      <w:tr w:rsidR="00E44889" w:rsidRPr="00297325" w14:paraId="0A30FF25" w14:textId="77777777" w:rsidTr="00EF7DFD">
        <w:tblPrEx>
          <w:jc w:val="left"/>
        </w:tblPrEx>
        <w:trPr>
          <w:trHeight w:val="340"/>
        </w:trPr>
        <w:tc>
          <w:tcPr>
            <w:tcW w:w="1276" w:type="dxa"/>
            <w:vAlign w:val="center"/>
          </w:tcPr>
          <w:p w14:paraId="34A68249" w14:textId="77777777" w:rsidR="00E44889" w:rsidRPr="00465A8D" w:rsidRDefault="00E44889" w:rsidP="00EF7DFD">
            <w:pPr>
              <w:ind w:firstLine="0"/>
              <w:jc w:val="left"/>
              <w:rPr>
                <w:rFonts w:eastAsia="Times New Roman"/>
                <w:sz w:val="16"/>
                <w:szCs w:val="16"/>
                <w:lang w:val="en-GB" w:eastAsia="it-IT"/>
              </w:rPr>
            </w:pPr>
            <w:r w:rsidRPr="00465A8D">
              <w:rPr>
                <w:rFonts w:eastAsia="Times New Roman"/>
                <w:sz w:val="16"/>
                <w:szCs w:val="16"/>
                <w:lang w:val="en-GB" w:eastAsia="it-IT"/>
              </w:rPr>
              <w:t>SOFC</w:t>
            </w:r>
          </w:p>
        </w:tc>
        <w:tc>
          <w:tcPr>
            <w:tcW w:w="1191" w:type="dxa"/>
            <w:noWrap/>
            <w:vAlign w:val="center"/>
          </w:tcPr>
          <w:p w14:paraId="72E0ECAE" w14:textId="77777777" w:rsidR="00E44889" w:rsidRPr="00465A8D" w:rsidRDefault="00E44889" w:rsidP="00EF7DFD">
            <w:pPr>
              <w:ind w:firstLine="0"/>
              <w:jc w:val="center"/>
              <w:rPr>
                <w:rFonts w:eastAsia="Times New Roman"/>
                <w:sz w:val="16"/>
                <w:szCs w:val="16"/>
                <w:lang w:val="en-GB" w:eastAsia="it-IT"/>
              </w:rPr>
            </w:pPr>
            <w:r w:rsidRPr="00465A8D">
              <w:rPr>
                <w:rFonts w:eastAsia="Times New Roman"/>
                <w:sz w:val="16"/>
                <w:szCs w:val="16"/>
                <w:lang w:val="en-GB" w:eastAsia="it-IT"/>
              </w:rPr>
              <w:t>5000</w:t>
            </w:r>
          </w:p>
        </w:tc>
        <w:tc>
          <w:tcPr>
            <w:tcW w:w="794" w:type="dxa"/>
            <w:noWrap/>
            <w:vAlign w:val="center"/>
          </w:tcPr>
          <w:p w14:paraId="39E4B7F6" w14:textId="77777777" w:rsidR="00E44889" w:rsidRPr="00465A8D" w:rsidRDefault="00E44889" w:rsidP="00EF7DFD">
            <w:pPr>
              <w:ind w:firstLine="0"/>
              <w:jc w:val="center"/>
              <w:rPr>
                <w:rFonts w:eastAsia="Times New Roman"/>
                <w:sz w:val="16"/>
                <w:szCs w:val="16"/>
                <w:lang w:val="en-GB" w:eastAsia="it-IT"/>
              </w:rPr>
            </w:pPr>
            <w:r w:rsidRPr="00465A8D">
              <w:rPr>
                <w:rFonts w:eastAsia="Times New Roman"/>
                <w:sz w:val="16"/>
                <w:szCs w:val="16"/>
                <w:lang w:val="en-GB" w:eastAsia="it-IT"/>
              </w:rPr>
              <w:t>LNG</w:t>
            </w:r>
          </w:p>
        </w:tc>
        <w:tc>
          <w:tcPr>
            <w:tcW w:w="709" w:type="dxa"/>
            <w:vAlign w:val="center"/>
          </w:tcPr>
          <w:p w14:paraId="16722FD0" w14:textId="77777777" w:rsidR="00E44889" w:rsidRPr="00465A8D" w:rsidRDefault="00E44889" w:rsidP="00EF7DFD">
            <w:pPr>
              <w:ind w:firstLine="0"/>
              <w:jc w:val="center"/>
              <w:rPr>
                <w:rFonts w:eastAsia="Times New Roman"/>
                <w:sz w:val="16"/>
                <w:szCs w:val="16"/>
                <w:lang w:val="en-GB" w:eastAsia="it-IT"/>
              </w:rPr>
            </w:pPr>
            <w:r w:rsidRPr="00465A8D">
              <w:rPr>
                <w:rFonts w:eastAsia="Times New Roman"/>
                <w:sz w:val="16"/>
                <w:szCs w:val="16"/>
                <w:lang w:val="en-GB" w:eastAsia="it-IT"/>
              </w:rPr>
              <w:t>55</w:t>
            </w:r>
          </w:p>
        </w:tc>
        <w:tc>
          <w:tcPr>
            <w:tcW w:w="851" w:type="dxa"/>
            <w:vAlign w:val="center"/>
          </w:tcPr>
          <w:p w14:paraId="35A0F111" w14:textId="03512C9B" w:rsidR="00E44889" w:rsidRPr="00465A8D" w:rsidRDefault="001A4E99" w:rsidP="00A447ED">
            <w:pPr>
              <w:ind w:firstLine="0"/>
              <w:jc w:val="center"/>
              <w:rPr>
                <w:rFonts w:eastAsia="Times New Roman"/>
                <w:sz w:val="16"/>
                <w:szCs w:val="16"/>
                <w:lang w:val="en-GB" w:eastAsia="it-IT"/>
              </w:rPr>
            </w:pPr>
            <w:r w:rsidRPr="00465A8D">
              <w:rPr>
                <w:sz w:val="16"/>
                <w:szCs w:val="16"/>
                <w:lang w:val="en-GB"/>
              </w:rPr>
              <w:t>2</w:t>
            </w:r>
            <w:r>
              <w:rPr>
                <w:sz w:val="16"/>
                <w:szCs w:val="16"/>
                <w:lang w:val="en-GB"/>
              </w:rPr>
              <w:t>8</w:t>
            </w:r>
            <w:r w:rsidR="00A447ED">
              <w:rPr>
                <w:sz w:val="16"/>
                <w:szCs w:val="16"/>
                <w:lang w:val="en-GB"/>
              </w:rPr>
              <w:t>00</w:t>
            </w:r>
          </w:p>
        </w:tc>
        <w:tc>
          <w:tcPr>
            <w:tcW w:w="708" w:type="dxa"/>
            <w:vAlign w:val="center"/>
          </w:tcPr>
          <w:p w14:paraId="7A4CDCFC" w14:textId="77777777" w:rsidR="00E44889" w:rsidRPr="00465A8D" w:rsidRDefault="00E44889" w:rsidP="00EF7DFD">
            <w:pPr>
              <w:ind w:firstLine="0"/>
              <w:jc w:val="center"/>
              <w:rPr>
                <w:sz w:val="16"/>
                <w:szCs w:val="16"/>
                <w:lang w:val="en-GB"/>
              </w:rPr>
            </w:pPr>
            <w:r w:rsidRPr="00465A8D">
              <w:rPr>
                <w:rFonts w:eastAsia="Times New Roman"/>
                <w:sz w:val="16"/>
                <w:szCs w:val="16"/>
                <w:lang w:val="en-GB" w:eastAsia="it-IT"/>
              </w:rPr>
              <w:t>120</w:t>
            </w:r>
          </w:p>
        </w:tc>
        <w:tc>
          <w:tcPr>
            <w:tcW w:w="567" w:type="dxa"/>
            <w:vAlign w:val="center"/>
          </w:tcPr>
          <w:p w14:paraId="71C69825" w14:textId="77777777" w:rsidR="00E44889" w:rsidRPr="00465A8D" w:rsidRDefault="00E44889" w:rsidP="00EF7DFD">
            <w:pPr>
              <w:ind w:firstLine="0"/>
              <w:jc w:val="center"/>
              <w:rPr>
                <w:sz w:val="16"/>
                <w:szCs w:val="16"/>
                <w:lang w:val="en-GB"/>
              </w:rPr>
            </w:pPr>
            <w:r w:rsidRPr="00465A8D">
              <w:rPr>
                <w:rFonts w:eastAsia="Times New Roman"/>
                <w:sz w:val="16"/>
                <w:szCs w:val="16"/>
                <w:lang w:val="en-GB" w:eastAsia="it-IT"/>
              </w:rPr>
              <w:t>290</w:t>
            </w:r>
          </w:p>
        </w:tc>
        <w:tc>
          <w:tcPr>
            <w:tcW w:w="733" w:type="dxa"/>
            <w:vAlign w:val="center"/>
          </w:tcPr>
          <w:p w14:paraId="6AC7B328" w14:textId="77777777" w:rsidR="00E44889" w:rsidRPr="00465A8D" w:rsidRDefault="00E44889" w:rsidP="00EF7DFD">
            <w:pPr>
              <w:ind w:firstLine="0"/>
              <w:jc w:val="center"/>
              <w:rPr>
                <w:sz w:val="16"/>
                <w:szCs w:val="16"/>
                <w:lang w:val="en-GB"/>
              </w:rPr>
            </w:pPr>
            <w:r w:rsidRPr="00465A8D">
              <w:rPr>
                <w:rFonts w:eastAsia="Times New Roman"/>
                <w:sz w:val="16"/>
                <w:szCs w:val="16"/>
                <w:lang w:val="en-GB" w:eastAsia="it-IT"/>
              </w:rPr>
              <w:t>145</w:t>
            </w:r>
          </w:p>
        </w:tc>
      </w:tr>
      <w:tr w:rsidR="00E44889" w:rsidRPr="00297325" w14:paraId="70585D6F" w14:textId="77777777" w:rsidTr="00EF7DFD">
        <w:trPr>
          <w:trHeight w:val="340"/>
          <w:jc w:val="center"/>
        </w:trPr>
        <w:tc>
          <w:tcPr>
            <w:tcW w:w="1276" w:type="dxa"/>
            <w:vAlign w:val="center"/>
          </w:tcPr>
          <w:p w14:paraId="14B8DA6D" w14:textId="77777777" w:rsidR="00E44889" w:rsidRPr="00465A8D" w:rsidRDefault="00E44889" w:rsidP="00465A8D">
            <w:pPr>
              <w:ind w:firstLine="0"/>
              <w:jc w:val="left"/>
              <w:rPr>
                <w:rFonts w:eastAsia="Times New Roman"/>
                <w:sz w:val="16"/>
                <w:szCs w:val="16"/>
                <w:lang w:val="en-GB" w:eastAsia="it-IT"/>
              </w:rPr>
            </w:pPr>
            <w:r w:rsidRPr="00465A8D">
              <w:rPr>
                <w:rFonts w:eastAsia="Times New Roman"/>
                <w:sz w:val="16"/>
                <w:szCs w:val="16"/>
                <w:lang w:val="en-GB" w:eastAsia="it-IT"/>
              </w:rPr>
              <w:t>PEMFC</w:t>
            </w:r>
          </w:p>
        </w:tc>
        <w:tc>
          <w:tcPr>
            <w:tcW w:w="1191" w:type="dxa"/>
            <w:noWrap/>
            <w:vAlign w:val="center"/>
          </w:tcPr>
          <w:p w14:paraId="12A052FB" w14:textId="77777777" w:rsidR="00E44889" w:rsidRPr="00465A8D" w:rsidRDefault="00E44889" w:rsidP="00465A8D">
            <w:pPr>
              <w:ind w:firstLine="0"/>
              <w:jc w:val="center"/>
              <w:rPr>
                <w:rFonts w:eastAsia="Times New Roman"/>
                <w:sz w:val="16"/>
                <w:szCs w:val="16"/>
                <w:lang w:val="en-GB" w:eastAsia="it-IT"/>
              </w:rPr>
            </w:pPr>
            <w:r w:rsidRPr="00465A8D">
              <w:rPr>
                <w:rFonts w:eastAsia="Times New Roman"/>
                <w:sz w:val="16"/>
                <w:szCs w:val="16"/>
                <w:lang w:val="en-GB" w:eastAsia="it-IT"/>
              </w:rPr>
              <w:t>9600</w:t>
            </w:r>
          </w:p>
        </w:tc>
        <w:tc>
          <w:tcPr>
            <w:tcW w:w="794" w:type="dxa"/>
            <w:noWrap/>
            <w:vAlign w:val="center"/>
          </w:tcPr>
          <w:p w14:paraId="2B9C1052" w14:textId="77777777" w:rsidR="00E44889" w:rsidRPr="00465A8D" w:rsidRDefault="00E44889" w:rsidP="005A39D4">
            <w:pPr>
              <w:ind w:firstLine="0"/>
              <w:jc w:val="center"/>
              <w:rPr>
                <w:rFonts w:eastAsia="Times New Roman"/>
                <w:sz w:val="16"/>
                <w:szCs w:val="16"/>
                <w:lang w:val="en-GB" w:eastAsia="it-IT"/>
              </w:rPr>
            </w:pPr>
            <w:r w:rsidRPr="00465A8D">
              <w:rPr>
                <w:rFonts w:eastAsia="Times New Roman"/>
                <w:sz w:val="16"/>
                <w:szCs w:val="16"/>
                <w:lang w:val="en-GB" w:eastAsia="it-IT"/>
              </w:rPr>
              <w:t>LH2</w:t>
            </w:r>
          </w:p>
        </w:tc>
        <w:tc>
          <w:tcPr>
            <w:tcW w:w="709" w:type="dxa"/>
            <w:vAlign w:val="center"/>
          </w:tcPr>
          <w:p w14:paraId="1D2AE8EA" w14:textId="77777777" w:rsidR="00E44889" w:rsidRPr="00465A8D" w:rsidRDefault="00E44889" w:rsidP="00465A8D">
            <w:pPr>
              <w:ind w:firstLine="0"/>
              <w:jc w:val="center"/>
              <w:rPr>
                <w:rFonts w:eastAsia="Times New Roman"/>
                <w:sz w:val="16"/>
                <w:szCs w:val="16"/>
                <w:lang w:val="en-GB" w:eastAsia="it-IT"/>
              </w:rPr>
            </w:pPr>
            <w:r w:rsidRPr="00465A8D">
              <w:rPr>
                <w:rFonts w:eastAsia="Times New Roman"/>
                <w:sz w:val="16"/>
                <w:szCs w:val="16"/>
                <w:lang w:val="en-GB" w:eastAsia="it-IT"/>
              </w:rPr>
              <w:t>45</w:t>
            </w:r>
          </w:p>
        </w:tc>
        <w:tc>
          <w:tcPr>
            <w:tcW w:w="851" w:type="dxa"/>
            <w:vAlign w:val="center"/>
          </w:tcPr>
          <w:p w14:paraId="12362BA8" w14:textId="730CCB66" w:rsidR="00E44889" w:rsidRPr="00465A8D" w:rsidRDefault="00E44889" w:rsidP="00A447ED">
            <w:pPr>
              <w:ind w:firstLine="0"/>
              <w:jc w:val="center"/>
              <w:rPr>
                <w:rFonts w:eastAsia="Times New Roman"/>
                <w:sz w:val="16"/>
                <w:szCs w:val="16"/>
                <w:lang w:val="en-GB" w:eastAsia="it-IT"/>
              </w:rPr>
            </w:pPr>
            <w:r w:rsidRPr="00465A8D">
              <w:rPr>
                <w:sz w:val="16"/>
                <w:szCs w:val="16"/>
                <w:lang w:val="en-GB"/>
              </w:rPr>
              <w:t>3</w:t>
            </w:r>
            <w:r w:rsidR="00A447ED">
              <w:rPr>
                <w:sz w:val="16"/>
                <w:szCs w:val="16"/>
                <w:lang w:val="en-GB"/>
              </w:rPr>
              <w:t>600</w:t>
            </w:r>
          </w:p>
        </w:tc>
        <w:tc>
          <w:tcPr>
            <w:tcW w:w="708" w:type="dxa"/>
            <w:vAlign w:val="center"/>
          </w:tcPr>
          <w:p w14:paraId="43358CEB" w14:textId="77777777" w:rsidR="00E44889" w:rsidRPr="00465A8D" w:rsidRDefault="00E44889" w:rsidP="00465A8D">
            <w:pPr>
              <w:ind w:firstLine="0"/>
              <w:jc w:val="center"/>
              <w:rPr>
                <w:sz w:val="16"/>
                <w:szCs w:val="16"/>
                <w:lang w:val="en-GB"/>
              </w:rPr>
            </w:pPr>
            <w:r w:rsidRPr="00465A8D">
              <w:rPr>
                <w:rFonts w:eastAsia="Times New Roman"/>
                <w:sz w:val="16"/>
                <w:szCs w:val="16"/>
                <w:lang w:val="en-GB" w:eastAsia="it-IT"/>
              </w:rPr>
              <w:t>130</w:t>
            </w:r>
          </w:p>
        </w:tc>
        <w:tc>
          <w:tcPr>
            <w:tcW w:w="567" w:type="dxa"/>
            <w:vAlign w:val="center"/>
          </w:tcPr>
          <w:p w14:paraId="786BF8BF" w14:textId="77777777" w:rsidR="00E44889" w:rsidRPr="00465A8D" w:rsidRDefault="00E44889" w:rsidP="00465A8D">
            <w:pPr>
              <w:ind w:firstLine="0"/>
              <w:jc w:val="center"/>
              <w:rPr>
                <w:sz w:val="16"/>
                <w:szCs w:val="16"/>
                <w:lang w:val="en-GB"/>
              </w:rPr>
            </w:pPr>
            <w:r w:rsidRPr="00465A8D">
              <w:rPr>
                <w:rFonts w:eastAsia="Times New Roman"/>
                <w:sz w:val="16"/>
                <w:szCs w:val="16"/>
                <w:lang w:val="en-GB" w:eastAsia="it-IT"/>
              </w:rPr>
              <w:t>380</w:t>
            </w:r>
          </w:p>
        </w:tc>
        <w:tc>
          <w:tcPr>
            <w:tcW w:w="733" w:type="dxa"/>
            <w:vAlign w:val="center"/>
          </w:tcPr>
          <w:p w14:paraId="6132AE5F" w14:textId="77777777" w:rsidR="00E44889" w:rsidRPr="00465A8D" w:rsidRDefault="00E44889" w:rsidP="00465A8D">
            <w:pPr>
              <w:ind w:firstLine="0"/>
              <w:jc w:val="center"/>
              <w:rPr>
                <w:sz w:val="16"/>
                <w:szCs w:val="16"/>
                <w:lang w:val="en-GB"/>
              </w:rPr>
            </w:pPr>
            <w:r w:rsidRPr="00465A8D">
              <w:rPr>
                <w:rFonts w:eastAsia="Times New Roman"/>
                <w:sz w:val="16"/>
                <w:szCs w:val="16"/>
                <w:lang w:val="en-GB" w:eastAsia="it-IT"/>
              </w:rPr>
              <w:t>180</w:t>
            </w:r>
          </w:p>
        </w:tc>
      </w:tr>
      <w:tr w:rsidR="00E44889" w:rsidRPr="00297325" w14:paraId="0019CCA0" w14:textId="77777777" w:rsidTr="00EF7DFD">
        <w:trPr>
          <w:trHeight w:val="340"/>
          <w:jc w:val="center"/>
        </w:trPr>
        <w:tc>
          <w:tcPr>
            <w:tcW w:w="1276" w:type="dxa"/>
            <w:tcBorders>
              <w:bottom w:val="single" w:sz="4" w:space="0" w:color="auto"/>
            </w:tcBorders>
            <w:vAlign w:val="center"/>
          </w:tcPr>
          <w:p w14:paraId="09054CE2" w14:textId="77777777" w:rsidR="00E44889" w:rsidRPr="00465A8D" w:rsidRDefault="00E44889" w:rsidP="00465A8D">
            <w:pPr>
              <w:ind w:firstLine="0"/>
              <w:jc w:val="left"/>
              <w:rPr>
                <w:rFonts w:eastAsia="Times New Roman"/>
                <w:sz w:val="16"/>
                <w:szCs w:val="16"/>
                <w:lang w:val="en-GB" w:eastAsia="it-IT"/>
              </w:rPr>
            </w:pPr>
            <w:proofErr w:type="spellStart"/>
            <w:r w:rsidRPr="00465A8D">
              <w:rPr>
                <w:rFonts w:eastAsia="Times New Roman"/>
                <w:sz w:val="16"/>
                <w:szCs w:val="16"/>
                <w:lang w:val="en-GB" w:eastAsia="it-IT"/>
              </w:rPr>
              <w:t>mGT</w:t>
            </w:r>
            <w:proofErr w:type="spellEnd"/>
            <w:r w:rsidRPr="00465A8D">
              <w:rPr>
                <w:rFonts w:eastAsia="Times New Roman"/>
                <w:sz w:val="16"/>
                <w:szCs w:val="16"/>
                <w:lang w:val="en-GB" w:eastAsia="it-IT"/>
              </w:rPr>
              <w:t xml:space="preserve"> </w:t>
            </w:r>
          </w:p>
        </w:tc>
        <w:tc>
          <w:tcPr>
            <w:tcW w:w="1191" w:type="dxa"/>
            <w:tcBorders>
              <w:bottom w:val="single" w:sz="4" w:space="0" w:color="auto"/>
            </w:tcBorders>
            <w:noWrap/>
            <w:vAlign w:val="center"/>
          </w:tcPr>
          <w:p w14:paraId="2B6340C3" w14:textId="77777777" w:rsidR="00E44889" w:rsidRPr="00465A8D" w:rsidRDefault="00E44889" w:rsidP="00465A8D">
            <w:pPr>
              <w:ind w:firstLine="0"/>
              <w:jc w:val="center"/>
              <w:rPr>
                <w:rFonts w:eastAsia="Times New Roman"/>
                <w:sz w:val="16"/>
                <w:szCs w:val="16"/>
                <w:lang w:val="en-GB" w:eastAsia="it-IT"/>
              </w:rPr>
            </w:pPr>
            <w:r w:rsidRPr="00465A8D">
              <w:rPr>
                <w:rFonts w:eastAsia="Times New Roman"/>
                <w:sz w:val="16"/>
                <w:szCs w:val="16"/>
                <w:lang w:val="en-GB" w:eastAsia="it-IT"/>
              </w:rPr>
              <w:t>33100</w:t>
            </w:r>
          </w:p>
        </w:tc>
        <w:tc>
          <w:tcPr>
            <w:tcW w:w="794" w:type="dxa"/>
            <w:tcBorders>
              <w:bottom w:val="single" w:sz="4" w:space="0" w:color="auto"/>
            </w:tcBorders>
            <w:noWrap/>
            <w:vAlign w:val="center"/>
          </w:tcPr>
          <w:p w14:paraId="19B83755" w14:textId="77777777" w:rsidR="00E44889" w:rsidRPr="00465A8D" w:rsidRDefault="00E44889" w:rsidP="00465A8D">
            <w:pPr>
              <w:ind w:firstLine="0"/>
              <w:jc w:val="center"/>
              <w:rPr>
                <w:rFonts w:eastAsia="Times New Roman"/>
                <w:sz w:val="16"/>
                <w:szCs w:val="16"/>
                <w:lang w:val="en-GB" w:eastAsia="it-IT"/>
              </w:rPr>
            </w:pPr>
            <w:r w:rsidRPr="00465A8D">
              <w:rPr>
                <w:rFonts w:eastAsia="Times New Roman"/>
                <w:sz w:val="16"/>
                <w:szCs w:val="16"/>
                <w:lang w:val="en-GB" w:eastAsia="it-IT"/>
              </w:rPr>
              <w:t>LNG</w:t>
            </w:r>
          </w:p>
        </w:tc>
        <w:tc>
          <w:tcPr>
            <w:tcW w:w="709" w:type="dxa"/>
            <w:tcBorders>
              <w:bottom w:val="single" w:sz="4" w:space="0" w:color="auto"/>
            </w:tcBorders>
            <w:vAlign w:val="center"/>
          </w:tcPr>
          <w:p w14:paraId="4B2F7E16" w14:textId="77777777" w:rsidR="00E44889" w:rsidRPr="00465A8D" w:rsidRDefault="00E44889" w:rsidP="00465A8D">
            <w:pPr>
              <w:keepNext/>
              <w:ind w:firstLine="0"/>
              <w:jc w:val="center"/>
              <w:rPr>
                <w:rFonts w:eastAsia="Times New Roman"/>
                <w:sz w:val="16"/>
                <w:szCs w:val="16"/>
                <w:lang w:val="en-GB" w:eastAsia="it-IT"/>
              </w:rPr>
            </w:pPr>
            <w:r w:rsidRPr="00465A8D">
              <w:rPr>
                <w:rFonts w:eastAsia="Times New Roman"/>
                <w:sz w:val="16"/>
                <w:szCs w:val="16"/>
                <w:lang w:val="en-GB" w:eastAsia="it-IT"/>
              </w:rPr>
              <w:t>35</w:t>
            </w:r>
          </w:p>
        </w:tc>
        <w:tc>
          <w:tcPr>
            <w:tcW w:w="851" w:type="dxa"/>
            <w:tcBorders>
              <w:bottom w:val="single" w:sz="4" w:space="0" w:color="auto"/>
            </w:tcBorders>
            <w:vAlign w:val="center"/>
          </w:tcPr>
          <w:p w14:paraId="7804F365" w14:textId="43AEA7AE" w:rsidR="00E44889" w:rsidRPr="00465A8D" w:rsidRDefault="001A4E99" w:rsidP="00A447ED">
            <w:pPr>
              <w:keepNext/>
              <w:ind w:firstLine="0"/>
              <w:jc w:val="center"/>
              <w:rPr>
                <w:rFonts w:eastAsia="Times New Roman"/>
                <w:sz w:val="16"/>
                <w:szCs w:val="16"/>
                <w:lang w:val="en-GB" w:eastAsia="it-IT"/>
              </w:rPr>
            </w:pPr>
            <w:r>
              <w:rPr>
                <w:sz w:val="16"/>
                <w:szCs w:val="16"/>
                <w:lang w:val="en-GB"/>
              </w:rPr>
              <w:t>9</w:t>
            </w:r>
            <w:r w:rsidR="00A447ED">
              <w:rPr>
                <w:sz w:val="16"/>
                <w:szCs w:val="16"/>
                <w:lang w:val="en-GB"/>
              </w:rPr>
              <w:t>50</w:t>
            </w:r>
          </w:p>
        </w:tc>
        <w:tc>
          <w:tcPr>
            <w:tcW w:w="708" w:type="dxa"/>
            <w:tcBorders>
              <w:bottom w:val="single" w:sz="4" w:space="0" w:color="auto"/>
            </w:tcBorders>
            <w:vAlign w:val="center"/>
          </w:tcPr>
          <w:p w14:paraId="70FA6EFC" w14:textId="77777777" w:rsidR="00E44889" w:rsidRPr="00465A8D" w:rsidRDefault="00E44889" w:rsidP="00465A8D">
            <w:pPr>
              <w:keepNext/>
              <w:ind w:firstLine="0"/>
              <w:jc w:val="center"/>
              <w:rPr>
                <w:sz w:val="16"/>
                <w:szCs w:val="16"/>
                <w:lang w:val="en-GB"/>
              </w:rPr>
            </w:pPr>
            <w:r w:rsidRPr="00465A8D">
              <w:rPr>
                <w:rFonts w:eastAsia="Times New Roman"/>
                <w:sz w:val="16"/>
                <w:szCs w:val="16"/>
                <w:lang w:val="en-GB" w:eastAsia="it-IT"/>
              </w:rPr>
              <w:t>75</w:t>
            </w:r>
          </w:p>
        </w:tc>
        <w:tc>
          <w:tcPr>
            <w:tcW w:w="567" w:type="dxa"/>
            <w:tcBorders>
              <w:bottom w:val="single" w:sz="4" w:space="0" w:color="auto"/>
            </w:tcBorders>
            <w:vAlign w:val="center"/>
          </w:tcPr>
          <w:p w14:paraId="5280BF25" w14:textId="77777777" w:rsidR="00E44889" w:rsidRPr="00465A8D" w:rsidRDefault="00E44889" w:rsidP="00465A8D">
            <w:pPr>
              <w:keepNext/>
              <w:ind w:firstLine="0"/>
              <w:jc w:val="center"/>
              <w:rPr>
                <w:sz w:val="16"/>
                <w:szCs w:val="16"/>
                <w:lang w:val="en-GB"/>
              </w:rPr>
            </w:pPr>
            <w:r w:rsidRPr="00465A8D">
              <w:rPr>
                <w:rFonts w:eastAsia="Times New Roman"/>
                <w:sz w:val="16"/>
                <w:szCs w:val="16"/>
                <w:lang w:val="en-GB" w:eastAsia="it-IT"/>
              </w:rPr>
              <w:t>220</w:t>
            </w:r>
          </w:p>
        </w:tc>
        <w:tc>
          <w:tcPr>
            <w:tcW w:w="733" w:type="dxa"/>
            <w:tcBorders>
              <w:bottom w:val="single" w:sz="4" w:space="0" w:color="auto"/>
            </w:tcBorders>
            <w:vAlign w:val="center"/>
          </w:tcPr>
          <w:p w14:paraId="3031C330" w14:textId="77777777" w:rsidR="00E44889" w:rsidRPr="00465A8D" w:rsidRDefault="00E44889" w:rsidP="00465A8D">
            <w:pPr>
              <w:keepNext/>
              <w:ind w:firstLine="0"/>
              <w:jc w:val="center"/>
              <w:rPr>
                <w:sz w:val="16"/>
                <w:szCs w:val="16"/>
                <w:lang w:val="en-GB"/>
              </w:rPr>
            </w:pPr>
            <w:r w:rsidRPr="00465A8D">
              <w:rPr>
                <w:rFonts w:eastAsia="Times New Roman"/>
                <w:sz w:val="16"/>
                <w:szCs w:val="16"/>
                <w:lang w:val="en-GB" w:eastAsia="it-IT"/>
              </w:rPr>
              <w:t>85</w:t>
            </w:r>
          </w:p>
        </w:tc>
      </w:tr>
    </w:tbl>
    <w:p w14:paraId="3EB11738" w14:textId="3881C0BD" w:rsidR="00E44889" w:rsidRPr="00297325" w:rsidRDefault="00E44889" w:rsidP="001A2B9E">
      <w:pPr>
        <w:spacing w:before="240"/>
        <w:rPr>
          <w:lang w:val="en-GB"/>
        </w:rPr>
      </w:pPr>
      <w:r w:rsidRPr="00297325">
        <w:rPr>
          <w:lang w:val="en-GB"/>
        </w:rPr>
        <w:t xml:space="preserve">Despite the fact that </w:t>
      </w:r>
      <w:proofErr w:type="spellStart"/>
      <w:r w:rsidRPr="00297325">
        <w:rPr>
          <w:lang w:val="en-GB"/>
        </w:rPr>
        <w:t>mGTs</w:t>
      </w:r>
      <w:proofErr w:type="spellEnd"/>
      <w:r w:rsidRPr="00297325">
        <w:rPr>
          <w:lang w:val="en-GB"/>
        </w:rPr>
        <w:t xml:space="preserve"> </w:t>
      </w:r>
      <w:r>
        <w:rPr>
          <w:lang w:val="en-GB"/>
        </w:rPr>
        <w:t>have</w:t>
      </w:r>
      <w:r w:rsidRPr="00297325">
        <w:rPr>
          <w:lang w:val="en-GB"/>
        </w:rPr>
        <w:t xml:space="preserve"> the </w:t>
      </w:r>
      <w:r>
        <w:rPr>
          <w:lang w:val="en-GB"/>
        </w:rPr>
        <w:t>lower capital costs,</w:t>
      </w:r>
      <w:r w:rsidRPr="00297325">
        <w:rPr>
          <w:lang w:val="en-GB"/>
        </w:rPr>
        <w:t xml:space="preserve"> </w:t>
      </w:r>
      <w:r w:rsidR="00FC07EB">
        <w:rPr>
          <w:lang w:val="en-GB"/>
        </w:rPr>
        <w:t xml:space="preserve">it </w:t>
      </w:r>
      <w:proofErr w:type="gramStart"/>
      <w:r w:rsidR="00FC07EB">
        <w:rPr>
          <w:lang w:val="en-GB"/>
        </w:rPr>
        <w:t>should be noted</w:t>
      </w:r>
      <w:proofErr w:type="gramEnd"/>
      <w:r w:rsidR="00FC07EB">
        <w:rPr>
          <w:lang w:val="en-GB"/>
        </w:rPr>
        <w:t xml:space="preserve"> that the </w:t>
      </w:r>
      <w:r w:rsidRPr="00297325">
        <w:rPr>
          <w:lang w:val="en-GB"/>
        </w:rPr>
        <w:t>SOFC</w:t>
      </w:r>
      <w:r>
        <w:rPr>
          <w:lang w:val="en-GB"/>
        </w:rPr>
        <w:t>s</w:t>
      </w:r>
      <w:r w:rsidR="00FC07EB" w:rsidRPr="00FC07EB">
        <w:rPr>
          <w:lang w:val="en-GB"/>
        </w:rPr>
        <w:t xml:space="preserve"> </w:t>
      </w:r>
      <w:r w:rsidRPr="00297325">
        <w:rPr>
          <w:lang w:val="en-GB"/>
        </w:rPr>
        <w:t>fuelled with LNG</w:t>
      </w:r>
      <w:r>
        <w:rPr>
          <w:lang w:val="en-GB"/>
        </w:rPr>
        <w:t xml:space="preserve"> have the lower variable costs</w:t>
      </w:r>
      <w:r w:rsidRPr="00297325">
        <w:rPr>
          <w:lang w:val="en-GB"/>
        </w:rPr>
        <w:t xml:space="preserve">. On the other hand, considering the solutions with PEMFC and reformer, it </w:t>
      </w:r>
      <w:proofErr w:type="gramStart"/>
      <w:r w:rsidRPr="00297325">
        <w:rPr>
          <w:lang w:val="en-GB"/>
        </w:rPr>
        <w:t>can be noticed</w:t>
      </w:r>
      <w:proofErr w:type="gramEnd"/>
      <w:r w:rsidRPr="00297325">
        <w:rPr>
          <w:lang w:val="en-GB"/>
        </w:rPr>
        <w:t xml:space="preserve"> that the high cost due to low overall efficiencies and large volumes leads to discard this choice for a marine application. The direct use of H</w:t>
      </w:r>
      <w:r w:rsidRPr="00997C3D">
        <w:rPr>
          <w:vertAlign w:val="subscript"/>
          <w:lang w:val="en-GB"/>
        </w:rPr>
        <w:t>2</w:t>
      </w:r>
      <w:r w:rsidRPr="00297325">
        <w:rPr>
          <w:lang w:val="en-GB"/>
        </w:rPr>
        <w:t>, stored in cryogenic tanks, on the other hand leads to sensible operational costs due to the high costs of liquid H</w:t>
      </w:r>
      <w:r w:rsidRPr="00997C3D">
        <w:rPr>
          <w:vertAlign w:val="subscript"/>
          <w:lang w:val="en-GB"/>
        </w:rPr>
        <w:t>2</w:t>
      </w:r>
      <w:r w:rsidRPr="00297325">
        <w:rPr>
          <w:lang w:val="en-GB"/>
        </w:rPr>
        <w:t>.</w:t>
      </w:r>
      <w:r w:rsidR="001A2B9E">
        <w:rPr>
          <w:lang w:val="en-GB"/>
        </w:rPr>
        <w:t xml:space="preserve"> </w:t>
      </w:r>
      <w:r w:rsidRPr="00297325">
        <w:rPr>
          <w:lang w:val="en-GB"/>
        </w:rPr>
        <w:t xml:space="preserve">From a space and volumes point of view, the </w:t>
      </w:r>
      <w:proofErr w:type="spellStart"/>
      <w:r w:rsidRPr="00297325">
        <w:rPr>
          <w:lang w:val="en-GB"/>
        </w:rPr>
        <w:t>mGT</w:t>
      </w:r>
      <w:proofErr w:type="spellEnd"/>
      <w:r w:rsidRPr="00297325">
        <w:rPr>
          <w:lang w:val="en-GB"/>
        </w:rPr>
        <w:t xml:space="preserve"> appears to be the most </w:t>
      </w:r>
      <w:r>
        <w:rPr>
          <w:lang w:val="en-GB"/>
        </w:rPr>
        <w:t>promising</w:t>
      </w:r>
      <w:r w:rsidRPr="00297325">
        <w:rPr>
          <w:lang w:val="en-GB"/>
        </w:rPr>
        <w:t xml:space="preserve"> technology in terms of volume and weight</w:t>
      </w:r>
      <w:r>
        <w:rPr>
          <w:lang w:val="en-GB"/>
        </w:rPr>
        <w:t xml:space="preserve"> reduction</w:t>
      </w:r>
      <w:r w:rsidRPr="00297325">
        <w:rPr>
          <w:lang w:val="en-GB"/>
        </w:rPr>
        <w:t>. On the contrary, the PEMFC combined with liquefied H</w:t>
      </w:r>
      <w:r w:rsidRPr="00297325">
        <w:rPr>
          <w:vertAlign w:val="subscript"/>
          <w:lang w:val="en-GB"/>
        </w:rPr>
        <w:t>2</w:t>
      </w:r>
      <w:r w:rsidRPr="00297325">
        <w:rPr>
          <w:lang w:val="en-GB"/>
        </w:rPr>
        <w:t xml:space="preserve"> is the weightiest solutions, also requiring the largest spaces and volumes </w:t>
      </w:r>
      <w:r w:rsidR="005A39D4">
        <w:fldChar w:fldCharType="begin"/>
      </w:r>
      <w:r w:rsidR="005A39D4">
        <w:instrText xml:space="preserve"> REF _Ref508013543 \r \h  \* MERGEFORMAT </w:instrText>
      </w:r>
      <w:r w:rsidR="005A39D4">
        <w:fldChar w:fldCharType="separate"/>
      </w:r>
      <w:r w:rsidR="00595785" w:rsidRPr="00595785">
        <w:rPr>
          <w:lang w:val="en-GB"/>
        </w:rPr>
        <w:t>[27]</w:t>
      </w:r>
      <w:r w:rsidR="005A39D4">
        <w:fldChar w:fldCharType="end"/>
      </w:r>
      <w:r w:rsidRPr="00297325">
        <w:rPr>
          <w:lang w:val="en-GB"/>
        </w:rPr>
        <w:t xml:space="preserve"> - </w:t>
      </w:r>
      <w:r w:rsidR="005A39D4">
        <w:fldChar w:fldCharType="begin"/>
      </w:r>
      <w:r w:rsidR="005A39D4">
        <w:instrText xml:space="preserve"> REF _Ref508016052 \r \h  \* MERGEFORMAT </w:instrText>
      </w:r>
      <w:r w:rsidR="005A39D4">
        <w:fldChar w:fldCharType="separate"/>
      </w:r>
      <w:r w:rsidR="00595785" w:rsidRPr="00595785">
        <w:rPr>
          <w:lang w:val="en-GB"/>
        </w:rPr>
        <w:t>[29]</w:t>
      </w:r>
      <w:r w:rsidR="005A39D4">
        <w:fldChar w:fldCharType="end"/>
      </w:r>
      <w:r w:rsidRPr="00297325">
        <w:rPr>
          <w:lang w:val="en-GB"/>
        </w:rPr>
        <w:t>.</w:t>
      </w:r>
    </w:p>
    <w:p w14:paraId="2AD4A22D" w14:textId="77777777" w:rsidR="00E44889" w:rsidRPr="00297325" w:rsidRDefault="00E44889" w:rsidP="00743ADD">
      <w:pPr>
        <w:pStyle w:val="Titolo1"/>
        <w:rPr>
          <w:lang w:val="en-GB"/>
        </w:rPr>
      </w:pPr>
      <w:r w:rsidRPr="00297325">
        <w:rPr>
          <w:lang w:val="en-GB"/>
        </w:rPr>
        <w:t>Innovative shipboard thermal energy recovery with DER</w:t>
      </w:r>
    </w:p>
    <w:p w14:paraId="3A5E623A" w14:textId="77777777" w:rsidR="00E44889" w:rsidRPr="00297325" w:rsidRDefault="00E44889" w:rsidP="00AE26CD">
      <w:pPr>
        <w:ind w:firstLine="0"/>
        <w:rPr>
          <w:lang w:val="en-GB"/>
        </w:rPr>
      </w:pPr>
      <w:r w:rsidRPr="00297325">
        <w:rPr>
          <w:lang w:val="en-GB"/>
        </w:rPr>
        <w:t xml:space="preserve">When referring to energy production for modern diesel electric cruise ships, the focus </w:t>
      </w:r>
      <w:proofErr w:type="gramStart"/>
      <w:r w:rsidRPr="00297325">
        <w:rPr>
          <w:lang w:val="en-GB"/>
        </w:rPr>
        <w:t>is usually addressed</w:t>
      </w:r>
      <w:proofErr w:type="gramEnd"/>
      <w:r w:rsidRPr="00297325">
        <w:rPr>
          <w:lang w:val="en-GB"/>
        </w:rPr>
        <w:t xml:space="preserve"> to </w:t>
      </w:r>
      <w:r>
        <w:rPr>
          <w:lang w:val="en-GB"/>
        </w:rPr>
        <w:t xml:space="preserve">the </w:t>
      </w:r>
      <w:r w:rsidRPr="00297325">
        <w:rPr>
          <w:lang w:val="en-GB"/>
        </w:rPr>
        <w:t xml:space="preserve">electrical power generation. Nevertheless, thermal energy production is also essential for a cruise ship, due to the huge number of users on board. Thermal energy is recovered form endothermic sources on board, mainly from exhaust gases from diesel generators. However, </w:t>
      </w:r>
      <w:r>
        <w:rPr>
          <w:lang w:val="en-GB"/>
        </w:rPr>
        <w:t>until now, the energy recovered is not sufficient to cover the total thermal energy demand in each ship’s operative condition</w:t>
      </w:r>
      <w:r w:rsidRPr="00297325">
        <w:rPr>
          <w:lang w:val="en-GB"/>
        </w:rPr>
        <w:t xml:space="preserve">. </w:t>
      </w:r>
      <w:r>
        <w:rPr>
          <w:lang w:val="en-GB"/>
        </w:rPr>
        <w:t xml:space="preserve">The distribution of energy sources </w:t>
      </w:r>
      <w:r w:rsidRPr="00297325">
        <w:rPr>
          <w:lang w:val="en-GB"/>
        </w:rPr>
        <w:t>in</w:t>
      </w:r>
      <w:r>
        <w:rPr>
          <w:lang w:val="en-GB"/>
        </w:rPr>
        <w:t xml:space="preserve"> each MVZ</w:t>
      </w:r>
      <w:r w:rsidRPr="00297325">
        <w:rPr>
          <w:lang w:val="en-GB"/>
        </w:rPr>
        <w:t xml:space="preserve"> could hel</w:t>
      </w:r>
      <w:r>
        <w:rPr>
          <w:lang w:val="en-GB"/>
        </w:rPr>
        <w:t>p the recovery of thermal power and</w:t>
      </w:r>
      <w:r w:rsidRPr="00297325">
        <w:rPr>
          <w:lang w:val="en-GB"/>
        </w:rPr>
        <w:t xml:space="preserve"> </w:t>
      </w:r>
      <w:r>
        <w:rPr>
          <w:lang w:val="en-GB"/>
        </w:rPr>
        <w:t xml:space="preserve">the </w:t>
      </w:r>
      <w:r w:rsidRPr="00297325">
        <w:rPr>
          <w:lang w:val="en-GB"/>
        </w:rPr>
        <w:t xml:space="preserve">heat </w:t>
      </w:r>
      <w:r>
        <w:rPr>
          <w:lang w:val="en-GB"/>
        </w:rPr>
        <w:t xml:space="preserve">generation </w:t>
      </w:r>
      <w:r w:rsidRPr="00297325">
        <w:rPr>
          <w:lang w:val="en-GB"/>
        </w:rPr>
        <w:t>closer to users</w:t>
      </w:r>
      <w:r>
        <w:rPr>
          <w:lang w:val="en-GB"/>
        </w:rPr>
        <w:t>, which may</w:t>
      </w:r>
      <w:r w:rsidRPr="00297325">
        <w:rPr>
          <w:lang w:val="en-GB"/>
        </w:rPr>
        <w:t xml:space="preserve"> </w:t>
      </w:r>
      <w:r>
        <w:rPr>
          <w:lang w:val="en-GB"/>
        </w:rPr>
        <w:t>increase</w:t>
      </w:r>
      <w:r w:rsidRPr="00297325">
        <w:rPr>
          <w:lang w:val="en-GB"/>
        </w:rPr>
        <w:t xml:space="preserve"> the global efficiency.</w:t>
      </w:r>
    </w:p>
    <w:p w14:paraId="51EB28A8" w14:textId="77777777" w:rsidR="00E44889" w:rsidRPr="00297325" w:rsidRDefault="00E44889" w:rsidP="00743ADD">
      <w:pPr>
        <w:pStyle w:val="Titolo2"/>
        <w:rPr>
          <w:lang w:val="en-GB"/>
        </w:rPr>
      </w:pPr>
      <w:r w:rsidRPr="00297325">
        <w:rPr>
          <w:lang w:val="en-GB"/>
        </w:rPr>
        <w:t>Thermal energy recovery systems</w:t>
      </w:r>
    </w:p>
    <w:p w14:paraId="458389DA" w14:textId="30954AD6" w:rsidR="00E44889" w:rsidRPr="00297325" w:rsidRDefault="00E44889" w:rsidP="00AE26CD">
      <w:pPr>
        <w:ind w:firstLine="0"/>
        <w:rPr>
          <w:lang w:val="en-GB"/>
        </w:rPr>
      </w:pPr>
      <w:r w:rsidRPr="00297325">
        <w:rPr>
          <w:lang w:val="en-GB"/>
        </w:rPr>
        <w:t>The innovative electrical power generation units considered allow to a heat recovery in order to exploit the thermal energy still present in the exhaust</w:t>
      </w:r>
      <w:r>
        <w:rPr>
          <w:lang w:val="en-GB"/>
        </w:rPr>
        <w:t xml:space="preserve"> flows</w:t>
      </w:r>
      <w:r w:rsidRPr="00297325">
        <w:rPr>
          <w:lang w:val="en-GB"/>
        </w:rPr>
        <w:t xml:space="preserve">. Considering the </w:t>
      </w:r>
      <w:proofErr w:type="spellStart"/>
      <w:r w:rsidRPr="00297325">
        <w:rPr>
          <w:lang w:val="en-GB"/>
        </w:rPr>
        <w:t>mGTs</w:t>
      </w:r>
      <w:proofErr w:type="spellEnd"/>
      <w:r w:rsidRPr="00297325">
        <w:rPr>
          <w:lang w:val="en-GB"/>
        </w:rPr>
        <w:t xml:space="preserve">, </w:t>
      </w:r>
      <w:r>
        <w:rPr>
          <w:lang w:val="en-GB"/>
        </w:rPr>
        <w:t>the</w:t>
      </w:r>
      <w:r w:rsidRPr="00297325">
        <w:rPr>
          <w:lang w:val="en-GB"/>
        </w:rPr>
        <w:t xml:space="preserve"> exhaust gas temperature </w:t>
      </w:r>
      <w:r>
        <w:rPr>
          <w:lang w:val="en-GB"/>
        </w:rPr>
        <w:t xml:space="preserve">is around </w:t>
      </w:r>
      <w:r w:rsidRPr="00297325">
        <w:rPr>
          <w:lang w:val="en-GB"/>
        </w:rPr>
        <w:t xml:space="preserve">280 °C and </w:t>
      </w:r>
      <w:r>
        <w:rPr>
          <w:lang w:val="en-GB"/>
        </w:rPr>
        <w:t xml:space="preserve">the system can reach a thermal efficiency of 50% and an overall </w:t>
      </w:r>
      <w:r w:rsidRPr="00297325">
        <w:rPr>
          <w:lang w:val="en-GB"/>
        </w:rPr>
        <w:t xml:space="preserve">efficiency of around </w:t>
      </w:r>
      <w:r w:rsidRPr="005A39D4">
        <w:rPr>
          <w:lang w:val="en-GB"/>
        </w:rPr>
        <w:t>8</w:t>
      </w:r>
      <w:r w:rsidRPr="001A4E99">
        <w:rPr>
          <w:lang w:val="en-GB"/>
        </w:rPr>
        <w:t>0</w:t>
      </w:r>
      <w:r w:rsidRPr="00297325">
        <w:rPr>
          <w:lang w:val="en-GB"/>
        </w:rPr>
        <w:t xml:space="preserve">% </w:t>
      </w:r>
      <w:r w:rsidR="005A39D4" w:rsidRPr="005A39D4">
        <w:rPr>
          <w:lang w:val="en-GB"/>
        </w:rPr>
        <w:fldChar w:fldCharType="begin"/>
      </w:r>
      <w:r w:rsidR="005A39D4" w:rsidRPr="005A39D4">
        <w:rPr>
          <w:lang w:val="en-GB"/>
        </w:rPr>
        <w:instrText xml:space="preserve"> REF _Ref508017074 \r \h  \* MERGEFORMAT </w:instrText>
      </w:r>
      <w:r w:rsidR="005A39D4" w:rsidRPr="005A39D4">
        <w:rPr>
          <w:lang w:val="en-GB"/>
        </w:rPr>
      </w:r>
      <w:r w:rsidR="005A39D4" w:rsidRPr="005A39D4">
        <w:rPr>
          <w:lang w:val="en-GB"/>
        </w:rPr>
        <w:fldChar w:fldCharType="separate"/>
      </w:r>
      <w:r w:rsidR="00595785">
        <w:rPr>
          <w:lang w:val="en-GB"/>
        </w:rPr>
        <w:t>[30]</w:t>
      </w:r>
      <w:r w:rsidR="005A39D4" w:rsidRPr="005A39D4">
        <w:rPr>
          <w:lang w:val="en-GB"/>
        </w:rPr>
        <w:fldChar w:fldCharType="end"/>
      </w:r>
      <w:r w:rsidRPr="00297325">
        <w:rPr>
          <w:lang w:val="en-GB"/>
        </w:rPr>
        <w:t xml:space="preserve">. Therefore, the exhaust heat </w:t>
      </w:r>
      <w:proofErr w:type="gramStart"/>
      <w:r w:rsidRPr="00297325">
        <w:rPr>
          <w:lang w:val="en-GB"/>
        </w:rPr>
        <w:t>can be used</w:t>
      </w:r>
      <w:proofErr w:type="gramEnd"/>
      <w:r w:rsidRPr="00297325">
        <w:rPr>
          <w:lang w:val="en-GB"/>
        </w:rPr>
        <w:t xml:space="preserve"> in the District Heating Network (DHN) </w:t>
      </w:r>
      <w:r>
        <w:rPr>
          <w:lang w:val="en-GB"/>
        </w:rPr>
        <w:t>reducing the fuel consumption</w:t>
      </w:r>
      <w:r w:rsidRPr="00297325">
        <w:rPr>
          <w:lang w:val="en-GB"/>
        </w:rPr>
        <w:t xml:space="preserve">. On the other hand, PEMFCs exhaust temperature </w:t>
      </w:r>
      <w:r>
        <w:rPr>
          <w:lang w:val="en-GB"/>
        </w:rPr>
        <w:t xml:space="preserve">is </w:t>
      </w:r>
      <w:r w:rsidRPr="00297325">
        <w:rPr>
          <w:lang w:val="en-GB"/>
        </w:rPr>
        <w:t xml:space="preserve">around 70°C </w:t>
      </w:r>
      <w:r>
        <w:rPr>
          <w:lang w:val="en-GB"/>
        </w:rPr>
        <w:t xml:space="preserve">therefore the </w:t>
      </w:r>
      <w:r w:rsidRPr="00297325">
        <w:rPr>
          <w:lang w:val="en-GB"/>
        </w:rPr>
        <w:t xml:space="preserve">thermal efficiency </w:t>
      </w:r>
      <w:r>
        <w:rPr>
          <w:lang w:val="en-GB"/>
        </w:rPr>
        <w:t xml:space="preserve">is </w:t>
      </w:r>
      <w:r w:rsidRPr="00297325">
        <w:rPr>
          <w:lang w:val="en-GB"/>
        </w:rPr>
        <w:t xml:space="preserve">around </w:t>
      </w:r>
      <w:r w:rsidRPr="001A4E99">
        <w:rPr>
          <w:lang w:val="en-GB"/>
        </w:rPr>
        <w:t>30%.</w:t>
      </w:r>
      <w:r w:rsidRPr="00297325">
        <w:rPr>
          <w:lang w:val="en-GB"/>
        </w:rPr>
        <w:t xml:space="preserve"> </w:t>
      </w:r>
      <w:r>
        <w:rPr>
          <w:lang w:val="en-GB"/>
        </w:rPr>
        <w:t xml:space="preserve">Finally, </w:t>
      </w:r>
      <w:r w:rsidR="008B5799">
        <w:rPr>
          <w:lang w:val="en-GB"/>
        </w:rPr>
        <w:t>t</w:t>
      </w:r>
      <w:r w:rsidR="008B5799" w:rsidRPr="00297325">
        <w:rPr>
          <w:lang w:val="en-GB"/>
        </w:rPr>
        <w:t xml:space="preserve">he </w:t>
      </w:r>
      <w:r w:rsidRPr="00297325">
        <w:rPr>
          <w:lang w:val="en-GB"/>
        </w:rPr>
        <w:t xml:space="preserve">exhaust temperature for the SOFC is around 800°C with a thermal efficiency similar to the PEMFC one (e.g. around </w:t>
      </w:r>
      <w:r w:rsidRPr="001A4E99">
        <w:rPr>
          <w:lang w:val="en-GB"/>
        </w:rPr>
        <w:t>30%</w:t>
      </w:r>
      <w:r w:rsidRPr="00297325">
        <w:rPr>
          <w:lang w:val="en-GB"/>
        </w:rPr>
        <w:t xml:space="preserve">) </w:t>
      </w:r>
      <w:r w:rsidR="005A39D4" w:rsidRPr="005A39D4">
        <w:rPr>
          <w:lang w:val="en-GB"/>
        </w:rPr>
        <w:fldChar w:fldCharType="begin"/>
      </w:r>
      <w:r w:rsidR="005A39D4" w:rsidRPr="005A39D4">
        <w:rPr>
          <w:lang w:val="en-GB"/>
        </w:rPr>
        <w:instrText xml:space="preserve"> REF _Ref508022516 \r \h  \* MERGEFORMAT </w:instrText>
      </w:r>
      <w:r w:rsidR="005A39D4" w:rsidRPr="005A39D4">
        <w:rPr>
          <w:lang w:val="en-GB"/>
        </w:rPr>
      </w:r>
      <w:r w:rsidR="005A39D4" w:rsidRPr="005A39D4">
        <w:rPr>
          <w:lang w:val="en-GB"/>
        </w:rPr>
        <w:fldChar w:fldCharType="separate"/>
      </w:r>
      <w:r w:rsidR="00595785">
        <w:rPr>
          <w:lang w:val="en-GB"/>
        </w:rPr>
        <w:t>[31]</w:t>
      </w:r>
      <w:r w:rsidR="005A39D4" w:rsidRPr="005A39D4">
        <w:rPr>
          <w:lang w:val="en-GB"/>
        </w:rPr>
        <w:fldChar w:fldCharType="end"/>
      </w:r>
      <w:r w:rsidRPr="00297325">
        <w:rPr>
          <w:lang w:val="en-GB"/>
        </w:rPr>
        <w:t xml:space="preserve">. The choice </w:t>
      </w:r>
      <w:r w:rsidRPr="00297325">
        <w:rPr>
          <w:lang w:val="en-GB"/>
        </w:rPr>
        <w:lastRenderedPageBreak/>
        <w:t xml:space="preserve">of the best </w:t>
      </w:r>
      <w:r w:rsidR="0036593C">
        <w:rPr>
          <w:lang w:val="en-GB"/>
        </w:rPr>
        <w:t>Combined Heat and Power (</w:t>
      </w:r>
      <w:r w:rsidRPr="00297325">
        <w:rPr>
          <w:lang w:val="en-GB"/>
        </w:rPr>
        <w:t>CHP</w:t>
      </w:r>
      <w:r w:rsidR="0036593C">
        <w:rPr>
          <w:lang w:val="en-GB"/>
        </w:rPr>
        <w:t>)</w:t>
      </w:r>
      <w:r w:rsidRPr="00297325">
        <w:rPr>
          <w:lang w:val="en-GB"/>
        </w:rPr>
        <w:t xml:space="preserve"> technology depends on the loads profile, the energy costs and the system management.</w:t>
      </w:r>
    </w:p>
    <w:p w14:paraId="624C3B59" w14:textId="4602AF52" w:rsidR="00E44889" w:rsidRPr="00297325" w:rsidRDefault="00E44889" w:rsidP="00E07BFF">
      <w:pPr>
        <w:pStyle w:val="Titolo2"/>
        <w:rPr>
          <w:lang w:val="en-GB"/>
        </w:rPr>
      </w:pPr>
      <w:r w:rsidRPr="00297325">
        <w:rPr>
          <w:lang w:val="en-GB"/>
        </w:rPr>
        <w:t>Thermal energy balance</w:t>
      </w:r>
      <w:r w:rsidR="00E34FA8">
        <w:rPr>
          <w:lang w:val="en-GB"/>
        </w:rPr>
        <w:t xml:space="preserve"> for cruise ships</w:t>
      </w:r>
    </w:p>
    <w:p w14:paraId="218DA64B" w14:textId="77777777" w:rsidR="00E44889" w:rsidRPr="00297325" w:rsidRDefault="00E44889" w:rsidP="00336237">
      <w:pPr>
        <w:ind w:firstLine="0"/>
        <w:rPr>
          <w:lang w:val="en-GB"/>
        </w:rPr>
      </w:pPr>
      <w:r w:rsidRPr="00297325">
        <w:rPr>
          <w:lang w:val="en-GB"/>
        </w:rPr>
        <w:t xml:space="preserve">The on-board thermal energy balance </w:t>
      </w:r>
      <w:r>
        <w:rPr>
          <w:lang w:val="en-GB"/>
        </w:rPr>
        <w:t>provides</w:t>
      </w:r>
      <w:r w:rsidRPr="00297325">
        <w:rPr>
          <w:lang w:val="en-GB"/>
        </w:rPr>
        <w:t xml:space="preserve"> a description of the energy required by all users on board in different operating conditions, which are different from those considered for the EPLA. Five standard conditions </w:t>
      </w:r>
      <w:proofErr w:type="gramStart"/>
      <w:r>
        <w:rPr>
          <w:lang w:val="en-GB"/>
        </w:rPr>
        <w:t>have been</w:t>
      </w:r>
      <w:r w:rsidRPr="00297325">
        <w:rPr>
          <w:lang w:val="en-GB"/>
        </w:rPr>
        <w:t xml:space="preserve"> defined</w:t>
      </w:r>
      <w:proofErr w:type="gramEnd"/>
      <w:r w:rsidRPr="00297325">
        <w:rPr>
          <w:lang w:val="en-GB"/>
        </w:rPr>
        <w:t xml:space="preserve">: </w:t>
      </w:r>
      <w:r w:rsidRPr="00297325">
        <w:rPr>
          <w:rFonts w:eastAsia="Times New Roman"/>
          <w:lang w:val="en-GB" w:eastAsia="it-IT"/>
        </w:rPr>
        <w:t xml:space="preserve">manoeuvring, cruising at 15kn, cruising at 20kn, cruising at maximum speed and </w:t>
      </w:r>
      <w:r>
        <w:rPr>
          <w:rFonts w:eastAsia="Times New Roman"/>
          <w:lang w:val="en-GB" w:eastAsia="it-IT"/>
        </w:rPr>
        <w:t>anchor</w:t>
      </w:r>
      <w:r w:rsidRPr="00297325">
        <w:rPr>
          <w:rFonts w:eastAsia="Times New Roman"/>
          <w:lang w:val="en-GB" w:eastAsia="it-IT"/>
        </w:rPr>
        <w:t xml:space="preserve">. These </w:t>
      </w:r>
      <w:proofErr w:type="gramStart"/>
      <w:r w:rsidRPr="00297325">
        <w:rPr>
          <w:rFonts w:eastAsia="Times New Roman"/>
          <w:lang w:val="en-GB" w:eastAsia="it-IT"/>
        </w:rPr>
        <w:t xml:space="preserve">are also </w:t>
      </w:r>
      <w:r>
        <w:rPr>
          <w:rFonts w:eastAsia="Times New Roman"/>
          <w:lang w:val="en-GB" w:eastAsia="it-IT"/>
        </w:rPr>
        <w:t>divided</w:t>
      </w:r>
      <w:proofErr w:type="gramEnd"/>
      <w:r w:rsidRPr="00297325">
        <w:rPr>
          <w:rFonts w:eastAsia="Times New Roman"/>
          <w:lang w:val="en-GB" w:eastAsia="it-IT"/>
        </w:rPr>
        <w:t xml:space="preserve"> </w:t>
      </w:r>
      <w:r w:rsidRPr="00297325">
        <w:rPr>
          <w:lang w:val="en-GB"/>
        </w:rPr>
        <w:t xml:space="preserve">considering </w:t>
      </w:r>
      <w:r>
        <w:rPr>
          <w:lang w:val="en-GB"/>
        </w:rPr>
        <w:t xml:space="preserve">the </w:t>
      </w:r>
      <w:r w:rsidRPr="00297325">
        <w:rPr>
          <w:lang w:val="en-GB"/>
        </w:rPr>
        <w:t>differences between winter and summer loads.</w:t>
      </w:r>
      <w:r w:rsidRPr="00297325">
        <w:rPr>
          <w:rFonts w:eastAsia="Times New Roman"/>
          <w:lang w:val="en-GB" w:eastAsia="it-IT"/>
        </w:rPr>
        <w:t xml:space="preserve"> </w:t>
      </w:r>
      <w:r w:rsidRPr="00297325">
        <w:rPr>
          <w:lang w:val="en-GB"/>
        </w:rPr>
        <w:t>Main users on board are:</w:t>
      </w:r>
    </w:p>
    <w:p w14:paraId="5231405F" w14:textId="77777777" w:rsidR="00E44889" w:rsidRPr="00297325" w:rsidRDefault="00E44889" w:rsidP="00336237">
      <w:pPr>
        <w:pStyle w:val="Paragrafoelenco"/>
        <w:numPr>
          <w:ilvl w:val="0"/>
          <w:numId w:val="17"/>
        </w:numPr>
        <w:rPr>
          <w:lang w:val="en-GB"/>
        </w:rPr>
      </w:pPr>
      <w:proofErr w:type="gramStart"/>
      <w:r w:rsidRPr="00BA5C49">
        <w:rPr>
          <w:lang w:val="en-GB"/>
        </w:rPr>
        <w:t>machinery</w:t>
      </w:r>
      <w:proofErr w:type="gramEnd"/>
      <w:r w:rsidRPr="00BA5C49">
        <w:rPr>
          <w:lang w:val="en-GB"/>
        </w:rPr>
        <w:t xml:space="preserve"> users</w:t>
      </w:r>
      <w:r w:rsidRPr="00297325">
        <w:rPr>
          <w:lang w:val="en-GB"/>
        </w:rPr>
        <w:t xml:space="preserve">, which mainly refers to the treatment of the fuel before being injected in engines; depending on the type of fuel used (e.g. </w:t>
      </w:r>
      <w:r>
        <w:rPr>
          <w:lang w:val="en-GB"/>
        </w:rPr>
        <w:t>diesel oil</w:t>
      </w:r>
      <w:r w:rsidRPr="00297325">
        <w:rPr>
          <w:lang w:val="en-GB"/>
        </w:rPr>
        <w:t xml:space="preserve"> or LNG), systems involved and power required change significantly.</w:t>
      </w:r>
    </w:p>
    <w:p w14:paraId="467F4E09" w14:textId="69011604" w:rsidR="00E44889" w:rsidRPr="00297325" w:rsidRDefault="00A447ED" w:rsidP="00336237">
      <w:pPr>
        <w:pStyle w:val="Paragrafoelenco"/>
        <w:numPr>
          <w:ilvl w:val="0"/>
          <w:numId w:val="17"/>
        </w:numPr>
        <w:rPr>
          <w:lang w:val="en-GB"/>
        </w:rPr>
      </w:pPr>
      <w:proofErr w:type="gramStart"/>
      <w:r>
        <w:rPr>
          <w:lang w:val="en-GB"/>
        </w:rPr>
        <w:t>accommodation</w:t>
      </w:r>
      <w:proofErr w:type="gramEnd"/>
      <w:r w:rsidR="00E44889" w:rsidRPr="00BA5C49">
        <w:rPr>
          <w:lang w:val="en-GB"/>
        </w:rPr>
        <w:t xml:space="preserve"> services</w:t>
      </w:r>
      <w:r w:rsidR="00E44889" w:rsidRPr="00297325">
        <w:rPr>
          <w:lang w:val="en-GB"/>
        </w:rPr>
        <w:t>, thermal energy for water heating is used in hotel services for different purposes, such as laundry, galleys, cabins, swimming pools and air conditioning system.</w:t>
      </w:r>
    </w:p>
    <w:p w14:paraId="1CE17ABA" w14:textId="77777777" w:rsidR="00E44889" w:rsidRPr="00297325" w:rsidRDefault="00E44889" w:rsidP="00336237">
      <w:pPr>
        <w:pStyle w:val="Paragrafoelenco"/>
        <w:numPr>
          <w:ilvl w:val="0"/>
          <w:numId w:val="17"/>
        </w:numPr>
        <w:rPr>
          <w:lang w:val="en-GB"/>
        </w:rPr>
      </w:pPr>
      <w:proofErr w:type="gramStart"/>
      <w:r w:rsidRPr="00AA0A45">
        <w:rPr>
          <w:lang w:val="en-GB"/>
        </w:rPr>
        <w:t>evaporators</w:t>
      </w:r>
      <w:proofErr w:type="gramEnd"/>
      <w:r w:rsidRPr="00297325">
        <w:rPr>
          <w:lang w:val="en-GB"/>
        </w:rPr>
        <w:t>, which are usually considered separately due to the high amount of heat required.</w:t>
      </w:r>
    </w:p>
    <w:p w14:paraId="112DE1AD" w14:textId="672E2E26" w:rsidR="00E44889" w:rsidRPr="00297325" w:rsidRDefault="00E44889" w:rsidP="00AE26CD">
      <w:pPr>
        <w:rPr>
          <w:lang w:val="en-GB"/>
        </w:rPr>
      </w:pPr>
      <w:r w:rsidRPr="00297325">
        <w:rPr>
          <w:lang w:val="en-GB"/>
        </w:rPr>
        <w:t xml:space="preserve">A comparison between electric and thermal power demands </w:t>
      </w:r>
      <w:proofErr w:type="gramStart"/>
      <w:r w:rsidRPr="00297325">
        <w:rPr>
          <w:lang w:val="en-GB"/>
        </w:rPr>
        <w:t>is proposed</w:t>
      </w:r>
      <w:proofErr w:type="gramEnd"/>
      <w:r w:rsidRPr="00297325">
        <w:rPr>
          <w:lang w:val="en-GB"/>
        </w:rPr>
        <w:t xml:space="preserve"> in </w:t>
      </w:r>
      <w:r w:rsidR="005A39D4">
        <w:fldChar w:fldCharType="begin"/>
      </w:r>
      <w:r w:rsidR="005A39D4">
        <w:instrText xml:space="preserve"> REF _Ref508621308 \h  \* MERGEFORMAT </w:instrText>
      </w:r>
      <w:r w:rsidR="005A39D4">
        <w:fldChar w:fldCharType="separate"/>
      </w:r>
      <w:r w:rsidR="00595785" w:rsidRPr="00595785">
        <w:t>Table 2</w:t>
      </w:r>
      <w:r w:rsidR="005A39D4">
        <w:fldChar w:fldCharType="end"/>
      </w:r>
      <w:r w:rsidRPr="00297325">
        <w:rPr>
          <w:lang w:val="en-GB"/>
        </w:rPr>
        <w:t xml:space="preserve"> considering both winter and summer conditions.</w:t>
      </w:r>
    </w:p>
    <w:p w14:paraId="283774DA" w14:textId="35406EB6" w:rsidR="00E44889" w:rsidRPr="00297325" w:rsidRDefault="00E44889" w:rsidP="00E73756">
      <w:pPr>
        <w:pStyle w:val="Didascalia"/>
        <w:keepNext/>
      </w:pPr>
      <w:bookmarkStart w:id="4" w:name="_Ref508621308"/>
      <w:r w:rsidRPr="00297325">
        <w:rPr>
          <w:b/>
          <w:bCs/>
        </w:rPr>
        <w:t xml:space="preserve">Table </w:t>
      </w:r>
      <w:r w:rsidRPr="00297325">
        <w:rPr>
          <w:b/>
          <w:bCs/>
        </w:rPr>
        <w:fldChar w:fldCharType="begin"/>
      </w:r>
      <w:r w:rsidRPr="00297325">
        <w:rPr>
          <w:b/>
          <w:bCs/>
        </w:rPr>
        <w:instrText xml:space="preserve"> SEQ Table \* ARABIC </w:instrText>
      </w:r>
      <w:r w:rsidRPr="00297325">
        <w:rPr>
          <w:b/>
          <w:bCs/>
        </w:rPr>
        <w:fldChar w:fldCharType="separate"/>
      </w:r>
      <w:r w:rsidR="00595785">
        <w:rPr>
          <w:b/>
          <w:bCs/>
          <w:noProof/>
        </w:rPr>
        <w:t>2</w:t>
      </w:r>
      <w:r w:rsidRPr="00297325">
        <w:rPr>
          <w:b/>
          <w:bCs/>
        </w:rPr>
        <w:fldChar w:fldCharType="end"/>
      </w:r>
      <w:bookmarkEnd w:id="4"/>
      <w:r w:rsidRPr="00297325">
        <w:rPr>
          <w:b/>
          <w:bCs/>
        </w:rPr>
        <w:t>.</w:t>
      </w:r>
      <w:r w:rsidRPr="00297325">
        <w:t xml:space="preserve"> </w:t>
      </w:r>
      <w:r w:rsidR="00BA2414">
        <w:t>Ratio</w:t>
      </w:r>
      <w:r w:rsidRPr="00297325">
        <w:t xml:space="preserve"> factors </w:t>
      </w:r>
      <w:r w:rsidR="00BA2414">
        <w:t>between</w:t>
      </w:r>
      <w:r w:rsidRPr="00297325">
        <w:t xml:space="preserve"> electric </w:t>
      </w:r>
      <w:r w:rsidR="00BA2414">
        <w:t>and</w:t>
      </w:r>
      <w:r w:rsidRPr="00297325">
        <w:t xml:space="preserve"> thermal load power</w:t>
      </w:r>
    </w:p>
    <w:tbl>
      <w:tblPr>
        <w:tblW w:w="0" w:type="auto"/>
        <w:jc w:val="center"/>
        <w:tblLayout w:type="fixed"/>
        <w:tblLook w:val="00A0" w:firstRow="1" w:lastRow="0" w:firstColumn="1" w:lastColumn="0" w:noHBand="0" w:noVBand="0"/>
      </w:tblPr>
      <w:tblGrid>
        <w:gridCol w:w="1134"/>
        <w:gridCol w:w="1134"/>
        <w:gridCol w:w="1134"/>
        <w:gridCol w:w="1134"/>
        <w:gridCol w:w="1134"/>
        <w:gridCol w:w="1134"/>
      </w:tblGrid>
      <w:tr w:rsidR="00E44889" w:rsidRPr="00297325" w14:paraId="112E5B4E" w14:textId="77777777">
        <w:trPr>
          <w:trHeight w:val="510"/>
          <w:jc w:val="center"/>
        </w:trPr>
        <w:tc>
          <w:tcPr>
            <w:tcW w:w="1134" w:type="dxa"/>
            <w:tcBorders>
              <w:top w:val="single" w:sz="4" w:space="0" w:color="auto"/>
              <w:bottom w:val="single" w:sz="4" w:space="0" w:color="auto"/>
            </w:tcBorders>
            <w:noWrap/>
            <w:vAlign w:val="center"/>
          </w:tcPr>
          <w:p w14:paraId="728AA237" w14:textId="77777777" w:rsidR="00E44889" w:rsidRPr="00465A8D" w:rsidRDefault="00E44889" w:rsidP="00465A8D">
            <w:pPr>
              <w:ind w:firstLine="0"/>
              <w:jc w:val="center"/>
              <w:rPr>
                <w:rFonts w:eastAsia="Times New Roman"/>
                <w:b/>
                <w:bCs/>
                <w:sz w:val="16"/>
                <w:szCs w:val="16"/>
                <w:lang w:val="en-GB" w:eastAsia="it-IT"/>
              </w:rPr>
            </w:pPr>
            <w:r w:rsidRPr="00465A8D">
              <w:rPr>
                <w:rFonts w:eastAsia="Times New Roman"/>
                <w:b/>
                <w:bCs/>
                <w:sz w:val="16"/>
                <w:szCs w:val="16"/>
                <w:lang w:val="en-GB" w:eastAsia="it-IT"/>
              </w:rPr>
              <w:t>Season</w:t>
            </w:r>
          </w:p>
        </w:tc>
        <w:tc>
          <w:tcPr>
            <w:tcW w:w="1134" w:type="dxa"/>
            <w:tcBorders>
              <w:top w:val="single" w:sz="4" w:space="0" w:color="auto"/>
              <w:bottom w:val="single" w:sz="4" w:space="0" w:color="auto"/>
            </w:tcBorders>
            <w:vAlign w:val="center"/>
          </w:tcPr>
          <w:p w14:paraId="4B7DFBB6" w14:textId="77777777" w:rsidR="00E44889" w:rsidRPr="00465A8D" w:rsidRDefault="00E44889" w:rsidP="00465A8D">
            <w:pPr>
              <w:ind w:firstLine="0"/>
              <w:jc w:val="center"/>
              <w:rPr>
                <w:rFonts w:eastAsia="Times New Roman"/>
                <w:b/>
                <w:bCs/>
                <w:sz w:val="16"/>
                <w:szCs w:val="16"/>
                <w:lang w:val="en-GB" w:eastAsia="it-IT"/>
              </w:rPr>
            </w:pPr>
            <w:r w:rsidRPr="00465A8D">
              <w:rPr>
                <w:rFonts w:eastAsia="Times New Roman"/>
                <w:b/>
                <w:bCs/>
                <w:sz w:val="16"/>
                <w:szCs w:val="16"/>
                <w:lang w:val="en-GB" w:eastAsia="it-IT"/>
              </w:rPr>
              <w:t>Man.</w:t>
            </w:r>
          </w:p>
        </w:tc>
        <w:tc>
          <w:tcPr>
            <w:tcW w:w="1134" w:type="dxa"/>
            <w:tcBorders>
              <w:top w:val="single" w:sz="4" w:space="0" w:color="auto"/>
              <w:bottom w:val="single" w:sz="4" w:space="0" w:color="auto"/>
            </w:tcBorders>
            <w:vAlign w:val="center"/>
          </w:tcPr>
          <w:p w14:paraId="3B2E45F7" w14:textId="77777777" w:rsidR="00E44889" w:rsidRPr="00465A8D" w:rsidRDefault="00E44889" w:rsidP="00465A8D">
            <w:pPr>
              <w:ind w:firstLine="0"/>
              <w:jc w:val="center"/>
              <w:rPr>
                <w:rFonts w:eastAsia="Times New Roman"/>
                <w:b/>
                <w:bCs/>
                <w:sz w:val="16"/>
                <w:szCs w:val="16"/>
                <w:lang w:val="en-GB" w:eastAsia="it-IT"/>
              </w:rPr>
            </w:pPr>
            <w:r w:rsidRPr="00465A8D">
              <w:rPr>
                <w:rFonts w:eastAsia="Times New Roman"/>
                <w:b/>
                <w:bCs/>
                <w:sz w:val="16"/>
                <w:szCs w:val="16"/>
                <w:lang w:val="en-GB" w:eastAsia="it-IT"/>
              </w:rPr>
              <w:t>Cruising</w:t>
            </w:r>
          </w:p>
          <w:p w14:paraId="793EEE31" w14:textId="77777777" w:rsidR="00E44889" w:rsidRPr="00465A8D" w:rsidRDefault="00E44889" w:rsidP="00465A8D">
            <w:pPr>
              <w:ind w:firstLine="0"/>
              <w:jc w:val="center"/>
              <w:rPr>
                <w:rFonts w:eastAsia="Times New Roman"/>
                <w:b/>
                <w:bCs/>
                <w:sz w:val="16"/>
                <w:szCs w:val="16"/>
                <w:lang w:val="en-GB" w:eastAsia="it-IT"/>
              </w:rPr>
            </w:pPr>
            <w:r w:rsidRPr="00465A8D">
              <w:rPr>
                <w:rFonts w:eastAsia="Times New Roman"/>
                <w:b/>
                <w:bCs/>
                <w:sz w:val="16"/>
                <w:szCs w:val="16"/>
                <w:lang w:val="en-GB" w:eastAsia="it-IT"/>
              </w:rPr>
              <w:t xml:space="preserve">15 </w:t>
            </w:r>
            <w:proofErr w:type="spellStart"/>
            <w:r w:rsidRPr="00465A8D">
              <w:rPr>
                <w:rFonts w:eastAsia="Times New Roman"/>
                <w:b/>
                <w:bCs/>
                <w:sz w:val="16"/>
                <w:szCs w:val="16"/>
                <w:lang w:val="en-GB" w:eastAsia="it-IT"/>
              </w:rPr>
              <w:t>kn</w:t>
            </w:r>
            <w:proofErr w:type="spellEnd"/>
          </w:p>
        </w:tc>
        <w:tc>
          <w:tcPr>
            <w:tcW w:w="1134" w:type="dxa"/>
            <w:tcBorders>
              <w:top w:val="single" w:sz="4" w:space="0" w:color="auto"/>
              <w:bottom w:val="single" w:sz="4" w:space="0" w:color="auto"/>
            </w:tcBorders>
            <w:vAlign w:val="center"/>
          </w:tcPr>
          <w:p w14:paraId="7E44C95B" w14:textId="77777777" w:rsidR="00E44889" w:rsidRPr="00465A8D" w:rsidRDefault="00E44889" w:rsidP="00465A8D">
            <w:pPr>
              <w:ind w:firstLine="0"/>
              <w:jc w:val="center"/>
              <w:rPr>
                <w:rFonts w:eastAsia="Times New Roman"/>
                <w:b/>
                <w:bCs/>
                <w:sz w:val="16"/>
                <w:szCs w:val="16"/>
                <w:lang w:val="en-GB" w:eastAsia="it-IT"/>
              </w:rPr>
            </w:pPr>
            <w:r w:rsidRPr="00465A8D">
              <w:rPr>
                <w:rFonts w:eastAsia="Times New Roman"/>
                <w:b/>
                <w:bCs/>
                <w:sz w:val="16"/>
                <w:szCs w:val="16"/>
                <w:lang w:val="en-GB" w:eastAsia="it-IT"/>
              </w:rPr>
              <w:t>Cruising</w:t>
            </w:r>
          </w:p>
          <w:p w14:paraId="2FED9621" w14:textId="77777777" w:rsidR="00E44889" w:rsidRPr="00465A8D" w:rsidRDefault="00E44889" w:rsidP="00465A8D">
            <w:pPr>
              <w:ind w:firstLine="0"/>
              <w:jc w:val="center"/>
              <w:rPr>
                <w:rFonts w:eastAsia="Times New Roman"/>
                <w:b/>
                <w:bCs/>
                <w:sz w:val="16"/>
                <w:szCs w:val="16"/>
                <w:lang w:val="en-GB" w:eastAsia="it-IT"/>
              </w:rPr>
            </w:pPr>
            <w:r w:rsidRPr="00465A8D">
              <w:rPr>
                <w:rFonts w:eastAsia="Times New Roman"/>
                <w:b/>
                <w:bCs/>
                <w:sz w:val="16"/>
                <w:szCs w:val="16"/>
                <w:lang w:val="en-GB" w:eastAsia="it-IT"/>
              </w:rPr>
              <w:t xml:space="preserve">22 </w:t>
            </w:r>
            <w:proofErr w:type="spellStart"/>
            <w:r w:rsidRPr="00465A8D">
              <w:rPr>
                <w:rFonts w:eastAsia="Times New Roman"/>
                <w:b/>
                <w:bCs/>
                <w:sz w:val="16"/>
                <w:szCs w:val="16"/>
                <w:lang w:val="en-GB" w:eastAsia="it-IT"/>
              </w:rPr>
              <w:t>kn</w:t>
            </w:r>
            <w:proofErr w:type="spellEnd"/>
          </w:p>
        </w:tc>
        <w:tc>
          <w:tcPr>
            <w:tcW w:w="1134" w:type="dxa"/>
            <w:tcBorders>
              <w:top w:val="single" w:sz="4" w:space="0" w:color="auto"/>
              <w:bottom w:val="single" w:sz="4" w:space="0" w:color="auto"/>
            </w:tcBorders>
            <w:vAlign w:val="center"/>
          </w:tcPr>
          <w:p w14:paraId="48A54362" w14:textId="77777777" w:rsidR="00E44889" w:rsidRPr="00465A8D" w:rsidRDefault="00E44889" w:rsidP="00465A8D">
            <w:pPr>
              <w:ind w:firstLine="0"/>
              <w:jc w:val="center"/>
              <w:rPr>
                <w:rFonts w:eastAsia="Times New Roman"/>
                <w:b/>
                <w:bCs/>
                <w:sz w:val="16"/>
                <w:szCs w:val="16"/>
                <w:lang w:val="en-GB" w:eastAsia="it-IT"/>
              </w:rPr>
            </w:pPr>
            <w:r w:rsidRPr="00465A8D">
              <w:rPr>
                <w:rFonts w:eastAsia="Times New Roman"/>
                <w:b/>
                <w:bCs/>
                <w:sz w:val="16"/>
                <w:szCs w:val="16"/>
                <w:lang w:val="en-GB" w:eastAsia="it-IT"/>
              </w:rPr>
              <w:t>Cruising</w:t>
            </w:r>
          </w:p>
          <w:p w14:paraId="0716E6D0" w14:textId="77777777" w:rsidR="00E44889" w:rsidRPr="00465A8D" w:rsidRDefault="00E44889" w:rsidP="00465A8D">
            <w:pPr>
              <w:ind w:firstLine="0"/>
              <w:jc w:val="center"/>
              <w:rPr>
                <w:rFonts w:eastAsia="Times New Roman"/>
                <w:b/>
                <w:bCs/>
                <w:sz w:val="16"/>
                <w:szCs w:val="16"/>
                <w:lang w:val="en-GB" w:eastAsia="it-IT"/>
              </w:rPr>
            </w:pPr>
            <w:r w:rsidRPr="00465A8D">
              <w:rPr>
                <w:rFonts w:eastAsia="Times New Roman"/>
                <w:b/>
                <w:bCs/>
                <w:sz w:val="16"/>
                <w:szCs w:val="16"/>
                <w:lang w:val="en-GB" w:eastAsia="it-IT"/>
              </w:rPr>
              <w:t>Max.</w:t>
            </w:r>
          </w:p>
        </w:tc>
        <w:tc>
          <w:tcPr>
            <w:tcW w:w="1134" w:type="dxa"/>
            <w:tcBorders>
              <w:top w:val="single" w:sz="4" w:space="0" w:color="auto"/>
              <w:bottom w:val="single" w:sz="4" w:space="0" w:color="auto"/>
            </w:tcBorders>
            <w:vAlign w:val="center"/>
          </w:tcPr>
          <w:p w14:paraId="14A175BC" w14:textId="77777777" w:rsidR="00E44889" w:rsidRPr="00465A8D" w:rsidRDefault="00E44889" w:rsidP="00465A8D">
            <w:pPr>
              <w:ind w:firstLine="0"/>
              <w:jc w:val="center"/>
              <w:rPr>
                <w:rFonts w:eastAsia="Times New Roman"/>
                <w:b/>
                <w:bCs/>
                <w:sz w:val="16"/>
                <w:szCs w:val="16"/>
                <w:lang w:val="en-GB" w:eastAsia="it-IT"/>
              </w:rPr>
            </w:pPr>
            <w:r w:rsidRPr="00465A8D">
              <w:rPr>
                <w:rFonts w:eastAsia="Times New Roman"/>
                <w:b/>
                <w:bCs/>
                <w:sz w:val="16"/>
                <w:szCs w:val="16"/>
                <w:lang w:val="en-GB" w:eastAsia="it-IT"/>
              </w:rPr>
              <w:t>Anchor</w:t>
            </w:r>
          </w:p>
        </w:tc>
      </w:tr>
      <w:tr w:rsidR="00E44889" w:rsidRPr="00297325" w14:paraId="4795608F" w14:textId="77777777">
        <w:trPr>
          <w:trHeight w:val="227"/>
          <w:jc w:val="center"/>
        </w:trPr>
        <w:tc>
          <w:tcPr>
            <w:tcW w:w="1134" w:type="dxa"/>
            <w:tcBorders>
              <w:top w:val="single" w:sz="4" w:space="0" w:color="auto"/>
            </w:tcBorders>
            <w:noWrap/>
            <w:vAlign w:val="center"/>
          </w:tcPr>
          <w:p w14:paraId="3A71870B" w14:textId="77777777" w:rsidR="00E44889" w:rsidRPr="00465A8D" w:rsidRDefault="00E44889" w:rsidP="00465A8D">
            <w:pPr>
              <w:ind w:firstLine="0"/>
              <w:jc w:val="left"/>
              <w:rPr>
                <w:rFonts w:eastAsia="Times New Roman"/>
                <w:sz w:val="16"/>
                <w:szCs w:val="16"/>
                <w:lang w:val="en-GB" w:eastAsia="it-IT"/>
              </w:rPr>
            </w:pPr>
            <w:r w:rsidRPr="00465A8D">
              <w:rPr>
                <w:rFonts w:eastAsia="Times New Roman"/>
                <w:sz w:val="16"/>
                <w:szCs w:val="16"/>
                <w:lang w:val="en-GB" w:eastAsia="it-IT"/>
              </w:rPr>
              <w:t>Winter</w:t>
            </w:r>
          </w:p>
        </w:tc>
        <w:tc>
          <w:tcPr>
            <w:tcW w:w="1134" w:type="dxa"/>
            <w:tcBorders>
              <w:top w:val="single" w:sz="4" w:space="0" w:color="auto"/>
            </w:tcBorders>
            <w:vAlign w:val="center"/>
          </w:tcPr>
          <w:p w14:paraId="30568451" w14:textId="77777777" w:rsidR="00E44889" w:rsidRPr="00465A8D" w:rsidRDefault="00E44889" w:rsidP="00465A8D">
            <w:pPr>
              <w:ind w:firstLine="0"/>
              <w:jc w:val="center"/>
              <w:rPr>
                <w:rFonts w:eastAsia="Times New Roman"/>
                <w:sz w:val="16"/>
                <w:szCs w:val="16"/>
                <w:lang w:val="en-GB" w:eastAsia="it-IT"/>
              </w:rPr>
            </w:pPr>
            <w:r w:rsidRPr="00465A8D">
              <w:rPr>
                <w:rFonts w:eastAsia="Times New Roman"/>
                <w:sz w:val="16"/>
                <w:szCs w:val="16"/>
                <w:lang w:val="en-GB" w:eastAsia="it-IT"/>
              </w:rPr>
              <w:t>0.25</w:t>
            </w:r>
          </w:p>
        </w:tc>
        <w:tc>
          <w:tcPr>
            <w:tcW w:w="1134" w:type="dxa"/>
            <w:tcBorders>
              <w:top w:val="single" w:sz="4" w:space="0" w:color="auto"/>
            </w:tcBorders>
            <w:vAlign w:val="center"/>
          </w:tcPr>
          <w:p w14:paraId="021EF0AB" w14:textId="77777777" w:rsidR="00E44889" w:rsidRPr="00465A8D" w:rsidRDefault="00E44889" w:rsidP="00465A8D">
            <w:pPr>
              <w:ind w:firstLine="0"/>
              <w:jc w:val="center"/>
              <w:rPr>
                <w:rFonts w:eastAsia="Times New Roman"/>
                <w:sz w:val="16"/>
                <w:szCs w:val="16"/>
                <w:lang w:val="en-GB" w:eastAsia="it-IT"/>
              </w:rPr>
            </w:pPr>
            <w:r w:rsidRPr="00465A8D">
              <w:rPr>
                <w:rFonts w:eastAsia="Times New Roman"/>
                <w:sz w:val="16"/>
                <w:szCs w:val="16"/>
                <w:lang w:val="en-GB" w:eastAsia="it-IT"/>
              </w:rPr>
              <w:t>0.9</w:t>
            </w:r>
          </w:p>
        </w:tc>
        <w:tc>
          <w:tcPr>
            <w:tcW w:w="1134" w:type="dxa"/>
            <w:tcBorders>
              <w:top w:val="single" w:sz="4" w:space="0" w:color="auto"/>
            </w:tcBorders>
            <w:vAlign w:val="center"/>
          </w:tcPr>
          <w:p w14:paraId="78039068" w14:textId="77777777" w:rsidR="00E44889" w:rsidRPr="00465A8D" w:rsidRDefault="00E44889" w:rsidP="00465A8D">
            <w:pPr>
              <w:ind w:firstLine="0"/>
              <w:jc w:val="center"/>
              <w:rPr>
                <w:rFonts w:eastAsia="Times New Roman"/>
                <w:sz w:val="16"/>
                <w:szCs w:val="16"/>
                <w:lang w:val="en-GB" w:eastAsia="it-IT"/>
              </w:rPr>
            </w:pPr>
            <w:r w:rsidRPr="00465A8D">
              <w:rPr>
                <w:rFonts w:eastAsia="Times New Roman"/>
                <w:sz w:val="16"/>
                <w:szCs w:val="16"/>
                <w:lang w:val="en-GB" w:eastAsia="it-IT"/>
              </w:rPr>
              <w:t>0.25</w:t>
            </w:r>
          </w:p>
        </w:tc>
        <w:tc>
          <w:tcPr>
            <w:tcW w:w="1134" w:type="dxa"/>
            <w:tcBorders>
              <w:top w:val="single" w:sz="4" w:space="0" w:color="auto"/>
            </w:tcBorders>
            <w:vAlign w:val="center"/>
          </w:tcPr>
          <w:p w14:paraId="3BC7E024" w14:textId="77777777" w:rsidR="00E44889" w:rsidRPr="00465A8D" w:rsidRDefault="00E44889" w:rsidP="00465A8D">
            <w:pPr>
              <w:ind w:firstLine="0"/>
              <w:jc w:val="center"/>
              <w:rPr>
                <w:rFonts w:eastAsia="Times New Roman"/>
                <w:sz w:val="16"/>
                <w:szCs w:val="16"/>
                <w:lang w:val="en-GB" w:eastAsia="it-IT"/>
              </w:rPr>
            </w:pPr>
            <w:r w:rsidRPr="00465A8D">
              <w:rPr>
                <w:rFonts w:eastAsia="Times New Roman"/>
                <w:sz w:val="16"/>
                <w:szCs w:val="16"/>
                <w:lang w:val="en-GB" w:eastAsia="it-IT"/>
              </w:rPr>
              <w:t>0.2</w:t>
            </w:r>
          </w:p>
        </w:tc>
        <w:tc>
          <w:tcPr>
            <w:tcW w:w="1134" w:type="dxa"/>
            <w:tcBorders>
              <w:top w:val="single" w:sz="4" w:space="0" w:color="auto"/>
            </w:tcBorders>
            <w:vAlign w:val="center"/>
          </w:tcPr>
          <w:p w14:paraId="7DEEA74E" w14:textId="77777777" w:rsidR="00E44889" w:rsidRPr="00465A8D" w:rsidRDefault="00E44889" w:rsidP="00465A8D">
            <w:pPr>
              <w:ind w:firstLine="0"/>
              <w:jc w:val="center"/>
              <w:rPr>
                <w:rFonts w:eastAsia="Times New Roman"/>
                <w:sz w:val="16"/>
                <w:szCs w:val="16"/>
                <w:lang w:val="en-GB" w:eastAsia="it-IT"/>
              </w:rPr>
            </w:pPr>
            <w:r w:rsidRPr="00465A8D">
              <w:rPr>
                <w:rFonts w:eastAsia="Times New Roman"/>
                <w:sz w:val="16"/>
                <w:szCs w:val="16"/>
                <w:lang w:val="en-GB" w:eastAsia="it-IT"/>
              </w:rPr>
              <w:t>1.05</w:t>
            </w:r>
          </w:p>
        </w:tc>
      </w:tr>
      <w:tr w:rsidR="00E44889" w:rsidRPr="00297325" w14:paraId="4AB407E2" w14:textId="77777777">
        <w:trPr>
          <w:trHeight w:val="227"/>
          <w:jc w:val="center"/>
        </w:trPr>
        <w:tc>
          <w:tcPr>
            <w:tcW w:w="1134" w:type="dxa"/>
            <w:tcBorders>
              <w:bottom w:val="single" w:sz="4" w:space="0" w:color="auto"/>
            </w:tcBorders>
            <w:vAlign w:val="center"/>
          </w:tcPr>
          <w:p w14:paraId="48A6264A" w14:textId="77777777" w:rsidR="00E44889" w:rsidRPr="00465A8D" w:rsidRDefault="00E44889" w:rsidP="00465A8D">
            <w:pPr>
              <w:ind w:firstLine="0"/>
              <w:jc w:val="left"/>
              <w:rPr>
                <w:rFonts w:eastAsia="Times New Roman"/>
                <w:sz w:val="16"/>
                <w:szCs w:val="16"/>
                <w:lang w:val="en-GB" w:eastAsia="it-IT"/>
              </w:rPr>
            </w:pPr>
            <w:r w:rsidRPr="00465A8D">
              <w:rPr>
                <w:rFonts w:eastAsia="Times New Roman"/>
                <w:sz w:val="16"/>
                <w:szCs w:val="16"/>
                <w:lang w:val="en-GB" w:eastAsia="it-IT"/>
              </w:rPr>
              <w:t>Summer</w:t>
            </w:r>
          </w:p>
        </w:tc>
        <w:tc>
          <w:tcPr>
            <w:tcW w:w="1134" w:type="dxa"/>
            <w:tcBorders>
              <w:bottom w:val="single" w:sz="4" w:space="0" w:color="auto"/>
            </w:tcBorders>
            <w:noWrap/>
            <w:vAlign w:val="center"/>
          </w:tcPr>
          <w:p w14:paraId="2917C4A5" w14:textId="77777777" w:rsidR="00E44889" w:rsidRPr="00465A8D" w:rsidRDefault="00E44889" w:rsidP="00465A8D">
            <w:pPr>
              <w:ind w:firstLine="0"/>
              <w:jc w:val="center"/>
              <w:rPr>
                <w:rFonts w:eastAsia="Times New Roman"/>
                <w:sz w:val="16"/>
                <w:szCs w:val="16"/>
                <w:lang w:val="en-GB" w:eastAsia="it-IT"/>
              </w:rPr>
            </w:pPr>
            <w:r w:rsidRPr="00465A8D">
              <w:rPr>
                <w:rFonts w:eastAsia="Times New Roman"/>
                <w:sz w:val="16"/>
                <w:szCs w:val="16"/>
                <w:lang w:val="en-GB" w:eastAsia="it-IT"/>
              </w:rPr>
              <w:t>0.2</w:t>
            </w:r>
          </w:p>
        </w:tc>
        <w:tc>
          <w:tcPr>
            <w:tcW w:w="1134" w:type="dxa"/>
            <w:tcBorders>
              <w:bottom w:val="single" w:sz="4" w:space="0" w:color="auto"/>
            </w:tcBorders>
            <w:noWrap/>
            <w:vAlign w:val="center"/>
          </w:tcPr>
          <w:p w14:paraId="0FDFA6AA" w14:textId="77777777" w:rsidR="00E44889" w:rsidRPr="00465A8D" w:rsidRDefault="00E44889" w:rsidP="00465A8D">
            <w:pPr>
              <w:ind w:firstLine="0"/>
              <w:jc w:val="center"/>
              <w:rPr>
                <w:rFonts w:eastAsia="Times New Roman"/>
                <w:sz w:val="16"/>
                <w:szCs w:val="16"/>
                <w:lang w:val="en-GB" w:eastAsia="it-IT"/>
              </w:rPr>
            </w:pPr>
            <w:r w:rsidRPr="00465A8D">
              <w:rPr>
                <w:rFonts w:eastAsia="Times New Roman"/>
                <w:sz w:val="16"/>
                <w:szCs w:val="16"/>
                <w:lang w:val="en-GB" w:eastAsia="it-IT"/>
              </w:rPr>
              <w:t>0.7</w:t>
            </w:r>
          </w:p>
        </w:tc>
        <w:tc>
          <w:tcPr>
            <w:tcW w:w="1134" w:type="dxa"/>
            <w:tcBorders>
              <w:bottom w:val="single" w:sz="4" w:space="0" w:color="auto"/>
            </w:tcBorders>
            <w:vAlign w:val="center"/>
          </w:tcPr>
          <w:p w14:paraId="12098E7E" w14:textId="77777777" w:rsidR="00E44889" w:rsidRPr="00465A8D" w:rsidRDefault="00E44889" w:rsidP="00465A8D">
            <w:pPr>
              <w:keepNext/>
              <w:ind w:firstLine="0"/>
              <w:jc w:val="center"/>
              <w:rPr>
                <w:rFonts w:eastAsia="Times New Roman"/>
                <w:sz w:val="16"/>
                <w:szCs w:val="16"/>
                <w:lang w:val="en-GB" w:eastAsia="it-IT"/>
              </w:rPr>
            </w:pPr>
            <w:r w:rsidRPr="00465A8D">
              <w:rPr>
                <w:rFonts w:eastAsia="Times New Roman"/>
                <w:sz w:val="16"/>
                <w:szCs w:val="16"/>
                <w:lang w:val="en-GB" w:eastAsia="it-IT"/>
              </w:rPr>
              <w:t>0.2</w:t>
            </w:r>
          </w:p>
        </w:tc>
        <w:tc>
          <w:tcPr>
            <w:tcW w:w="1134" w:type="dxa"/>
            <w:tcBorders>
              <w:bottom w:val="single" w:sz="4" w:space="0" w:color="auto"/>
            </w:tcBorders>
            <w:vAlign w:val="center"/>
          </w:tcPr>
          <w:p w14:paraId="13AC3D3C" w14:textId="77777777" w:rsidR="00E44889" w:rsidRPr="00465A8D" w:rsidRDefault="00E44889" w:rsidP="00465A8D">
            <w:pPr>
              <w:keepNext/>
              <w:ind w:firstLine="0"/>
              <w:jc w:val="center"/>
              <w:rPr>
                <w:rFonts w:eastAsia="Times New Roman"/>
                <w:sz w:val="16"/>
                <w:szCs w:val="16"/>
                <w:lang w:val="en-GB" w:eastAsia="it-IT"/>
              </w:rPr>
            </w:pPr>
            <w:r w:rsidRPr="00465A8D">
              <w:rPr>
                <w:rFonts w:eastAsia="Times New Roman"/>
                <w:sz w:val="16"/>
                <w:szCs w:val="16"/>
                <w:lang w:val="en-GB" w:eastAsia="it-IT"/>
              </w:rPr>
              <w:t>0.15</w:t>
            </w:r>
          </w:p>
        </w:tc>
        <w:tc>
          <w:tcPr>
            <w:tcW w:w="1134" w:type="dxa"/>
            <w:tcBorders>
              <w:bottom w:val="single" w:sz="4" w:space="0" w:color="auto"/>
            </w:tcBorders>
            <w:vAlign w:val="center"/>
          </w:tcPr>
          <w:p w14:paraId="51B5E8E2" w14:textId="77777777" w:rsidR="00E44889" w:rsidRPr="00465A8D" w:rsidRDefault="00E44889" w:rsidP="00465A8D">
            <w:pPr>
              <w:keepNext/>
              <w:ind w:firstLine="0"/>
              <w:jc w:val="center"/>
              <w:rPr>
                <w:sz w:val="16"/>
                <w:szCs w:val="16"/>
                <w:lang w:val="en-GB"/>
              </w:rPr>
            </w:pPr>
            <w:r w:rsidRPr="00465A8D">
              <w:rPr>
                <w:sz w:val="16"/>
                <w:szCs w:val="16"/>
                <w:lang w:val="en-GB"/>
              </w:rPr>
              <w:t>0.75</w:t>
            </w:r>
          </w:p>
        </w:tc>
      </w:tr>
    </w:tbl>
    <w:p w14:paraId="779F4483" w14:textId="6FFB0D1F" w:rsidR="00E44889" w:rsidRPr="00297325" w:rsidRDefault="00E44889" w:rsidP="00B947D7">
      <w:pPr>
        <w:spacing w:before="240"/>
        <w:rPr>
          <w:lang w:val="en-GB"/>
        </w:rPr>
      </w:pPr>
      <w:r w:rsidRPr="00297325">
        <w:rPr>
          <w:lang w:val="en-GB"/>
        </w:rPr>
        <w:t xml:space="preserve">It is to </w:t>
      </w:r>
      <w:proofErr w:type="gramStart"/>
      <w:r w:rsidRPr="00297325">
        <w:rPr>
          <w:lang w:val="en-GB"/>
        </w:rPr>
        <w:t>be noted</w:t>
      </w:r>
      <w:proofErr w:type="gramEnd"/>
      <w:r w:rsidRPr="00297325">
        <w:rPr>
          <w:lang w:val="en-GB"/>
        </w:rPr>
        <w:t xml:space="preserve"> that the impact of thermal energy on the global energy demand of the ship is lower when the ship is </w:t>
      </w:r>
      <w:r w:rsidR="00BA2414">
        <w:rPr>
          <w:lang w:val="en-GB"/>
        </w:rPr>
        <w:t>cruising</w:t>
      </w:r>
      <w:r w:rsidRPr="00297325">
        <w:rPr>
          <w:lang w:val="en-GB"/>
        </w:rPr>
        <w:t xml:space="preserve">, due to the high power request from the propulsion systems. However, even in these cases, thermal power </w:t>
      </w:r>
      <w:proofErr w:type="gramStart"/>
      <w:r w:rsidR="0045262D">
        <w:rPr>
          <w:lang w:val="en-GB"/>
        </w:rPr>
        <w:t>must be considered</w:t>
      </w:r>
      <w:proofErr w:type="gramEnd"/>
      <w:r w:rsidRPr="00297325">
        <w:rPr>
          <w:lang w:val="en-GB"/>
        </w:rPr>
        <w:t>.</w:t>
      </w:r>
    </w:p>
    <w:p w14:paraId="34144682" w14:textId="77777777" w:rsidR="00E44889" w:rsidRPr="00297325" w:rsidRDefault="00E44889" w:rsidP="009D5B9A">
      <w:pPr>
        <w:pStyle w:val="Titolo1"/>
        <w:rPr>
          <w:lang w:val="en-GB"/>
        </w:rPr>
      </w:pPr>
      <w:r w:rsidRPr="00297325">
        <w:rPr>
          <w:lang w:val="en-GB"/>
        </w:rPr>
        <w:t>Limitations and future challenges</w:t>
      </w:r>
    </w:p>
    <w:p w14:paraId="08E1B8E1" w14:textId="76271882" w:rsidR="00E44889" w:rsidRPr="00297325" w:rsidRDefault="00E44889" w:rsidP="00B1666F">
      <w:pPr>
        <w:rPr>
          <w:lang w:val="en-GB"/>
        </w:rPr>
      </w:pPr>
      <w:r w:rsidRPr="00297325">
        <w:rPr>
          <w:lang w:val="en-GB"/>
        </w:rPr>
        <w:t xml:space="preserve">One of the challenges related to the introduction of DERs on board of a cruise ship is their integration within the shipboard power system and the on board available spaces. In particular, due to the high complexity of a cruise vessel and the high number of systems and services present on board, finding an adequate allocation for DERs is challenging. </w:t>
      </w:r>
      <w:r>
        <w:rPr>
          <w:lang w:val="en-GB"/>
        </w:rPr>
        <w:t>However, when introducing DER</w:t>
      </w:r>
      <w:r w:rsidRPr="00297325">
        <w:rPr>
          <w:lang w:val="en-GB"/>
        </w:rPr>
        <w:t xml:space="preserve"> systems on board, additional volumes on board </w:t>
      </w:r>
      <w:proofErr w:type="gramStart"/>
      <w:r w:rsidRPr="00297325">
        <w:rPr>
          <w:lang w:val="en-GB"/>
        </w:rPr>
        <w:t>can also be obtained</w:t>
      </w:r>
      <w:proofErr w:type="gramEnd"/>
      <w:r w:rsidRPr="00297325">
        <w:rPr>
          <w:lang w:val="en-GB"/>
        </w:rPr>
        <w:t xml:space="preserve"> </w:t>
      </w:r>
      <w:r w:rsidRPr="00C943AF">
        <w:rPr>
          <w:lang w:val="en-GB"/>
        </w:rPr>
        <w:t xml:space="preserve">by </w:t>
      </w:r>
      <w:r w:rsidR="001A2B9E">
        <w:rPr>
          <w:lang w:val="en-GB"/>
        </w:rPr>
        <w:fldChar w:fldCharType="begin"/>
      </w:r>
      <w:r w:rsidR="001A2B9E">
        <w:rPr>
          <w:lang w:val="en-GB"/>
        </w:rPr>
        <w:instrText xml:space="preserve"> REF _Ref509828009 \r \h </w:instrText>
      </w:r>
      <w:r w:rsidR="001A2B9E">
        <w:rPr>
          <w:lang w:val="en-GB"/>
        </w:rPr>
      </w:r>
      <w:r w:rsidR="001A2B9E">
        <w:rPr>
          <w:lang w:val="en-GB"/>
        </w:rPr>
        <w:fldChar w:fldCharType="separate"/>
      </w:r>
      <w:r w:rsidR="00595785">
        <w:rPr>
          <w:lang w:val="en-GB"/>
        </w:rPr>
        <w:t>[14]</w:t>
      </w:r>
      <w:r w:rsidR="001A2B9E">
        <w:rPr>
          <w:lang w:val="en-GB"/>
        </w:rPr>
        <w:fldChar w:fldCharType="end"/>
      </w:r>
      <w:r w:rsidRPr="00297325">
        <w:rPr>
          <w:lang w:val="en-GB"/>
        </w:rPr>
        <w:t>:</w:t>
      </w:r>
    </w:p>
    <w:p w14:paraId="567E466F" w14:textId="77777777" w:rsidR="00E44889" w:rsidRPr="00297325" w:rsidRDefault="00E44889" w:rsidP="00336237">
      <w:pPr>
        <w:pStyle w:val="NoindentNormal"/>
        <w:numPr>
          <w:ilvl w:val="0"/>
          <w:numId w:val="18"/>
        </w:numPr>
        <w:rPr>
          <w:lang w:val="en-GB"/>
        </w:rPr>
      </w:pPr>
      <w:r>
        <w:rPr>
          <w:lang w:val="en-GB"/>
        </w:rPr>
        <w:t>introducing</w:t>
      </w:r>
      <w:r w:rsidRPr="00297325">
        <w:rPr>
          <w:lang w:val="en-GB"/>
        </w:rPr>
        <w:t xml:space="preserve"> </w:t>
      </w:r>
      <w:proofErr w:type="spellStart"/>
      <w:r w:rsidRPr="00297325">
        <w:rPr>
          <w:lang w:val="en-GB"/>
        </w:rPr>
        <w:t>azipod</w:t>
      </w:r>
      <w:r>
        <w:rPr>
          <w:lang w:val="en-GB"/>
        </w:rPr>
        <w:t>s</w:t>
      </w:r>
      <w:proofErr w:type="spellEnd"/>
      <w:r w:rsidRPr="00297325">
        <w:rPr>
          <w:lang w:val="en-GB"/>
        </w:rPr>
        <w:t xml:space="preserve"> for propulsion; in this way, the space dedicated for propulsion electric motor and bow thrusters can be almost entirely recovered, as well as </w:t>
      </w:r>
      <w:r>
        <w:rPr>
          <w:lang w:val="en-GB"/>
        </w:rPr>
        <w:t>space allocated to power shafts,</w:t>
      </w:r>
    </w:p>
    <w:p w14:paraId="45610117" w14:textId="77777777" w:rsidR="00E44889" w:rsidRPr="00297325" w:rsidRDefault="00E44889" w:rsidP="00336237">
      <w:pPr>
        <w:pStyle w:val="Paragrafoelenco"/>
        <w:numPr>
          <w:ilvl w:val="0"/>
          <w:numId w:val="18"/>
        </w:numPr>
        <w:rPr>
          <w:lang w:val="en-GB"/>
        </w:rPr>
      </w:pPr>
      <w:r>
        <w:rPr>
          <w:lang w:val="en-GB"/>
        </w:rPr>
        <w:t>modifying</w:t>
      </w:r>
      <w:r w:rsidRPr="00297325">
        <w:rPr>
          <w:lang w:val="en-GB"/>
        </w:rPr>
        <w:t xml:space="preserve"> the grid configuration</w:t>
      </w:r>
      <w:r>
        <w:rPr>
          <w:lang w:val="en-GB"/>
        </w:rPr>
        <w:t>, as proposed in 2.1,</w:t>
      </w:r>
    </w:p>
    <w:p w14:paraId="3573B75B" w14:textId="77777777" w:rsidR="00E44889" w:rsidRPr="00297325" w:rsidRDefault="00E44889" w:rsidP="00336237">
      <w:pPr>
        <w:pStyle w:val="Paragrafoelenco"/>
        <w:numPr>
          <w:ilvl w:val="0"/>
          <w:numId w:val="18"/>
        </w:numPr>
        <w:rPr>
          <w:lang w:val="en-GB"/>
        </w:rPr>
      </w:pPr>
      <w:proofErr w:type="gramStart"/>
      <w:r>
        <w:rPr>
          <w:lang w:val="en-GB"/>
        </w:rPr>
        <w:t>reducing</w:t>
      </w:r>
      <w:proofErr w:type="gramEnd"/>
      <w:r>
        <w:rPr>
          <w:lang w:val="en-GB"/>
        </w:rPr>
        <w:t xml:space="preserve"> the</w:t>
      </w:r>
      <w:r w:rsidRPr="00297325">
        <w:rPr>
          <w:lang w:val="en-GB"/>
        </w:rPr>
        <w:t xml:space="preserve"> DGs rated power, since part of electrical power is generated with DERs.</w:t>
      </w:r>
    </w:p>
    <w:p w14:paraId="51D87C77" w14:textId="1845A649" w:rsidR="00E44889" w:rsidRPr="00297325" w:rsidRDefault="00E44889" w:rsidP="001A2B9E">
      <w:pPr>
        <w:pStyle w:val="NoindentNormal"/>
        <w:rPr>
          <w:b/>
          <w:bCs/>
          <w:kern w:val="32"/>
          <w:lang w:val="en-GB"/>
        </w:rPr>
      </w:pPr>
      <w:r w:rsidRPr="00297325">
        <w:rPr>
          <w:lang w:val="en-GB"/>
        </w:rPr>
        <w:lastRenderedPageBreak/>
        <w:t xml:space="preserve">Nevertheless, even with these modifications, additional space </w:t>
      </w:r>
      <w:proofErr w:type="gramStart"/>
      <w:r w:rsidRPr="00297325">
        <w:rPr>
          <w:lang w:val="en-GB"/>
        </w:rPr>
        <w:t>shall be created</w:t>
      </w:r>
      <w:proofErr w:type="gramEnd"/>
      <w:r w:rsidRPr="00297325">
        <w:rPr>
          <w:lang w:val="en-GB"/>
        </w:rPr>
        <w:t xml:space="preserve"> in order to provide volumes required by DERs.</w:t>
      </w:r>
      <w:r w:rsidR="001A2B9E">
        <w:rPr>
          <w:lang w:val="en-GB"/>
        </w:rPr>
        <w:t xml:space="preserve"> </w:t>
      </w:r>
      <w:r w:rsidRPr="00297325">
        <w:rPr>
          <w:lang w:val="en-GB"/>
        </w:rPr>
        <w:t xml:space="preserve">This </w:t>
      </w:r>
      <w:proofErr w:type="gramStart"/>
      <w:r w:rsidRPr="00297325">
        <w:rPr>
          <w:lang w:val="en-GB"/>
        </w:rPr>
        <w:t>can be done</w:t>
      </w:r>
      <w:proofErr w:type="gramEnd"/>
      <w:r w:rsidRPr="00297325">
        <w:rPr>
          <w:lang w:val="en-GB"/>
        </w:rPr>
        <w:t xml:space="preserve"> with a smart integrated design of both the ship platform and the on-board systems, allowing the optimization of spaces and volumes since the early phases of the ship design. Otherwise, the only solution would be reducing the number of internal cabins and other areas dedicated to hotel services (e.g. estimated in the order of 2.0 - 4.5% of the total), depending on the technology adopted. It is important also to remind that the distribution of volumes and the normative dedicated to fuel storage and treatment changes whether the main fuel is LNG, diesel oil or H</w:t>
      </w:r>
      <w:r w:rsidRPr="00297325">
        <w:rPr>
          <w:vertAlign w:val="subscript"/>
          <w:lang w:val="en-GB"/>
        </w:rPr>
        <w:t>2</w:t>
      </w:r>
      <w:r w:rsidRPr="00297325">
        <w:rPr>
          <w:lang w:val="en-GB"/>
        </w:rPr>
        <w:t>. Concerning the on board power system, the integration of DER should be analysed considering each technica</w:t>
      </w:r>
      <w:r>
        <w:rPr>
          <w:lang w:val="en-GB"/>
        </w:rPr>
        <w:t>l aspect such as power quality,</w:t>
      </w:r>
      <w:r w:rsidRPr="00297325">
        <w:rPr>
          <w:lang w:val="en-GB"/>
        </w:rPr>
        <w:t xml:space="preserve"> islanded analysis and power and energy management.</w:t>
      </w:r>
    </w:p>
    <w:p w14:paraId="792BCFE5" w14:textId="77777777" w:rsidR="00E44889" w:rsidRPr="00297325" w:rsidRDefault="00E44889" w:rsidP="00A41EBD">
      <w:pPr>
        <w:pStyle w:val="Titolo1"/>
        <w:rPr>
          <w:lang w:val="en-GB"/>
        </w:rPr>
      </w:pPr>
      <w:r w:rsidRPr="00297325">
        <w:rPr>
          <w:lang w:val="en-GB"/>
        </w:rPr>
        <w:t>Conclusions</w:t>
      </w:r>
    </w:p>
    <w:p w14:paraId="20D38F43" w14:textId="77777777" w:rsidR="00E44889" w:rsidRPr="00297325" w:rsidRDefault="00E44889" w:rsidP="00AE26CD">
      <w:pPr>
        <w:ind w:firstLine="0"/>
        <w:rPr>
          <w:lang w:val="en-GB"/>
        </w:rPr>
      </w:pPr>
      <w:r w:rsidRPr="00297325">
        <w:rPr>
          <w:lang w:val="en-GB"/>
        </w:rPr>
        <w:t xml:space="preserve">The main motivations to introduce innovative energy systems on board cruise vessels </w:t>
      </w:r>
      <w:proofErr w:type="gramStart"/>
      <w:r w:rsidRPr="00297325">
        <w:rPr>
          <w:lang w:val="en-GB"/>
        </w:rPr>
        <w:t>have been presented and discussed</w:t>
      </w:r>
      <w:proofErr w:type="gramEnd"/>
      <w:r w:rsidRPr="00297325">
        <w:rPr>
          <w:lang w:val="en-GB"/>
        </w:rPr>
        <w:t xml:space="preserve">. These regard not only the reduction of the environmental footprint of these ships but more in general, the possibility to drastically enhance the energy performance adopting technologies and design approaches, which have already been developed for land-based applications. In this perspective, one of the most promising approach is to redesign the shipboard power system with a DER configuration and adopt power generation technologies such as FCs, </w:t>
      </w:r>
      <w:proofErr w:type="spellStart"/>
      <w:r w:rsidRPr="00297325">
        <w:rPr>
          <w:lang w:val="en-GB"/>
        </w:rPr>
        <w:t>mGT</w:t>
      </w:r>
      <w:proofErr w:type="spellEnd"/>
      <w:r w:rsidRPr="00297325">
        <w:rPr>
          <w:lang w:val="en-GB"/>
        </w:rPr>
        <w:t xml:space="preserve"> and ESS.</w:t>
      </w:r>
    </w:p>
    <w:p w14:paraId="6F2BB59C" w14:textId="77777777" w:rsidR="00E44889" w:rsidRPr="00297325" w:rsidRDefault="00E44889" w:rsidP="001A2B9E">
      <w:pPr>
        <w:rPr>
          <w:lang w:val="en-GB"/>
        </w:rPr>
      </w:pPr>
      <w:r w:rsidRPr="00297325">
        <w:rPr>
          <w:lang w:val="en-GB"/>
        </w:rPr>
        <w:t>Some limitations and challenges have been highlighted for the proposed solutions, which cover topics from the spaces and volumes to costs and normative. These limitations can be overcomes with a smart design of the ship, which should consider the integration of these solutions already in the first phases of the ship’s design.</w:t>
      </w:r>
    </w:p>
    <w:p w14:paraId="7AE30B51" w14:textId="77777777" w:rsidR="00E44889" w:rsidRPr="00297325" w:rsidRDefault="00E44889" w:rsidP="001A2B9E">
      <w:pPr>
        <w:rPr>
          <w:lang w:val="en-GB"/>
        </w:rPr>
      </w:pPr>
      <w:r w:rsidRPr="00297325">
        <w:t>Despite the challenges highlighted for the integration on board of these technological solutions, the benefits found by combining: new generation units, fuels alternative to those traditional used (e.g. diesel oil), revised configurations of the on-board electrical system and thermal energy recovery systems can justify future studies regarding their systematic use on board cruise vessels.</w:t>
      </w:r>
    </w:p>
    <w:p w14:paraId="7387EF85" w14:textId="2111E6B3" w:rsidR="001A2B9E" w:rsidRPr="00297325" w:rsidRDefault="001A2B9E" w:rsidP="001A2B9E">
      <w:pPr>
        <w:pStyle w:val="HeadingUnn1"/>
        <w:rPr>
          <w:lang w:val="en-GB"/>
        </w:rPr>
      </w:pPr>
      <w:r>
        <w:rPr>
          <w:lang w:val="en-GB"/>
        </w:rPr>
        <w:t>Acknowledgements</w:t>
      </w:r>
    </w:p>
    <w:p w14:paraId="6F4CE206" w14:textId="0AB89040" w:rsidR="001A2B9E" w:rsidRPr="001A2B9E" w:rsidRDefault="001A2B9E" w:rsidP="00AE26CD">
      <w:pPr>
        <w:ind w:firstLine="0"/>
        <w:rPr>
          <w:lang w:val="en-GB"/>
        </w:rPr>
      </w:pPr>
      <w:r w:rsidRPr="001A2B9E">
        <w:rPr>
          <w:lang w:val="en-GB"/>
        </w:rPr>
        <w:t xml:space="preserve">This study is part of Project “Leadership </w:t>
      </w:r>
      <w:proofErr w:type="spellStart"/>
      <w:r w:rsidRPr="001A2B9E">
        <w:rPr>
          <w:lang w:val="en-GB"/>
        </w:rPr>
        <w:t>Tecnologica</w:t>
      </w:r>
      <w:proofErr w:type="spellEnd"/>
      <w:r w:rsidRPr="001A2B9E">
        <w:rPr>
          <w:lang w:val="en-GB"/>
        </w:rPr>
        <w:t xml:space="preserve">”, a Research and Innovation project coordinated by </w:t>
      </w:r>
      <w:proofErr w:type="spellStart"/>
      <w:r w:rsidRPr="001A2B9E">
        <w:rPr>
          <w:lang w:val="en-GB"/>
        </w:rPr>
        <w:t>Fincantieri</w:t>
      </w:r>
      <w:proofErr w:type="spellEnd"/>
      <w:r w:rsidRPr="001A2B9E">
        <w:rPr>
          <w:lang w:val="en-GB"/>
        </w:rPr>
        <w:t xml:space="preserve"> </w:t>
      </w:r>
      <w:proofErr w:type="spellStart"/>
      <w:r w:rsidRPr="001A2B9E">
        <w:rPr>
          <w:lang w:val="en-GB"/>
        </w:rPr>
        <w:t>S.p.A</w:t>
      </w:r>
      <w:proofErr w:type="spellEnd"/>
      <w:r w:rsidRPr="001A2B9E">
        <w:rPr>
          <w:lang w:val="en-GB"/>
        </w:rPr>
        <w:t>. with the participation of the National Research Council (CNR) and the University of Genova; the project receives grants from the Italian Ministry of Infrastructures and Transport (MIT).</w:t>
      </w:r>
    </w:p>
    <w:p w14:paraId="7336271F" w14:textId="3132FE33" w:rsidR="00E44889" w:rsidRPr="00297325" w:rsidRDefault="00E44889">
      <w:pPr>
        <w:pStyle w:val="HeadingUnn1"/>
        <w:rPr>
          <w:lang w:val="en-GB"/>
        </w:rPr>
      </w:pPr>
      <w:r w:rsidRPr="00297325">
        <w:rPr>
          <w:lang w:val="en-GB"/>
        </w:rPr>
        <w:t>References</w:t>
      </w:r>
    </w:p>
    <w:p w14:paraId="7F87C479" w14:textId="77777777" w:rsidR="00E44889" w:rsidRPr="00297325" w:rsidRDefault="00E44889" w:rsidP="00336237">
      <w:pPr>
        <w:pStyle w:val="References"/>
        <w:rPr>
          <w:snapToGrid w:val="0"/>
          <w:lang w:val="en-GB"/>
        </w:rPr>
      </w:pPr>
      <w:bookmarkStart w:id="5" w:name="_Ref508274064"/>
      <w:r w:rsidRPr="00297325">
        <w:rPr>
          <w:snapToGrid w:val="0"/>
          <w:lang w:val="en-GB"/>
        </w:rPr>
        <w:t>IMO, Resolution MEPC.1/Circ.684, “Guidelines for voluntary use of the ship EEOI”,MEPC.1/Circ.684, 17 August 2009.</w:t>
      </w:r>
      <w:bookmarkEnd w:id="5"/>
    </w:p>
    <w:p w14:paraId="16894BAC" w14:textId="138C5F75" w:rsidR="00E44889" w:rsidRPr="00297325" w:rsidRDefault="00E44889" w:rsidP="00336237">
      <w:pPr>
        <w:pStyle w:val="References"/>
        <w:rPr>
          <w:snapToGrid w:val="0"/>
          <w:lang w:val="en-GB"/>
        </w:rPr>
      </w:pPr>
      <w:bookmarkStart w:id="6" w:name="_Ref508274065"/>
      <w:r w:rsidRPr="00297325">
        <w:rPr>
          <w:snapToGrid w:val="0"/>
          <w:lang w:val="en-GB"/>
        </w:rPr>
        <w:t xml:space="preserve">IMO, Resolution </w:t>
      </w:r>
      <w:proofErr w:type="gramStart"/>
      <w:r w:rsidRPr="00297325">
        <w:rPr>
          <w:snapToGrid w:val="0"/>
          <w:lang w:val="en-GB"/>
        </w:rPr>
        <w:t>MEPC.213(</w:t>
      </w:r>
      <w:proofErr w:type="gramEnd"/>
      <w:r w:rsidRPr="00297325">
        <w:rPr>
          <w:snapToGrid w:val="0"/>
          <w:lang w:val="en-GB"/>
        </w:rPr>
        <w:t>63), “2012 Guidelines for the development of a</w:t>
      </w:r>
      <w:r w:rsidR="00CF454E">
        <w:rPr>
          <w:snapToGrid w:val="0"/>
          <w:lang w:val="en-GB"/>
        </w:rPr>
        <w:t xml:space="preserve"> </w:t>
      </w:r>
      <w:r w:rsidRPr="00297325">
        <w:rPr>
          <w:snapToGrid w:val="0"/>
          <w:lang w:val="en-GB"/>
        </w:rPr>
        <w:t>ship energy efficiency management plan (SEEMP)” IMO MEPC, Adopted on 2 March 2012.</w:t>
      </w:r>
      <w:bookmarkEnd w:id="6"/>
    </w:p>
    <w:p w14:paraId="2C28C6C0" w14:textId="77777777" w:rsidR="00E44889" w:rsidRDefault="00E44889" w:rsidP="00D33C4D">
      <w:pPr>
        <w:pStyle w:val="References"/>
        <w:numPr>
          <w:ilvl w:val="0"/>
          <w:numId w:val="11"/>
        </w:numPr>
        <w:rPr>
          <w:snapToGrid w:val="0"/>
          <w:lang w:val="en-GB"/>
        </w:rPr>
      </w:pPr>
      <w:bookmarkStart w:id="7" w:name="_Ref508275388"/>
      <w:r w:rsidRPr="00297325">
        <w:rPr>
          <w:snapToGrid w:val="0"/>
          <w:lang w:val="en-GB"/>
        </w:rPr>
        <w:t xml:space="preserve">J. </w:t>
      </w:r>
      <w:proofErr w:type="spellStart"/>
      <w:r w:rsidRPr="00297325">
        <w:rPr>
          <w:snapToGrid w:val="0"/>
          <w:lang w:val="en-GB"/>
        </w:rPr>
        <w:t>Deboever</w:t>
      </w:r>
      <w:proofErr w:type="spellEnd"/>
      <w:r w:rsidRPr="00297325">
        <w:rPr>
          <w:snapToGrid w:val="0"/>
          <w:lang w:val="en-GB"/>
        </w:rPr>
        <w:t xml:space="preserve"> and S. </w:t>
      </w:r>
      <w:proofErr w:type="spellStart"/>
      <w:r w:rsidRPr="00297325">
        <w:rPr>
          <w:snapToGrid w:val="0"/>
          <w:lang w:val="en-GB"/>
        </w:rPr>
        <w:t>Grijalva</w:t>
      </w:r>
      <w:proofErr w:type="spellEnd"/>
      <w:r w:rsidRPr="00297325">
        <w:rPr>
          <w:snapToGrid w:val="0"/>
          <w:lang w:val="en-GB"/>
        </w:rPr>
        <w:t>, "</w:t>
      </w:r>
      <w:proofErr w:type="spellStart"/>
      <w:r w:rsidRPr="00297325">
        <w:rPr>
          <w:snapToGrid w:val="0"/>
          <w:lang w:val="en-GB"/>
        </w:rPr>
        <w:t>Modeling</w:t>
      </w:r>
      <w:proofErr w:type="spellEnd"/>
      <w:r w:rsidRPr="00297325">
        <w:rPr>
          <w:snapToGrid w:val="0"/>
          <w:lang w:val="en-GB"/>
        </w:rPr>
        <w:t xml:space="preserve"> and optimal scheduling of integrated thermal and electrical energy </w:t>
      </w:r>
      <w:proofErr w:type="spellStart"/>
      <w:r w:rsidRPr="00297325">
        <w:rPr>
          <w:snapToGrid w:val="0"/>
          <w:lang w:val="en-GB"/>
        </w:rPr>
        <w:t>microgrid</w:t>
      </w:r>
      <w:proofErr w:type="spellEnd"/>
      <w:r w:rsidRPr="00297325">
        <w:rPr>
          <w:snapToGrid w:val="0"/>
          <w:lang w:val="en-GB"/>
        </w:rPr>
        <w:t xml:space="preserve">," </w:t>
      </w:r>
      <w:r w:rsidRPr="00297325">
        <w:rPr>
          <w:i/>
          <w:iCs/>
          <w:snapToGrid w:val="0"/>
          <w:lang w:val="en-GB"/>
        </w:rPr>
        <w:t>2016 North American Power Symposium (NAPS)</w:t>
      </w:r>
      <w:r w:rsidRPr="00297325">
        <w:rPr>
          <w:snapToGrid w:val="0"/>
          <w:lang w:val="en-GB"/>
        </w:rPr>
        <w:t>, Denver, CO, 2016, pp. 1-6.</w:t>
      </w:r>
      <w:bookmarkEnd w:id="7"/>
    </w:p>
    <w:p w14:paraId="335D6F3F" w14:textId="77777777" w:rsidR="00E44889" w:rsidRDefault="00E44889" w:rsidP="009A793C">
      <w:pPr>
        <w:pStyle w:val="References"/>
        <w:numPr>
          <w:ilvl w:val="0"/>
          <w:numId w:val="11"/>
        </w:numPr>
        <w:rPr>
          <w:snapToGrid w:val="0"/>
          <w:lang w:val="en-GB"/>
        </w:rPr>
      </w:pPr>
      <w:bookmarkStart w:id="8" w:name="_Ref508630823"/>
      <w:r w:rsidRPr="009A793C">
        <w:rPr>
          <w:snapToGrid w:val="0"/>
          <w:lang w:val="en-GB"/>
        </w:rPr>
        <w:lastRenderedPageBreak/>
        <w:t xml:space="preserve">E. </w:t>
      </w:r>
      <w:proofErr w:type="spellStart"/>
      <w:r w:rsidRPr="009A793C">
        <w:rPr>
          <w:snapToGrid w:val="0"/>
          <w:lang w:val="en-GB"/>
        </w:rPr>
        <w:t>Dall'Anese</w:t>
      </w:r>
      <w:proofErr w:type="spellEnd"/>
      <w:r w:rsidRPr="009A793C">
        <w:rPr>
          <w:snapToGrid w:val="0"/>
          <w:lang w:val="en-GB"/>
        </w:rPr>
        <w:t xml:space="preserve">, P. </w:t>
      </w:r>
      <w:proofErr w:type="spellStart"/>
      <w:r w:rsidRPr="009A793C">
        <w:rPr>
          <w:snapToGrid w:val="0"/>
          <w:lang w:val="en-GB"/>
        </w:rPr>
        <w:t>Mancarella</w:t>
      </w:r>
      <w:proofErr w:type="spellEnd"/>
      <w:r w:rsidRPr="009A793C">
        <w:rPr>
          <w:snapToGrid w:val="0"/>
          <w:lang w:val="en-GB"/>
        </w:rPr>
        <w:t xml:space="preserve"> and A. Monti, "Unlocking Flexibility: Integrated Optimization and Control of </w:t>
      </w:r>
      <w:proofErr w:type="spellStart"/>
      <w:r w:rsidRPr="009A793C">
        <w:rPr>
          <w:snapToGrid w:val="0"/>
          <w:lang w:val="en-GB"/>
        </w:rPr>
        <w:t>Multienergy</w:t>
      </w:r>
      <w:proofErr w:type="spellEnd"/>
      <w:r w:rsidRPr="009A793C">
        <w:rPr>
          <w:snapToGrid w:val="0"/>
          <w:lang w:val="en-GB"/>
        </w:rPr>
        <w:t xml:space="preserve"> Systems," </w:t>
      </w:r>
      <w:r w:rsidRPr="009A793C">
        <w:rPr>
          <w:i/>
          <w:iCs/>
          <w:snapToGrid w:val="0"/>
          <w:lang w:val="en-GB"/>
        </w:rPr>
        <w:t>in IEEE Power and Energy Magazine</w:t>
      </w:r>
      <w:r w:rsidRPr="009A793C">
        <w:rPr>
          <w:snapToGrid w:val="0"/>
          <w:lang w:val="en-GB"/>
        </w:rPr>
        <w:t>, vol. 15, no. 1, pp. 43-52, Jan.-Feb. 2017.</w:t>
      </w:r>
      <w:bookmarkEnd w:id="8"/>
    </w:p>
    <w:p w14:paraId="22817FE8" w14:textId="77777777" w:rsidR="00E44889" w:rsidRDefault="00E44889" w:rsidP="009A793C">
      <w:pPr>
        <w:pStyle w:val="References"/>
        <w:numPr>
          <w:ilvl w:val="0"/>
          <w:numId w:val="11"/>
        </w:numPr>
        <w:rPr>
          <w:snapToGrid w:val="0"/>
          <w:lang w:val="en-GB"/>
        </w:rPr>
      </w:pPr>
      <w:bookmarkStart w:id="9" w:name="_Ref508630928"/>
      <w:r w:rsidRPr="009A793C">
        <w:rPr>
          <w:snapToGrid w:val="0"/>
          <w:lang w:val="en-GB"/>
        </w:rPr>
        <w:t xml:space="preserve">J. M. Guerrero et al., "Shipboard </w:t>
      </w:r>
      <w:proofErr w:type="spellStart"/>
      <w:r w:rsidRPr="009A793C">
        <w:rPr>
          <w:snapToGrid w:val="0"/>
          <w:lang w:val="en-GB"/>
        </w:rPr>
        <w:t>Microgrids</w:t>
      </w:r>
      <w:proofErr w:type="spellEnd"/>
      <w:r w:rsidRPr="009A793C">
        <w:rPr>
          <w:snapToGrid w:val="0"/>
          <w:lang w:val="en-GB"/>
        </w:rPr>
        <w:t xml:space="preserve">: Maritime Islanded Power Systems Technologies," PCIM Asia 2016; </w:t>
      </w:r>
      <w:r w:rsidRPr="009A793C">
        <w:rPr>
          <w:i/>
          <w:iCs/>
          <w:snapToGrid w:val="0"/>
          <w:lang w:val="en-GB"/>
        </w:rPr>
        <w:t>International Exhibition and Conference for Power Electronics, Intelligent Motion, Renewable Energy and Energy Management</w:t>
      </w:r>
      <w:r w:rsidRPr="009A793C">
        <w:rPr>
          <w:snapToGrid w:val="0"/>
          <w:lang w:val="en-GB"/>
        </w:rPr>
        <w:t>, Shanghai, China, 2016, pp. 1-8.</w:t>
      </w:r>
      <w:bookmarkEnd w:id="9"/>
    </w:p>
    <w:p w14:paraId="5D14ADB6" w14:textId="77777777" w:rsidR="00E44889" w:rsidRDefault="00E44889" w:rsidP="009A793C">
      <w:pPr>
        <w:pStyle w:val="References"/>
        <w:numPr>
          <w:ilvl w:val="0"/>
          <w:numId w:val="11"/>
        </w:numPr>
        <w:rPr>
          <w:snapToGrid w:val="0"/>
          <w:lang w:val="en-GB"/>
        </w:rPr>
      </w:pPr>
      <w:bookmarkStart w:id="10" w:name="_Ref508631047"/>
      <w:proofErr w:type="spellStart"/>
      <w:r w:rsidRPr="009A793C">
        <w:rPr>
          <w:snapToGrid w:val="0"/>
          <w:lang w:val="en-GB"/>
        </w:rPr>
        <w:t>Hebner</w:t>
      </w:r>
      <w:proofErr w:type="spellEnd"/>
      <w:r w:rsidRPr="009A793C">
        <w:rPr>
          <w:snapToGrid w:val="0"/>
          <w:lang w:val="en-GB"/>
        </w:rPr>
        <w:t xml:space="preserve">, R.E., </w:t>
      </w:r>
      <w:proofErr w:type="spellStart"/>
      <w:r w:rsidRPr="009A793C">
        <w:rPr>
          <w:snapToGrid w:val="0"/>
          <w:lang w:val="en-GB"/>
        </w:rPr>
        <w:t>Uriarte</w:t>
      </w:r>
      <w:proofErr w:type="spellEnd"/>
      <w:r w:rsidRPr="009A793C">
        <w:rPr>
          <w:snapToGrid w:val="0"/>
          <w:lang w:val="en-GB"/>
        </w:rPr>
        <w:t xml:space="preserve">, F.M., </w:t>
      </w:r>
      <w:proofErr w:type="spellStart"/>
      <w:r w:rsidRPr="009A793C">
        <w:rPr>
          <w:snapToGrid w:val="0"/>
          <w:lang w:val="en-GB"/>
        </w:rPr>
        <w:t>Kwasinski</w:t>
      </w:r>
      <w:proofErr w:type="spellEnd"/>
      <w:r w:rsidRPr="009A793C">
        <w:rPr>
          <w:snapToGrid w:val="0"/>
          <w:lang w:val="en-GB"/>
        </w:rPr>
        <w:t xml:space="preserve">, A. et al. J. Mod. </w:t>
      </w:r>
      <w:r>
        <w:rPr>
          <w:snapToGrid w:val="0"/>
          <w:lang w:val="en-GB"/>
        </w:rPr>
        <w:t>Power Syst. Clean Energy (2016).</w:t>
      </w:r>
      <w:bookmarkEnd w:id="10"/>
    </w:p>
    <w:p w14:paraId="7D59156D" w14:textId="77777777" w:rsidR="00E44889" w:rsidRPr="009A793C" w:rsidRDefault="00E44889" w:rsidP="009A793C">
      <w:pPr>
        <w:pStyle w:val="References"/>
        <w:numPr>
          <w:ilvl w:val="0"/>
          <w:numId w:val="11"/>
        </w:numPr>
        <w:rPr>
          <w:snapToGrid w:val="0"/>
          <w:lang w:val="en-GB"/>
        </w:rPr>
      </w:pPr>
      <w:bookmarkStart w:id="11" w:name="_Ref508631117"/>
      <w:r w:rsidRPr="009A793C">
        <w:rPr>
          <w:snapToGrid w:val="0"/>
          <w:lang w:val="en-GB"/>
        </w:rPr>
        <w:t xml:space="preserve">International Maritime Organization (IMO), International Convention for the Safety of Life At Sea, 1 November 1974, </w:t>
      </w:r>
      <w:proofErr w:type="gramStart"/>
      <w:r w:rsidRPr="009A793C">
        <w:rPr>
          <w:snapToGrid w:val="0"/>
          <w:lang w:val="en-GB"/>
        </w:rPr>
        <w:t>1184</w:t>
      </w:r>
      <w:proofErr w:type="gramEnd"/>
      <w:r w:rsidRPr="009A793C">
        <w:rPr>
          <w:snapToGrid w:val="0"/>
          <w:lang w:val="en-GB"/>
        </w:rPr>
        <w:t xml:space="preserve"> UNTS 3, available at: http://www.refworld.org/docid/46920bf32.html [accessed 12 March 2018]</w:t>
      </w:r>
      <w:r>
        <w:rPr>
          <w:snapToGrid w:val="0"/>
          <w:lang w:val="en-GB"/>
        </w:rPr>
        <w:t>.</w:t>
      </w:r>
      <w:bookmarkEnd w:id="11"/>
    </w:p>
    <w:p w14:paraId="5D97EF88" w14:textId="77777777" w:rsidR="001A4E99" w:rsidRDefault="00E44889" w:rsidP="001A4E99">
      <w:pPr>
        <w:pStyle w:val="References"/>
        <w:rPr>
          <w:snapToGrid w:val="0"/>
          <w:lang w:val="en-GB"/>
        </w:rPr>
      </w:pPr>
      <w:bookmarkStart w:id="12" w:name="_Ref507767239"/>
      <w:proofErr w:type="spellStart"/>
      <w:r w:rsidRPr="00297325">
        <w:rPr>
          <w:lang w:val="en-GB"/>
        </w:rPr>
        <w:t>Xinjing</w:t>
      </w:r>
      <w:proofErr w:type="spellEnd"/>
      <w:r w:rsidRPr="00297325">
        <w:rPr>
          <w:lang w:val="en-GB"/>
        </w:rPr>
        <w:t xml:space="preserve"> Zhang, </w:t>
      </w:r>
      <w:proofErr w:type="spellStart"/>
      <w:r w:rsidRPr="00297325">
        <w:rPr>
          <w:lang w:val="en-GB"/>
        </w:rPr>
        <w:t>Haisheng</w:t>
      </w:r>
      <w:proofErr w:type="spellEnd"/>
      <w:r w:rsidRPr="00297325">
        <w:rPr>
          <w:lang w:val="en-GB"/>
        </w:rPr>
        <w:t xml:space="preserve"> Chen, </w:t>
      </w:r>
      <w:proofErr w:type="spellStart"/>
      <w:r w:rsidRPr="00297325">
        <w:rPr>
          <w:lang w:val="en-GB"/>
        </w:rPr>
        <w:t>Yujie</w:t>
      </w:r>
      <w:proofErr w:type="spellEnd"/>
      <w:r w:rsidRPr="00297325">
        <w:rPr>
          <w:lang w:val="en-GB"/>
        </w:rPr>
        <w:t xml:space="preserve"> Xu , Wen Li , </w:t>
      </w:r>
      <w:proofErr w:type="spellStart"/>
      <w:r w:rsidRPr="00297325">
        <w:rPr>
          <w:lang w:val="en-GB"/>
        </w:rPr>
        <w:t>Fengjuan</w:t>
      </w:r>
      <w:proofErr w:type="spellEnd"/>
      <w:r w:rsidRPr="00297325">
        <w:rPr>
          <w:lang w:val="en-GB"/>
        </w:rPr>
        <w:t xml:space="preserve"> He , </w:t>
      </w:r>
      <w:proofErr w:type="spellStart"/>
      <w:r w:rsidRPr="00297325">
        <w:rPr>
          <w:lang w:val="en-GB"/>
        </w:rPr>
        <w:t>Huan</w:t>
      </w:r>
      <w:proofErr w:type="spellEnd"/>
      <w:r w:rsidRPr="00297325">
        <w:rPr>
          <w:lang w:val="en-GB"/>
        </w:rPr>
        <w:t xml:space="preserve"> </w:t>
      </w:r>
      <w:proofErr w:type="spellStart"/>
      <w:r w:rsidRPr="00297325">
        <w:rPr>
          <w:lang w:val="en-GB"/>
        </w:rPr>
        <w:t>Guo</w:t>
      </w:r>
      <w:proofErr w:type="spellEnd"/>
      <w:r w:rsidRPr="00297325">
        <w:rPr>
          <w:lang w:val="en-GB"/>
        </w:rPr>
        <w:t>, Ye Huang b; “Distributed generation with energy storage systems: A case study”; 2017</w:t>
      </w:r>
      <w:bookmarkStart w:id="13" w:name="_Ref507665256"/>
      <w:bookmarkEnd w:id="12"/>
    </w:p>
    <w:p w14:paraId="28CD14D7" w14:textId="77777777" w:rsidR="001A4E99" w:rsidRPr="001A4E99" w:rsidRDefault="001A4E99" w:rsidP="001A4E99">
      <w:pPr>
        <w:pStyle w:val="References"/>
        <w:rPr>
          <w:snapToGrid w:val="0"/>
          <w:lang w:val="en-GB"/>
        </w:rPr>
      </w:pPr>
      <w:bookmarkStart w:id="14" w:name="_Ref508811765"/>
      <w:proofErr w:type="spellStart"/>
      <w:r w:rsidRPr="001A4E99">
        <w:rPr>
          <w:bCs/>
          <w:color w:val="000000"/>
          <w:szCs w:val="24"/>
        </w:rPr>
        <w:t>Rivarolo</w:t>
      </w:r>
      <w:proofErr w:type="spellEnd"/>
      <w:r w:rsidRPr="001A4E99">
        <w:rPr>
          <w:bCs/>
          <w:color w:val="000000"/>
          <w:szCs w:val="24"/>
        </w:rPr>
        <w:t xml:space="preserve"> M., Cuneo A., </w:t>
      </w:r>
      <w:proofErr w:type="spellStart"/>
      <w:r w:rsidRPr="001A4E99">
        <w:rPr>
          <w:bCs/>
          <w:color w:val="000000"/>
          <w:szCs w:val="24"/>
        </w:rPr>
        <w:t>Traverso</w:t>
      </w:r>
      <w:proofErr w:type="spellEnd"/>
      <w:r w:rsidRPr="001A4E99">
        <w:rPr>
          <w:bCs/>
          <w:color w:val="000000"/>
          <w:szCs w:val="24"/>
        </w:rPr>
        <w:t xml:space="preserve"> A., </w:t>
      </w:r>
      <w:proofErr w:type="spellStart"/>
      <w:r w:rsidRPr="001A4E99">
        <w:rPr>
          <w:bCs/>
          <w:color w:val="000000"/>
          <w:szCs w:val="24"/>
        </w:rPr>
        <w:t>Massardo</w:t>
      </w:r>
      <w:proofErr w:type="spellEnd"/>
      <w:r w:rsidRPr="001A4E99">
        <w:rPr>
          <w:bCs/>
          <w:color w:val="000000"/>
          <w:szCs w:val="24"/>
        </w:rPr>
        <w:t xml:space="preserve"> A.F., "Design optimization of smart poly-generation energy districts through a model based approach", Applied Thermal Engineering, 99 (2016), 291-301.</w:t>
      </w:r>
      <w:bookmarkEnd w:id="13"/>
      <w:bookmarkEnd w:id="14"/>
    </w:p>
    <w:p w14:paraId="5EA54D2D" w14:textId="77777777" w:rsidR="00E44889" w:rsidRPr="00297325" w:rsidRDefault="00E44889" w:rsidP="00336237">
      <w:pPr>
        <w:pStyle w:val="References"/>
        <w:rPr>
          <w:lang w:val="en-GB"/>
        </w:rPr>
      </w:pPr>
      <w:bookmarkStart w:id="15" w:name="_Ref507767363"/>
      <w:r w:rsidRPr="00297325">
        <w:rPr>
          <w:lang w:val="en-GB"/>
        </w:rPr>
        <w:t xml:space="preserve">P.A. </w:t>
      </w:r>
      <w:proofErr w:type="spellStart"/>
      <w:r w:rsidRPr="00297325">
        <w:rPr>
          <w:lang w:val="en-GB"/>
        </w:rPr>
        <w:t>Pilavachi</w:t>
      </w:r>
      <w:proofErr w:type="spellEnd"/>
      <w:r w:rsidRPr="00297325">
        <w:rPr>
          <w:lang w:val="en-GB"/>
        </w:rPr>
        <w:t>; “Mini- and micro-gas turbines for combined heat and power”; 2002</w:t>
      </w:r>
      <w:bookmarkEnd w:id="15"/>
    </w:p>
    <w:p w14:paraId="068EA5B9" w14:textId="77777777" w:rsidR="00E44889" w:rsidRPr="00297325" w:rsidRDefault="00E44889" w:rsidP="00336237">
      <w:pPr>
        <w:pStyle w:val="References"/>
        <w:rPr>
          <w:lang w:val="en-GB"/>
        </w:rPr>
      </w:pPr>
      <w:bookmarkStart w:id="16" w:name="_Ref507767884"/>
      <w:r w:rsidRPr="00297325">
        <w:rPr>
          <w:lang w:val="en-GB"/>
        </w:rPr>
        <w:t xml:space="preserve">L. van </w:t>
      </w:r>
      <w:proofErr w:type="spellStart"/>
      <w:r w:rsidRPr="00297325">
        <w:rPr>
          <w:lang w:val="en-GB"/>
        </w:rPr>
        <w:t>Biert</w:t>
      </w:r>
      <w:proofErr w:type="spellEnd"/>
      <w:r w:rsidRPr="00297325">
        <w:rPr>
          <w:lang w:val="en-GB"/>
        </w:rPr>
        <w:t xml:space="preserve"> , M. </w:t>
      </w:r>
      <w:proofErr w:type="spellStart"/>
      <w:r w:rsidRPr="00297325">
        <w:rPr>
          <w:lang w:val="en-GB"/>
        </w:rPr>
        <w:t>Godjevac</w:t>
      </w:r>
      <w:proofErr w:type="spellEnd"/>
      <w:r w:rsidRPr="00297325">
        <w:rPr>
          <w:lang w:val="en-GB"/>
        </w:rPr>
        <w:t xml:space="preserve">, K. </w:t>
      </w:r>
      <w:proofErr w:type="spellStart"/>
      <w:r w:rsidRPr="00297325">
        <w:rPr>
          <w:lang w:val="en-GB"/>
        </w:rPr>
        <w:t>Visser</w:t>
      </w:r>
      <w:proofErr w:type="spellEnd"/>
      <w:r w:rsidRPr="00297325">
        <w:rPr>
          <w:lang w:val="en-GB"/>
        </w:rPr>
        <w:t xml:space="preserve">, P.V. </w:t>
      </w:r>
      <w:proofErr w:type="spellStart"/>
      <w:r w:rsidRPr="00297325">
        <w:rPr>
          <w:lang w:val="en-GB"/>
        </w:rPr>
        <w:t>Aravind</w:t>
      </w:r>
      <w:proofErr w:type="spellEnd"/>
      <w:r w:rsidRPr="00297325">
        <w:rPr>
          <w:lang w:val="en-GB"/>
        </w:rPr>
        <w:t>; “A review of fuel cell systems for maritime applications”; 2016</w:t>
      </w:r>
      <w:bookmarkEnd w:id="16"/>
    </w:p>
    <w:p w14:paraId="29784CAD" w14:textId="77777777" w:rsidR="00E44889" w:rsidRDefault="00E44889" w:rsidP="00427E4B">
      <w:pPr>
        <w:pStyle w:val="References"/>
        <w:numPr>
          <w:ilvl w:val="0"/>
          <w:numId w:val="11"/>
        </w:numPr>
        <w:rPr>
          <w:lang w:val="en-GB"/>
        </w:rPr>
      </w:pPr>
      <w:bookmarkStart w:id="17" w:name="_Ref508632617"/>
      <w:r w:rsidRPr="00427E4B">
        <w:rPr>
          <w:lang w:val="en-GB"/>
        </w:rPr>
        <w:t xml:space="preserve">A. Boveri, P. Gualeni, D. Neroni and F. Silvestro, "Stochastic approach for power generation optimal design and scheduling on ships," </w:t>
      </w:r>
      <w:r w:rsidRPr="00427E4B">
        <w:rPr>
          <w:i/>
          <w:iCs/>
          <w:lang w:val="en-GB"/>
        </w:rPr>
        <w:t>2017 IEEE PES Innovative Smart Grid Technologies Conference Europe (ISGT-Europe)</w:t>
      </w:r>
      <w:r w:rsidRPr="00427E4B">
        <w:rPr>
          <w:lang w:val="en-GB"/>
        </w:rPr>
        <w:t>, Torino, 2017, pp. 1-6.</w:t>
      </w:r>
      <w:bookmarkEnd w:id="17"/>
    </w:p>
    <w:p w14:paraId="0722519B" w14:textId="77777777" w:rsidR="00E44889" w:rsidRDefault="00E44889" w:rsidP="00427E4B">
      <w:pPr>
        <w:pStyle w:val="References"/>
        <w:numPr>
          <w:ilvl w:val="0"/>
          <w:numId w:val="11"/>
        </w:numPr>
        <w:rPr>
          <w:lang w:val="en-GB"/>
        </w:rPr>
      </w:pPr>
      <w:bookmarkStart w:id="18" w:name="_Ref508632750"/>
      <w:r w:rsidRPr="00427E4B">
        <w:rPr>
          <w:lang w:val="en-GB"/>
        </w:rPr>
        <w:t xml:space="preserve">P Gualeni, A P Boveri, F Silvestro and A Margarita, “Decision Support System for Power Generation Management for an 110000+ GRT Cruise Ship”, </w:t>
      </w:r>
      <w:r w:rsidRPr="00427E4B">
        <w:rPr>
          <w:i/>
          <w:iCs/>
          <w:lang w:val="en-GB"/>
        </w:rPr>
        <w:t>RINA Transaction on the International Journal of Maritime Engineering (IJME)</w:t>
      </w:r>
      <w:r w:rsidRPr="00427E4B">
        <w:rPr>
          <w:lang w:val="en-GB"/>
        </w:rPr>
        <w:t>, 2015.</w:t>
      </w:r>
      <w:bookmarkEnd w:id="18"/>
    </w:p>
    <w:p w14:paraId="4AA16918" w14:textId="72E399E0" w:rsidR="00E44889" w:rsidRPr="00C943AF" w:rsidRDefault="00C943AF" w:rsidP="00C943AF">
      <w:pPr>
        <w:pStyle w:val="References"/>
        <w:rPr>
          <w:bCs/>
          <w:lang w:val="en-GB"/>
        </w:rPr>
      </w:pPr>
      <w:bookmarkStart w:id="19" w:name="_Ref509828009"/>
      <w:r w:rsidRPr="00C943AF">
        <w:rPr>
          <w:bCs/>
          <w:lang w:val="en-GB"/>
        </w:rPr>
        <w:t xml:space="preserve">G. Flore, D. Neroni, T. Lamberti, P. Gualeni, L. Magistri, F. Silvestro, “Distributed Energy Resources On-Board Cruise Ships: Integration into the Ship Design Process”, </w:t>
      </w:r>
      <w:r w:rsidRPr="00C943AF">
        <w:rPr>
          <w:bCs/>
          <w:i/>
          <w:lang w:val="en-GB"/>
        </w:rPr>
        <w:t>NAV conference</w:t>
      </w:r>
      <w:r w:rsidRPr="00C943AF">
        <w:rPr>
          <w:bCs/>
          <w:lang w:val="en-GB"/>
        </w:rPr>
        <w:t>, ATENA, Trieste, 2018.</w:t>
      </w:r>
      <w:bookmarkEnd w:id="19"/>
    </w:p>
    <w:p w14:paraId="2D49A9FE" w14:textId="77777777" w:rsidR="00E44889" w:rsidRPr="00297325" w:rsidRDefault="00E44889" w:rsidP="00336237">
      <w:pPr>
        <w:pStyle w:val="References"/>
        <w:rPr>
          <w:lang w:val="en-GB"/>
        </w:rPr>
      </w:pPr>
      <w:bookmarkStart w:id="20" w:name="_Ref507769590"/>
      <w:r w:rsidRPr="00297325">
        <w:rPr>
          <w:lang w:val="en-GB"/>
        </w:rPr>
        <w:t xml:space="preserve">Alexander </w:t>
      </w:r>
      <w:proofErr w:type="spellStart"/>
      <w:r w:rsidRPr="00297325">
        <w:rPr>
          <w:lang w:val="en-GB"/>
        </w:rPr>
        <w:t>Körner</w:t>
      </w:r>
      <w:proofErr w:type="spellEnd"/>
      <w:r w:rsidRPr="00297325">
        <w:rPr>
          <w:lang w:val="en-GB"/>
        </w:rPr>
        <w:t>; “Technology Roadmap Hydrogen and Fuel Cells”; 2015</w:t>
      </w:r>
      <w:bookmarkEnd w:id="20"/>
    </w:p>
    <w:p w14:paraId="7E0B3ACE" w14:textId="77777777" w:rsidR="00E44889" w:rsidRPr="00297325" w:rsidRDefault="00E44889" w:rsidP="00336237">
      <w:pPr>
        <w:pStyle w:val="References"/>
        <w:rPr>
          <w:lang w:val="en-GB"/>
        </w:rPr>
      </w:pPr>
      <w:bookmarkStart w:id="21" w:name="_Ref508110486"/>
      <w:proofErr w:type="spellStart"/>
      <w:r w:rsidRPr="00297325">
        <w:rPr>
          <w:lang w:val="en-GB"/>
        </w:rPr>
        <w:t>T.Tronstad</w:t>
      </w:r>
      <w:proofErr w:type="spellEnd"/>
      <w:r w:rsidRPr="00297325">
        <w:rPr>
          <w:lang w:val="en-GB"/>
        </w:rPr>
        <w:t xml:space="preserve">, H.H. </w:t>
      </w:r>
      <w:proofErr w:type="spellStart"/>
      <w:r w:rsidRPr="00297325">
        <w:rPr>
          <w:lang w:val="en-GB"/>
        </w:rPr>
        <w:t>Astrand</w:t>
      </w:r>
      <w:proofErr w:type="spellEnd"/>
      <w:r w:rsidRPr="00297325">
        <w:rPr>
          <w:lang w:val="en-GB"/>
        </w:rPr>
        <w:t xml:space="preserve">, G.P. </w:t>
      </w:r>
      <w:proofErr w:type="spellStart"/>
      <w:r w:rsidRPr="00297325">
        <w:rPr>
          <w:lang w:val="en-GB"/>
        </w:rPr>
        <w:t>Haugom,L</w:t>
      </w:r>
      <w:proofErr w:type="spellEnd"/>
      <w:r w:rsidRPr="00297325">
        <w:rPr>
          <w:lang w:val="en-GB"/>
        </w:rPr>
        <w:t xml:space="preserve">. </w:t>
      </w:r>
      <w:proofErr w:type="spellStart"/>
      <w:r w:rsidRPr="00297325">
        <w:rPr>
          <w:lang w:val="en-GB"/>
        </w:rPr>
        <w:t>Langfeldt</w:t>
      </w:r>
      <w:proofErr w:type="spellEnd"/>
      <w:r w:rsidRPr="00297325">
        <w:rPr>
          <w:lang w:val="en-GB"/>
        </w:rPr>
        <w:t>; DNV; “Study om the use of Fuel Cells in Shipping”;</w:t>
      </w:r>
      <w:bookmarkEnd w:id="21"/>
    </w:p>
    <w:p w14:paraId="0FDBE042" w14:textId="77777777" w:rsidR="00E44889" w:rsidRDefault="00E44889" w:rsidP="00336237">
      <w:pPr>
        <w:pStyle w:val="References"/>
        <w:rPr>
          <w:lang w:val="en-GB"/>
        </w:rPr>
      </w:pPr>
      <w:bookmarkStart w:id="22" w:name="_Ref508110542"/>
      <w:r w:rsidRPr="00297325">
        <w:rPr>
          <w:lang w:val="en-GB"/>
        </w:rPr>
        <w:t>Private Communication Ballard</w:t>
      </w:r>
      <w:bookmarkEnd w:id="22"/>
    </w:p>
    <w:p w14:paraId="0136FB5A" w14:textId="77777777" w:rsidR="001A4E99" w:rsidRPr="001A4E99" w:rsidRDefault="001A4E99" w:rsidP="001A4E99">
      <w:pPr>
        <w:pStyle w:val="References"/>
        <w:rPr>
          <w:lang w:val="en-GB"/>
        </w:rPr>
      </w:pPr>
      <w:bookmarkStart w:id="23" w:name="_Ref508811516"/>
      <w:proofErr w:type="spellStart"/>
      <w:r w:rsidRPr="001A4E99">
        <w:rPr>
          <w:lang w:val="en-GB"/>
        </w:rPr>
        <w:t>P.Costamagna</w:t>
      </w:r>
      <w:proofErr w:type="spellEnd"/>
      <w:r w:rsidRPr="001A4E99">
        <w:rPr>
          <w:lang w:val="en-GB"/>
        </w:rPr>
        <w:t xml:space="preserve">, L. </w:t>
      </w:r>
      <w:proofErr w:type="spellStart"/>
      <w:r w:rsidRPr="001A4E99">
        <w:rPr>
          <w:lang w:val="en-GB"/>
        </w:rPr>
        <w:t>Magistri</w:t>
      </w:r>
      <w:proofErr w:type="spellEnd"/>
      <w:r w:rsidRPr="001A4E99">
        <w:rPr>
          <w:lang w:val="en-GB"/>
        </w:rPr>
        <w:t xml:space="preserve">, </w:t>
      </w:r>
      <w:proofErr w:type="spellStart"/>
      <w:r w:rsidRPr="001A4E99">
        <w:rPr>
          <w:lang w:val="en-GB"/>
        </w:rPr>
        <w:t>A.F.Massardo</w:t>
      </w:r>
      <w:proofErr w:type="spellEnd"/>
      <w:r w:rsidRPr="005A39D4">
        <w:rPr>
          <w:lang w:val="en-GB"/>
        </w:rPr>
        <w:t>; “Design and part load performance of a hybrid system based on a solid oxide fuel cell reactor and a micro gas turbine”</w:t>
      </w:r>
      <w:r>
        <w:rPr>
          <w:lang w:val="en-GB"/>
        </w:rPr>
        <w:t xml:space="preserve">; </w:t>
      </w:r>
      <w:r w:rsidRPr="005A39D4">
        <w:rPr>
          <w:lang w:val="en-GB"/>
        </w:rPr>
        <w:t>Journal of Power Sources 96 (2001)</w:t>
      </w:r>
      <w:bookmarkEnd w:id="23"/>
    </w:p>
    <w:p w14:paraId="35556817" w14:textId="77777777" w:rsidR="00E44889" w:rsidRPr="00297325" w:rsidRDefault="00E44889" w:rsidP="00336237">
      <w:pPr>
        <w:pStyle w:val="References"/>
        <w:rPr>
          <w:lang w:val="en-GB"/>
        </w:rPr>
      </w:pPr>
      <w:bookmarkStart w:id="24" w:name="_Ref507770059"/>
      <w:r w:rsidRPr="00297325">
        <w:rPr>
          <w:lang w:val="en-GB"/>
        </w:rPr>
        <w:t xml:space="preserve">M. </w:t>
      </w:r>
      <w:proofErr w:type="spellStart"/>
      <w:r w:rsidRPr="00297325">
        <w:rPr>
          <w:lang w:val="en-GB"/>
        </w:rPr>
        <w:t>Melaina</w:t>
      </w:r>
      <w:proofErr w:type="spellEnd"/>
      <w:r w:rsidRPr="00297325">
        <w:rPr>
          <w:lang w:val="en-GB"/>
        </w:rPr>
        <w:t xml:space="preserve">, M. </w:t>
      </w:r>
      <w:proofErr w:type="spellStart"/>
      <w:r w:rsidRPr="00297325">
        <w:rPr>
          <w:lang w:val="en-GB"/>
        </w:rPr>
        <w:t>Penev</w:t>
      </w:r>
      <w:proofErr w:type="spellEnd"/>
      <w:r w:rsidRPr="00297325">
        <w:rPr>
          <w:lang w:val="en-GB"/>
        </w:rPr>
        <w:t>; National Renewable Energy Laboratory; “Hydrogen Station Cost Estimates Comparing Hydrogen Station Cost Calculator Results with other Recent Estimates”; 2015</w:t>
      </w:r>
      <w:bookmarkEnd w:id="24"/>
    </w:p>
    <w:p w14:paraId="2886FD45" w14:textId="77777777" w:rsidR="00E44889" w:rsidRDefault="00E44889" w:rsidP="00336237">
      <w:pPr>
        <w:pStyle w:val="References"/>
        <w:rPr>
          <w:lang w:val="en-GB"/>
        </w:rPr>
      </w:pPr>
      <w:bookmarkStart w:id="25" w:name="_Ref507772214"/>
      <w:r w:rsidRPr="00297325">
        <w:rPr>
          <w:lang w:val="en-GB"/>
        </w:rPr>
        <w:t>Chuck Tanner; Applications Marketing Capstone Turbine Corporation; “</w:t>
      </w:r>
      <w:proofErr w:type="spellStart"/>
      <w:r w:rsidRPr="00297325">
        <w:rPr>
          <w:lang w:val="en-GB"/>
        </w:rPr>
        <w:t>Microturbines</w:t>
      </w:r>
      <w:proofErr w:type="spellEnd"/>
      <w:r w:rsidRPr="00297325">
        <w:rPr>
          <w:lang w:val="en-GB"/>
        </w:rPr>
        <w:t>: a disruptive technology</w:t>
      </w:r>
      <w:bookmarkEnd w:id="25"/>
      <w:r>
        <w:rPr>
          <w:lang w:val="en-GB"/>
        </w:rPr>
        <w:t>”.</w:t>
      </w:r>
    </w:p>
    <w:p w14:paraId="5DAF06E9" w14:textId="77777777" w:rsidR="00E44889" w:rsidRPr="00297325" w:rsidRDefault="00E44889" w:rsidP="00EB69D3">
      <w:pPr>
        <w:pStyle w:val="References"/>
        <w:numPr>
          <w:ilvl w:val="0"/>
          <w:numId w:val="11"/>
        </w:numPr>
        <w:rPr>
          <w:lang w:val="en-GB"/>
        </w:rPr>
      </w:pPr>
      <w:bookmarkStart w:id="26" w:name="_Ref508634015"/>
      <w:r w:rsidRPr="00EB69D3">
        <w:rPr>
          <w:lang w:val="en-GB"/>
        </w:rPr>
        <w:t xml:space="preserve">Hai Lan, Shuli Wen, Ying-Yi Hong, David C. Yu, </w:t>
      </w:r>
      <w:proofErr w:type="spellStart"/>
      <w:r w:rsidRPr="00EB69D3">
        <w:rPr>
          <w:lang w:val="en-GB"/>
        </w:rPr>
        <w:t>Lijun</w:t>
      </w:r>
      <w:proofErr w:type="spellEnd"/>
      <w:r w:rsidRPr="00EB69D3">
        <w:rPr>
          <w:lang w:val="en-GB"/>
        </w:rPr>
        <w:t xml:space="preserve"> Zhang,</w:t>
      </w:r>
      <w:r>
        <w:rPr>
          <w:lang w:val="en-GB"/>
        </w:rPr>
        <w:t xml:space="preserve"> “</w:t>
      </w:r>
      <w:r w:rsidRPr="00EB69D3">
        <w:rPr>
          <w:lang w:val="en-GB"/>
        </w:rPr>
        <w:t>Optimal sizing of hybrid PV/diesel/battery in ship power system,</w:t>
      </w:r>
      <w:r>
        <w:rPr>
          <w:lang w:val="en-GB"/>
        </w:rPr>
        <w:t xml:space="preserve">” </w:t>
      </w:r>
      <w:r w:rsidRPr="00EB69D3">
        <w:rPr>
          <w:i/>
          <w:iCs/>
          <w:lang w:val="en-GB"/>
        </w:rPr>
        <w:t>Applied Energy</w:t>
      </w:r>
      <w:r>
        <w:rPr>
          <w:lang w:val="en-GB"/>
        </w:rPr>
        <w:t xml:space="preserve">, </w:t>
      </w:r>
      <w:r w:rsidRPr="00EB69D3">
        <w:rPr>
          <w:lang w:val="en-GB"/>
        </w:rPr>
        <w:t>Volume 158</w:t>
      </w:r>
      <w:r>
        <w:rPr>
          <w:lang w:val="en-GB"/>
        </w:rPr>
        <w:t>, 2015, pp. 26-34.</w:t>
      </w:r>
      <w:bookmarkEnd w:id="26"/>
    </w:p>
    <w:p w14:paraId="1EA8FBBD" w14:textId="77777777" w:rsidR="00E44889" w:rsidRPr="00297325" w:rsidRDefault="00E44889" w:rsidP="00336237">
      <w:pPr>
        <w:pStyle w:val="References"/>
        <w:rPr>
          <w:lang w:val="en-GB"/>
        </w:rPr>
      </w:pPr>
      <w:bookmarkStart w:id="27" w:name="_Ref508011012"/>
      <w:r w:rsidRPr="00297325">
        <w:rPr>
          <w:lang w:val="en-GB"/>
        </w:rPr>
        <w:t xml:space="preserve">Capstone Turbine Corporation; “Capstone Low Emissions </w:t>
      </w:r>
      <w:proofErr w:type="spellStart"/>
      <w:r w:rsidRPr="00297325">
        <w:rPr>
          <w:lang w:val="en-GB"/>
        </w:rPr>
        <w:t>MicroTurbine</w:t>
      </w:r>
      <w:proofErr w:type="spellEnd"/>
      <w:r w:rsidRPr="00297325">
        <w:rPr>
          <w:lang w:val="en-GB"/>
        </w:rPr>
        <w:t xml:space="preserve"> Technology”; 2000</w:t>
      </w:r>
      <w:bookmarkEnd w:id="27"/>
    </w:p>
    <w:p w14:paraId="53CE50C9" w14:textId="77777777" w:rsidR="00E44889" w:rsidRPr="00297325" w:rsidRDefault="00E44889" w:rsidP="00336237">
      <w:pPr>
        <w:pStyle w:val="References"/>
        <w:rPr>
          <w:lang w:val="en-GB"/>
        </w:rPr>
      </w:pPr>
      <w:proofErr w:type="spellStart"/>
      <w:r>
        <w:rPr>
          <w:lang w:val="en-GB"/>
        </w:rPr>
        <w:t>Hydrogenics</w:t>
      </w:r>
      <w:proofErr w:type="spellEnd"/>
      <w:r>
        <w:rPr>
          <w:lang w:val="en-GB"/>
        </w:rPr>
        <w:t>, HyPM-100 Datasheet</w:t>
      </w:r>
    </w:p>
    <w:p w14:paraId="2CFE01AB" w14:textId="77777777" w:rsidR="00E44889" w:rsidRPr="00297325" w:rsidRDefault="00E44889" w:rsidP="00336237">
      <w:pPr>
        <w:pStyle w:val="References"/>
        <w:rPr>
          <w:lang w:val="en-GB"/>
        </w:rPr>
      </w:pPr>
      <w:proofErr w:type="spellStart"/>
      <w:r>
        <w:rPr>
          <w:lang w:val="en-GB"/>
        </w:rPr>
        <w:t>Helbio</w:t>
      </w:r>
      <w:proofErr w:type="spellEnd"/>
      <w:r>
        <w:rPr>
          <w:lang w:val="en-GB"/>
        </w:rPr>
        <w:t xml:space="preserve"> HHG-300 Datasheet</w:t>
      </w:r>
    </w:p>
    <w:p w14:paraId="2792BE03" w14:textId="77777777" w:rsidR="00E44889" w:rsidRPr="00297325" w:rsidRDefault="00E44889" w:rsidP="00336237">
      <w:pPr>
        <w:pStyle w:val="References"/>
        <w:rPr>
          <w:lang w:val="en-GB"/>
        </w:rPr>
      </w:pPr>
      <w:proofErr w:type="spellStart"/>
      <w:r>
        <w:rPr>
          <w:lang w:val="en-GB"/>
        </w:rPr>
        <w:t>Bloomenergy</w:t>
      </w:r>
      <w:proofErr w:type="spellEnd"/>
      <w:r>
        <w:rPr>
          <w:lang w:val="en-GB"/>
        </w:rPr>
        <w:t>, UPM-571 Datasheet</w:t>
      </w:r>
    </w:p>
    <w:p w14:paraId="4390381B" w14:textId="77777777" w:rsidR="00E44889" w:rsidRPr="00CE0188" w:rsidRDefault="00E44889" w:rsidP="00336237">
      <w:pPr>
        <w:pStyle w:val="References"/>
        <w:rPr>
          <w:lang w:val="en-GB"/>
        </w:rPr>
      </w:pPr>
      <w:bookmarkStart w:id="28" w:name="_Ref509079313"/>
      <w:r>
        <w:rPr>
          <w:lang w:val="en-GB"/>
        </w:rPr>
        <w:t>Capstone Turbine, c800s Datasheet</w:t>
      </w:r>
      <w:bookmarkEnd w:id="28"/>
    </w:p>
    <w:p w14:paraId="0EC5346F" w14:textId="77777777" w:rsidR="00E44889" w:rsidRPr="00297325" w:rsidRDefault="00E44889" w:rsidP="00336237">
      <w:pPr>
        <w:pStyle w:val="References"/>
        <w:rPr>
          <w:lang w:val="en-GB"/>
        </w:rPr>
      </w:pPr>
      <w:bookmarkStart w:id="29" w:name="_Ref508013543"/>
      <w:r w:rsidRPr="00297325">
        <w:rPr>
          <w:lang w:val="en-GB"/>
        </w:rPr>
        <w:t>K. Law, J. Rosenfeld, V. Han, M. Chan, H. Chiang, J. Leonard; “U.S. Department of Energy Hydrogen Storage Cost Analysis Final Public Report”; 2013</w:t>
      </w:r>
      <w:bookmarkEnd w:id="29"/>
    </w:p>
    <w:p w14:paraId="3E794AE2" w14:textId="77777777" w:rsidR="00E44889" w:rsidRPr="005A39D4" w:rsidRDefault="00E44889" w:rsidP="00336237">
      <w:pPr>
        <w:pStyle w:val="References"/>
        <w:rPr>
          <w:lang w:val="de-DE"/>
        </w:rPr>
      </w:pPr>
      <w:bookmarkStart w:id="30" w:name="_Ref508015855"/>
      <w:r w:rsidRPr="005A39D4">
        <w:rPr>
          <w:lang w:val="de-DE"/>
        </w:rPr>
        <w:t xml:space="preserve">F. Michel, H. Fieseler, L. </w:t>
      </w:r>
      <w:proofErr w:type="spellStart"/>
      <w:r w:rsidRPr="005A39D4">
        <w:rPr>
          <w:lang w:val="de-DE"/>
        </w:rPr>
        <w:t>Alliederes</w:t>
      </w:r>
      <w:proofErr w:type="spellEnd"/>
      <w:r w:rsidRPr="005A39D4">
        <w:rPr>
          <w:lang w:val="de-DE"/>
        </w:rPr>
        <w:t xml:space="preserve">, “ Liquid Hydrogen Technologies </w:t>
      </w:r>
      <w:proofErr w:type="spellStart"/>
      <w:r w:rsidRPr="005A39D4">
        <w:rPr>
          <w:lang w:val="de-DE"/>
        </w:rPr>
        <w:t>for</w:t>
      </w:r>
      <w:proofErr w:type="spellEnd"/>
      <w:r w:rsidRPr="005A39D4">
        <w:rPr>
          <w:lang w:val="de-DE"/>
        </w:rPr>
        <w:t xml:space="preserve"> Mobile </w:t>
      </w:r>
      <w:proofErr w:type="spellStart"/>
      <w:r w:rsidRPr="005A39D4">
        <w:rPr>
          <w:lang w:val="de-DE"/>
        </w:rPr>
        <w:t>Use</w:t>
      </w:r>
      <w:proofErr w:type="spellEnd"/>
      <w:r w:rsidRPr="005A39D4">
        <w:rPr>
          <w:lang w:val="de-DE"/>
        </w:rPr>
        <w:t>”, 2006</w:t>
      </w:r>
      <w:bookmarkEnd w:id="30"/>
    </w:p>
    <w:p w14:paraId="4E3AA1A8" w14:textId="77777777" w:rsidR="00E44889" w:rsidRPr="00297325" w:rsidRDefault="00E44889" w:rsidP="00336237">
      <w:pPr>
        <w:pStyle w:val="References"/>
        <w:rPr>
          <w:lang w:val="en-GB"/>
        </w:rPr>
      </w:pPr>
      <w:bookmarkStart w:id="31" w:name="_Ref508016052"/>
      <w:r w:rsidRPr="00297325">
        <w:rPr>
          <w:lang w:val="en-GB"/>
        </w:rPr>
        <w:t xml:space="preserve">S. </w:t>
      </w:r>
      <w:proofErr w:type="spellStart"/>
      <w:r w:rsidRPr="00297325">
        <w:rPr>
          <w:lang w:val="en-GB"/>
        </w:rPr>
        <w:t>Karlsson</w:t>
      </w:r>
      <w:proofErr w:type="spellEnd"/>
      <w:r w:rsidRPr="00297325">
        <w:rPr>
          <w:lang w:val="en-GB"/>
        </w:rPr>
        <w:t xml:space="preserve">, L. </w:t>
      </w:r>
      <w:proofErr w:type="spellStart"/>
      <w:r w:rsidRPr="00297325">
        <w:rPr>
          <w:lang w:val="en-GB"/>
        </w:rPr>
        <w:t>Sonzio</w:t>
      </w:r>
      <w:proofErr w:type="spellEnd"/>
      <w:r w:rsidRPr="00297325">
        <w:rPr>
          <w:lang w:val="en-GB"/>
        </w:rPr>
        <w:t xml:space="preserve">, “Enabling the safe storage of gas onboard ships with the </w:t>
      </w:r>
      <w:proofErr w:type="spellStart"/>
      <w:r w:rsidRPr="00297325">
        <w:rPr>
          <w:lang w:val="en-GB"/>
        </w:rPr>
        <w:t>Wärtsilä</w:t>
      </w:r>
      <w:proofErr w:type="spellEnd"/>
      <w:r w:rsidRPr="00297325">
        <w:rPr>
          <w:lang w:val="en-GB"/>
        </w:rPr>
        <w:t xml:space="preserve"> </w:t>
      </w:r>
      <w:proofErr w:type="spellStart"/>
      <w:r w:rsidRPr="00297325">
        <w:rPr>
          <w:lang w:val="en-GB"/>
        </w:rPr>
        <w:t>LNGPac</w:t>
      </w:r>
      <w:proofErr w:type="spellEnd"/>
      <w:r w:rsidRPr="00297325">
        <w:rPr>
          <w:lang w:val="en-GB"/>
        </w:rPr>
        <w:t>”.</w:t>
      </w:r>
      <w:bookmarkEnd w:id="31"/>
    </w:p>
    <w:p w14:paraId="3A5896E7" w14:textId="77777777" w:rsidR="00E44889" w:rsidRPr="00CE0188" w:rsidRDefault="00E44889" w:rsidP="00336237">
      <w:pPr>
        <w:pStyle w:val="References"/>
        <w:rPr>
          <w:lang w:val="en-GB"/>
        </w:rPr>
      </w:pPr>
      <w:bookmarkStart w:id="32" w:name="_Ref508017074"/>
      <w:r w:rsidRPr="00CE0188">
        <w:rPr>
          <w:lang w:val="en-GB"/>
        </w:rPr>
        <w:t xml:space="preserve">Capstone Turbine Corporation; “Product Specification Models C600, C800, and C1000 Capstone </w:t>
      </w:r>
      <w:proofErr w:type="spellStart"/>
      <w:r w:rsidRPr="00CE0188">
        <w:rPr>
          <w:lang w:val="en-GB"/>
        </w:rPr>
        <w:t>MicroTurbine</w:t>
      </w:r>
      <w:r w:rsidRPr="00CE0188">
        <w:rPr>
          <w:vertAlign w:val="superscript"/>
          <w:lang w:val="en-GB"/>
        </w:rPr>
        <w:t>TM</w:t>
      </w:r>
      <w:proofErr w:type="spellEnd"/>
      <w:r w:rsidRPr="00CE0188">
        <w:rPr>
          <w:lang w:val="en-GB"/>
        </w:rPr>
        <w:t>; 2009</w:t>
      </w:r>
      <w:bookmarkEnd w:id="32"/>
    </w:p>
    <w:p w14:paraId="73A1F2D5" w14:textId="77777777" w:rsidR="00E44889" w:rsidRPr="00926DE4" w:rsidRDefault="00E44889" w:rsidP="00926DE4">
      <w:pPr>
        <w:pStyle w:val="References"/>
        <w:rPr>
          <w:lang w:val="en-GB"/>
        </w:rPr>
      </w:pPr>
      <w:bookmarkStart w:id="33" w:name="_Ref508022516"/>
      <w:r w:rsidRPr="00297325">
        <w:rPr>
          <w:lang w:val="en-GB"/>
        </w:rPr>
        <w:t xml:space="preserve">Y. Kobayashi, Y. Ando, T. </w:t>
      </w:r>
      <w:proofErr w:type="spellStart"/>
      <w:r w:rsidRPr="00297325">
        <w:rPr>
          <w:lang w:val="en-GB"/>
        </w:rPr>
        <w:t>Kabata</w:t>
      </w:r>
      <w:proofErr w:type="spellEnd"/>
      <w:r w:rsidRPr="00297325">
        <w:rPr>
          <w:lang w:val="en-GB"/>
        </w:rPr>
        <w:t xml:space="preserve">, M. Nishiura, K. </w:t>
      </w:r>
      <w:proofErr w:type="spellStart"/>
      <w:r w:rsidRPr="00297325">
        <w:rPr>
          <w:lang w:val="en-GB"/>
        </w:rPr>
        <w:t>Tomida</w:t>
      </w:r>
      <w:proofErr w:type="spellEnd"/>
      <w:r w:rsidRPr="00297325">
        <w:rPr>
          <w:lang w:val="en-GB"/>
        </w:rPr>
        <w:t xml:space="preserve">, N. </w:t>
      </w:r>
      <w:proofErr w:type="spellStart"/>
      <w:r w:rsidRPr="00297325">
        <w:rPr>
          <w:lang w:val="en-GB"/>
        </w:rPr>
        <w:t>Matake</w:t>
      </w:r>
      <w:proofErr w:type="spellEnd"/>
      <w:r w:rsidRPr="00297325">
        <w:rPr>
          <w:lang w:val="en-GB"/>
        </w:rPr>
        <w:t>; “Extremely High-efficiency Thermal Power System-Solid Oxide Fuel Cell (SOFC) Triple Combined-cycle System”; 2011</w:t>
      </w:r>
      <w:bookmarkEnd w:id="33"/>
    </w:p>
    <w:sectPr w:rsidR="00E44889" w:rsidRPr="00926DE4" w:rsidSect="005A39D4">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71DFC" w14:textId="77777777" w:rsidR="00102D1A" w:rsidRDefault="00102D1A">
      <w:r>
        <w:separator/>
      </w:r>
    </w:p>
  </w:endnote>
  <w:endnote w:type="continuationSeparator" w:id="0">
    <w:p w14:paraId="014A8930" w14:textId="77777777" w:rsidR="00102D1A" w:rsidRDefault="0010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9DA09" w14:textId="77777777" w:rsidR="00102D1A" w:rsidRDefault="00102D1A">
      <w:r>
        <w:separator/>
      </w:r>
    </w:p>
  </w:footnote>
  <w:footnote w:type="continuationSeparator" w:id="0">
    <w:p w14:paraId="1D541476" w14:textId="77777777" w:rsidR="00102D1A" w:rsidRDefault="00102D1A">
      <w:r>
        <w:continuationSeparator/>
      </w:r>
    </w:p>
  </w:footnote>
  <w:footnote w:id="1">
    <w:p w14:paraId="3961FD07" w14:textId="2500D01F" w:rsidR="009B6BA5" w:rsidRPr="009B6BA5" w:rsidRDefault="009B6BA5" w:rsidP="009B6BA5">
      <w:pPr>
        <w:pStyle w:val="Testonotaapidipagina"/>
      </w:pPr>
      <w:r w:rsidRPr="009B6BA5">
        <w:rPr>
          <w:rStyle w:val="Rimandonotaapidipagina"/>
        </w:rPr>
        <w:footnoteRef/>
      </w:r>
      <w:r w:rsidRPr="009B6BA5">
        <w:rPr>
          <w:rStyle w:val="FootnoteChar"/>
          <w:sz w:val="16"/>
          <w:szCs w:val="16"/>
        </w:rPr>
        <w:t xml:space="preserve"> Corresponding Author,</w:t>
      </w:r>
      <w:r w:rsidRPr="009B6BA5">
        <w:rPr>
          <w:sz w:val="16"/>
          <w:szCs w:val="16"/>
          <w:lang w:val="en-GB"/>
        </w:rPr>
        <w:t xml:space="preserve"> </w:t>
      </w:r>
      <w:r>
        <w:rPr>
          <w:sz w:val="16"/>
          <w:szCs w:val="16"/>
          <w:lang w:val="en-GB"/>
        </w:rPr>
        <w:t>DITEN</w:t>
      </w:r>
      <w:r w:rsidRPr="009B6BA5">
        <w:rPr>
          <w:sz w:val="16"/>
          <w:szCs w:val="16"/>
          <w:lang w:val="en-GB"/>
        </w:rPr>
        <w:t xml:space="preserve">, </w:t>
      </w:r>
      <w:r>
        <w:rPr>
          <w:sz w:val="16"/>
          <w:szCs w:val="16"/>
          <w:lang w:val="en-GB"/>
        </w:rPr>
        <w:t>University of Genoa</w:t>
      </w:r>
      <w:r w:rsidRPr="009B6BA5">
        <w:rPr>
          <w:sz w:val="16"/>
          <w:szCs w:val="16"/>
          <w:lang w:val="en-GB"/>
        </w:rPr>
        <w:t xml:space="preserve">, </w:t>
      </w:r>
      <w:r>
        <w:rPr>
          <w:sz w:val="16"/>
          <w:szCs w:val="16"/>
          <w:lang w:val="en-GB"/>
        </w:rPr>
        <w:t xml:space="preserve">Via </w:t>
      </w:r>
      <w:proofErr w:type="spellStart"/>
      <w:r>
        <w:rPr>
          <w:sz w:val="16"/>
          <w:szCs w:val="16"/>
          <w:lang w:val="en-GB"/>
        </w:rPr>
        <w:t>Montallegro</w:t>
      </w:r>
      <w:proofErr w:type="spellEnd"/>
      <w:r>
        <w:rPr>
          <w:sz w:val="16"/>
          <w:szCs w:val="16"/>
          <w:lang w:val="en-GB"/>
        </w:rPr>
        <w:t xml:space="preserve"> 2</w:t>
      </w:r>
      <w:r w:rsidRPr="009B6BA5">
        <w:rPr>
          <w:sz w:val="16"/>
          <w:szCs w:val="16"/>
          <w:lang w:val="en-GB"/>
        </w:rPr>
        <w:t xml:space="preserve">, </w:t>
      </w:r>
      <w:r>
        <w:rPr>
          <w:sz w:val="16"/>
          <w:szCs w:val="16"/>
          <w:lang w:val="en-GB"/>
        </w:rPr>
        <w:t>I-16100</w:t>
      </w:r>
      <w:r w:rsidRPr="009B6BA5">
        <w:rPr>
          <w:sz w:val="16"/>
          <w:szCs w:val="16"/>
          <w:lang w:val="en-GB"/>
        </w:rPr>
        <w:t xml:space="preserve"> </w:t>
      </w:r>
      <w:proofErr w:type="spellStart"/>
      <w:r>
        <w:rPr>
          <w:sz w:val="16"/>
          <w:szCs w:val="16"/>
          <w:lang w:val="en-GB"/>
        </w:rPr>
        <w:t>Genova</w:t>
      </w:r>
      <w:proofErr w:type="spellEnd"/>
      <w:r>
        <w:rPr>
          <w:sz w:val="16"/>
          <w:szCs w:val="16"/>
          <w:lang w:val="en-GB"/>
        </w:rPr>
        <w:t>, Italy</w:t>
      </w:r>
      <w:r w:rsidRPr="009B6BA5">
        <w:rPr>
          <w:sz w:val="16"/>
          <w:szCs w:val="16"/>
          <w:lang w:val="en-GB"/>
        </w:rPr>
        <w:t>; E-mail</w:t>
      </w:r>
      <w:r w:rsidR="007F0525">
        <w:rPr>
          <w:sz w:val="16"/>
          <w:szCs w:val="16"/>
          <w:lang w:val="en-GB"/>
        </w:rPr>
        <w:t xml:space="preserve">: </w:t>
      </w:r>
      <w:r>
        <w:rPr>
          <w:sz w:val="16"/>
          <w:szCs w:val="16"/>
          <w:lang w:val="en-GB"/>
        </w:rPr>
        <w:t>paola.gualeni</w:t>
      </w:r>
      <w:r w:rsidRPr="009B6BA5">
        <w:rPr>
          <w:sz w:val="16"/>
          <w:szCs w:val="16"/>
          <w:lang w:val="en-GB"/>
        </w:rPr>
        <w:t>@</w:t>
      </w:r>
      <w:r>
        <w:rPr>
          <w:sz w:val="16"/>
          <w:szCs w:val="16"/>
          <w:lang w:val="en-GB"/>
        </w:rPr>
        <w:t>unige.it</w:t>
      </w:r>
      <w:r w:rsidRPr="009B6BA5">
        <w:rPr>
          <w:sz w:val="16"/>
          <w:szCs w:val="16"/>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6EC8536"/>
    <w:lvl w:ilvl="0">
      <w:start w:val="1"/>
      <w:numFmt w:val="decimal"/>
      <w:lvlText w:val="%1."/>
      <w:lvlJc w:val="left"/>
      <w:pPr>
        <w:tabs>
          <w:tab w:val="num" w:pos="360"/>
        </w:tabs>
        <w:ind w:left="360" w:hanging="360"/>
      </w:pPr>
    </w:lvl>
  </w:abstractNum>
  <w:abstractNum w:abstractNumId="1">
    <w:nsid w:val="02CF647C"/>
    <w:multiLevelType w:val="hybridMultilevel"/>
    <w:tmpl w:val="60EE2124"/>
    <w:lvl w:ilvl="0" w:tplc="08100001">
      <w:start w:val="1"/>
      <w:numFmt w:val="bullet"/>
      <w:lvlText w:val=""/>
      <w:lvlJc w:val="left"/>
      <w:pPr>
        <w:ind w:left="1077" w:hanging="360"/>
      </w:pPr>
      <w:rPr>
        <w:rFonts w:ascii="Symbol" w:hAnsi="Symbol" w:hint="default"/>
      </w:rPr>
    </w:lvl>
    <w:lvl w:ilvl="1" w:tplc="08100003">
      <w:start w:val="1"/>
      <w:numFmt w:val="bullet"/>
      <w:lvlText w:val="o"/>
      <w:lvlJc w:val="left"/>
      <w:pPr>
        <w:ind w:left="1797" w:hanging="360"/>
      </w:pPr>
      <w:rPr>
        <w:rFonts w:ascii="Courier New" w:hAnsi="Courier New" w:cs="Courier New" w:hint="default"/>
      </w:rPr>
    </w:lvl>
    <w:lvl w:ilvl="2" w:tplc="08100005">
      <w:start w:val="1"/>
      <w:numFmt w:val="bullet"/>
      <w:lvlText w:val=""/>
      <w:lvlJc w:val="left"/>
      <w:pPr>
        <w:ind w:left="2517" w:hanging="360"/>
      </w:pPr>
      <w:rPr>
        <w:rFonts w:ascii="Wingdings" w:hAnsi="Wingdings" w:cs="Wingdings" w:hint="default"/>
      </w:rPr>
    </w:lvl>
    <w:lvl w:ilvl="3" w:tplc="08100001">
      <w:start w:val="1"/>
      <w:numFmt w:val="bullet"/>
      <w:lvlText w:val=""/>
      <w:lvlJc w:val="left"/>
      <w:pPr>
        <w:ind w:left="3237" w:hanging="360"/>
      </w:pPr>
      <w:rPr>
        <w:rFonts w:ascii="Symbol" w:hAnsi="Symbol" w:cs="Symbol" w:hint="default"/>
      </w:rPr>
    </w:lvl>
    <w:lvl w:ilvl="4" w:tplc="08100003">
      <w:start w:val="1"/>
      <w:numFmt w:val="bullet"/>
      <w:lvlText w:val="o"/>
      <w:lvlJc w:val="left"/>
      <w:pPr>
        <w:ind w:left="3957" w:hanging="360"/>
      </w:pPr>
      <w:rPr>
        <w:rFonts w:ascii="Courier New" w:hAnsi="Courier New" w:cs="Courier New" w:hint="default"/>
      </w:rPr>
    </w:lvl>
    <w:lvl w:ilvl="5" w:tplc="08100005">
      <w:start w:val="1"/>
      <w:numFmt w:val="bullet"/>
      <w:lvlText w:val=""/>
      <w:lvlJc w:val="left"/>
      <w:pPr>
        <w:ind w:left="4677" w:hanging="360"/>
      </w:pPr>
      <w:rPr>
        <w:rFonts w:ascii="Wingdings" w:hAnsi="Wingdings" w:cs="Wingdings" w:hint="default"/>
      </w:rPr>
    </w:lvl>
    <w:lvl w:ilvl="6" w:tplc="08100001">
      <w:start w:val="1"/>
      <w:numFmt w:val="bullet"/>
      <w:lvlText w:val=""/>
      <w:lvlJc w:val="left"/>
      <w:pPr>
        <w:ind w:left="5397" w:hanging="360"/>
      </w:pPr>
      <w:rPr>
        <w:rFonts w:ascii="Symbol" w:hAnsi="Symbol" w:cs="Symbol" w:hint="default"/>
      </w:rPr>
    </w:lvl>
    <w:lvl w:ilvl="7" w:tplc="08100003">
      <w:start w:val="1"/>
      <w:numFmt w:val="bullet"/>
      <w:lvlText w:val="o"/>
      <w:lvlJc w:val="left"/>
      <w:pPr>
        <w:ind w:left="6117" w:hanging="360"/>
      </w:pPr>
      <w:rPr>
        <w:rFonts w:ascii="Courier New" w:hAnsi="Courier New" w:cs="Courier New" w:hint="default"/>
      </w:rPr>
    </w:lvl>
    <w:lvl w:ilvl="8" w:tplc="08100005">
      <w:start w:val="1"/>
      <w:numFmt w:val="bullet"/>
      <w:lvlText w:val=""/>
      <w:lvlJc w:val="left"/>
      <w:pPr>
        <w:ind w:left="6837" w:hanging="360"/>
      </w:pPr>
      <w:rPr>
        <w:rFonts w:ascii="Wingdings" w:hAnsi="Wingdings" w:cs="Wingdings" w:hint="default"/>
      </w:rPr>
    </w:lvl>
  </w:abstractNum>
  <w:abstractNum w:abstractNumId="2">
    <w:nsid w:val="03EE60BF"/>
    <w:multiLevelType w:val="hybridMultilevel"/>
    <w:tmpl w:val="0A302B3A"/>
    <w:lvl w:ilvl="0" w:tplc="04100001">
      <w:start w:val="1"/>
      <w:numFmt w:val="bullet"/>
      <w:lvlText w:val=""/>
      <w:lvlJc w:val="left"/>
      <w:pPr>
        <w:ind w:left="758" w:hanging="360"/>
      </w:pPr>
      <w:rPr>
        <w:rFonts w:ascii="Symbol" w:hAnsi="Symbol" w:cs="Symbol" w:hint="default"/>
      </w:rPr>
    </w:lvl>
    <w:lvl w:ilvl="1" w:tplc="04100003">
      <w:start w:val="1"/>
      <w:numFmt w:val="bullet"/>
      <w:lvlText w:val="o"/>
      <w:lvlJc w:val="left"/>
      <w:pPr>
        <w:ind w:left="1478" w:hanging="360"/>
      </w:pPr>
      <w:rPr>
        <w:rFonts w:ascii="Courier New" w:hAnsi="Courier New" w:cs="Courier New" w:hint="default"/>
      </w:rPr>
    </w:lvl>
    <w:lvl w:ilvl="2" w:tplc="04100005">
      <w:start w:val="1"/>
      <w:numFmt w:val="bullet"/>
      <w:lvlText w:val=""/>
      <w:lvlJc w:val="left"/>
      <w:pPr>
        <w:ind w:left="2198" w:hanging="360"/>
      </w:pPr>
      <w:rPr>
        <w:rFonts w:ascii="Wingdings" w:hAnsi="Wingdings" w:cs="Wingdings" w:hint="default"/>
      </w:rPr>
    </w:lvl>
    <w:lvl w:ilvl="3" w:tplc="04100001">
      <w:start w:val="1"/>
      <w:numFmt w:val="bullet"/>
      <w:lvlText w:val=""/>
      <w:lvlJc w:val="left"/>
      <w:pPr>
        <w:ind w:left="2918" w:hanging="360"/>
      </w:pPr>
      <w:rPr>
        <w:rFonts w:ascii="Symbol" w:hAnsi="Symbol" w:cs="Symbol" w:hint="default"/>
      </w:rPr>
    </w:lvl>
    <w:lvl w:ilvl="4" w:tplc="04100003">
      <w:start w:val="1"/>
      <w:numFmt w:val="bullet"/>
      <w:lvlText w:val="o"/>
      <w:lvlJc w:val="left"/>
      <w:pPr>
        <w:ind w:left="3638" w:hanging="360"/>
      </w:pPr>
      <w:rPr>
        <w:rFonts w:ascii="Courier New" w:hAnsi="Courier New" w:cs="Courier New" w:hint="default"/>
      </w:rPr>
    </w:lvl>
    <w:lvl w:ilvl="5" w:tplc="04100005">
      <w:start w:val="1"/>
      <w:numFmt w:val="bullet"/>
      <w:lvlText w:val=""/>
      <w:lvlJc w:val="left"/>
      <w:pPr>
        <w:ind w:left="4358" w:hanging="360"/>
      </w:pPr>
      <w:rPr>
        <w:rFonts w:ascii="Wingdings" w:hAnsi="Wingdings" w:cs="Wingdings" w:hint="default"/>
      </w:rPr>
    </w:lvl>
    <w:lvl w:ilvl="6" w:tplc="04100001">
      <w:start w:val="1"/>
      <w:numFmt w:val="bullet"/>
      <w:lvlText w:val=""/>
      <w:lvlJc w:val="left"/>
      <w:pPr>
        <w:ind w:left="5078" w:hanging="360"/>
      </w:pPr>
      <w:rPr>
        <w:rFonts w:ascii="Symbol" w:hAnsi="Symbol" w:cs="Symbol" w:hint="default"/>
      </w:rPr>
    </w:lvl>
    <w:lvl w:ilvl="7" w:tplc="04100003">
      <w:start w:val="1"/>
      <w:numFmt w:val="bullet"/>
      <w:lvlText w:val="o"/>
      <w:lvlJc w:val="left"/>
      <w:pPr>
        <w:ind w:left="5798" w:hanging="360"/>
      </w:pPr>
      <w:rPr>
        <w:rFonts w:ascii="Courier New" w:hAnsi="Courier New" w:cs="Courier New" w:hint="default"/>
      </w:rPr>
    </w:lvl>
    <w:lvl w:ilvl="8" w:tplc="04100005">
      <w:start w:val="1"/>
      <w:numFmt w:val="bullet"/>
      <w:lvlText w:val=""/>
      <w:lvlJc w:val="left"/>
      <w:pPr>
        <w:ind w:left="6518" w:hanging="360"/>
      </w:pPr>
      <w:rPr>
        <w:rFonts w:ascii="Wingdings" w:hAnsi="Wingdings" w:cs="Wingdings" w:hint="default"/>
      </w:rPr>
    </w:lvl>
  </w:abstractNum>
  <w:abstractNum w:abstractNumId="3">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E2B651A"/>
    <w:multiLevelType w:val="hybridMultilevel"/>
    <w:tmpl w:val="D7068A2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451B5869"/>
    <w:multiLevelType w:val="hybridMultilevel"/>
    <w:tmpl w:val="D562B20E"/>
    <w:lvl w:ilvl="0" w:tplc="B33EDFDE">
      <w:numFmt w:val="bullet"/>
      <w:lvlText w:val="-"/>
      <w:lvlJc w:val="left"/>
      <w:pPr>
        <w:ind w:left="720" w:hanging="360"/>
      </w:pPr>
      <w:rPr>
        <w:rFonts w:ascii="Times New Roman" w:eastAsia="MS Mincho" w:hAnsi="Times New Roman"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cs="Wingdings" w:hint="default"/>
      </w:rPr>
    </w:lvl>
    <w:lvl w:ilvl="3" w:tplc="08100001">
      <w:start w:val="1"/>
      <w:numFmt w:val="bullet"/>
      <w:lvlText w:val=""/>
      <w:lvlJc w:val="left"/>
      <w:pPr>
        <w:ind w:left="2880" w:hanging="360"/>
      </w:pPr>
      <w:rPr>
        <w:rFonts w:ascii="Symbol" w:hAnsi="Symbol" w:cs="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cs="Wingdings" w:hint="default"/>
      </w:rPr>
    </w:lvl>
    <w:lvl w:ilvl="6" w:tplc="08100001">
      <w:start w:val="1"/>
      <w:numFmt w:val="bullet"/>
      <w:lvlText w:val=""/>
      <w:lvlJc w:val="left"/>
      <w:pPr>
        <w:ind w:left="5040" w:hanging="360"/>
      </w:pPr>
      <w:rPr>
        <w:rFonts w:ascii="Symbol" w:hAnsi="Symbol" w:cs="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cs="Wingdings" w:hint="default"/>
      </w:rPr>
    </w:lvl>
  </w:abstractNum>
  <w:abstractNum w:abstractNumId="6">
    <w:nsid w:val="46502BC8"/>
    <w:multiLevelType w:val="hybridMultilevel"/>
    <w:tmpl w:val="C1BCF37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50BB51F1"/>
    <w:multiLevelType w:val="multilevel"/>
    <w:tmpl w:val="D558440E"/>
    <w:lvl w:ilvl="0">
      <w:start w:val="1"/>
      <w:numFmt w:val="bullet"/>
      <w:pStyle w:val="Listbul"/>
      <w:lvlText w:val=""/>
      <w:lvlJc w:val="left"/>
      <w:pPr>
        <w:tabs>
          <w:tab w:val="num" w:pos="717"/>
        </w:tabs>
        <w:ind w:left="717" w:hanging="360"/>
      </w:pPr>
      <w:rPr>
        <w:rFonts w:ascii="Symbol" w:hAnsi="Symbol" w:cs="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8">
    <w:nsid w:val="57B032BB"/>
    <w:multiLevelType w:val="multilevel"/>
    <w:tmpl w:val="88DE16C6"/>
    <w:lvl w:ilvl="0">
      <w:start w:val="1"/>
      <w:numFmt w:val="bullet"/>
      <w:pStyle w:val="LISTdash"/>
      <w:lvlText w:val=""/>
      <w:lvlJc w:val="left"/>
      <w:pPr>
        <w:tabs>
          <w:tab w:val="num" w:pos="564"/>
        </w:tabs>
        <w:ind w:left="454" w:hanging="250"/>
      </w:pPr>
      <w:rPr>
        <w:rFonts w:ascii="Symbol" w:hAnsi="Symbol" w:cs="Symbol" w:hint="default"/>
        <w:b/>
        <w:bCs/>
        <w:i w:val="0"/>
        <w:iCs w:val="0"/>
        <w:caps w:val="0"/>
        <w:strike w:val="0"/>
        <w:dstrike w:val="0"/>
        <w:color w:val="000000"/>
        <w:spacing w:val="0"/>
        <w:kern w:val="28"/>
        <w:position w:val="0"/>
        <w:sz w:val="20"/>
        <w:szCs w:val="20"/>
        <w:u w:val="none"/>
        <w:vertAlign w:val="baseline"/>
      </w:rPr>
    </w:lvl>
    <w:lvl w:ilvl="1">
      <w:start w:val="1"/>
      <w:numFmt w:val="bullet"/>
      <w:lvlText w:val=""/>
      <w:lvlJc w:val="left"/>
      <w:pPr>
        <w:tabs>
          <w:tab w:val="num" w:pos="814"/>
        </w:tabs>
        <w:ind w:left="794" w:hanging="340"/>
      </w:pPr>
      <w:rPr>
        <w:rFonts w:ascii="Symbol" w:hAnsi="Symbol" w:cs="Symbol" w:hint="default"/>
        <w:b w:val="0"/>
        <w:bCs w:val="0"/>
        <w:i w:val="0"/>
        <w:iCs w:val="0"/>
        <w:sz w:val="20"/>
        <w:szCs w:val="20"/>
      </w:rPr>
    </w:lvl>
    <w:lvl w:ilvl="2">
      <w:start w:val="1"/>
      <w:numFmt w:val="bullet"/>
      <w:lvlText w:val=""/>
      <w:lvlJc w:val="left"/>
      <w:pPr>
        <w:tabs>
          <w:tab w:val="num" w:pos="927"/>
        </w:tabs>
        <w:ind w:left="204" w:firstLine="363"/>
      </w:pPr>
      <w:rPr>
        <w:rFonts w:ascii="Symbol" w:hAnsi="Symbol" w:cs="Symbol" w:hint="default"/>
        <w:b w:val="0"/>
        <w:bCs w:val="0"/>
        <w:i/>
        <w:iCs/>
        <w:sz w:val="24"/>
        <w:szCs w:val="24"/>
      </w:rPr>
    </w:lvl>
    <w:lvl w:ilvl="3">
      <w:start w:val="1"/>
      <w:numFmt w:val="decimal"/>
      <w:suff w:val="space"/>
      <w:lvlText w:val="%1.%2.%3.%4."/>
      <w:lvlJc w:val="left"/>
      <w:pPr>
        <w:ind w:left="204"/>
      </w:pPr>
      <w:rPr>
        <w:rFonts w:ascii="Times" w:hAnsi="Times" w:cs="Times" w:hint="default"/>
        <w:b w:val="0"/>
        <w:bCs w:val="0"/>
        <w:i/>
        <w:iCs/>
        <w:sz w:val="24"/>
        <w:szCs w:val="24"/>
      </w:rPr>
    </w:lvl>
    <w:lvl w:ilvl="4">
      <w:start w:val="1"/>
      <w:numFmt w:val="none"/>
      <w:suff w:val="nothing"/>
      <w:lvlText w:val=""/>
      <w:lvlJc w:val="left"/>
      <w:pPr>
        <w:ind w:left="204"/>
      </w:pPr>
      <w:rPr>
        <w:rFonts w:hint="default"/>
      </w:rPr>
    </w:lvl>
    <w:lvl w:ilvl="5">
      <w:start w:val="1"/>
      <w:numFmt w:val="none"/>
      <w:suff w:val="nothing"/>
      <w:lvlText w:val=""/>
      <w:lvlJc w:val="left"/>
      <w:pPr>
        <w:ind w:left="1054"/>
      </w:pPr>
      <w:rPr>
        <w:rFonts w:hint="default"/>
      </w:rPr>
    </w:lvl>
    <w:lvl w:ilvl="6">
      <w:start w:val="1"/>
      <w:numFmt w:val="none"/>
      <w:suff w:val="nothing"/>
      <w:lvlText w:val=""/>
      <w:lvlJc w:val="left"/>
      <w:pPr>
        <w:ind w:left="714"/>
      </w:pPr>
      <w:rPr>
        <w:rFonts w:hint="default"/>
      </w:rPr>
    </w:lvl>
    <w:lvl w:ilvl="7">
      <w:start w:val="1"/>
      <w:numFmt w:val="none"/>
      <w:suff w:val="nothing"/>
      <w:lvlText w:val=""/>
      <w:lvlJc w:val="left"/>
      <w:pPr>
        <w:ind w:left="714"/>
      </w:pPr>
      <w:rPr>
        <w:rFonts w:hint="default"/>
      </w:rPr>
    </w:lvl>
    <w:lvl w:ilvl="8">
      <w:start w:val="1"/>
      <w:numFmt w:val="none"/>
      <w:suff w:val="nothing"/>
      <w:lvlText w:val=""/>
      <w:lvlJc w:val="left"/>
      <w:pPr>
        <w:ind w:left="714"/>
      </w:pPr>
      <w:rPr>
        <w:rFonts w:hint="default"/>
      </w:rPr>
    </w:lvl>
  </w:abstractNum>
  <w:abstractNum w:abstractNumId="9">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start w:val="1"/>
      <w:numFmt w:val="lowerRoman"/>
      <w:lvlText w:val="%3."/>
      <w:lvlJc w:val="right"/>
      <w:pPr>
        <w:tabs>
          <w:tab w:val="num" w:pos="2004"/>
        </w:tabs>
        <w:ind w:left="2004" w:hanging="180"/>
      </w:pPr>
    </w:lvl>
    <w:lvl w:ilvl="3" w:tplc="0409000F">
      <w:start w:val="1"/>
      <w:numFmt w:val="decimal"/>
      <w:lvlText w:val="%4."/>
      <w:lvlJc w:val="left"/>
      <w:pPr>
        <w:tabs>
          <w:tab w:val="num" w:pos="2724"/>
        </w:tabs>
        <w:ind w:left="2724" w:hanging="360"/>
      </w:pPr>
    </w:lvl>
    <w:lvl w:ilvl="4" w:tplc="04090019">
      <w:start w:val="1"/>
      <w:numFmt w:val="lowerLetter"/>
      <w:lvlText w:val="%5."/>
      <w:lvlJc w:val="left"/>
      <w:pPr>
        <w:tabs>
          <w:tab w:val="num" w:pos="3444"/>
        </w:tabs>
        <w:ind w:left="3444" w:hanging="360"/>
      </w:pPr>
    </w:lvl>
    <w:lvl w:ilvl="5" w:tplc="0409001B">
      <w:start w:val="1"/>
      <w:numFmt w:val="lowerRoman"/>
      <w:lvlText w:val="%6."/>
      <w:lvlJc w:val="right"/>
      <w:pPr>
        <w:tabs>
          <w:tab w:val="num" w:pos="4164"/>
        </w:tabs>
        <w:ind w:left="4164" w:hanging="180"/>
      </w:pPr>
    </w:lvl>
    <w:lvl w:ilvl="6" w:tplc="0409000F">
      <w:start w:val="1"/>
      <w:numFmt w:val="decimal"/>
      <w:lvlText w:val="%7."/>
      <w:lvlJc w:val="left"/>
      <w:pPr>
        <w:tabs>
          <w:tab w:val="num" w:pos="4884"/>
        </w:tabs>
        <w:ind w:left="4884" w:hanging="360"/>
      </w:pPr>
    </w:lvl>
    <w:lvl w:ilvl="7" w:tplc="04090019">
      <w:start w:val="1"/>
      <w:numFmt w:val="lowerLetter"/>
      <w:lvlText w:val="%8."/>
      <w:lvlJc w:val="left"/>
      <w:pPr>
        <w:tabs>
          <w:tab w:val="num" w:pos="5604"/>
        </w:tabs>
        <w:ind w:left="5604" w:hanging="360"/>
      </w:pPr>
    </w:lvl>
    <w:lvl w:ilvl="8" w:tplc="0409001B">
      <w:start w:val="1"/>
      <w:numFmt w:val="lowerRoman"/>
      <w:lvlText w:val="%9."/>
      <w:lvlJc w:val="right"/>
      <w:pPr>
        <w:tabs>
          <w:tab w:val="num" w:pos="6324"/>
        </w:tabs>
        <w:ind w:left="6324" w:hanging="180"/>
      </w:pPr>
    </w:lvl>
  </w:abstractNum>
  <w:abstractNum w:abstractNumId="11">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2">
    <w:nsid w:val="749D7927"/>
    <w:multiLevelType w:val="multilevel"/>
    <w:tmpl w:val="1F9C18A8"/>
    <w:lvl w:ilvl="0">
      <w:start w:val="1"/>
      <w:numFmt w:val="decimal"/>
      <w:pStyle w:val="Titolo1"/>
      <w:suff w:val="space"/>
      <w:lvlText w:val="%1."/>
      <w:lvlJc w:val="left"/>
      <w:pPr>
        <w:ind w:left="454" w:hanging="454"/>
      </w:pPr>
      <w:rPr>
        <w:rFonts w:ascii="Times New Roman" w:hAnsi="Times New Roman" w:cs="Times New Roman" w:hint="default"/>
        <w:b/>
        <w:bCs/>
        <w:i w:val="0"/>
        <w:iCs w:val="0"/>
        <w:caps w:val="0"/>
        <w:strike w:val="0"/>
        <w:dstrike w:val="0"/>
        <w:color w:val="000000"/>
        <w:spacing w:val="0"/>
        <w:kern w:val="28"/>
        <w:position w:val="0"/>
        <w:sz w:val="20"/>
        <w:szCs w:val="20"/>
        <w:u w:val="none"/>
        <w:vertAlign w:val="baseline"/>
      </w:rPr>
    </w:lvl>
    <w:lvl w:ilvl="1">
      <w:start w:val="1"/>
      <w:numFmt w:val="decimal"/>
      <w:pStyle w:val="Titolo2"/>
      <w:suff w:val="space"/>
      <w:lvlText w:val="%1.%2."/>
      <w:lvlJc w:val="left"/>
      <w:rPr>
        <w:rFonts w:ascii="Times New Roman" w:hAnsi="Times New Roman" w:cs="Times New Roman" w:hint="default"/>
        <w:b w:val="0"/>
        <w:bCs w:val="0"/>
        <w:i/>
        <w:iCs/>
        <w:sz w:val="20"/>
        <w:szCs w:val="20"/>
      </w:rPr>
    </w:lvl>
    <w:lvl w:ilvl="2">
      <w:start w:val="1"/>
      <w:numFmt w:val="decimal"/>
      <w:pStyle w:val="Titolo3"/>
      <w:suff w:val="space"/>
      <w:lvlText w:val="%1.%2.%3."/>
      <w:lvlJc w:val="left"/>
      <w:rPr>
        <w:rFonts w:ascii="Times" w:hAnsi="Times" w:cs="Times" w:hint="default"/>
        <w:b w:val="0"/>
        <w:bCs w:val="0"/>
        <w:i/>
        <w:iCs/>
        <w:sz w:val="20"/>
        <w:szCs w:val="20"/>
      </w:rPr>
    </w:lvl>
    <w:lvl w:ilvl="3">
      <w:start w:val="1"/>
      <w:numFmt w:val="decimal"/>
      <w:pStyle w:val="Titolo4"/>
      <w:suff w:val="space"/>
      <w:lvlText w:val="%1.%2.%3.%4."/>
      <w:lvlJc w:val="left"/>
      <w:rPr>
        <w:rFonts w:ascii="Times" w:hAnsi="Times" w:cs="Times" w:hint="default"/>
        <w:b w:val="0"/>
        <w:bCs w:val="0"/>
        <w:i/>
        <w:iCs/>
        <w:sz w:val="20"/>
        <w:szCs w:val="20"/>
      </w:rPr>
    </w:lvl>
    <w:lvl w:ilvl="4">
      <w:start w:val="1"/>
      <w:numFmt w:val="none"/>
      <w:pStyle w:val="Titolo5"/>
      <w:suff w:val="nothing"/>
      <w:lvlText w:val=""/>
      <w:lvlJc w:val="left"/>
      <w:rPr>
        <w:rFonts w:hint="default"/>
      </w:rPr>
    </w:lvl>
    <w:lvl w:ilvl="5">
      <w:start w:val="1"/>
      <w:numFmt w:val="none"/>
      <w:pStyle w:val="Titolo6"/>
      <w:suff w:val="nothing"/>
      <w:lvlText w:val=""/>
      <w:lvlJc w:val="left"/>
      <w:pPr>
        <w:ind w:left="850"/>
      </w:pPr>
      <w:rPr>
        <w:rFonts w:hint="default"/>
      </w:rPr>
    </w:lvl>
    <w:lvl w:ilvl="6">
      <w:start w:val="1"/>
      <w:numFmt w:val="none"/>
      <w:suff w:val="nothing"/>
      <w:lvlText w:val=""/>
      <w:lvlJc w:val="left"/>
      <w:pPr>
        <w:ind w:left="510"/>
      </w:pPr>
      <w:rPr>
        <w:rFonts w:hint="default"/>
      </w:rPr>
    </w:lvl>
    <w:lvl w:ilvl="7">
      <w:start w:val="1"/>
      <w:numFmt w:val="none"/>
      <w:suff w:val="nothing"/>
      <w:lvlText w:val=""/>
      <w:lvlJc w:val="left"/>
      <w:pPr>
        <w:ind w:left="510"/>
      </w:pPr>
      <w:rPr>
        <w:rFonts w:hint="default"/>
      </w:rPr>
    </w:lvl>
    <w:lvl w:ilvl="8">
      <w:start w:val="1"/>
      <w:numFmt w:val="none"/>
      <w:suff w:val="nothing"/>
      <w:lvlText w:val=""/>
      <w:lvlJc w:val="left"/>
      <w:pPr>
        <w:ind w:left="510"/>
      </w:pPr>
      <w:rPr>
        <w:rFonts w:hint="default"/>
      </w:rPr>
    </w:lvl>
  </w:abstractNum>
  <w:abstractNum w:abstractNumId="13">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num>
  <w:num w:numId="3">
    <w:abstractNumId w:val="10"/>
  </w:num>
  <w:num w:numId="4">
    <w:abstractNumId w:val="8"/>
  </w:num>
  <w:num w:numId="5">
    <w:abstractNumId w:val="0"/>
  </w:num>
  <w:num w:numId="6">
    <w:abstractNumId w:val="12"/>
  </w:num>
  <w:num w:numId="7">
    <w:abstractNumId w:val="7"/>
  </w:num>
  <w:num w:numId="8">
    <w:abstractNumId w:val="11"/>
  </w:num>
  <w:num w:numId="9">
    <w:abstractNumId w:val="13"/>
  </w:num>
  <w:num w:numId="10">
    <w:abstractNumId w:val="9"/>
  </w:num>
  <w:num w:numId="11">
    <w:abstractNumId w:val="13"/>
  </w:num>
  <w:num w:numId="12">
    <w:abstractNumId w:val="3"/>
  </w:num>
  <w:num w:numId="13">
    <w:abstractNumId w:val="13"/>
    <w:lvlOverride w:ilvl="0">
      <w:startOverride w:val="1"/>
    </w:lvlOverride>
  </w:num>
  <w:num w:numId="14">
    <w:abstractNumId w:val="5"/>
  </w:num>
  <w:num w:numId="15">
    <w:abstractNumId w:val="1"/>
  </w:num>
  <w:num w:numId="16">
    <w:abstractNumId w:val="6"/>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283"/>
  <w:doNotHyphenateCaps/>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DC"/>
    <w:rsid w:val="00013745"/>
    <w:rsid w:val="00034262"/>
    <w:rsid w:val="00043146"/>
    <w:rsid w:val="00045C03"/>
    <w:rsid w:val="00061455"/>
    <w:rsid w:val="0006458D"/>
    <w:rsid w:val="0006538C"/>
    <w:rsid w:val="00066A0E"/>
    <w:rsid w:val="0006787D"/>
    <w:rsid w:val="0008112A"/>
    <w:rsid w:val="000A381E"/>
    <w:rsid w:val="000A617A"/>
    <w:rsid w:val="000B366A"/>
    <w:rsid w:val="000C0BD7"/>
    <w:rsid w:val="000F66E8"/>
    <w:rsid w:val="00102D1A"/>
    <w:rsid w:val="0010308C"/>
    <w:rsid w:val="00113A73"/>
    <w:rsid w:val="00114AA1"/>
    <w:rsid w:val="00130CC9"/>
    <w:rsid w:val="00135887"/>
    <w:rsid w:val="0016047A"/>
    <w:rsid w:val="0016422E"/>
    <w:rsid w:val="00166196"/>
    <w:rsid w:val="00173F2B"/>
    <w:rsid w:val="00176FD4"/>
    <w:rsid w:val="00190CC7"/>
    <w:rsid w:val="001A2B9E"/>
    <w:rsid w:val="001A4E99"/>
    <w:rsid w:val="001C0286"/>
    <w:rsid w:val="001D3DA3"/>
    <w:rsid w:val="001E7BF7"/>
    <w:rsid w:val="0022059A"/>
    <w:rsid w:val="002263D9"/>
    <w:rsid w:val="00260E75"/>
    <w:rsid w:val="0027048D"/>
    <w:rsid w:val="00287A01"/>
    <w:rsid w:val="00297325"/>
    <w:rsid w:val="002C6276"/>
    <w:rsid w:val="002E0B06"/>
    <w:rsid w:val="002E60DD"/>
    <w:rsid w:val="002F59E9"/>
    <w:rsid w:val="003279F3"/>
    <w:rsid w:val="00327D01"/>
    <w:rsid w:val="00336237"/>
    <w:rsid w:val="0033665F"/>
    <w:rsid w:val="0036593C"/>
    <w:rsid w:val="00366F14"/>
    <w:rsid w:val="00367E80"/>
    <w:rsid w:val="003714D8"/>
    <w:rsid w:val="00383773"/>
    <w:rsid w:val="003C49D9"/>
    <w:rsid w:val="003F5DBD"/>
    <w:rsid w:val="003F6280"/>
    <w:rsid w:val="003F6F2B"/>
    <w:rsid w:val="00406F0D"/>
    <w:rsid w:val="004229A9"/>
    <w:rsid w:val="00424FFA"/>
    <w:rsid w:val="00425602"/>
    <w:rsid w:val="00427E4B"/>
    <w:rsid w:val="004304DC"/>
    <w:rsid w:val="004417DD"/>
    <w:rsid w:val="0044264D"/>
    <w:rsid w:val="0045262D"/>
    <w:rsid w:val="00457C7C"/>
    <w:rsid w:val="00465A8D"/>
    <w:rsid w:val="004B3E85"/>
    <w:rsid w:val="004B3FD1"/>
    <w:rsid w:val="004B7682"/>
    <w:rsid w:val="004C0159"/>
    <w:rsid w:val="004C23A3"/>
    <w:rsid w:val="004F5FDD"/>
    <w:rsid w:val="004F6D5E"/>
    <w:rsid w:val="00550633"/>
    <w:rsid w:val="005526EA"/>
    <w:rsid w:val="00561BFB"/>
    <w:rsid w:val="00567373"/>
    <w:rsid w:val="00581938"/>
    <w:rsid w:val="00591DDB"/>
    <w:rsid w:val="00595785"/>
    <w:rsid w:val="005A39D4"/>
    <w:rsid w:val="005A5976"/>
    <w:rsid w:val="005A7BB6"/>
    <w:rsid w:val="005B1277"/>
    <w:rsid w:val="005C1469"/>
    <w:rsid w:val="005D14F5"/>
    <w:rsid w:val="005D70E6"/>
    <w:rsid w:val="005E0DDA"/>
    <w:rsid w:val="005E22C8"/>
    <w:rsid w:val="005E5BEF"/>
    <w:rsid w:val="005F0770"/>
    <w:rsid w:val="005F08B1"/>
    <w:rsid w:val="005F3086"/>
    <w:rsid w:val="005F4CC6"/>
    <w:rsid w:val="00600933"/>
    <w:rsid w:val="006161C2"/>
    <w:rsid w:val="00616F3E"/>
    <w:rsid w:val="00626B0D"/>
    <w:rsid w:val="00631672"/>
    <w:rsid w:val="006404BE"/>
    <w:rsid w:val="00651CF6"/>
    <w:rsid w:val="00662CB7"/>
    <w:rsid w:val="006802B6"/>
    <w:rsid w:val="006A1FEC"/>
    <w:rsid w:val="006A5F86"/>
    <w:rsid w:val="006A688C"/>
    <w:rsid w:val="006C12DF"/>
    <w:rsid w:val="006E1A00"/>
    <w:rsid w:val="006E6C00"/>
    <w:rsid w:val="00706974"/>
    <w:rsid w:val="00707A80"/>
    <w:rsid w:val="007138F7"/>
    <w:rsid w:val="007157C7"/>
    <w:rsid w:val="007425A1"/>
    <w:rsid w:val="00743ADD"/>
    <w:rsid w:val="00773D3A"/>
    <w:rsid w:val="007831A3"/>
    <w:rsid w:val="00786F17"/>
    <w:rsid w:val="00791773"/>
    <w:rsid w:val="007C1D7C"/>
    <w:rsid w:val="007C6713"/>
    <w:rsid w:val="007F0525"/>
    <w:rsid w:val="00801F3E"/>
    <w:rsid w:val="008141DB"/>
    <w:rsid w:val="008227C4"/>
    <w:rsid w:val="00823C87"/>
    <w:rsid w:val="00824DB4"/>
    <w:rsid w:val="00840CE8"/>
    <w:rsid w:val="008411AF"/>
    <w:rsid w:val="00843732"/>
    <w:rsid w:val="0085013C"/>
    <w:rsid w:val="008717A3"/>
    <w:rsid w:val="00894C8F"/>
    <w:rsid w:val="008A4C0D"/>
    <w:rsid w:val="008A5E0D"/>
    <w:rsid w:val="008B5799"/>
    <w:rsid w:val="008C7C1E"/>
    <w:rsid w:val="008D37EA"/>
    <w:rsid w:val="00903F14"/>
    <w:rsid w:val="00905A94"/>
    <w:rsid w:val="00911F69"/>
    <w:rsid w:val="009155FD"/>
    <w:rsid w:val="00921A97"/>
    <w:rsid w:val="00926DE4"/>
    <w:rsid w:val="0092793F"/>
    <w:rsid w:val="009376AE"/>
    <w:rsid w:val="00972E5D"/>
    <w:rsid w:val="00997C3D"/>
    <w:rsid w:val="009A220F"/>
    <w:rsid w:val="009A4EAB"/>
    <w:rsid w:val="009A7012"/>
    <w:rsid w:val="009A793C"/>
    <w:rsid w:val="009B6BA5"/>
    <w:rsid w:val="009C4A6A"/>
    <w:rsid w:val="009C7B3F"/>
    <w:rsid w:val="009D5B9A"/>
    <w:rsid w:val="009E2120"/>
    <w:rsid w:val="00A10B76"/>
    <w:rsid w:val="00A36C25"/>
    <w:rsid w:val="00A37DB6"/>
    <w:rsid w:val="00A41EBD"/>
    <w:rsid w:val="00A42F0B"/>
    <w:rsid w:val="00A447ED"/>
    <w:rsid w:val="00A5578F"/>
    <w:rsid w:val="00A62BF3"/>
    <w:rsid w:val="00A638D4"/>
    <w:rsid w:val="00A720D0"/>
    <w:rsid w:val="00A756DD"/>
    <w:rsid w:val="00A97DB4"/>
    <w:rsid w:val="00AA0A45"/>
    <w:rsid w:val="00AB0C28"/>
    <w:rsid w:val="00AE26CD"/>
    <w:rsid w:val="00AE48C6"/>
    <w:rsid w:val="00B02293"/>
    <w:rsid w:val="00B05D6E"/>
    <w:rsid w:val="00B1666F"/>
    <w:rsid w:val="00B25084"/>
    <w:rsid w:val="00B43172"/>
    <w:rsid w:val="00B431E4"/>
    <w:rsid w:val="00B72EC7"/>
    <w:rsid w:val="00B80989"/>
    <w:rsid w:val="00B8464A"/>
    <w:rsid w:val="00B910FF"/>
    <w:rsid w:val="00B91141"/>
    <w:rsid w:val="00B93421"/>
    <w:rsid w:val="00B93BE3"/>
    <w:rsid w:val="00B947D7"/>
    <w:rsid w:val="00BA2414"/>
    <w:rsid w:val="00BA5B37"/>
    <w:rsid w:val="00BA5C49"/>
    <w:rsid w:val="00BE1A6D"/>
    <w:rsid w:val="00BE4D65"/>
    <w:rsid w:val="00BF363B"/>
    <w:rsid w:val="00C04667"/>
    <w:rsid w:val="00C05B23"/>
    <w:rsid w:val="00C21BC2"/>
    <w:rsid w:val="00C354CB"/>
    <w:rsid w:val="00C42099"/>
    <w:rsid w:val="00C91A89"/>
    <w:rsid w:val="00C943AF"/>
    <w:rsid w:val="00C946A1"/>
    <w:rsid w:val="00C97D11"/>
    <w:rsid w:val="00CC00AE"/>
    <w:rsid w:val="00CE0188"/>
    <w:rsid w:val="00CE0252"/>
    <w:rsid w:val="00CF454E"/>
    <w:rsid w:val="00CF5C91"/>
    <w:rsid w:val="00D02990"/>
    <w:rsid w:val="00D10239"/>
    <w:rsid w:val="00D11404"/>
    <w:rsid w:val="00D12274"/>
    <w:rsid w:val="00D20C64"/>
    <w:rsid w:val="00D33C4D"/>
    <w:rsid w:val="00D4253D"/>
    <w:rsid w:val="00D50D04"/>
    <w:rsid w:val="00D66901"/>
    <w:rsid w:val="00D757EE"/>
    <w:rsid w:val="00D82BC9"/>
    <w:rsid w:val="00D873EB"/>
    <w:rsid w:val="00D90B4C"/>
    <w:rsid w:val="00DA1AEA"/>
    <w:rsid w:val="00DA626C"/>
    <w:rsid w:val="00DA67AB"/>
    <w:rsid w:val="00DC34AA"/>
    <w:rsid w:val="00DC664D"/>
    <w:rsid w:val="00DD104A"/>
    <w:rsid w:val="00DD122C"/>
    <w:rsid w:val="00DD3785"/>
    <w:rsid w:val="00DE7FC0"/>
    <w:rsid w:val="00DF0417"/>
    <w:rsid w:val="00DF6445"/>
    <w:rsid w:val="00E0081C"/>
    <w:rsid w:val="00E07BFF"/>
    <w:rsid w:val="00E154DD"/>
    <w:rsid w:val="00E16033"/>
    <w:rsid w:val="00E22D22"/>
    <w:rsid w:val="00E3098E"/>
    <w:rsid w:val="00E337E6"/>
    <w:rsid w:val="00E34FA8"/>
    <w:rsid w:val="00E44889"/>
    <w:rsid w:val="00E4727B"/>
    <w:rsid w:val="00E73756"/>
    <w:rsid w:val="00E75B72"/>
    <w:rsid w:val="00E76556"/>
    <w:rsid w:val="00E84D25"/>
    <w:rsid w:val="00E945C3"/>
    <w:rsid w:val="00EB69D3"/>
    <w:rsid w:val="00EC0B08"/>
    <w:rsid w:val="00EC3BE7"/>
    <w:rsid w:val="00ED0594"/>
    <w:rsid w:val="00EF145E"/>
    <w:rsid w:val="00EF73FD"/>
    <w:rsid w:val="00EF7BB6"/>
    <w:rsid w:val="00EF7DFD"/>
    <w:rsid w:val="00EF7EAE"/>
    <w:rsid w:val="00F07FC3"/>
    <w:rsid w:val="00F30AFF"/>
    <w:rsid w:val="00F32A9B"/>
    <w:rsid w:val="00F33056"/>
    <w:rsid w:val="00F41261"/>
    <w:rsid w:val="00F47B11"/>
    <w:rsid w:val="00F50075"/>
    <w:rsid w:val="00F61F9B"/>
    <w:rsid w:val="00F635A5"/>
    <w:rsid w:val="00F67A70"/>
    <w:rsid w:val="00FA1B8B"/>
    <w:rsid w:val="00FA36B1"/>
    <w:rsid w:val="00FB0737"/>
    <w:rsid w:val="00FC07EB"/>
    <w:rsid w:val="00FE68E9"/>
    <w:rsid w:val="00FE7E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CAA41"/>
  <w15:docId w15:val="{4DBCAA32-9E43-428B-9BD3-1261B40E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3A73"/>
    <w:pPr>
      <w:ind w:firstLine="357"/>
      <w:jc w:val="both"/>
    </w:pPr>
    <w:rPr>
      <w:sz w:val="20"/>
      <w:szCs w:val="20"/>
      <w:lang w:val="en-US" w:eastAsia="ja-JP"/>
    </w:rPr>
  </w:style>
  <w:style w:type="paragraph" w:styleId="Titolo1">
    <w:name w:val="heading 1"/>
    <w:basedOn w:val="Normale"/>
    <w:next w:val="NoindentNormal"/>
    <w:link w:val="Titolo1Carattere"/>
    <w:uiPriority w:val="99"/>
    <w:qFormat/>
    <w:rsid w:val="00113A73"/>
    <w:pPr>
      <w:keepNext/>
      <w:keepLines/>
      <w:numPr>
        <w:numId w:val="6"/>
      </w:numPr>
      <w:suppressAutoHyphens/>
      <w:spacing w:before="480" w:after="240"/>
      <w:jc w:val="left"/>
      <w:outlineLvl w:val="0"/>
    </w:pPr>
    <w:rPr>
      <w:b/>
      <w:bCs/>
      <w:kern w:val="32"/>
    </w:rPr>
  </w:style>
  <w:style w:type="paragraph" w:styleId="Titolo2">
    <w:name w:val="heading 2"/>
    <w:basedOn w:val="Normale"/>
    <w:next w:val="NoindentNormal"/>
    <w:link w:val="Titolo2Carattere"/>
    <w:uiPriority w:val="99"/>
    <w:qFormat/>
    <w:rsid w:val="00113A73"/>
    <w:pPr>
      <w:keepNext/>
      <w:keepLines/>
      <w:numPr>
        <w:ilvl w:val="1"/>
        <w:numId w:val="6"/>
      </w:numPr>
      <w:suppressAutoHyphens/>
      <w:spacing w:before="240" w:after="240"/>
      <w:ind w:firstLine="0"/>
      <w:jc w:val="left"/>
      <w:outlineLvl w:val="1"/>
    </w:pPr>
    <w:rPr>
      <w:i/>
      <w:iCs/>
    </w:rPr>
  </w:style>
  <w:style w:type="paragraph" w:styleId="Titolo3">
    <w:name w:val="heading 3"/>
    <w:basedOn w:val="Normale"/>
    <w:next w:val="NoindentNormal"/>
    <w:link w:val="Titolo3Carattere"/>
    <w:uiPriority w:val="99"/>
    <w:qFormat/>
    <w:rsid w:val="00113A73"/>
    <w:pPr>
      <w:keepNext/>
      <w:keepLines/>
      <w:numPr>
        <w:ilvl w:val="2"/>
        <w:numId w:val="6"/>
      </w:numPr>
      <w:suppressAutoHyphens/>
      <w:spacing w:before="240" w:after="120"/>
      <w:ind w:firstLine="0"/>
      <w:jc w:val="left"/>
      <w:outlineLvl w:val="2"/>
    </w:pPr>
    <w:rPr>
      <w:i/>
      <w:iCs/>
    </w:rPr>
  </w:style>
  <w:style w:type="paragraph" w:styleId="Titolo4">
    <w:name w:val="heading 4"/>
    <w:basedOn w:val="Normale"/>
    <w:next w:val="NoindentNormal"/>
    <w:link w:val="Titolo4Carattere"/>
    <w:uiPriority w:val="99"/>
    <w:qFormat/>
    <w:rsid w:val="00113A73"/>
    <w:pPr>
      <w:keepNext/>
      <w:numPr>
        <w:ilvl w:val="3"/>
        <w:numId w:val="6"/>
      </w:numPr>
      <w:suppressAutoHyphens/>
      <w:spacing w:before="120"/>
      <w:ind w:firstLine="0"/>
      <w:jc w:val="left"/>
      <w:outlineLvl w:val="3"/>
    </w:pPr>
    <w:rPr>
      <w:i/>
      <w:iCs/>
    </w:rPr>
  </w:style>
  <w:style w:type="paragraph" w:styleId="Titolo5">
    <w:name w:val="heading 5"/>
    <w:basedOn w:val="Normale"/>
    <w:next w:val="NoindentNormal"/>
    <w:link w:val="Titolo5Carattere"/>
    <w:uiPriority w:val="99"/>
    <w:qFormat/>
    <w:rsid w:val="00113A73"/>
    <w:pPr>
      <w:numPr>
        <w:ilvl w:val="4"/>
        <w:numId w:val="6"/>
      </w:numPr>
      <w:ind w:firstLine="0"/>
      <w:jc w:val="left"/>
      <w:outlineLvl w:val="4"/>
    </w:pPr>
    <w:rPr>
      <w:i/>
      <w:iCs/>
    </w:rPr>
  </w:style>
  <w:style w:type="paragraph" w:styleId="Titolo6">
    <w:name w:val="heading 6"/>
    <w:basedOn w:val="Normale"/>
    <w:next w:val="Normale"/>
    <w:link w:val="Titolo6Carattere"/>
    <w:uiPriority w:val="99"/>
    <w:qFormat/>
    <w:rsid w:val="00113A73"/>
    <w:pPr>
      <w:numPr>
        <w:ilvl w:val="5"/>
        <w:numId w:val="6"/>
      </w:numPr>
      <w:spacing w:before="240"/>
      <w:ind w:firstLine="0"/>
      <w:outlineLvl w:val="5"/>
    </w:pPr>
  </w:style>
  <w:style w:type="paragraph" w:styleId="Titolo7">
    <w:name w:val="heading 7"/>
    <w:basedOn w:val="Normale"/>
    <w:next w:val="Normale"/>
    <w:link w:val="Titolo7Carattere"/>
    <w:uiPriority w:val="99"/>
    <w:qFormat/>
    <w:rsid w:val="00113A73"/>
    <w:pPr>
      <w:spacing w:before="240" w:after="60"/>
      <w:outlineLvl w:val="6"/>
    </w:pPr>
    <w:rPr>
      <w:sz w:val="24"/>
      <w:szCs w:val="24"/>
    </w:rPr>
  </w:style>
  <w:style w:type="paragraph" w:styleId="Titolo8">
    <w:name w:val="heading 8"/>
    <w:basedOn w:val="Normale"/>
    <w:next w:val="Normale"/>
    <w:link w:val="Titolo8Carattere"/>
    <w:uiPriority w:val="99"/>
    <w:qFormat/>
    <w:rsid w:val="00113A73"/>
    <w:pPr>
      <w:spacing w:before="240" w:after="60"/>
      <w:outlineLvl w:val="7"/>
    </w:pPr>
    <w:rPr>
      <w:i/>
      <w:iCs/>
      <w:sz w:val="24"/>
      <w:szCs w:val="24"/>
    </w:rPr>
  </w:style>
  <w:style w:type="paragraph" w:styleId="Titolo9">
    <w:name w:val="heading 9"/>
    <w:basedOn w:val="Normale"/>
    <w:next w:val="Normale"/>
    <w:link w:val="Titolo9Carattere"/>
    <w:uiPriority w:val="99"/>
    <w:qFormat/>
    <w:rsid w:val="00113A73"/>
    <w:pPr>
      <w:spacing w:before="240" w:after="60"/>
      <w:outlineLvl w:val="8"/>
    </w:pPr>
    <w:rPr>
      <w:rFonts w:ascii="Arial" w:hAnsi="Arial" w:cs="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B8182F"/>
    <w:rPr>
      <w:b/>
      <w:bCs/>
      <w:kern w:val="32"/>
      <w:sz w:val="20"/>
      <w:szCs w:val="20"/>
      <w:lang w:val="en-US" w:eastAsia="ja-JP"/>
    </w:rPr>
  </w:style>
  <w:style w:type="character" w:customStyle="1" w:styleId="Titolo2Carattere">
    <w:name w:val="Titolo 2 Carattere"/>
    <w:basedOn w:val="Carpredefinitoparagrafo"/>
    <w:link w:val="Titolo2"/>
    <w:uiPriority w:val="99"/>
    <w:rsid w:val="00B8182F"/>
    <w:rPr>
      <w:i/>
      <w:iCs/>
      <w:sz w:val="20"/>
      <w:szCs w:val="20"/>
      <w:lang w:val="en-US" w:eastAsia="ja-JP"/>
    </w:rPr>
  </w:style>
  <w:style w:type="character" w:customStyle="1" w:styleId="Titolo3Carattere">
    <w:name w:val="Titolo 3 Carattere"/>
    <w:basedOn w:val="Carpredefinitoparagrafo"/>
    <w:link w:val="Titolo3"/>
    <w:uiPriority w:val="99"/>
    <w:rsid w:val="00B8182F"/>
    <w:rPr>
      <w:i/>
      <w:iCs/>
      <w:sz w:val="20"/>
      <w:szCs w:val="20"/>
      <w:lang w:val="en-US" w:eastAsia="ja-JP"/>
    </w:rPr>
  </w:style>
  <w:style w:type="character" w:customStyle="1" w:styleId="Titolo4Carattere">
    <w:name w:val="Titolo 4 Carattere"/>
    <w:basedOn w:val="Carpredefinitoparagrafo"/>
    <w:link w:val="Titolo4"/>
    <w:uiPriority w:val="99"/>
    <w:rsid w:val="00B8182F"/>
    <w:rPr>
      <w:i/>
      <w:iCs/>
      <w:sz w:val="20"/>
      <w:szCs w:val="20"/>
      <w:lang w:val="en-US" w:eastAsia="ja-JP"/>
    </w:rPr>
  </w:style>
  <w:style w:type="character" w:customStyle="1" w:styleId="Titolo5Carattere">
    <w:name w:val="Titolo 5 Carattere"/>
    <w:basedOn w:val="Carpredefinitoparagrafo"/>
    <w:link w:val="Titolo5"/>
    <w:uiPriority w:val="99"/>
    <w:rsid w:val="00B8182F"/>
    <w:rPr>
      <w:i/>
      <w:iCs/>
      <w:sz w:val="20"/>
      <w:szCs w:val="20"/>
      <w:lang w:val="en-US" w:eastAsia="ja-JP"/>
    </w:rPr>
  </w:style>
  <w:style w:type="character" w:customStyle="1" w:styleId="Titolo6Carattere">
    <w:name w:val="Titolo 6 Carattere"/>
    <w:basedOn w:val="Carpredefinitoparagrafo"/>
    <w:link w:val="Titolo6"/>
    <w:uiPriority w:val="99"/>
    <w:rsid w:val="00B8182F"/>
    <w:rPr>
      <w:sz w:val="20"/>
      <w:szCs w:val="20"/>
      <w:lang w:val="en-US" w:eastAsia="ja-JP"/>
    </w:rPr>
  </w:style>
  <w:style w:type="character" w:customStyle="1" w:styleId="Titolo7Carattere">
    <w:name w:val="Titolo 7 Carattere"/>
    <w:basedOn w:val="Carpredefinitoparagrafo"/>
    <w:link w:val="Titolo7"/>
    <w:uiPriority w:val="9"/>
    <w:semiHidden/>
    <w:rsid w:val="00B8182F"/>
    <w:rPr>
      <w:rFonts w:asciiTheme="minorHAnsi" w:eastAsiaTheme="minorEastAsia" w:hAnsiTheme="minorHAnsi" w:cstheme="minorBidi"/>
      <w:sz w:val="24"/>
      <w:szCs w:val="24"/>
      <w:lang w:val="en-US" w:eastAsia="ja-JP"/>
    </w:rPr>
  </w:style>
  <w:style w:type="character" w:customStyle="1" w:styleId="Titolo8Carattere">
    <w:name w:val="Titolo 8 Carattere"/>
    <w:basedOn w:val="Carpredefinitoparagrafo"/>
    <w:link w:val="Titolo8"/>
    <w:uiPriority w:val="9"/>
    <w:semiHidden/>
    <w:rsid w:val="00B8182F"/>
    <w:rPr>
      <w:rFonts w:asciiTheme="minorHAnsi" w:eastAsiaTheme="minorEastAsia" w:hAnsiTheme="minorHAnsi" w:cstheme="minorBidi"/>
      <w:i/>
      <w:iCs/>
      <w:sz w:val="24"/>
      <w:szCs w:val="24"/>
      <w:lang w:val="en-US" w:eastAsia="ja-JP"/>
    </w:rPr>
  </w:style>
  <w:style w:type="character" w:customStyle="1" w:styleId="Titolo9Carattere">
    <w:name w:val="Titolo 9 Carattere"/>
    <w:basedOn w:val="Carpredefinitoparagrafo"/>
    <w:link w:val="Titolo9"/>
    <w:uiPriority w:val="9"/>
    <w:semiHidden/>
    <w:rsid w:val="00B8182F"/>
    <w:rPr>
      <w:rFonts w:asciiTheme="majorHAnsi" w:eastAsiaTheme="majorEastAsia" w:hAnsiTheme="majorHAnsi" w:cstheme="majorBidi"/>
      <w:lang w:val="en-US" w:eastAsia="ja-JP"/>
    </w:rPr>
  </w:style>
  <w:style w:type="paragraph" w:customStyle="1" w:styleId="NoindentNormal">
    <w:name w:val="NoindentNormal"/>
    <w:basedOn w:val="Normale"/>
    <w:next w:val="Normale"/>
    <w:uiPriority w:val="99"/>
    <w:rsid w:val="00113A73"/>
    <w:pPr>
      <w:ind w:firstLine="0"/>
    </w:pPr>
  </w:style>
  <w:style w:type="paragraph" w:customStyle="1" w:styleId="Citazione1">
    <w:name w:val="Citazione1"/>
    <w:basedOn w:val="Normale"/>
    <w:uiPriority w:val="99"/>
    <w:rsid w:val="00113A73"/>
    <w:pPr>
      <w:ind w:left="204"/>
    </w:pPr>
    <w:rPr>
      <w:sz w:val="18"/>
      <w:szCs w:val="18"/>
    </w:rPr>
  </w:style>
  <w:style w:type="paragraph" w:customStyle="1" w:styleId="Abstract">
    <w:name w:val="Abstract"/>
    <w:basedOn w:val="Normale"/>
    <w:uiPriority w:val="99"/>
    <w:rsid w:val="00113A73"/>
    <w:pPr>
      <w:adjustRightInd w:val="0"/>
      <w:snapToGrid w:val="0"/>
      <w:spacing w:before="480"/>
      <w:ind w:left="851" w:right="851" w:firstLine="0"/>
    </w:pPr>
    <w:rPr>
      <w:sz w:val="16"/>
      <w:szCs w:val="16"/>
    </w:rPr>
  </w:style>
  <w:style w:type="paragraph" w:customStyle="1" w:styleId="Affiliation">
    <w:name w:val="Affiliation"/>
    <w:basedOn w:val="Normale"/>
    <w:uiPriority w:val="99"/>
    <w:rsid w:val="00113A73"/>
    <w:pPr>
      <w:ind w:firstLine="0"/>
      <w:jc w:val="center"/>
    </w:pPr>
    <w:rPr>
      <w:i/>
      <w:iCs/>
    </w:rPr>
  </w:style>
  <w:style w:type="paragraph" w:customStyle="1" w:styleId="Equation">
    <w:name w:val="Equation"/>
    <w:basedOn w:val="Normale"/>
    <w:uiPriority w:val="99"/>
    <w:rsid w:val="00113A73"/>
    <w:pPr>
      <w:tabs>
        <w:tab w:val="left" w:pos="6781"/>
      </w:tabs>
      <w:spacing w:before="240" w:after="240"/>
      <w:ind w:left="454" w:firstLine="0"/>
      <w:jc w:val="left"/>
    </w:pPr>
  </w:style>
  <w:style w:type="paragraph" w:customStyle="1" w:styleId="Footnote">
    <w:name w:val="Footnote"/>
    <w:basedOn w:val="Normale"/>
    <w:uiPriority w:val="99"/>
    <w:rsid w:val="00113A73"/>
    <w:pPr>
      <w:ind w:firstLine="136"/>
    </w:pPr>
    <w:rPr>
      <w:sz w:val="16"/>
      <w:szCs w:val="16"/>
    </w:rPr>
  </w:style>
  <w:style w:type="paragraph" w:customStyle="1" w:styleId="LISTalph">
    <w:name w:val="LISTalph"/>
    <w:basedOn w:val="Normale"/>
    <w:uiPriority w:val="99"/>
    <w:rsid w:val="00113A73"/>
    <w:pPr>
      <w:numPr>
        <w:numId w:val="3"/>
      </w:numPr>
      <w:tabs>
        <w:tab w:val="left" w:pos="499"/>
      </w:tabs>
    </w:pPr>
  </w:style>
  <w:style w:type="paragraph" w:customStyle="1" w:styleId="LISTdash">
    <w:name w:val="LISTdash"/>
    <w:basedOn w:val="Normale"/>
    <w:uiPriority w:val="99"/>
    <w:rsid w:val="00113A73"/>
    <w:pPr>
      <w:numPr>
        <w:numId w:val="4"/>
      </w:numPr>
      <w:tabs>
        <w:tab w:val="left" w:pos="454"/>
      </w:tabs>
      <w:adjustRightInd w:val="0"/>
      <w:snapToGrid w:val="0"/>
    </w:pPr>
  </w:style>
  <w:style w:type="paragraph" w:customStyle="1" w:styleId="LISTnum">
    <w:name w:val="LISTnum"/>
    <w:basedOn w:val="Normale"/>
    <w:uiPriority w:val="99"/>
    <w:rsid w:val="00113A73"/>
    <w:pPr>
      <w:numPr>
        <w:numId w:val="8"/>
      </w:numPr>
      <w:adjustRightInd w:val="0"/>
      <w:snapToGrid w:val="0"/>
      <w:ind w:left="714" w:hanging="357"/>
    </w:pPr>
  </w:style>
  <w:style w:type="paragraph" w:customStyle="1" w:styleId="References">
    <w:name w:val="References"/>
    <w:basedOn w:val="Normale"/>
    <w:uiPriority w:val="99"/>
    <w:rsid w:val="00113A73"/>
    <w:pPr>
      <w:numPr>
        <w:numId w:val="9"/>
      </w:numPr>
      <w:tabs>
        <w:tab w:val="left" w:pos="85"/>
      </w:tabs>
    </w:pPr>
    <w:rPr>
      <w:sz w:val="16"/>
      <w:szCs w:val="16"/>
    </w:rPr>
  </w:style>
  <w:style w:type="paragraph" w:customStyle="1" w:styleId="Table">
    <w:name w:val="Table"/>
    <w:basedOn w:val="Normale"/>
    <w:uiPriority w:val="99"/>
    <w:rsid w:val="00113A73"/>
    <w:pPr>
      <w:spacing w:before="60" w:after="60"/>
      <w:ind w:firstLine="0"/>
      <w:jc w:val="left"/>
    </w:pPr>
    <w:rPr>
      <w:sz w:val="16"/>
      <w:szCs w:val="16"/>
    </w:rPr>
  </w:style>
  <w:style w:type="paragraph" w:styleId="Titolo">
    <w:name w:val="Title"/>
    <w:basedOn w:val="Normale"/>
    <w:next w:val="Normale"/>
    <w:link w:val="TitoloCarattere"/>
    <w:uiPriority w:val="99"/>
    <w:qFormat/>
    <w:rsid w:val="00113A73"/>
    <w:pPr>
      <w:spacing w:before="480" w:after="320"/>
      <w:ind w:firstLine="0"/>
      <w:jc w:val="center"/>
    </w:pPr>
    <w:rPr>
      <w:noProof/>
      <w:kern w:val="28"/>
      <w:sz w:val="40"/>
      <w:szCs w:val="40"/>
    </w:rPr>
  </w:style>
  <w:style w:type="character" w:customStyle="1" w:styleId="TitoloCarattere">
    <w:name w:val="Titolo Carattere"/>
    <w:basedOn w:val="Carpredefinitoparagrafo"/>
    <w:link w:val="Titolo"/>
    <w:uiPriority w:val="99"/>
    <w:locked/>
    <w:rsid w:val="00D02990"/>
    <w:rPr>
      <w:noProof/>
      <w:kern w:val="28"/>
      <w:sz w:val="24"/>
      <w:szCs w:val="24"/>
      <w:lang w:val="en-US" w:eastAsia="ja-JP"/>
    </w:rPr>
  </w:style>
  <w:style w:type="paragraph" w:customStyle="1" w:styleId="Author">
    <w:name w:val="Author"/>
    <w:basedOn w:val="Normale"/>
    <w:uiPriority w:val="99"/>
    <w:rsid w:val="00113A73"/>
    <w:pPr>
      <w:ind w:firstLine="0"/>
      <w:jc w:val="center"/>
    </w:pPr>
  </w:style>
  <w:style w:type="paragraph" w:styleId="Didascalia">
    <w:name w:val="caption"/>
    <w:basedOn w:val="Normale"/>
    <w:next w:val="Normale"/>
    <w:uiPriority w:val="99"/>
    <w:qFormat/>
    <w:rsid w:val="00D90B4C"/>
    <w:pPr>
      <w:spacing w:before="80" w:after="80"/>
      <w:ind w:firstLine="0"/>
      <w:jc w:val="center"/>
    </w:pPr>
    <w:rPr>
      <w:sz w:val="16"/>
      <w:szCs w:val="16"/>
    </w:rPr>
  </w:style>
  <w:style w:type="paragraph" w:customStyle="1" w:styleId="LISTDescription">
    <w:name w:val="LISTDescription"/>
    <w:basedOn w:val="Normale"/>
    <w:uiPriority w:val="99"/>
    <w:rsid w:val="00113A73"/>
    <w:pPr>
      <w:ind w:left="454" w:hanging="454"/>
    </w:pPr>
  </w:style>
  <w:style w:type="paragraph" w:customStyle="1" w:styleId="Notes">
    <w:name w:val="Notes"/>
    <w:basedOn w:val="Normale"/>
    <w:uiPriority w:val="99"/>
    <w:rsid w:val="00113A73"/>
    <w:rPr>
      <w:sz w:val="16"/>
      <w:szCs w:val="16"/>
    </w:rPr>
  </w:style>
  <w:style w:type="paragraph" w:styleId="Corpotesto">
    <w:name w:val="Body Text"/>
    <w:basedOn w:val="Normale"/>
    <w:link w:val="CorpotestoCarattere"/>
    <w:uiPriority w:val="99"/>
    <w:semiHidden/>
    <w:rsid w:val="00113A73"/>
    <w:pPr>
      <w:spacing w:after="120"/>
    </w:pPr>
  </w:style>
  <w:style w:type="character" w:customStyle="1" w:styleId="CorpotestoCarattere">
    <w:name w:val="Corpo testo Carattere"/>
    <w:basedOn w:val="Carpredefinitoparagrafo"/>
    <w:link w:val="Corpotesto"/>
    <w:uiPriority w:val="99"/>
    <w:semiHidden/>
    <w:rsid w:val="00B8182F"/>
    <w:rPr>
      <w:sz w:val="20"/>
      <w:szCs w:val="20"/>
      <w:lang w:val="en-US" w:eastAsia="ja-JP"/>
    </w:rPr>
  </w:style>
  <w:style w:type="paragraph" w:customStyle="1" w:styleId="CaptionLong">
    <w:name w:val="CaptionLong"/>
    <w:basedOn w:val="Normale"/>
    <w:uiPriority w:val="99"/>
    <w:rsid w:val="00113A73"/>
    <w:pPr>
      <w:spacing w:before="80" w:after="80"/>
      <w:ind w:firstLine="0"/>
    </w:pPr>
    <w:rPr>
      <w:sz w:val="16"/>
      <w:szCs w:val="16"/>
    </w:rPr>
  </w:style>
  <w:style w:type="paragraph" w:customStyle="1" w:styleId="HeadingUnn1">
    <w:name w:val="HeadingUnn1"/>
    <w:basedOn w:val="Titolo1"/>
    <w:next w:val="NoindentNormal"/>
    <w:uiPriority w:val="99"/>
    <w:rsid w:val="00113A73"/>
    <w:pPr>
      <w:numPr>
        <w:numId w:val="0"/>
      </w:numPr>
    </w:pPr>
  </w:style>
  <w:style w:type="paragraph" w:customStyle="1" w:styleId="HeadingUnn2">
    <w:name w:val="HeadingUnn2"/>
    <w:basedOn w:val="Titolo2"/>
    <w:next w:val="NoindentNormal"/>
    <w:uiPriority w:val="99"/>
    <w:rsid w:val="00113A73"/>
    <w:pPr>
      <w:numPr>
        <w:ilvl w:val="0"/>
        <w:numId w:val="0"/>
      </w:numPr>
    </w:pPr>
  </w:style>
  <w:style w:type="paragraph" w:customStyle="1" w:styleId="HeadingUnn3">
    <w:name w:val="HeadingUnn3"/>
    <w:basedOn w:val="Titolo3"/>
    <w:next w:val="NoindentNormal"/>
    <w:uiPriority w:val="99"/>
    <w:rsid w:val="00113A73"/>
    <w:pPr>
      <w:numPr>
        <w:ilvl w:val="0"/>
        <w:numId w:val="0"/>
      </w:numPr>
    </w:pPr>
  </w:style>
  <w:style w:type="paragraph" w:customStyle="1" w:styleId="HeadingUnn4">
    <w:name w:val="HeadingUnn4"/>
    <w:basedOn w:val="Titolo4"/>
    <w:next w:val="NoindentNormal"/>
    <w:uiPriority w:val="99"/>
    <w:rsid w:val="00113A73"/>
    <w:pPr>
      <w:numPr>
        <w:ilvl w:val="0"/>
        <w:numId w:val="0"/>
      </w:numPr>
    </w:pPr>
  </w:style>
  <w:style w:type="paragraph" w:customStyle="1" w:styleId="HeadingUnn5">
    <w:name w:val="HeadingUnn5"/>
    <w:basedOn w:val="Titolo5"/>
    <w:next w:val="Normale"/>
    <w:uiPriority w:val="99"/>
    <w:rsid w:val="00113A73"/>
    <w:pPr>
      <w:numPr>
        <w:ilvl w:val="0"/>
        <w:numId w:val="0"/>
      </w:numPr>
      <w:spacing w:before="120"/>
    </w:pPr>
  </w:style>
  <w:style w:type="paragraph" w:styleId="Numeroelenco">
    <w:name w:val="List Number"/>
    <w:basedOn w:val="Normale"/>
    <w:uiPriority w:val="99"/>
    <w:semiHidden/>
    <w:rsid w:val="00113A73"/>
    <w:pPr>
      <w:tabs>
        <w:tab w:val="num" w:pos="360"/>
      </w:tabs>
      <w:ind w:left="360" w:hanging="360"/>
    </w:pPr>
  </w:style>
  <w:style w:type="paragraph" w:customStyle="1" w:styleId="CaptionShort">
    <w:name w:val="CaptionShort"/>
    <w:basedOn w:val="Normale"/>
    <w:uiPriority w:val="99"/>
    <w:rsid w:val="00113A73"/>
    <w:pPr>
      <w:spacing w:before="80" w:after="80"/>
      <w:ind w:firstLine="0"/>
      <w:jc w:val="center"/>
    </w:pPr>
    <w:rPr>
      <w:sz w:val="16"/>
      <w:szCs w:val="16"/>
    </w:rPr>
  </w:style>
  <w:style w:type="paragraph" w:customStyle="1" w:styleId="Listbul">
    <w:name w:val="Listbul"/>
    <w:basedOn w:val="Normale"/>
    <w:uiPriority w:val="99"/>
    <w:rsid w:val="00113A73"/>
    <w:pPr>
      <w:numPr>
        <w:numId w:val="7"/>
      </w:numPr>
    </w:pPr>
  </w:style>
  <w:style w:type="paragraph" w:customStyle="1" w:styleId="Keywords">
    <w:name w:val="Keywords"/>
    <w:basedOn w:val="Abstract"/>
    <w:next w:val="Titolo1"/>
    <w:uiPriority w:val="99"/>
    <w:rsid w:val="00113A73"/>
    <w:pPr>
      <w:spacing w:before="240" w:after="240"/>
    </w:pPr>
  </w:style>
  <w:style w:type="paragraph" w:styleId="Testonotaapidipagina">
    <w:name w:val="footnote text"/>
    <w:basedOn w:val="Normale"/>
    <w:link w:val="TestonotaapidipaginaCarattere"/>
    <w:uiPriority w:val="99"/>
    <w:semiHidden/>
    <w:rsid w:val="00113A73"/>
  </w:style>
  <w:style w:type="character" w:customStyle="1" w:styleId="TestonotaapidipaginaCarattere">
    <w:name w:val="Testo nota a piè di pagina Carattere"/>
    <w:basedOn w:val="Carpredefinitoparagrafo"/>
    <w:link w:val="Testonotaapidipagina"/>
    <w:uiPriority w:val="99"/>
    <w:semiHidden/>
    <w:rsid w:val="00B8182F"/>
    <w:rPr>
      <w:sz w:val="20"/>
      <w:szCs w:val="20"/>
      <w:lang w:val="en-US" w:eastAsia="ja-JP"/>
    </w:rPr>
  </w:style>
  <w:style w:type="character" w:styleId="Rimandonotaapidipagina">
    <w:name w:val="footnote reference"/>
    <w:basedOn w:val="Carpredefinitoparagrafo"/>
    <w:uiPriority w:val="99"/>
    <w:semiHidden/>
    <w:rsid w:val="00113A73"/>
    <w:rPr>
      <w:vertAlign w:val="superscript"/>
    </w:rPr>
  </w:style>
  <w:style w:type="character" w:customStyle="1" w:styleId="FootnoteChar">
    <w:name w:val="Footnote Char"/>
    <w:uiPriority w:val="99"/>
    <w:rsid w:val="00113A73"/>
    <w:rPr>
      <w:rFonts w:eastAsia="MS Mincho"/>
      <w:sz w:val="24"/>
      <w:szCs w:val="24"/>
      <w:lang w:val="en-US" w:eastAsia="ja-JP"/>
    </w:rPr>
  </w:style>
  <w:style w:type="character" w:customStyle="1" w:styleId="MTEquationSection">
    <w:name w:val="MTEquationSection"/>
    <w:uiPriority w:val="99"/>
    <w:rsid w:val="00113A73"/>
    <w:rPr>
      <w:i/>
      <w:iCs/>
      <w:vanish/>
      <w:color w:val="FF0000"/>
    </w:rPr>
  </w:style>
  <w:style w:type="paragraph" w:customStyle="1" w:styleId="AbstractTesto">
    <w:name w:val="Abstract Testo"/>
    <w:basedOn w:val="Abstract"/>
    <w:uiPriority w:val="99"/>
    <w:rsid w:val="000A617A"/>
  </w:style>
  <w:style w:type="paragraph" w:customStyle="1" w:styleId="Numerazioneequazioni">
    <w:name w:val="Numerazione equazioni"/>
    <w:basedOn w:val="Equation"/>
    <w:uiPriority w:val="99"/>
    <w:rsid w:val="0033665F"/>
  </w:style>
  <w:style w:type="character" w:styleId="Testosegnaposto">
    <w:name w:val="Placeholder Text"/>
    <w:basedOn w:val="Carpredefinitoparagrafo"/>
    <w:uiPriority w:val="99"/>
    <w:semiHidden/>
    <w:rsid w:val="0033665F"/>
    <w:rPr>
      <w:color w:val="808080"/>
    </w:rPr>
  </w:style>
  <w:style w:type="character" w:styleId="Rimandocommento">
    <w:name w:val="annotation reference"/>
    <w:basedOn w:val="Carpredefinitoparagrafo"/>
    <w:uiPriority w:val="99"/>
    <w:semiHidden/>
    <w:rsid w:val="00457C7C"/>
    <w:rPr>
      <w:sz w:val="16"/>
      <w:szCs w:val="16"/>
    </w:rPr>
  </w:style>
  <w:style w:type="paragraph" w:styleId="Testocommento">
    <w:name w:val="annotation text"/>
    <w:basedOn w:val="Normale"/>
    <w:link w:val="TestocommentoCarattere"/>
    <w:uiPriority w:val="99"/>
    <w:semiHidden/>
    <w:rsid w:val="00457C7C"/>
  </w:style>
  <w:style w:type="character" w:customStyle="1" w:styleId="TestocommentoCarattere">
    <w:name w:val="Testo commento Carattere"/>
    <w:basedOn w:val="Carpredefinitoparagrafo"/>
    <w:link w:val="Testocommento"/>
    <w:uiPriority w:val="99"/>
    <w:semiHidden/>
    <w:locked/>
    <w:rsid w:val="00457C7C"/>
    <w:rPr>
      <w:lang w:val="en-US" w:eastAsia="ja-JP"/>
    </w:rPr>
  </w:style>
  <w:style w:type="paragraph" w:styleId="Soggettocommento">
    <w:name w:val="annotation subject"/>
    <w:basedOn w:val="Testocommento"/>
    <w:next w:val="Testocommento"/>
    <w:link w:val="SoggettocommentoCarattere"/>
    <w:uiPriority w:val="99"/>
    <w:semiHidden/>
    <w:rsid w:val="00457C7C"/>
    <w:rPr>
      <w:b/>
      <w:bCs/>
    </w:rPr>
  </w:style>
  <w:style w:type="character" w:customStyle="1" w:styleId="SoggettocommentoCarattere">
    <w:name w:val="Soggetto commento Carattere"/>
    <w:basedOn w:val="TestocommentoCarattere"/>
    <w:link w:val="Soggettocommento"/>
    <w:uiPriority w:val="99"/>
    <w:semiHidden/>
    <w:locked/>
    <w:rsid w:val="00457C7C"/>
    <w:rPr>
      <w:b/>
      <w:bCs/>
      <w:lang w:val="en-US" w:eastAsia="ja-JP"/>
    </w:rPr>
  </w:style>
  <w:style w:type="paragraph" w:styleId="Testofumetto">
    <w:name w:val="Balloon Text"/>
    <w:basedOn w:val="Normale"/>
    <w:link w:val="TestofumettoCarattere"/>
    <w:uiPriority w:val="99"/>
    <w:semiHidden/>
    <w:rsid w:val="00457C7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457C7C"/>
    <w:rPr>
      <w:rFonts w:ascii="Segoe UI" w:hAnsi="Segoe UI" w:cs="Segoe UI"/>
      <w:sz w:val="18"/>
      <w:szCs w:val="18"/>
      <w:lang w:val="en-US" w:eastAsia="ja-JP"/>
    </w:rPr>
  </w:style>
  <w:style w:type="paragraph" w:styleId="Paragrafoelenco">
    <w:name w:val="List Paragraph"/>
    <w:basedOn w:val="Normale"/>
    <w:uiPriority w:val="99"/>
    <w:qFormat/>
    <w:rsid w:val="00824DB4"/>
    <w:pPr>
      <w:ind w:left="720"/>
    </w:pPr>
  </w:style>
  <w:style w:type="character" w:styleId="Collegamentoipertestuale">
    <w:name w:val="Hyperlink"/>
    <w:basedOn w:val="Carpredefinitoparagrafo"/>
    <w:uiPriority w:val="99"/>
    <w:rsid w:val="00336237"/>
    <w:rPr>
      <w:color w:val="auto"/>
      <w:u w:val="single"/>
    </w:rPr>
  </w:style>
  <w:style w:type="character" w:customStyle="1" w:styleId="alt-edited">
    <w:name w:val="alt-edited"/>
    <w:basedOn w:val="Carpredefinitoparagrafo"/>
    <w:uiPriority w:val="99"/>
    <w:rsid w:val="00E4727B"/>
  </w:style>
  <w:style w:type="table" w:styleId="Grigliatabella">
    <w:name w:val="Table Grid"/>
    <w:basedOn w:val="Tabellanormale"/>
    <w:uiPriority w:val="99"/>
    <w:rsid w:val="00D90B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Carpredefinitoparagrafo"/>
    <w:uiPriority w:val="99"/>
    <w:rsid w:val="00FA1B8B"/>
  </w:style>
  <w:style w:type="character" w:styleId="Collegamentovisitato">
    <w:name w:val="FollowedHyperlink"/>
    <w:basedOn w:val="Carpredefinitoparagrafo"/>
    <w:uiPriority w:val="99"/>
    <w:semiHidden/>
    <w:rsid w:val="00EF73FD"/>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17558">
      <w:marLeft w:val="0"/>
      <w:marRight w:val="0"/>
      <w:marTop w:val="0"/>
      <w:marBottom w:val="0"/>
      <w:divBdr>
        <w:top w:val="none" w:sz="0" w:space="0" w:color="auto"/>
        <w:left w:val="none" w:sz="0" w:space="0" w:color="auto"/>
        <w:bottom w:val="none" w:sz="0" w:space="0" w:color="auto"/>
        <w:right w:val="none" w:sz="0" w:space="0" w:color="auto"/>
      </w:divBdr>
      <w:divsChild>
        <w:div w:id="556817550">
          <w:marLeft w:val="0"/>
          <w:marRight w:val="0"/>
          <w:marTop w:val="0"/>
          <w:marBottom w:val="0"/>
          <w:divBdr>
            <w:top w:val="none" w:sz="0" w:space="0" w:color="auto"/>
            <w:left w:val="none" w:sz="0" w:space="0" w:color="auto"/>
            <w:bottom w:val="none" w:sz="0" w:space="0" w:color="auto"/>
            <w:right w:val="none" w:sz="0" w:space="0" w:color="auto"/>
          </w:divBdr>
          <w:divsChild>
            <w:div w:id="556817559">
              <w:marLeft w:val="0"/>
              <w:marRight w:val="0"/>
              <w:marTop w:val="0"/>
              <w:marBottom w:val="0"/>
              <w:divBdr>
                <w:top w:val="none" w:sz="0" w:space="0" w:color="auto"/>
                <w:left w:val="none" w:sz="0" w:space="0" w:color="auto"/>
                <w:bottom w:val="none" w:sz="0" w:space="0" w:color="auto"/>
                <w:right w:val="none" w:sz="0" w:space="0" w:color="auto"/>
              </w:divBdr>
              <w:divsChild>
                <w:div w:id="556817556">
                  <w:marLeft w:val="0"/>
                  <w:marRight w:val="0"/>
                  <w:marTop w:val="0"/>
                  <w:marBottom w:val="0"/>
                  <w:divBdr>
                    <w:top w:val="none" w:sz="0" w:space="0" w:color="auto"/>
                    <w:left w:val="none" w:sz="0" w:space="0" w:color="auto"/>
                    <w:bottom w:val="none" w:sz="0" w:space="0" w:color="auto"/>
                    <w:right w:val="none" w:sz="0" w:space="0" w:color="auto"/>
                  </w:divBdr>
                  <w:divsChild>
                    <w:div w:id="556817560">
                      <w:marLeft w:val="0"/>
                      <w:marRight w:val="0"/>
                      <w:marTop w:val="0"/>
                      <w:marBottom w:val="0"/>
                      <w:divBdr>
                        <w:top w:val="none" w:sz="0" w:space="0" w:color="auto"/>
                        <w:left w:val="none" w:sz="0" w:space="0" w:color="auto"/>
                        <w:bottom w:val="none" w:sz="0" w:space="0" w:color="auto"/>
                        <w:right w:val="none" w:sz="0" w:space="0" w:color="auto"/>
                      </w:divBdr>
                      <w:divsChild>
                        <w:div w:id="5568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17553">
          <w:marLeft w:val="0"/>
          <w:marRight w:val="0"/>
          <w:marTop w:val="0"/>
          <w:marBottom w:val="0"/>
          <w:divBdr>
            <w:top w:val="none" w:sz="0" w:space="0" w:color="auto"/>
            <w:left w:val="none" w:sz="0" w:space="0" w:color="auto"/>
            <w:bottom w:val="none" w:sz="0" w:space="0" w:color="auto"/>
            <w:right w:val="none" w:sz="0" w:space="0" w:color="auto"/>
          </w:divBdr>
          <w:divsChild>
            <w:div w:id="556817562">
              <w:marLeft w:val="0"/>
              <w:marRight w:val="0"/>
              <w:marTop w:val="0"/>
              <w:marBottom w:val="0"/>
              <w:divBdr>
                <w:top w:val="none" w:sz="0" w:space="0" w:color="auto"/>
                <w:left w:val="none" w:sz="0" w:space="0" w:color="auto"/>
                <w:bottom w:val="none" w:sz="0" w:space="0" w:color="auto"/>
                <w:right w:val="none" w:sz="0" w:space="0" w:color="auto"/>
              </w:divBdr>
              <w:divsChild>
                <w:div w:id="556817551">
                  <w:marLeft w:val="0"/>
                  <w:marRight w:val="0"/>
                  <w:marTop w:val="0"/>
                  <w:marBottom w:val="0"/>
                  <w:divBdr>
                    <w:top w:val="none" w:sz="0" w:space="0" w:color="auto"/>
                    <w:left w:val="none" w:sz="0" w:space="0" w:color="auto"/>
                    <w:bottom w:val="none" w:sz="0" w:space="0" w:color="auto"/>
                    <w:right w:val="none" w:sz="0" w:space="0" w:color="auto"/>
                  </w:divBdr>
                  <w:divsChild>
                    <w:div w:id="556817561">
                      <w:marLeft w:val="0"/>
                      <w:marRight w:val="0"/>
                      <w:marTop w:val="0"/>
                      <w:marBottom w:val="0"/>
                      <w:divBdr>
                        <w:top w:val="none" w:sz="0" w:space="0" w:color="auto"/>
                        <w:left w:val="none" w:sz="0" w:space="0" w:color="auto"/>
                        <w:bottom w:val="none" w:sz="0" w:space="0" w:color="auto"/>
                        <w:right w:val="none" w:sz="0" w:space="0" w:color="auto"/>
                      </w:divBdr>
                      <w:divsChild>
                        <w:div w:id="556817554">
                          <w:marLeft w:val="0"/>
                          <w:marRight w:val="0"/>
                          <w:marTop w:val="0"/>
                          <w:marBottom w:val="0"/>
                          <w:divBdr>
                            <w:top w:val="none" w:sz="0" w:space="0" w:color="auto"/>
                            <w:left w:val="none" w:sz="0" w:space="0" w:color="auto"/>
                            <w:bottom w:val="none" w:sz="0" w:space="0" w:color="auto"/>
                            <w:right w:val="none" w:sz="0" w:space="0" w:color="auto"/>
                          </w:divBdr>
                          <w:divsChild>
                            <w:div w:id="5568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817557">
          <w:marLeft w:val="0"/>
          <w:marRight w:val="0"/>
          <w:marTop w:val="0"/>
          <w:marBottom w:val="0"/>
          <w:divBdr>
            <w:top w:val="none" w:sz="0" w:space="0" w:color="auto"/>
            <w:left w:val="none" w:sz="0" w:space="0" w:color="auto"/>
            <w:bottom w:val="none" w:sz="0" w:space="0" w:color="auto"/>
            <w:right w:val="none" w:sz="0" w:space="0" w:color="auto"/>
          </w:divBdr>
        </w:div>
      </w:divsChild>
    </w:div>
    <w:div w:id="190980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F0E00-C759-4E33-9C3E-23DCD874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4480</Words>
  <Characters>25536</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1</vt:lpstr>
    </vt:vector>
  </TitlesOfParts>
  <Company>VTEX</Company>
  <LinksUpToDate>false</LinksUpToDate>
  <CharactersWithSpaces>29957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Alessandro Boveri</dc:creator>
  <cp:keywords/>
  <dc:description/>
  <cp:lastModifiedBy>Luca</cp:lastModifiedBy>
  <cp:revision>4</cp:revision>
  <cp:lastPrinted>2018-03-30T12:44:00Z</cp:lastPrinted>
  <dcterms:created xsi:type="dcterms:W3CDTF">2018-03-28T08:59:00Z</dcterms:created>
  <dcterms:modified xsi:type="dcterms:W3CDTF">2018-03-30T12:44:00Z</dcterms:modified>
</cp:coreProperties>
</file>