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6E" w:rsidRPr="00EA4C00" w:rsidRDefault="00060CF1">
      <w:pPr>
        <w:pStyle w:val="Titolo"/>
        <w:rPr>
          <w:lang w:val="en-GB"/>
        </w:rPr>
      </w:pPr>
      <w:r w:rsidRPr="00EA4C00">
        <w:rPr>
          <w:lang w:val="en-GB"/>
        </w:rPr>
        <w:t xml:space="preserve">Interaction between Industry and Class Societies in Cruise Ships Structural Design: </w:t>
      </w:r>
      <w:r w:rsidR="00857778">
        <w:rPr>
          <w:lang w:val="en-GB"/>
        </w:rPr>
        <w:t>a</w:t>
      </w:r>
      <w:r w:rsidR="00857778" w:rsidRPr="00EA4C00">
        <w:rPr>
          <w:lang w:val="en-GB"/>
        </w:rPr>
        <w:t xml:space="preserve"> </w:t>
      </w:r>
      <w:r w:rsidRPr="00EA4C00">
        <w:rPr>
          <w:lang w:val="en-GB"/>
        </w:rPr>
        <w:t>Positive Fincantieri Experience</w:t>
      </w:r>
      <w:r w:rsidR="009B0B02">
        <w:rPr>
          <w:lang w:val="en-GB"/>
        </w:rPr>
        <w:t>.</w:t>
      </w:r>
    </w:p>
    <w:p w:rsidR="00B05D6E" w:rsidRPr="00B80C4C" w:rsidRDefault="0000581E">
      <w:pPr>
        <w:pStyle w:val="Author"/>
        <w:rPr>
          <w:lang w:val="it-IT"/>
        </w:rPr>
      </w:pPr>
      <w:r>
        <w:rPr>
          <w:lang w:val="it-IT"/>
        </w:rPr>
        <w:t>Mauro</w:t>
      </w:r>
      <w:r w:rsidRPr="00035368">
        <w:rPr>
          <w:lang w:val="it-IT"/>
        </w:rPr>
        <w:t xml:space="preserve"> </w:t>
      </w:r>
      <w:r>
        <w:rPr>
          <w:lang w:val="it-IT"/>
        </w:rPr>
        <w:t>SICCHIERO</w:t>
      </w:r>
      <w:r w:rsidRPr="00240BD1">
        <w:rPr>
          <w:sz w:val="8"/>
          <w:szCs w:val="8"/>
          <w:lang w:val="it-IT"/>
        </w:rPr>
        <w:t xml:space="preserve"> </w:t>
      </w:r>
      <w:r w:rsidR="00BC7688">
        <w:rPr>
          <w:vertAlign w:val="superscript"/>
          <w:lang w:val="it-IT"/>
        </w:rPr>
        <w:t>a</w:t>
      </w:r>
      <w:r w:rsidR="00B05D6E" w:rsidRPr="00035368">
        <w:rPr>
          <w:vertAlign w:val="superscript"/>
          <w:lang w:val="it-IT"/>
        </w:rPr>
        <w:t>,</w:t>
      </w:r>
      <w:r w:rsidR="00B05D6E" w:rsidRPr="00EA4C00">
        <w:rPr>
          <w:rStyle w:val="Rimandonotaapidipagina"/>
          <w:lang w:val="en-GB"/>
        </w:rPr>
        <w:footnoteReference w:id="1"/>
      </w:r>
      <w:r w:rsidR="00857778" w:rsidRPr="00035368">
        <w:rPr>
          <w:lang w:val="it-IT"/>
        </w:rPr>
        <w:t xml:space="preserve">, </w:t>
      </w:r>
      <w:r>
        <w:rPr>
          <w:lang w:val="it-IT"/>
        </w:rPr>
        <w:t>Matteo SIDARI</w:t>
      </w:r>
      <w:r w:rsidR="00BC7688" w:rsidRPr="00240BD1">
        <w:rPr>
          <w:sz w:val="8"/>
          <w:szCs w:val="8"/>
          <w:lang w:val="it-IT"/>
        </w:rPr>
        <w:t xml:space="preserve"> </w:t>
      </w:r>
      <w:r w:rsidR="00BC7688">
        <w:rPr>
          <w:vertAlign w:val="superscript"/>
          <w:lang w:val="it-IT"/>
        </w:rPr>
        <w:t>a</w:t>
      </w:r>
      <w:r w:rsidR="00075F9E">
        <w:rPr>
          <w:lang w:val="it-IT"/>
        </w:rPr>
        <w:t xml:space="preserve">, </w:t>
      </w:r>
      <w:r>
        <w:rPr>
          <w:lang w:val="it-IT"/>
        </w:rPr>
        <w:t>Vincenzo</w:t>
      </w:r>
      <w:r w:rsidRPr="00035368">
        <w:rPr>
          <w:lang w:val="it-IT"/>
        </w:rPr>
        <w:t xml:space="preserve"> </w:t>
      </w:r>
      <w:r>
        <w:rPr>
          <w:lang w:val="it-IT"/>
        </w:rPr>
        <w:t>LIGUORI</w:t>
      </w:r>
      <w:r w:rsidRPr="00035368">
        <w:rPr>
          <w:sz w:val="8"/>
          <w:szCs w:val="8"/>
          <w:lang w:val="it-IT"/>
        </w:rPr>
        <w:t xml:space="preserve"> </w:t>
      </w:r>
      <w:r w:rsidR="00BC7688">
        <w:rPr>
          <w:vertAlign w:val="superscript"/>
          <w:lang w:val="it-IT"/>
        </w:rPr>
        <w:t>a</w:t>
      </w:r>
      <w:r w:rsidR="00075F9E">
        <w:rPr>
          <w:lang w:val="it-IT"/>
        </w:rPr>
        <w:t>, Mario</w:t>
      </w:r>
      <w:r w:rsidR="00075F9E" w:rsidRPr="00035368">
        <w:rPr>
          <w:lang w:val="it-IT"/>
        </w:rPr>
        <w:t xml:space="preserve"> </w:t>
      </w:r>
      <w:r w:rsidR="00075F9E">
        <w:rPr>
          <w:lang w:val="it-IT"/>
        </w:rPr>
        <w:t>CROCE</w:t>
      </w:r>
      <w:r w:rsidR="00075F9E" w:rsidRPr="00035368">
        <w:rPr>
          <w:sz w:val="8"/>
          <w:szCs w:val="8"/>
          <w:lang w:val="it-IT"/>
        </w:rPr>
        <w:t xml:space="preserve"> </w:t>
      </w:r>
      <w:r w:rsidR="00075F9E">
        <w:rPr>
          <w:vertAlign w:val="superscript"/>
          <w:lang w:val="it-IT"/>
        </w:rPr>
        <w:t>b</w:t>
      </w:r>
      <w:r w:rsidR="00075F9E">
        <w:rPr>
          <w:lang w:val="it-IT"/>
        </w:rPr>
        <w:t>, Andrea</w:t>
      </w:r>
      <w:r w:rsidR="00075F9E" w:rsidRPr="00035368">
        <w:rPr>
          <w:lang w:val="it-IT"/>
        </w:rPr>
        <w:t xml:space="preserve"> </w:t>
      </w:r>
      <w:r w:rsidR="00075F9E">
        <w:rPr>
          <w:lang w:val="it-IT"/>
        </w:rPr>
        <w:t>TARELLO</w:t>
      </w:r>
      <w:r w:rsidR="00075F9E" w:rsidRPr="00035368">
        <w:rPr>
          <w:sz w:val="8"/>
          <w:szCs w:val="8"/>
          <w:lang w:val="it-IT"/>
        </w:rPr>
        <w:t xml:space="preserve"> </w:t>
      </w:r>
      <w:r w:rsidR="00075F9E">
        <w:rPr>
          <w:vertAlign w:val="superscript"/>
          <w:lang w:val="it-IT"/>
        </w:rPr>
        <w:t>b</w:t>
      </w:r>
      <w:r w:rsidR="00075F9E">
        <w:rPr>
          <w:lang w:val="it-IT"/>
        </w:rPr>
        <w:t>, Enrico</w:t>
      </w:r>
      <w:r w:rsidR="00075F9E" w:rsidRPr="00035368">
        <w:rPr>
          <w:lang w:val="it-IT"/>
        </w:rPr>
        <w:t xml:space="preserve"> </w:t>
      </w:r>
      <w:r w:rsidR="00075F9E">
        <w:rPr>
          <w:lang w:val="it-IT"/>
        </w:rPr>
        <w:t>GOMBI</w:t>
      </w:r>
      <w:r w:rsidR="00075F9E" w:rsidRPr="00035368">
        <w:rPr>
          <w:sz w:val="8"/>
          <w:szCs w:val="8"/>
          <w:lang w:val="it-IT"/>
        </w:rPr>
        <w:t xml:space="preserve"> </w:t>
      </w:r>
      <w:r w:rsidR="00075F9E">
        <w:rPr>
          <w:vertAlign w:val="superscript"/>
          <w:lang w:val="it-IT"/>
        </w:rPr>
        <w:t>c</w:t>
      </w:r>
      <w:r w:rsidR="00075F9E">
        <w:rPr>
          <w:lang w:val="it-IT"/>
        </w:rPr>
        <w:t>, Alessandro</w:t>
      </w:r>
      <w:r w:rsidR="00075F9E" w:rsidRPr="00035368">
        <w:rPr>
          <w:lang w:val="it-IT"/>
        </w:rPr>
        <w:t xml:space="preserve"> </w:t>
      </w:r>
      <w:r w:rsidR="00075F9E">
        <w:rPr>
          <w:lang w:val="it-IT"/>
        </w:rPr>
        <w:t>GRASSO</w:t>
      </w:r>
      <w:r w:rsidR="00075F9E" w:rsidRPr="00035368">
        <w:rPr>
          <w:sz w:val="8"/>
          <w:szCs w:val="8"/>
          <w:lang w:val="it-IT"/>
        </w:rPr>
        <w:t xml:space="preserve"> </w:t>
      </w:r>
      <w:r w:rsidR="00075F9E">
        <w:rPr>
          <w:vertAlign w:val="superscript"/>
          <w:lang w:val="it-IT"/>
        </w:rPr>
        <w:t>c</w:t>
      </w:r>
    </w:p>
    <w:p w:rsidR="00B05D6E" w:rsidRDefault="00B05D6E">
      <w:pPr>
        <w:pStyle w:val="Affiliation"/>
        <w:rPr>
          <w:lang w:val="it-IT"/>
        </w:rPr>
      </w:pPr>
      <w:r w:rsidRPr="00035368">
        <w:rPr>
          <w:i w:val="0"/>
          <w:vertAlign w:val="superscript"/>
          <w:lang w:val="it-IT"/>
        </w:rPr>
        <w:t>a</w:t>
      </w:r>
      <w:r w:rsidRPr="00035368">
        <w:rPr>
          <w:sz w:val="8"/>
          <w:szCs w:val="8"/>
          <w:lang w:val="it-IT"/>
        </w:rPr>
        <w:t xml:space="preserve"> </w:t>
      </w:r>
      <w:r w:rsidR="00BC7688" w:rsidRPr="00035368">
        <w:rPr>
          <w:lang w:val="it-IT"/>
        </w:rPr>
        <w:t>Fincantieri S.p.A.,</w:t>
      </w:r>
      <w:r w:rsidR="00BC7688">
        <w:rPr>
          <w:lang w:val="it-IT"/>
        </w:rPr>
        <w:t xml:space="preserve"> Trieste, </w:t>
      </w:r>
      <w:proofErr w:type="spellStart"/>
      <w:r w:rsidR="00BC7688">
        <w:rPr>
          <w:lang w:val="it-IT"/>
        </w:rPr>
        <w:t>Italy</w:t>
      </w:r>
      <w:proofErr w:type="spellEnd"/>
    </w:p>
    <w:p w:rsidR="00075F9E" w:rsidRPr="005C69F6" w:rsidRDefault="00075F9E" w:rsidP="00075F9E">
      <w:pPr>
        <w:pStyle w:val="Affiliation"/>
        <w:rPr>
          <w:lang w:val="it-IT"/>
        </w:rPr>
      </w:pPr>
      <w:r w:rsidRPr="005C69F6">
        <w:rPr>
          <w:i w:val="0"/>
          <w:vertAlign w:val="superscript"/>
          <w:lang w:val="it-IT"/>
        </w:rPr>
        <w:t>b</w:t>
      </w:r>
      <w:r w:rsidRPr="005C69F6">
        <w:rPr>
          <w:sz w:val="8"/>
          <w:szCs w:val="8"/>
          <w:lang w:val="it-IT"/>
        </w:rPr>
        <w:t xml:space="preserve"> </w:t>
      </w:r>
      <w:r w:rsidRPr="005C69F6">
        <w:rPr>
          <w:lang w:val="it-IT"/>
        </w:rPr>
        <w:t xml:space="preserve">Lloyd’s </w:t>
      </w:r>
      <w:proofErr w:type="spellStart"/>
      <w:r w:rsidRPr="005C69F6">
        <w:rPr>
          <w:lang w:val="it-IT"/>
        </w:rPr>
        <w:t>Register</w:t>
      </w:r>
      <w:proofErr w:type="spellEnd"/>
      <w:r w:rsidRPr="005C69F6">
        <w:rPr>
          <w:lang w:val="it-IT"/>
        </w:rPr>
        <w:t xml:space="preserve">, Trieste, </w:t>
      </w:r>
      <w:proofErr w:type="spellStart"/>
      <w:r w:rsidRPr="005C69F6">
        <w:rPr>
          <w:lang w:val="it-IT"/>
        </w:rPr>
        <w:t>Italy</w:t>
      </w:r>
      <w:proofErr w:type="spellEnd"/>
    </w:p>
    <w:p w:rsidR="00075F9E" w:rsidRPr="00B80C4C" w:rsidRDefault="00075F9E" w:rsidP="00075F9E">
      <w:pPr>
        <w:pStyle w:val="Affiliation"/>
        <w:rPr>
          <w:lang w:val="it-IT"/>
        </w:rPr>
      </w:pPr>
      <w:r w:rsidRPr="00B80C4C">
        <w:rPr>
          <w:i w:val="0"/>
          <w:vertAlign w:val="superscript"/>
          <w:lang w:val="it-IT"/>
        </w:rPr>
        <w:t>c</w:t>
      </w:r>
      <w:r w:rsidRPr="00B80C4C">
        <w:rPr>
          <w:sz w:val="8"/>
          <w:szCs w:val="8"/>
          <w:lang w:val="it-IT"/>
        </w:rPr>
        <w:t xml:space="preserve"> </w:t>
      </w:r>
      <w:r w:rsidRPr="00B80C4C">
        <w:rPr>
          <w:lang w:val="it-IT"/>
        </w:rPr>
        <w:t xml:space="preserve">RINA, Genova, </w:t>
      </w:r>
      <w:proofErr w:type="spellStart"/>
      <w:r w:rsidRPr="00B80C4C">
        <w:rPr>
          <w:lang w:val="it-IT"/>
        </w:rPr>
        <w:t>Italy</w:t>
      </w:r>
      <w:proofErr w:type="spellEnd"/>
    </w:p>
    <w:p w:rsidR="00B05D6E" w:rsidRPr="00EA4C00" w:rsidRDefault="00B05D6E">
      <w:pPr>
        <w:pStyle w:val="Abstract"/>
        <w:rPr>
          <w:lang w:val="en-GB"/>
        </w:rPr>
      </w:pPr>
      <w:r w:rsidRPr="005C69F6">
        <w:rPr>
          <w:b/>
        </w:rPr>
        <w:t>Abstract.</w:t>
      </w:r>
      <w:r w:rsidRPr="005C69F6">
        <w:t xml:space="preserve"> </w:t>
      </w:r>
      <w:r w:rsidR="00060CF1" w:rsidRPr="00EA4C00">
        <w:rPr>
          <w:lang w:val="en-GB"/>
        </w:rPr>
        <w:t>The paper illustrates the developments in rules and design lifecycle of modern cruise ship, resulting from the cooperation between industries and classification societies. Fincantieri S.p.A. experience together with Lloyd’s Register and RINA technical background, worked side by side in order to overcome not harmonized rules and regulation not specific for this type of ships. Latest IACS example in Common Structural Rules for Bulk Carrier and Oil Tankers development combined with understanding of cruise ship peculiarities have been the basis of the present work. Results of cooperation have been the development of two direct analysis procedure (LR Structural Design Assessment, Procedure for Primary Structure of Passenger Ships, 2017; RINA Guide on Complete Ship Model Calculation of Passenger Ships, 2017), a guideline (LR Ship Rules applicable to Modern Passenger Ships, 2017), and the monitoring of the effects of their application on new buildings. The obtained proposal of harmonized rules and specific regulation highlights the importance of an active role of industries in the rules development that nowadays must be oriented to modern ship business.</w:t>
      </w:r>
    </w:p>
    <w:p w:rsidR="00B05D6E" w:rsidRPr="00EA4C00" w:rsidRDefault="00B05D6E">
      <w:pPr>
        <w:pStyle w:val="Keywords"/>
        <w:rPr>
          <w:lang w:val="en-GB"/>
        </w:rPr>
      </w:pPr>
      <w:r w:rsidRPr="00EA4C00">
        <w:rPr>
          <w:b/>
          <w:lang w:val="en-GB"/>
        </w:rPr>
        <w:t>Keywords.</w:t>
      </w:r>
      <w:r w:rsidRPr="00EA4C00">
        <w:rPr>
          <w:lang w:val="en-GB"/>
        </w:rPr>
        <w:t xml:space="preserve"> </w:t>
      </w:r>
      <w:r w:rsidR="009A4029" w:rsidRPr="00EA4C00">
        <w:rPr>
          <w:lang w:val="en-GB"/>
        </w:rPr>
        <w:t>passenger ships</w:t>
      </w:r>
      <w:r w:rsidRPr="00EA4C00">
        <w:rPr>
          <w:lang w:val="en-GB"/>
        </w:rPr>
        <w:t>,</w:t>
      </w:r>
      <w:r w:rsidR="009A4029" w:rsidRPr="00EA4C00">
        <w:rPr>
          <w:lang w:val="en-GB"/>
        </w:rPr>
        <w:t xml:space="preserve"> </w:t>
      </w:r>
      <w:r w:rsidR="00DB25FA">
        <w:rPr>
          <w:lang w:val="en-GB"/>
        </w:rPr>
        <w:t>c</w:t>
      </w:r>
      <w:r w:rsidR="00DB25FA" w:rsidRPr="00DB25FA">
        <w:rPr>
          <w:lang w:val="en-GB"/>
        </w:rPr>
        <w:t xml:space="preserve">lassification </w:t>
      </w:r>
      <w:r w:rsidR="00DB25FA">
        <w:rPr>
          <w:lang w:val="en-GB"/>
        </w:rPr>
        <w:t>s</w:t>
      </w:r>
      <w:r w:rsidR="00DB25FA" w:rsidRPr="00DB25FA">
        <w:rPr>
          <w:lang w:val="en-GB"/>
        </w:rPr>
        <w:t>ociet</w:t>
      </w:r>
      <w:r w:rsidR="00DB25FA">
        <w:rPr>
          <w:lang w:val="en-GB"/>
        </w:rPr>
        <w:t xml:space="preserve">ies, rules and regulations, </w:t>
      </w:r>
      <w:r w:rsidR="009A4029" w:rsidRPr="00EA4C00">
        <w:rPr>
          <w:lang w:val="en-GB"/>
        </w:rPr>
        <w:t>finite element analysis</w:t>
      </w:r>
    </w:p>
    <w:p w:rsidR="00B05D6E" w:rsidRPr="00EA4C00" w:rsidRDefault="00B05D6E" w:rsidP="00F07FC3">
      <w:pPr>
        <w:pStyle w:val="Titolo1"/>
        <w:rPr>
          <w:lang w:val="en-GB"/>
        </w:rPr>
      </w:pPr>
      <w:r w:rsidRPr="00EA4C00">
        <w:rPr>
          <w:lang w:val="en-GB"/>
        </w:rPr>
        <w:t>Introduction</w:t>
      </w:r>
    </w:p>
    <w:p w:rsidR="0053143A" w:rsidRDefault="0053143A">
      <w:pPr>
        <w:pStyle w:val="NoindentNormal"/>
        <w:rPr>
          <w:lang w:val="en-GB"/>
        </w:rPr>
      </w:pPr>
      <w:r>
        <w:rPr>
          <w:lang w:val="en-GB"/>
        </w:rPr>
        <w:t>M</w:t>
      </w:r>
      <w:r w:rsidR="00610BED">
        <w:rPr>
          <w:lang w:val="en-GB"/>
        </w:rPr>
        <w:t xml:space="preserve">odern cruise ship business is </w:t>
      </w:r>
      <w:r>
        <w:rPr>
          <w:lang w:val="en-GB"/>
        </w:rPr>
        <w:t xml:space="preserve">nowadays </w:t>
      </w:r>
      <w:r w:rsidR="00610BED">
        <w:rPr>
          <w:lang w:val="en-GB"/>
        </w:rPr>
        <w:t>characterized by contin</w:t>
      </w:r>
      <w:r w:rsidR="005B054C">
        <w:rPr>
          <w:lang w:val="en-GB"/>
        </w:rPr>
        <w:t>uous innovation of arrangements and architectural designs. Proposed structural solutions may be not always within the range of applicability of existing rules and regulation</w:t>
      </w:r>
      <w:r w:rsidR="000F2D26">
        <w:rPr>
          <w:lang w:val="en-GB"/>
        </w:rPr>
        <w:t>s</w:t>
      </w:r>
      <w:r w:rsidR="005B054C">
        <w:rPr>
          <w:lang w:val="en-GB"/>
        </w:rPr>
        <w:t>. In order to maintain the adequate reliability and safety of structural design</w:t>
      </w:r>
      <w:r>
        <w:rPr>
          <w:lang w:val="en-GB"/>
        </w:rPr>
        <w:t xml:space="preserve">, but also </w:t>
      </w:r>
      <w:r w:rsidR="000F2D26">
        <w:rPr>
          <w:lang w:val="en-GB"/>
        </w:rPr>
        <w:t>optimized</w:t>
      </w:r>
      <w:r w:rsidR="000F2D26" w:rsidRPr="000F2D26">
        <w:rPr>
          <w:lang w:val="en-GB"/>
        </w:rPr>
        <w:t xml:space="preserve"> </w:t>
      </w:r>
      <w:r w:rsidR="000F2D26">
        <w:rPr>
          <w:lang w:val="en-GB"/>
        </w:rPr>
        <w:t>weight distribution and efficiency, t</w:t>
      </w:r>
      <w:r w:rsidR="005B054C">
        <w:rPr>
          <w:lang w:val="en-GB"/>
        </w:rPr>
        <w:t>he cooperation between classification societies and industry in rules</w:t>
      </w:r>
      <w:r>
        <w:rPr>
          <w:lang w:val="en-GB"/>
        </w:rPr>
        <w:t xml:space="preserve"> development </w:t>
      </w:r>
      <w:r w:rsidR="005B054C">
        <w:rPr>
          <w:lang w:val="en-GB"/>
        </w:rPr>
        <w:t>and design assessment is fundamental.</w:t>
      </w:r>
    </w:p>
    <w:p w:rsidR="00B05D6E" w:rsidRPr="00EA4C00" w:rsidRDefault="000F2D26">
      <w:pPr>
        <w:rPr>
          <w:lang w:val="en-GB"/>
        </w:rPr>
      </w:pPr>
      <w:r>
        <w:rPr>
          <w:lang w:val="en-GB"/>
        </w:rPr>
        <w:t>The aim of the paper is to present recent years work done in this direction by Fincantieri S.p.A</w:t>
      </w:r>
      <w:r w:rsidR="00CE4C26">
        <w:rPr>
          <w:lang w:val="en-GB"/>
        </w:rPr>
        <w:t>. (FC)</w:t>
      </w:r>
      <w:r>
        <w:rPr>
          <w:lang w:val="en-GB"/>
        </w:rPr>
        <w:t xml:space="preserve">, RINA and Lloyd’s Register </w:t>
      </w:r>
      <w:r w:rsidR="00035368">
        <w:rPr>
          <w:lang w:val="en-GB"/>
        </w:rPr>
        <w:t xml:space="preserve">(LR) </w:t>
      </w:r>
      <w:r>
        <w:rPr>
          <w:lang w:val="en-GB"/>
        </w:rPr>
        <w:t>concerning prescriptive rules requirements together with direct calculation procedure and approval process flow</w:t>
      </w:r>
      <w:r w:rsidR="00B05D6E" w:rsidRPr="00EA4C00">
        <w:rPr>
          <w:lang w:val="en-GB"/>
        </w:rPr>
        <w:t>.</w:t>
      </w:r>
    </w:p>
    <w:p w:rsidR="00060CF1" w:rsidRPr="00EA4C00" w:rsidRDefault="005E6E88" w:rsidP="00060CF1">
      <w:pPr>
        <w:pStyle w:val="Titolo1"/>
        <w:rPr>
          <w:lang w:val="en-GB"/>
        </w:rPr>
      </w:pPr>
      <w:r>
        <w:rPr>
          <w:lang w:val="en-GB"/>
        </w:rPr>
        <w:lastRenderedPageBreak/>
        <w:t>Rules prescriptive requirements</w:t>
      </w:r>
    </w:p>
    <w:p w:rsidR="00060CF1" w:rsidRPr="00EA4C00" w:rsidRDefault="005E6E88" w:rsidP="00060CF1">
      <w:pPr>
        <w:pStyle w:val="NoindentNormal"/>
        <w:rPr>
          <w:lang w:val="en-GB"/>
        </w:rPr>
      </w:pPr>
      <w:r>
        <w:rPr>
          <w:lang w:val="en-GB"/>
        </w:rPr>
        <w:t>Prescriptive requirements are typical of all classification societies rules and regulations</w:t>
      </w:r>
      <w:r w:rsidR="00060CF1" w:rsidRPr="00EA4C00">
        <w:rPr>
          <w:lang w:val="en-GB"/>
        </w:rPr>
        <w:t>.</w:t>
      </w:r>
      <w:r>
        <w:rPr>
          <w:lang w:val="en-GB"/>
        </w:rPr>
        <w:t xml:space="preserve"> Based on combination of statistical analysis, experience and good practice, they are representative of classification societies knowledge</w:t>
      </w:r>
      <w:r w:rsidR="002B01E7">
        <w:rPr>
          <w:lang w:val="en-GB"/>
        </w:rPr>
        <w:t>, useful to guide the designers in the first definition of scantlings but also</w:t>
      </w:r>
      <w:r w:rsidR="00655837">
        <w:rPr>
          <w:lang w:val="en-GB"/>
        </w:rPr>
        <w:t xml:space="preserve"> important</w:t>
      </w:r>
      <w:r w:rsidR="002B01E7">
        <w:rPr>
          <w:lang w:val="en-GB"/>
        </w:rPr>
        <w:t xml:space="preserve"> to ensure the correct safety level </w:t>
      </w:r>
      <w:r w:rsidR="00655837">
        <w:rPr>
          <w:lang w:val="en-GB"/>
        </w:rPr>
        <w:t>of the structures</w:t>
      </w:r>
      <w:r w:rsidR="00DF12A7">
        <w:rPr>
          <w:lang w:val="en-GB"/>
        </w:rPr>
        <w:t xml:space="preserve"> against the unavoidable uncertainties in theoretical analyses due to construction, maintenance and operational aspects</w:t>
      </w:r>
      <w:r w:rsidR="00655837">
        <w:rPr>
          <w:lang w:val="en-GB"/>
        </w:rPr>
        <w:t>.</w:t>
      </w:r>
      <w:r w:rsidR="00D53ED6">
        <w:rPr>
          <w:lang w:val="en-GB"/>
        </w:rPr>
        <w:t xml:space="preserve"> Obviously this kind of requirement </w:t>
      </w:r>
      <w:r w:rsidR="002374C2">
        <w:rPr>
          <w:lang w:val="en-GB"/>
        </w:rPr>
        <w:t>is</w:t>
      </w:r>
      <w:r w:rsidR="00D53ED6">
        <w:rPr>
          <w:lang w:val="en-GB"/>
        </w:rPr>
        <w:t xml:space="preserve"> to be tuned considering the specific ship type</w:t>
      </w:r>
      <w:r w:rsidR="00A4627A">
        <w:rPr>
          <w:lang w:val="en-GB"/>
        </w:rPr>
        <w:t xml:space="preserve"> verifying the limits of applicability,</w:t>
      </w:r>
      <w:r w:rsidR="00D53ED6">
        <w:rPr>
          <w:lang w:val="en-GB"/>
        </w:rPr>
        <w:t xml:space="preserve"> and ha</w:t>
      </w:r>
      <w:r w:rsidR="002374C2">
        <w:rPr>
          <w:lang w:val="en-GB"/>
        </w:rPr>
        <w:t>s</w:t>
      </w:r>
      <w:r w:rsidR="00D53ED6">
        <w:rPr>
          <w:lang w:val="en-GB"/>
        </w:rPr>
        <w:t xml:space="preserve"> to be periodically reviewed in conjunction with other regulatory developments.</w:t>
      </w:r>
    </w:p>
    <w:p w:rsidR="00060CF1" w:rsidRDefault="00E6584C" w:rsidP="00060CF1">
      <w:pPr>
        <w:rPr>
          <w:lang w:val="en-GB"/>
        </w:rPr>
      </w:pPr>
      <w:r>
        <w:rPr>
          <w:lang w:val="en-GB"/>
        </w:rPr>
        <w:t>It is expected that d</w:t>
      </w:r>
      <w:r w:rsidR="00B13A00">
        <w:rPr>
          <w:lang w:val="en-GB"/>
        </w:rPr>
        <w:t xml:space="preserve">evelopments in </w:t>
      </w:r>
      <w:r w:rsidR="00D53ED6">
        <w:rPr>
          <w:lang w:val="en-GB"/>
        </w:rPr>
        <w:t>mandatory</w:t>
      </w:r>
      <w:r w:rsidR="00B13A00">
        <w:rPr>
          <w:lang w:val="en-GB"/>
        </w:rPr>
        <w:t xml:space="preserve"> structural analysis and c</w:t>
      </w:r>
      <w:r w:rsidR="00655837">
        <w:rPr>
          <w:lang w:val="en-GB"/>
        </w:rPr>
        <w:t xml:space="preserve">ontrols during construction </w:t>
      </w:r>
      <w:r>
        <w:rPr>
          <w:lang w:val="en-GB"/>
        </w:rPr>
        <w:t xml:space="preserve">have to </w:t>
      </w:r>
      <w:r w:rsidR="00655837">
        <w:rPr>
          <w:lang w:val="en-GB"/>
        </w:rPr>
        <w:t>play</w:t>
      </w:r>
      <w:r w:rsidR="00B13A00">
        <w:rPr>
          <w:lang w:val="en-GB"/>
        </w:rPr>
        <w:t xml:space="preserve"> </w:t>
      </w:r>
      <w:r w:rsidR="00655837">
        <w:rPr>
          <w:lang w:val="en-GB"/>
        </w:rPr>
        <w:t>an important role in the reduction of the uncertainties</w:t>
      </w:r>
      <w:r w:rsidR="00DF12A7">
        <w:rPr>
          <w:lang w:val="en-GB"/>
        </w:rPr>
        <w:t xml:space="preserve"> implic</w:t>
      </w:r>
      <w:r w:rsidR="00D53ED6">
        <w:rPr>
          <w:lang w:val="en-GB"/>
        </w:rPr>
        <w:t>itly covered by above mentioned</w:t>
      </w:r>
      <w:r w:rsidR="007E3D4A">
        <w:rPr>
          <w:lang w:val="en-GB"/>
        </w:rPr>
        <w:t xml:space="preserve"> requirements</w:t>
      </w:r>
      <w:r w:rsidR="00D53ED6">
        <w:rPr>
          <w:lang w:val="en-GB"/>
        </w:rPr>
        <w:t>.</w:t>
      </w:r>
      <w:r w:rsidR="007E3D4A">
        <w:rPr>
          <w:lang w:val="en-GB"/>
        </w:rPr>
        <w:t xml:space="preserve"> </w:t>
      </w:r>
      <w:r w:rsidR="007D055B">
        <w:rPr>
          <w:lang w:val="en-GB"/>
        </w:rPr>
        <w:t>I</w:t>
      </w:r>
      <w:r w:rsidR="00A123AA">
        <w:rPr>
          <w:lang w:val="en-GB"/>
        </w:rPr>
        <w:t xml:space="preserve">n case of passenger ships </w:t>
      </w:r>
      <w:r w:rsidR="007E3D4A">
        <w:rPr>
          <w:lang w:val="en-GB"/>
        </w:rPr>
        <w:t xml:space="preserve">the </w:t>
      </w:r>
      <w:r w:rsidR="00035368">
        <w:rPr>
          <w:lang w:val="en-GB"/>
        </w:rPr>
        <w:t xml:space="preserve">LR </w:t>
      </w:r>
      <w:r w:rsidR="007E3D4A">
        <w:rPr>
          <w:lang w:val="en-GB"/>
        </w:rPr>
        <w:t>additional n</w:t>
      </w:r>
      <w:r w:rsidR="00A123AA">
        <w:rPr>
          <w:lang w:val="en-GB"/>
        </w:rPr>
        <w:t xml:space="preserve">otation </w:t>
      </w:r>
      <w:proofErr w:type="spellStart"/>
      <w:r w:rsidR="0087323D">
        <w:rPr>
          <w:lang w:val="en-GB"/>
        </w:rPr>
        <w:t>ShipRight</w:t>
      </w:r>
      <w:proofErr w:type="spellEnd"/>
      <w:r w:rsidR="00440D61">
        <w:rPr>
          <w:lang w:val="en-GB"/>
        </w:rPr>
        <w:t xml:space="preserve"> Structural Design Assessment (SDA) and Construction Monitoring (CM)</w:t>
      </w:r>
      <w:r w:rsidR="00A123AA">
        <w:rPr>
          <w:lang w:val="en-GB"/>
        </w:rPr>
        <w:t xml:space="preserve"> </w:t>
      </w:r>
      <w:r w:rsidR="00075F9E">
        <w:rPr>
          <w:lang w:val="en-GB"/>
        </w:rPr>
        <w:t>is generally mandatory</w:t>
      </w:r>
      <w:r w:rsidR="007E3D4A">
        <w:rPr>
          <w:lang w:val="en-GB"/>
        </w:rPr>
        <w:t xml:space="preserve">, with the consequent increase of reliability on </w:t>
      </w:r>
      <w:r w:rsidR="000E5204">
        <w:rPr>
          <w:lang w:val="en-GB"/>
        </w:rPr>
        <w:t>structural design</w:t>
      </w:r>
      <w:r w:rsidR="007E3D4A">
        <w:rPr>
          <w:lang w:val="en-GB"/>
        </w:rPr>
        <w:t xml:space="preserve"> assessment and improvement of quality during construction.</w:t>
      </w:r>
      <w:r w:rsidR="007D055B">
        <w:rPr>
          <w:lang w:val="en-GB"/>
        </w:rPr>
        <w:t xml:space="preserve"> </w:t>
      </w:r>
      <w:r w:rsidR="00B6675B">
        <w:rPr>
          <w:lang w:val="en-GB"/>
        </w:rPr>
        <w:t>In spite of the possibility of optimization offered by the latest strength analysis procedures,</w:t>
      </w:r>
      <w:r w:rsidR="00E06D5E">
        <w:rPr>
          <w:lang w:val="en-GB"/>
        </w:rPr>
        <w:t xml:space="preserve"> the</w:t>
      </w:r>
      <w:r w:rsidR="007D055B">
        <w:rPr>
          <w:lang w:val="en-GB"/>
        </w:rPr>
        <w:t xml:space="preserve"> actual minimum requirements of </w:t>
      </w:r>
      <w:r w:rsidR="00523F5D" w:rsidRPr="00523F5D">
        <w:rPr>
          <w:lang w:val="en-GB"/>
        </w:rPr>
        <w:t xml:space="preserve">LR Rules and regulations for the classification of ships </w:t>
      </w:r>
      <w:r w:rsidR="00523F5D">
        <w:rPr>
          <w:lang w:val="en-GB"/>
        </w:rPr>
        <w:t xml:space="preserve">[1] </w:t>
      </w:r>
      <w:r w:rsidR="000E5204">
        <w:rPr>
          <w:lang w:val="en-GB"/>
        </w:rPr>
        <w:t xml:space="preserve">for some structural member, </w:t>
      </w:r>
      <w:r w:rsidR="00075F9E">
        <w:rPr>
          <w:lang w:val="en-GB"/>
        </w:rPr>
        <w:t>appeared to be</w:t>
      </w:r>
      <w:r w:rsidR="007D055B">
        <w:rPr>
          <w:lang w:val="en-GB"/>
        </w:rPr>
        <w:t xml:space="preserve"> more onerous compared with other classification societies</w:t>
      </w:r>
      <w:r w:rsidR="00E06D5E">
        <w:rPr>
          <w:lang w:val="en-GB"/>
        </w:rPr>
        <w:t>. This</w:t>
      </w:r>
      <w:r w:rsidR="007D055B">
        <w:rPr>
          <w:lang w:val="en-GB"/>
        </w:rPr>
        <w:t xml:space="preserve"> have been the main</w:t>
      </w:r>
      <w:r w:rsidR="000E5204">
        <w:rPr>
          <w:lang w:val="en-GB"/>
        </w:rPr>
        <w:t xml:space="preserve"> motivation for starting a joint project between </w:t>
      </w:r>
      <w:r w:rsidR="00721511">
        <w:rPr>
          <w:lang w:val="en-GB"/>
        </w:rPr>
        <w:t>LR</w:t>
      </w:r>
      <w:r w:rsidR="000E5204">
        <w:rPr>
          <w:lang w:val="en-GB"/>
        </w:rPr>
        <w:t xml:space="preserve"> and </w:t>
      </w:r>
      <w:r w:rsidR="00CE4C26">
        <w:rPr>
          <w:lang w:val="en-GB"/>
        </w:rPr>
        <w:t>FC</w:t>
      </w:r>
      <w:r w:rsidR="000E5204">
        <w:rPr>
          <w:lang w:val="en-GB"/>
        </w:rPr>
        <w:t xml:space="preserve"> in order to identify a set of new </w:t>
      </w:r>
      <w:r w:rsidR="00754787">
        <w:rPr>
          <w:lang w:val="en-GB"/>
        </w:rPr>
        <w:t>interpretation</w:t>
      </w:r>
      <w:r w:rsidR="000E5204">
        <w:rPr>
          <w:lang w:val="en-GB"/>
        </w:rPr>
        <w:t xml:space="preserve"> applicable to modern passenger ships in the direction of optimisation of weight </w:t>
      </w:r>
      <w:r w:rsidR="00754787">
        <w:rPr>
          <w:lang w:val="en-GB"/>
        </w:rPr>
        <w:t>distribution</w:t>
      </w:r>
      <w:r w:rsidR="000E5204">
        <w:rPr>
          <w:lang w:val="en-GB"/>
        </w:rPr>
        <w:t>.</w:t>
      </w:r>
    </w:p>
    <w:p w:rsidR="00754787" w:rsidRDefault="00B81ECB" w:rsidP="00754787">
      <w:pPr>
        <w:pStyle w:val="Titolo2"/>
        <w:rPr>
          <w:lang w:val="en-GB" w:eastAsia="en-US"/>
        </w:rPr>
      </w:pPr>
      <w:r>
        <w:rPr>
          <w:lang w:val="en-GB" w:eastAsia="en-US"/>
        </w:rPr>
        <w:t>Scope of work</w:t>
      </w:r>
    </w:p>
    <w:p w:rsidR="00754787" w:rsidRDefault="00CE4C26" w:rsidP="00060CF1">
      <w:pPr>
        <w:rPr>
          <w:lang w:val="en-GB"/>
        </w:rPr>
      </w:pPr>
      <w:r>
        <w:rPr>
          <w:lang w:val="en-GB"/>
        </w:rPr>
        <w:t>FC</w:t>
      </w:r>
      <w:r w:rsidR="00754787">
        <w:rPr>
          <w:lang w:val="en-GB"/>
        </w:rPr>
        <w:t xml:space="preserve"> has </w:t>
      </w:r>
      <w:r w:rsidR="00E33FBB">
        <w:rPr>
          <w:lang w:val="en-GB"/>
        </w:rPr>
        <w:t>carried out</w:t>
      </w:r>
      <w:r w:rsidR="00B13EDE">
        <w:rPr>
          <w:lang w:val="en-GB"/>
        </w:rPr>
        <w:t>,</w:t>
      </w:r>
      <w:r w:rsidR="00E33FBB">
        <w:rPr>
          <w:lang w:val="en-GB"/>
        </w:rPr>
        <w:t xml:space="preserve"> </w:t>
      </w:r>
      <w:r w:rsidR="00754787">
        <w:rPr>
          <w:lang w:val="en-GB"/>
        </w:rPr>
        <w:t xml:space="preserve">in conjunction </w:t>
      </w:r>
      <w:r w:rsidR="00E06D5E">
        <w:rPr>
          <w:lang w:val="en-GB"/>
        </w:rPr>
        <w:t xml:space="preserve">with </w:t>
      </w:r>
      <w:r w:rsidR="00754787">
        <w:rPr>
          <w:lang w:val="en-GB"/>
        </w:rPr>
        <w:t>Naval Architecture Department of Trieste University</w:t>
      </w:r>
      <w:r w:rsidR="00B13EDE">
        <w:rPr>
          <w:lang w:val="en-GB"/>
        </w:rPr>
        <w:t>,</w:t>
      </w:r>
      <w:r w:rsidR="00754787">
        <w:rPr>
          <w:lang w:val="en-GB"/>
        </w:rPr>
        <w:t xml:space="preserve"> </w:t>
      </w:r>
      <w:r w:rsidR="00E33FBB">
        <w:rPr>
          <w:lang w:val="en-GB"/>
        </w:rPr>
        <w:t xml:space="preserve">a study </w:t>
      </w:r>
      <w:r w:rsidR="00754787">
        <w:rPr>
          <w:lang w:val="en-GB"/>
        </w:rPr>
        <w:t xml:space="preserve">on a 55,000 GT cruise vessel comparing the minimum thickness requirement among </w:t>
      </w:r>
      <w:r w:rsidR="009D1441">
        <w:rPr>
          <w:lang w:val="en-GB"/>
        </w:rPr>
        <w:t xml:space="preserve">Bureau Veritas (BV) </w:t>
      </w:r>
      <w:r w:rsidR="00672454">
        <w:rPr>
          <w:lang w:val="en-GB"/>
        </w:rPr>
        <w:t xml:space="preserve">[2] </w:t>
      </w:r>
      <w:r w:rsidR="00754787">
        <w:rPr>
          <w:lang w:val="en-GB"/>
        </w:rPr>
        <w:t xml:space="preserve">and </w:t>
      </w:r>
      <w:r w:rsidR="00721511">
        <w:rPr>
          <w:lang w:val="en-GB"/>
        </w:rPr>
        <w:t>LR</w:t>
      </w:r>
      <w:r w:rsidR="00672454">
        <w:rPr>
          <w:lang w:val="en-GB"/>
        </w:rPr>
        <w:t xml:space="preserve"> [3]</w:t>
      </w:r>
      <w:r w:rsidR="00A1790F">
        <w:rPr>
          <w:lang w:val="en-GB"/>
        </w:rPr>
        <w:t>.</w:t>
      </w:r>
      <w:r w:rsidR="00754787">
        <w:rPr>
          <w:lang w:val="en-GB"/>
        </w:rPr>
        <w:t xml:space="preserve"> </w:t>
      </w:r>
      <w:r w:rsidR="00A1790F">
        <w:rPr>
          <w:lang w:val="en-GB"/>
        </w:rPr>
        <w:t>The investigation</w:t>
      </w:r>
      <w:r w:rsidR="00754787">
        <w:rPr>
          <w:lang w:val="en-GB"/>
        </w:rPr>
        <w:t xml:space="preserve"> show</w:t>
      </w:r>
      <w:r w:rsidR="00B81ECB">
        <w:rPr>
          <w:lang w:val="en-GB"/>
        </w:rPr>
        <w:t>s</w:t>
      </w:r>
      <w:r w:rsidR="00754787">
        <w:rPr>
          <w:lang w:val="en-GB"/>
        </w:rPr>
        <w:t xml:space="preserve"> that </w:t>
      </w:r>
      <w:r w:rsidR="00721511">
        <w:rPr>
          <w:lang w:val="en-GB"/>
        </w:rPr>
        <w:t>LR</w:t>
      </w:r>
      <w:r w:rsidR="00754787">
        <w:rPr>
          <w:lang w:val="en-GB"/>
        </w:rPr>
        <w:t xml:space="preserve"> minimum</w:t>
      </w:r>
      <w:r w:rsidR="00A1790F">
        <w:rPr>
          <w:lang w:val="en-GB"/>
        </w:rPr>
        <w:t xml:space="preserve"> </w:t>
      </w:r>
      <w:r w:rsidR="00754787">
        <w:rPr>
          <w:lang w:val="en-GB"/>
        </w:rPr>
        <w:t xml:space="preserve">requirements get up to a potential 2-3% steel weight increase compared to </w:t>
      </w:r>
      <w:r w:rsidR="00721511">
        <w:rPr>
          <w:lang w:val="en-GB"/>
        </w:rPr>
        <w:t>BV</w:t>
      </w:r>
      <w:r w:rsidR="009D1441">
        <w:rPr>
          <w:lang w:val="en-GB"/>
        </w:rPr>
        <w:t>.</w:t>
      </w:r>
      <w:r w:rsidR="00754787">
        <w:rPr>
          <w:lang w:val="en-GB"/>
        </w:rPr>
        <w:t xml:space="preserve"> </w:t>
      </w:r>
      <w:r w:rsidR="002A1964">
        <w:rPr>
          <w:lang w:val="en-GB"/>
        </w:rPr>
        <w:t xml:space="preserve">According to that </w:t>
      </w:r>
      <w:r w:rsidR="00754787">
        <w:rPr>
          <w:lang w:val="en-GB"/>
        </w:rPr>
        <w:t xml:space="preserve">study </w:t>
      </w:r>
      <w:r w:rsidR="002A1964">
        <w:rPr>
          <w:lang w:val="en-GB"/>
        </w:rPr>
        <w:t xml:space="preserve">and to recent </w:t>
      </w:r>
      <w:r>
        <w:rPr>
          <w:lang w:val="en-GB"/>
        </w:rPr>
        <w:t>FC</w:t>
      </w:r>
      <w:r w:rsidR="002A1964">
        <w:rPr>
          <w:lang w:val="en-GB"/>
        </w:rPr>
        <w:t xml:space="preserve"> experiences </w:t>
      </w:r>
      <w:r w:rsidR="00754787">
        <w:rPr>
          <w:lang w:val="en-GB"/>
        </w:rPr>
        <w:t xml:space="preserve">the </w:t>
      </w:r>
      <w:r w:rsidR="002A1964">
        <w:rPr>
          <w:lang w:val="en-GB"/>
        </w:rPr>
        <w:t xml:space="preserve">following </w:t>
      </w:r>
      <w:r w:rsidR="00754787">
        <w:rPr>
          <w:lang w:val="en-GB"/>
        </w:rPr>
        <w:t>areas</w:t>
      </w:r>
      <w:r w:rsidR="002A1964">
        <w:rPr>
          <w:lang w:val="en-GB"/>
        </w:rPr>
        <w:t xml:space="preserve"> and structural members have been highlighted as the most affected by differences in the requirements:</w:t>
      </w:r>
    </w:p>
    <w:p w:rsidR="002A1964" w:rsidRPr="00EA4C00" w:rsidRDefault="00B81ECB" w:rsidP="002A1964">
      <w:pPr>
        <w:pStyle w:val="Listbul"/>
        <w:spacing w:before="120"/>
        <w:ind w:left="737" w:hanging="380"/>
        <w:rPr>
          <w:lang w:val="en-GB"/>
        </w:rPr>
      </w:pPr>
      <w:r>
        <w:rPr>
          <w:lang w:val="en-GB"/>
        </w:rPr>
        <w:t>d</w:t>
      </w:r>
      <w:r w:rsidR="002A1964">
        <w:rPr>
          <w:lang w:val="en-GB"/>
        </w:rPr>
        <w:t>ouble bottom construction</w:t>
      </w:r>
      <w:r w:rsidR="00075F9E">
        <w:rPr>
          <w:lang w:val="en-GB"/>
        </w:rPr>
        <w:t xml:space="preserve"> and arrangement</w:t>
      </w:r>
      <w:r>
        <w:rPr>
          <w:lang w:val="en-GB"/>
        </w:rPr>
        <w:t>;</w:t>
      </w:r>
    </w:p>
    <w:p w:rsidR="002A1964" w:rsidRPr="00EA4C00" w:rsidRDefault="00B81ECB" w:rsidP="002A1964">
      <w:pPr>
        <w:pStyle w:val="Listbul"/>
        <w:ind w:left="737" w:hanging="380"/>
        <w:rPr>
          <w:lang w:val="en-GB"/>
        </w:rPr>
      </w:pPr>
      <w:r>
        <w:rPr>
          <w:lang w:val="en-GB"/>
        </w:rPr>
        <w:t>d</w:t>
      </w:r>
      <w:r w:rsidR="002A1964">
        <w:rPr>
          <w:lang w:val="en-GB"/>
        </w:rPr>
        <w:t>ecks and topside</w:t>
      </w:r>
      <w:r>
        <w:rPr>
          <w:lang w:val="en-GB"/>
        </w:rPr>
        <w:t>;</w:t>
      </w:r>
    </w:p>
    <w:p w:rsidR="002A1964" w:rsidRDefault="00B81ECB" w:rsidP="002A1964">
      <w:pPr>
        <w:pStyle w:val="Listbul"/>
        <w:ind w:left="737" w:hanging="380"/>
        <w:rPr>
          <w:lang w:val="en-GB"/>
        </w:rPr>
      </w:pPr>
      <w:r>
        <w:rPr>
          <w:lang w:val="en-GB"/>
        </w:rPr>
        <w:t>f</w:t>
      </w:r>
      <w:r w:rsidR="002A1964" w:rsidRPr="002A1964">
        <w:rPr>
          <w:lang w:val="en-GB"/>
        </w:rPr>
        <w:t>orward slamming area and stern impact area</w:t>
      </w:r>
      <w:r>
        <w:rPr>
          <w:lang w:val="en-GB"/>
        </w:rPr>
        <w:t>;</w:t>
      </w:r>
    </w:p>
    <w:p w:rsidR="002A1964" w:rsidRDefault="00B81ECB" w:rsidP="002A1964">
      <w:pPr>
        <w:pStyle w:val="Listbul"/>
        <w:spacing w:after="120"/>
        <w:ind w:left="737" w:hanging="380"/>
        <w:rPr>
          <w:lang w:val="en-GB"/>
        </w:rPr>
      </w:pPr>
      <w:r>
        <w:rPr>
          <w:lang w:val="en-GB"/>
        </w:rPr>
        <w:t>p</w:t>
      </w:r>
      <w:r w:rsidR="002A1964" w:rsidRPr="002A1964">
        <w:rPr>
          <w:lang w:val="en-GB"/>
        </w:rPr>
        <w:t xml:space="preserve">illar </w:t>
      </w:r>
      <w:r w:rsidR="00D3332D">
        <w:rPr>
          <w:lang w:val="en-GB"/>
        </w:rPr>
        <w:t>b</w:t>
      </w:r>
      <w:r w:rsidR="002A1964" w:rsidRPr="002A1964">
        <w:rPr>
          <w:lang w:val="en-GB"/>
        </w:rPr>
        <w:t>ulkheads</w:t>
      </w:r>
      <w:r>
        <w:rPr>
          <w:lang w:val="en-GB"/>
        </w:rPr>
        <w:t>.</w:t>
      </w:r>
    </w:p>
    <w:p w:rsidR="00F239B1" w:rsidRDefault="002A1964" w:rsidP="00837A4A">
      <w:pPr>
        <w:rPr>
          <w:lang w:val="en-GB"/>
        </w:rPr>
      </w:pPr>
      <w:r>
        <w:rPr>
          <w:lang w:val="en-GB"/>
        </w:rPr>
        <w:t xml:space="preserve">The </w:t>
      </w:r>
      <w:r w:rsidR="00D3332D">
        <w:rPr>
          <w:lang w:val="en-GB"/>
        </w:rPr>
        <w:t>four</w:t>
      </w:r>
      <w:r>
        <w:rPr>
          <w:lang w:val="en-GB"/>
        </w:rPr>
        <w:t xml:space="preserve"> areas have been analysed</w:t>
      </w:r>
      <w:r w:rsidR="005102C8">
        <w:rPr>
          <w:lang w:val="en-GB"/>
        </w:rPr>
        <w:t xml:space="preserve"> by LR and </w:t>
      </w:r>
      <w:r w:rsidR="00CE4C26">
        <w:rPr>
          <w:lang w:val="en-GB"/>
        </w:rPr>
        <w:t>FC</w:t>
      </w:r>
      <w:r w:rsidR="005102C8">
        <w:rPr>
          <w:lang w:val="en-GB"/>
        </w:rPr>
        <w:t xml:space="preserve"> looking for solutions through revised formulas, minimum thickness requirements and rules interpretations</w:t>
      </w:r>
      <w:r w:rsidR="002A015F">
        <w:rPr>
          <w:lang w:val="en-GB"/>
        </w:rPr>
        <w:t>. The assessment of all main structural member according</w:t>
      </w:r>
      <w:r w:rsidR="00A1790F">
        <w:rPr>
          <w:lang w:val="en-GB"/>
        </w:rPr>
        <w:t xml:space="preserve"> to</w:t>
      </w:r>
      <w:r w:rsidR="002A015F">
        <w:rPr>
          <w:lang w:val="en-GB"/>
        </w:rPr>
        <w:t xml:space="preserve"> </w:t>
      </w:r>
      <w:r w:rsidR="00E70173">
        <w:rPr>
          <w:lang w:val="en-GB"/>
        </w:rPr>
        <w:t xml:space="preserve">LR </w:t>
      </w:r>
      <w:r w:rsidR="00E70173" w:rsidRPr="00A37B66">
        <w:rPr>
          <w:lang w:val="en-GB"/>
        </w:rPr>
        <w:t>Structural Design Assessment</w:t>
      </w:r>
      <w:r w:rsidR="00E70173">
        <w:rPr>
          <w:lang w:val="en-GB"/>
        </w:rPr>
        <w:t xml:space="preserve">, Procedure for </w:t>
      </w:r>
      <w:r w:rsidR="00E70173" w:rsidRPr="00A37B66">
        <w:rPr>
          <w:lang w:val="en-GB"/>
        </w:rPr>
        <w:t>Primary Structure of Passenger Ships</w:t>
      </w:r>
      <w:r w:rsidR="00E70173">
        <w:rPr>
          <w:lang w:val="en-GB"/>
        </w:rPr>
        <w:t xml:space="preserve"> [4]</w:t>
      </w:r>
      <w:r w:rsidR="002A015F">
        <w:rPr>
          <w:lang w:val="en-GB"/>
        </w:rPr>
        <w:t xml:space="preserve"> through a complete Finite Element model, has been considered a prerequisite</w:t>
      </w:r>
      <w:r w:rsidR="00F239B1">
        <w:rPr>
          <w:lang w:val="en-GB"/>
        </w:rPr>
        <w:t xml:space="preserve"> ensuring </w:t>
      </w:r>
      <w:r w:rsidR="002A015F">
        <w:rPr>
          <w:lang w:val="en-GB"/>
        </w:rPr>
        <w:t xml:space="preserve">analysis able to identify real </w:t>
      </w:r>
      <w:r w:rsidR="00F239B1">
        <w:rPr>
          <w:lang w:val="en-GB"/>
        </w:rPr>
        <w:t>critical aspects and relevant verified solutions.</w:t>
      </w:r>
      <w:r w:rsidR="0096463D">
        <w:rPr>
          <w:lang w:val="en-GB"/>
        </w:rPr>
        <w:t xml:space="preserve"> This was the basis of the acceptance of alternative arrangement and scantlings as permitted by existing rules.</w:t>
      </w:r>
    </w:p>
    <w:p w:rsidR="00837A4A" w:rsidRDefault="00837A4A" w:rsidP="00837A4A">
      <w:pPr>
        <w:rPr>
          <w:lang w:val="en-GB"/>
        </w:rPr>
      </w:pPr>
      <w:r>
        <w:rPr>
          <w:lang w:val="en-GB"/>
        </w:rPr>
        <w:t>Object of the new set of interpretation has been not only the minimum thickness</w:t>
      </w:r>
      <w:r w:rsidR="00D3332D">
        <w:rPr>
          <w:lang w:val="en-GB"/>
        </w:rPr>
        <w:t>es</w:t>
      </w:r>
      <w:r>
        <w:rPr>
          <w:lang w:val="en-GB"/>
        </w:rPr>
        <w:t xml:space="preserve"> but also t</w:t>
      </w:r>
      <w:r w:rsidR="00D3332D">
        <w:rPr>
          <w:lang w:val="en-GB"/>
        </w:rPr>
        <w:t xml:space="preserve">he requirements about loads, </w:t>
      </w:r>
      <w:r>
        <w:rPr>
          <w:lang w:val="en-GB"/>
        </w:rPr>
        <w:t xml:space="preserve">structural arrangements and details that </w:t>
      </w:r>
      <w:r w:rsidR="00CE4C26">
        <w:rPr>
          <w:lang w:val="en-GB"/>
        </w:rPr>
        <w:t>FC</w:t>
      </w:r>
      <w:r>
        <w:rPr>
          <w:lang w:val="en-GB"/>
        </w:rPr>
        <w:t xml:space="preserve"> reported as important for production</w:t>
      </w:r>
      <w:r w:rsidR="00FD6B38">
        <w:rPr>
          <w:lang w:val="en-GB"/>
        </w:rPr>
        <w:t>,</w:t>
      </w:r>
      <w:r>
        <w:rPr>
          <w:lang w:val="en-GB"/>
        </w:rPr>
        <w:t xml:space="preserve"> such</w:t>
      </w:r>
      <w:r w:rsidR="00B81ECB">
        <w:rPr>
          <w:lang w:val="en-GB"/>
        </w:rPr>
        <w:t xml:space="preserve"> as:</w:t>
      </w:r>
    </w:p>
    <w:p w:rsidR="00837A4A" w:rsidRPr="00EA4C00" w:rsidRDefault="00B81ECB" w:rsidP="00837A4A">
      <w:pPr>
        <w:pStyle w:val="Listbul"/>
        <w:spacing w:before="120"/>
        <w:ind w:left="737" w:hanging="380"/>
        <w:rPr>
          <w:lang w:val="en-GB"/>
        </w:rPr>
      </w:pPr>
      <w:r>
        <w:rPr>
          <w:lang w:val="en-GB"/>
        </w:rPr>
        <w:lastRenderedPageBreak/>
        <w:t>m</w:t>
      </w:r>
      <w:r w:rsidR="00837A4A">
        <w:rPr>
          <w:lang w:val="en-GB"/>
        </w:rPr>
        <w:t xml:space="preserve">inimum spacing and extensions requirements for </w:t>
      </w:r>
      <w:r>
        <w:rPr>
          <w:lang w:val="en-GB"/>
        </w:rPr>
        <w:t>e</w:t>
      </w:r>
      <w:r w:rsidR="00837A4A">
        <w:rPr>
          <w:lang w:val="en-GB"/>
        </w:rPr>
        <w:t>ngine room floors and girders</w:t>
      </w:r>
      <w:r>
        <w:rPr>
          <w:lang w:val="en-GB"/>
        </w:rPr>
        <w:t>;</w:t>
      </w:r>
    </w:p>
    <w:p w:rsidR="00837A4A" w:rsidRPr="00EA4C00" w:rsidRDefault="00FD6B38" w:rsidP="00837A4A">
      <w:pPr>
        <w:pStyle w:val="Listbul"/>
        <w:ind w:left="737" w:hanging="380"/>
        <w:rPr>
          <w:lang w:val="en-GB"/>
        </w:rPr>
      </w:pPr>
      <w:r>
        <w:rPr>
          <w:lang w:val="en-GB"/>
        </w:rPr>
        <w:t xml:space="preserve">distributed loads for </w:t>
      </w:r>
      <w:r w:rsidR="00B81ECB">
        <w:rPr>
          <w:lang w:val="en-GB"/>
        </w:rPr>
        <w:t>w</w:t>
      </w:r>
      <w:r w:rsidR="00837A4A">
        <w:rPr>
          <w:lang w:val="en-GB"/>
        </w:rPr>
        <w:t>orkshop</w:t>
      </w:r>
      <w:r>
        <w:rPr>
          <w:lang w:val="en-GB"/>
        </w:rPr>
        <w:t>,</w:t>
      </w:r>
      <w:r w:rsidR="00837A4A">
        <w:rPr>
          <w:lang w:val="en-GB"/>
        </w:rPr>
        <w:t xml:space="preserve"> </w:t>
      </w:r>
      <w:r w:rsidR="00B81ECB">
        <w:rPr>
          <w:lang w:val="en-GB"/>
        </w:rPr>
        <w:t>m</w:t>
      </w:r>
      <w:r w:rsidR="00837A4A">
        <w:rPr>
          <w:lang w:val="en-GB"/>
        </w:rPr>
        <w:t>achinery</w:t>
      </w:r>
      <w:r>
        <w:rPr>
          <w:lang w:val="en-GB"/>
        </w:rPr>
        <w:t>,</w:t>
      </w:r>
      <w:r w:rsidR="00837A4A">
        <w:rPr>
          <w:lang w:val="en-GB"/>
        </w:rPr>
        <w:t xml:space="preserve"> stores and refrigerated spaces</w:t>
      </w:r>
      <w:r w:rsidR="00B81ECB">
        <w:rPr>
          <w:lang w:val="en-GB"/>
        </w:rPr>
        <w:t>;</w:t>
      </w:r>
    </w:p>
    <w:p w:rsidR="00837A4A" w:rsidRDefault="00FD6B38" w:rsidP="00837A4A">
      <w:pPr>
        <w:pStyle w:val="Listbul"/>
        <w:ind w:left="737" w:hanging="380"/>
        <w:rPr>
          <w:lang w:val="en-GB"/>
        </w:rPr>
      </w:pPr>
      <w:r>
        <w:rPr>
          <w:lang w:val="en-GB"/>
        </w:rPr>
        <w:t xml:space="preserve">extension definition of </w:t>
      </w:r>
      <w:r w:rsidR="00B81ECB">
        <w:rPr>
          <w:lang w:val="en-GB"/>
        </w:rPr>
        <w:t>w</w:t>
      </w:r>
      <w:r w:rsidR="00837A4A">
        <w:rPr>
          <w:lang w:val="en-GB"/>
        </w:rPr>
        <w:t>eather exposed lifeboat deck</w:t>
      </w:r>
      <w:r w:rsidR="00B81ECB">
        <w:rPr>
          <w:lang w:val="en-GB"/>
        </w:rPr>
        <w:t>;</w:t>
      </w:r>
    </w:p>
    <w:p w:rsidR="00837A4A" w:rsidRDefault="00B81ECB" w:rsidP="00837A4A">
      <w:pPr>
        <w:pStyle w:val="Listbul"/>
        <w:spacing w:after="120"/>
        <w:ind w:left="737" w:hanging="380"/>
        <w:rPr>
          <w:lang w:val="en-GB"/>
        </w:rPr>
      </w:pPr>
      <w:r>
        <w:rPr>
          <w:lang w:val="en-GB"/>
        </w:rPr>
        <w:t>e</w:t>
      </w:r>
      <w:r w:rsidR="00837A4A">
        <w:rPr>
          <w:lang w:val="en-GB"/>
        </w:rPr>
        <w:t>nd connection</w:t>
      </w:r>
      <w:r w:rsidR="002D4051">
        <w:rPr>
          <w:lang w:val="en-GB"/>
        </w:rPr>
        <w:t xml:space="preserve"> of secondary member to primary members</w:t>
      </w:r>
      <w:r w:rsidR="0010187E">
        <w:rPr>
          <w:lang w:val="en-GB"/>
        </w:rPr>
        <w:t>.</w:t>
      </w:r>
    </w:p>
    <w:p w:rsidR="00F239B1" w:rsidRDefault="005C69F6" w:rsidP="00F239B1">
      <w:pPr>
        <w:pStyle w:val="Titolo2"/>
        <w:rPr>
          <w:lang w:val="en-GB" w:eastAsia="en-US"/>
        </w:rPr>
      </w:pPr>
      <w:r>
        <w:rPr>
          <w:lang w:val="en-GB" w:eastAsia="en-US"/>
        </w:rPr>
        <w:t>Example from</w:t>
      </w:r>
      <w:r w:rsidR="00FB0889">
        <w:rPr>
          <w:lang w:val="en-GB" w:eastAsia="en-US"/>
        </w:rPr>
        <w:t xml:space="preserve"> </w:t>
      </w:r>
      <w:r>
        <w:rPr>
          <w:lang w:val="en-GB" w:eastAsia="en-US"/>
        </w:rPr>
        <w:t xml:space="preserve">the </w:t>
      </w:r>
      <w:r w:rsidR="00FB0889">
        <w:rPr>
          <w:lang w:val="en-GB" w:eastAsia="en-US"/>
        </w:rPr>
        <w:t>new set of interpretations</w:t>
      </w:r>
      <w:r>
        <w:rPr>
          <w:lang w:val="en-GB" w:eastAsia="en-US"/>
        </w:rPr>
        <w:t>: non watertight floors</w:t>
      </w:r>
    </w:p>
    <w:p w:rsidR="005C69F6" w:rsidRPr="005C69F6" w:rsidRDefault="005C69F6" w:rsidP="005C69F6">
      <w:pPr>
        <w:rPr>
          <w:lang w:val="en-GB" w:eastAsia="en-US"/>
        </w:rPr>
      </w:pPr>
      <w:r w:rsidRPr="005C69F6">
        <w:rPr>
          <w:lang w:val="en-GB" w:eastAsia="en-US"/>
        </w:rPr>
        <w:t xml:space="preserve">Traditionally the Rules for </w:t>
      </w:r>
      <w:r w:rsidR="0056042E">
        <w:rPr>
          <w:lang w:val="en-GB" w:eastAsia="en-US"/>
        </w:rPr>
        <w:t>passenger s</w:t>
      </w:r>
      <w:r w:rsidRPr="005C69F6">
        <w:rPr>
          <w:lang w:val="en-GB" w:eastAsia="en-US"/>
        </w:rPr>
        <w:t>hips re</w:t>
      </w:r>
      <w:r w:rsidR="0056042E">
        <w:rPr>
          <w:lang w:val="en-GB" w:eastAsia="en-US"/>
        </w:rPr>
        <w:t>fer to a formula applicable to general cargo s</w:t>
      </w:r>
      <w:r w:rsidRPr="005C69F6">
        <w:rPr>
          <w:lang w:val="en-GB" w:eastAsia="en-US"/>
        </w:rPr>
        <w:t>hips to determine scantlings of double bottom.</w:t>
      </w:r>
      <w:r>
        <w:rPr>
          <w:lang w:val="en-GB" w:eastAsia="en-US"/>
        </w:rPr>
        <w:t xml:space="preserve"> </w:t>
      </w:r>
      <w:r w:rsidR="00F55159">
        <w:rPr>
          <w:lang w:val="en-GB" w:eastAsia="en-US"/>
        </w:rPr>
        <w:t xml:space="preserve">In particular the formula for </w:t>
      </w:r>
      <w:proofErr w:type="spellStart"/>
      <w:r w:rsidR="00F55159">
        <w:rPr>
          <w:lang w:val="en-GB" w:eastAsia="en-US"/>
        </w:rPr>
        <w:t>n</w:t>
      </w:r>
      <w:r w:rsidR="00F55159" w:rsidRPr="005C69F6">
        <w:rPr>
          <w:lang w:val="en-GB" w:eastAsia="en-US"/>
        </w:rPr>
        <w:t>on</w:t>
      </w:r>
      <w:r w:rsidR="00F55159">
        <w:rPr>
          <w:lang w:val="en-GB" w:eastAsia="en-US"/>
        </w:rPr>
        <w:t xml:space="preserve"> w</w:t>
      </w:r>
      <w:r w:rsidR="00F55159" w:rsidRPr="005C69F6">
        <w:rPr>
          <w:lang w:val="en-GB" w:eastAsia="en-US"/>
        </w:rPr>
        <w:t>atertight</w:t>
      </w:r>
      <w:proofErr w:type="spellEnd"/>
      <w:r w:rsidRPr="005C69F6">
        <w:rPr>
          <w:lang w:val="en-GB" w:eastAsia="en-US"/>
        </w:rPr>
        <w:t xml:space="preserve"> </w:t>
      </w:r>
      <w:r w:rsidR="00F55159">
        <w:rPr>
          <w:lang w:val="en-GB" w:eastAsia="en-US"/>
        </w:rPr>
        <w:t>d</w:t>
      </w:r>
      <w:r w:rsidRPr="005C69F6">
        <w:rPr>
          <w:lang w:val="en-GB" w:eastAsia="en-US"/>
        </w:rPr>
        <w:t xml:space="preserve">ouble </w:t>
      </w:r>
      <w:r w:rsidR="00F55159">
        <w:rPr>
          <w:lang w:val="en-GB" w:eastAsia="en-US"/>
        </w:rPr>
        <w:t>b</w:t>
      </w:r>
      <w:r w:rsidRPr="005C69F6">
        <w:rPr>
          <w:lang w:val="en-GB" w:eastAsia="en-US"/>
        </w:rPr>
        <w:t xml:space="preserve">ottom </w:t>
      </w:r>
      <w:r w:rsidR="00F55159">
        <w:rPr>
          <w:lang w:val="en-GB" w:eastAsia="en-US"/>
        </w:rPr>
        <w:t>f</w:t>
      </w:r>
      <w:r w:rsidRPr="005C69F6">
        <w:rPr>
          <w:lang w:val="en-GB" w:eastAsia="en-US"/>
        </w:rPr>
        <w:t>loors plating given in Part 4, Chapter 1, §8.5.1</w:t>
      </w:r>
      <w:r w:rsidR="0056042E">
        <w:rPr>
          <w:lang w:val="en-GB" w:eastAsia="en-US"/>
        </w:rPr>
        <w:t xml:space="preserve"> [1]</w:t>
      </w:r>
      <w:r w:rsidRPr="005C69F6">
        <w:rPr>
          <w:lang w:val="en-GB" w:eastAsia="en-US"/>
        </w:rPr>
        <w:t>:</w:t>
      </w:r>
    </w:p>
    <w:p w:rsidR="005C69F6" w:rsidRDefault="000A4E04" w:rsidP="005C69F6">
      <w:pPr>
        <w:pStyle w:val="Equation"/>
      </w:pPr>
      <m:oMath>
        <m:r>
          <w:rPr>
            <w:rFonts w:ascii="Cambria Math" w:hAnsi="Cambria Math"/>
          </w:rPr>
          <m:t>t=</m:t>
        </m:r>
        <m:d>
          <m:dPr>
            <m:ctrlPr>
              <w:rPr>
                <w:rFonts w:ascii="Cambria Math" w:hAnsi="Cambria Math"/>
                <w:i/>
              </w:rPr>
            </m:ctrlPr>
          </m:dPr>
          <m:e>
            <m:r>
              <w:rPr>
                <w:rFonts w:ascii="Cambria Math" w:hAnsi="Cambria Math"/>
              </w:rPr>
              <m:t xml:space="preserve">0.009 </m:t>
            </m:r>
            <m:sSub>
              <m:sSubPr>
                <m:ctrlPr>
                  <w:rPr>
                    <w:rFonts w:ascii="Cambria Math" w:hAnsi="Cambria Math"/>
                    <w:i/>
                  </w:rPr>
                </m:ctrlPr>
              </m:sSubPr>
              <m:e>
                <m:r>
                  <w:rPr>
                    <w:rFonts w:ascii="Cambria Math" w:hAnsi="Cambria Math"/>
                  </w:rPr>
                  <m:t>d</m:t>
                </m:r>
              </m:e>
              <m:sub>
                <m:r>
                  <w:rPr>
                    <w:rFonts w:ascii="Cambria Math" w:hAnsi="Cambria Math"/>
                  </w:rPr>
                  <m:t>DB</m:t>
                </m:r>
              </m:sub>
            </m:sSub>
            <m:r>
              <w:rPr>
                <w:rFonts w:ascii="Cambria Math" w:hAnsi="Cambria Math"/>
              </w:rPr>
              <m:t>+1</m:t>
            </m:r>
          </m:e>
        </m:d>
        <m:rad>
          <m:radPr>
            <m:degHide m:val="1"/>
            <m:ctrlPr>
              <w:rPr>
                <w:rFonts w:ascii="Cambria Math" w:hAnsi="Cambria Math"/>
                <w:i/>
              </w:rPr>
            </m:ctrlPr>
          </m:radPr>
          <m:deg/>
          <m:e>
            <m:r>
              <w:rPr>
                <w:rFonts w:ascii="Cambria Math" w:hAnsi="Cambria Math"/>
              </w:rPr>
              <m:t>k</m:t>
            </m:r>
          </m:e>
        </m:rad>
      </m:oMath>
      <w:r w:rsidR="006B2716">
        <w:t xml:space="preserve"> or 15mm, whichever is the lesser</w:t>
      </w:r>
      <w:r w:rsidR="005C69F6">
        <w:tab/>
        <w:t>(1)</w:t>
      </w:r>
    </w:p>
    <w:p w:rsidR="005C69F6" w:rsidRDefault="005C69F6" w:rsidP="005C69F6">
      <w:pPr>
        <w:rPr>
          <w:lang w:val="en-GB" w:eastAsia="en-US"/>
        </w:rPr>
      </w:pPr>
      <w:r w:rsidRPr="005C69F6">
        <w:rPr>
          <w:lang w:val="en-GB" w:eastAsia="en-US"/>
        </w:rPr>
        <w:t>is an empirical formula which comes back from the LR Rules in the 1970.</w:t>
      </w:r>
      <w:r>
        <w:rPr>
          <w:lang w:val="en-GB" w:eastAsia="en-US"/>
        </w:rPr>
        <w:t xml:space="preserve"> </w:t>
      </w:r>
      <w:r w:rsidRPr="005C69F6">
        <w:rPr>
          <w:lang w:val="en-GB" w:eastAsia="en-US"/>
        </w:rPr>
        <w:t>For large cruise shi</w:t>
      </w:r>
      <w:r w:rsidR="00FF51E2">
        <w:rPr>
          <w:lang w:val="en-GB" w:eastAsia="en-US"/>
        </w:rPr>
        <w:t>ps (e.g. 300 metres Rule Length</w:t>
      </w:r>
      <w:r w:rsidRPr="005C69F6">
        <w:rPr>
          <w:lang w:val="en-GB" w:eastAsia="en-US"/>
        </w:rPr>
        <w:t>), the thickness required is 15 mm.</w:t>
      </w:r>
    </w:p>
    <w:p w:rsidR="005C69F6" w:rsidRDefault="00FF51E2" w:rsidP="005C69F6">
      <w:pPr>
        <w:rPr>
          <w:lang w:val="en-GB" w:eastAsia="en-US"/>
        </w:rPr>
      </w:pPr>
      <w:r>
        <w:rPr>
          <w:lang w:val="en-GB" w:eastAsia="en-US"/>
        </w:rPr>
        <w:t>T</w:t>
      </w:r>
      <w:r w:rsidRPr="005C69F6">
        <w:rPr>
          <w:lang w:val="en-GB" w:eastAsia="en-US"/>
        </w:rPr>
        <w:t xml:space="preserve">he above traditional formula has been reviewed and considered too conservative in conjunction with the </w:t>
      </w:r>
      <w:r>
        <w:rPr>
          <w:lang w:val="en-GB" w:eastAsia="en-US"/>
        </w:rPr>
        <w:t xml:space="preserve">modern cruise </w:t>
      </w:r>
      <w:r w:rsidRPr="005C69F6">
        <w:rPr>
          <w:lang w:val="en-GB" w:eastAsia="en-US"/>
        </w:rPr>
        <w:t>standard design arrangement</w:t>
      </w:r>
      <w:r>
        <w:rPr>
          <w:lang w:val="en-GB" w:eastAsia="en-US"/>
        </w:rPr>
        <w:t xml:space="preserve"> (</w:t>
      </w:r>
      <w:r w:rsidRPr="005C69F6">
        <w:rPr>
          <w:lang w:val="en-GB" w:eastAsia="en-US"/>
        </w:rPr>
        <w:t xml:space="preserve">floors spacing </w:t>
      </w:r>
      <w:r>
        <w:rPr>
          <w:lang w:val="en-GB" w:eastAsia="en-US"/>
        </w:rPr>
        <w:t>less than 3000</w:t>
      </w:r>
      <w:r w:rsidR="00EC3FE0">
        <w:rPr>
          <w:lang w:val="en-GB" w:eastAsia="en-US"/>
        </w:rPr>
        <w:t xml:space="preserve"> </w:t>
      </w:r>
      <w:r>
        <w:rPr>
          <w:lang w:val="en-GB" w:eastAsia="en-US"/>
        </w:rPr>
        <w:t>mm</w:t>
      </w:r>
      <w:r w:rsidR="00D05D5F">
        <w:rPr>
          <w:lang w:val="en-GB" w:eastAsia="en-US"/>
        </w:rPr>
        <w:t xml:space="preserve"> with</w:t>
      </w:r>
      <w:r w:rsidRPr="005C69F6">
        <w:rPr>
          <w:lang w:val="en-GB" w:eastAsia="en-US"/>
        </w:rPr>
        <w:t xml:space="preserve"> pillar lines </w:t>
      </w:r>
      <w:r w:rsidR="00D05D5F">
        <w:rPr>
          <w:lang w:val="en-GB" w:eastAsia="en-US"/>
        </w:rPr>
        <w:t xml:space="preserve">or equivalent </w:t>
      </w:r>
      <w:r w:rsidR="00F55159">
        <w:rPr>
          <w:lang w:val="en-GB" w:eastAsia="en-US"/>
        </w:rPr>
        <w:t>structures</w:t>
      </w:r>
      <w:r w:rsidR="00D05D5F">
        <w:rPr>
          <w:lang w:val="en-GB" w:eastAsia="en-US"/>
        </w:rPr>
        <w:t xml:space="preserve"> </w:t>
      </w:r>
      <w:r w:rsidRPr="005C69F6">
        <w:rPr>
          <w:lang w:val="en-GB" w:eastAsia="en-US"/>
        </w:rPr>
        <w:t>every two primary spaces</w:t>
      </w:r>
      <w:r>
        <w:rPr>
          <w:lang w:val="en-GB" w:eastAsia="en-US"/>
        </w:rPr>
        <w:t>) considered a</w:t>
      </w:r>
      <w:r w:rsidR="005C69F6" w:rsidRPr="005C69F6">
        <w:rPr>
          <w:lang w:val="en-GB" w:eastAsia="en-US"/>
        </w:rPr>
        <w:t xml:space="preserve"> suitable additional support to the floors.</w:t>
      </w:r>
      <w:r w:rsidR="005C69F6">
        <w:rPr>
          <w:lang w:val="en-GB" w:eastAsia="en-US"/>
        </w:rPr>
        <w:t xml:space="preserve"> </w:t>
      </w:r>
      <w:r w:rsidR="005C69F6" w:rsidRPr="005C69F6">
        <w:rPr>
          <w:lang w:val="en-GB" w:eastAsia="en-US"/>
        </w:rPr>
        <w:t>For instance Part 4,</w:t>
      </w:r>
      <w:r w:rsidR="0056042E">
        <w:rPr>
          <w:lang w:val="en-GB" w:eastAsia="en-US"/>
        </w:rPr>
        <w:t xml:space="preserve"> Chapter 8, §7.5 [1]</w:t>
      </w:r>
      <w:bookmarkStart w:id="0" w:name="_GoBack"/>
      <w:bookmarkEnd w:id="0"/>
      <w:r w:rsidR="0056042E">
        <w:rPr>
          <w:lang w:val="en-GB" w:eastAsia="en-US"/>
        </w:rPr>
        <w:t xml:space="preserve"> applicable to c</w:t>
      </w:r>
      <w:r w:rsidR="005C69F6" w:rsidRPr="005C69F6">
        <w:rPr>
          <w:lang w:val="en-GB" w:eastAsia="en-US"/>
        </w:rPr>
        <w:t xml:space="preserve">ontainer </w:t>
      </w:r>
      <w:r w:rsidR="0056042E">
        <w:rPr>
          <w:lang w:val="en-GB" w:eastAsia="en-US"/>
        </w:rPr>
        <w:t>s</w:t>
      </w:r>
      <w:r w:rsidR="005C69F6" w:rsidRPr="005C69F6">
        <w:rPr>
          <w:lang w:val="en-GB" w:eastAsia="en-US"/>
        </w:rPr>
        <w:t>hips provide a different formula for the scantlings of floors as follows:</w:t>
      </w:r>
    </w:p>
    <w:p w:rsidR="006B2716" w:rsidRDefault="006B2716" w:rsidP="006B2716">
      <w:pPr>
        <w:pStyle w:val="Equation"/>
      </w:pPr>
      <m:oMath>
        <m:r>
          <w:rPr>
            <w:rFonts w:ascii="Cambria Math" w:hAnsi="Cambria Math"/>
          </w:rPr>
          <m:t>t=6+0.03L</m:t>
        </m:r>
      </m:oMath>
      <w:r>
        <w:t xml:space="preserve"> or 12mm, whichever is the lesser</w:t>
      </w:r>
      <w:r>
        <w:tab/>
        <w:t>(2)</w:t>
      </w:r>
    </w:p>
    <w:p w:rsidR="005C69F6" w:rsidRPr="005C69F6" w:rsidRDefault="005C69F6" w:rsidP="005C69F6">
      <w:pPr>
        <w:rPr>
          <w:lang w:val="en-GB" w:eastAsia="en-US"/>
        </w:rPr>
      </w:pPr>
      <w:r w:rsidRPr="005C69F6">
        <w:rPr>
          <w:lang w:val="en-GB" w:eastAsia="en-US"/>
        </w:rPr>
        <w:t xml:space="preserve">Applying this formula the new max thickness for floors is reduced </w:t>
      </w:r>
      <w:r w:rsidR="0040503E">
        <w:rPr>
          <w:lang w:val="en-GB" w:eastAsia="en-US"/>
        </w:rPr>
        <w:t>by</w:t>
      </w:r>
      <w:r w:rsidRPr="005C69F6">
        <w:rPr>
          <w:lang w:val="en-GB" w:eastAsia="en-US"/>
        </w:rPr>
        <w:t xml:space="preserve"> 3</w:t>
      </w:r>
      <w:r w:rsidR="006B2716">
        <w:rPr>
          <w:lang w:val="en-GB" w:eastAsia="en-US"/>
        </w:rPr>
        <w:t>mm</w:t>
      </w:r>
      <w:r w:rsidRPr="005C69F6">
        <w:rPr>
          <w:lang w:val="en-GB" w:eastAsia="en-US"/>
        </w:rPr>
        <w:t>.</w:t>
      </w:r>
    </w:p>
    <w:p w:rsidR="005C69F6" w:rsidRPr="005C69F6" w:rsidRDefault="005C69F6" w:rsidP="005C69F6">
      <w:pPr>
        <w:rPr>
          <w:lang w:val="en-GB" w:eastAsia="en-US"/>
        </w:rPr>
      </w:pPr>
      <w:r w:rsidRPr="005C69F6">
        <w:rPr>
          <w:lang w:val="en-GB" w:eastAsia="en-US"/>
        </w:rPr>
        <w:t xml:space="preserve">It has been considered that both </w:t>
      </w:r>
      <w:r w:rsidR="0056042E">
        <w:rPr>
          <w:lang w:val="en-GB" w:eastAsia="en-US"/>
        </w:rPr>
        <w:t>c</w:t>
      </w:r>
      <w:r w:rsidRPr="005C69F6">
        <w:rPr>
          <w:lang w:val="en-GB" w:eastAsia="en-US"/>
        </w:rPr>
        <w:t xml:space="preserve">ontainer </w:t>
      </w:r>
      <w:r w:rsidR="0056042E">
        <w:rPr>
          <w:lang w:val="en-GB" w:eastAsia="en-US"/>
        </w:rPr>
        <w:t>s</w:t>
      </w:r>
      <w:r w:rsidRPr="005C69F6">
        <w:rPr>
          <w:lang w:val="en-GB" w:eastAsia="en-US"/>
        </w:rPr>
        <w:t xml:space="preserve">hips and </w:t>
      </w:r>
      <w:r w:rsidR="0056042E">
        <w:rPr>
          <w:lang w:val="en-GB" w:eastAsia="en-US"/>
        </w:rPr>
        <w:t>c</w:t>
      </w:r>
      <w:r w:rsidRPr="005C69F6">
        <w:rPr>
          <w:lang w:val="en-GB" w:eastAsia="en-US"/>
        </w:rPr>
        <w:t>ruise have a continuous support from internal vertical structure</w:t>
      </w:r>
      <w:r w:rsidR="0040503E">
        <w:rPr>
          <w:lang w:val="en-GB" w:eastAsia="en-US"/>
        </w:rPr>
        <w:t>,</w:t>
      </w:r>
      <w:r w:rsidRPr="005C69F6">
        <w:rPr>
          <w:lang w:val="en-GB" w:eastAsia="en-US"/>
        </w:rPr>
        <w:t xml:space="preserve"> therefore it has been agreed that the above formula for </w:t>
      </w:r>
      <w:r w:rsidR="0056042E">
        <w:rPr>
          <w:lang w:val="en-GB" w:eastAsia="en-US"/>
        </w:rPr>
        <w:t>c</w:t>
      </w:r>
      <w:r w:rsidRPr="005C69F6">
        <w:rPr>
          <w:lang w:val="en-GB" w:eastAsia="en-US"/>
        </w:rPr>
        <w:t xml:space="preserve">ontainer </w:t>
      </w:r>
      <w:r w:rsidR="0056042E">
        <w:rPr>
          <w:lang w:val="en-GB" w:eastAsia="en-US"/>
        </w:rPr>
        <w:t>s</w:t>
      </w:r>
      <w:r w:rsidRPr="005C69F6">
        <w:rPr>
          <w:lang w:val="en-GB" w:eastAsia="en-US"/>
        </w:rPr>
        <w:t xml:space="preserve">hips can be applied to </w:t>
      </w:r>
      <w:r w:rsidR="0056042E">
        <w:rPr>
          <w:lang w:val="en-GB" w:eastAsia="en-US"/>
        </w:rPr>
        <w:t>c</w:t>
      </w:r>
      <w:r w:rsidRPr="005C69F6">
        <w:rPr>
          <w:lang w:val="en-GB" w:eastAsia="en-US"/>
        </w:rPr>
        <w:t xml:space="preserve">ruise </w:t>
      </w:r>
      <w:r w:rsidR="0056042E">
        <w:rPr>
          <w:lang w:val="en-GB" w:eastAsia="en-US"/>
        </w:rPr>
        <w:t>s</w:t>
      </w:r>
      <w:r w:rsidRPr="005C69F6">
        <w:rPr>
          <w:lang w:val="en-GB" w:eastAsia="en-US"/>
        </w:rPr>
        <w:t>hips having the arrangement described above.</w:t>
      </w:r>
    </w:p>
    <w:p w:rsidR="005C69F6" w:rsidRPr="005C69F6" w:rsidRDefault="005C69F6" w:rsidP="005C69F6">
      <w:pPr>
        <w:rPr>
          <w:lang w:val="en-GB" w:eastAsia="en-US"/>
        </w:rPr>
      </w:pPr>
      <w:r w:rsidRPr="005C69F6">
        <w:rPr>
          <w:lang w:val="en-GB" w:eastAsia="en-US"/>
        </w:rPr>
        <w:t xml:space="preserve">The reduced scantlings must be supported by a thorough verification of the double bottom strength which is now a compulsory requirements of LR </w:t>
      </w:r>
      <w:proofErr w:type="spellStart"/>
      <w:r w:rsidRPr="005C69F6">
        <w:rPr>
          <w:lang w:val="en-GB" w:eastAsia="en-US"/>
        </w:rPr>
        <w:t>Shipright</w:t>
      </w:r>
      <w:proofErr w:type="spellEnd"/>
      <w:r w:rsidRPr="005C69F6">
        <w:rPr>
          <w:lang w:val="en-GB" w:eastAsia="en-US"/>
        </w:rPr>
        <w:t xml:space="preserve"> Procedure for Primary Structure of Passenger Ships</w:t>
      </w:r>
      <w:r w:rsidR="0056042E">
        <w:rPr>
          <w:lang w:val="en-GB" w:eastAsia="en-US"/>
        </w:rPr>
        <w:t xml:space="preserve"> [4]</w:t>
      </w:r>
      <w:r w:rsidRPr="005C69F6">
        <w:rPr>
          <w:lang w:val="en-GB" w:eastAsia="en-US"/>
        </w:rPr>
        <w:t xml:space="preserve">. The double bottom, including floors and bottom girders structure </w:t>
      </w:r>
      <w:r w:rsidR="00F55159">
        <w:rPr>
          <w:lang w:val="en-GB" w:eastAsia="en-US"/>
        </w:rPr>
        <w:t>have to</w:t>
      </w:r>
      <w:r w:rsidRPr="005C69F6">
        <w:rPr>
          <w:lang w:val="en-GB" w:eastAsia="en-US"/>
        </w:rPr>
        <w:t xml:space="preserve"> </w:t>
      </w:r>
      <w:r w:rsidR="0040503E">
        <w:rPr>
          <w:lang w:val="en-GB" w:eastAsia="en-US"/>
        </w:rPr>
        <w:t xml:space="preserve">be </w:t>
      </w:r>
      <w:r w:rsidRPr="005C69F6">
        <w:rPr>
          <w:lang w:val="en-GB" w:eastAsia="en-US"/>
        </w:rPr>
        <w:t>analysed by FE methodology with loading conditions assuming local loads in addition to global loads</w:t>
      </w:r>
      <w:r w:rsidR="006B2716">
        <w:rPr>
          <w:lang w:val="en-GB" w:eastAsia="en-US"/>
        </w:rPr>
        <w:t xml:space="preserve">. </w:t>
      </w:r>
      <w:r w:rsidRPr="005C69F6">
        <w:rPr>
          <w:lang w:val="en-GB" w:eastAsia="en-US"/>
        </w:rPr>
        <w:t>Acceptance criteria for floors ar</w:t>
      </w:r>
      <w:r w:rsidR="00FF51E2">
        <w:rPr>
          <w:lang w:val="en-GB" w:eastAsia="en-US"/>
        </w:rPr>
        <w:t>e then about allowable stresses</w:t>
      </w:r>
      <w:r w:rsidRPr="005C69F6">
        <w:rPr>
          <w:lang w:val="en-GB" w:eastAsia="en-US"/>
        </w:rPr>
        <w:t xml:space="preserve"> </w:t>
      </w:r>
      <w:r w:rsidR="00FF51E2">
        <w:rPr>
          <w:lang w:val="en-GB" w:eastAsia="en-US"/>
        </w:rPr>
        <w:t xml:space="preserve">and </w:t>
      </w:r>
      <w:r w:rsidRPr="005C69F6">
        <w:rPr>
          <w:lang w:val="en-GB" w:eastAsia="en-US"/>
        </w:rPr>
        <w:t>buckling</w:t>
      </w:r>
      <w:r w:rsidR="000A7217">
        <w:rPr>
          <w:lang w:val="en-GB" w:eastAsia="en-US"/>
        </w:rPr>
        <w:t>,</w:t>
      </w:r>
      <w:r w:rsidRPr="005C69F6">
        <w:rPr>
          <w:lang w:val="en-GB" w:eastAsia="en-US"/>
        </w:rPr>
        <w:t xml:space="preserve"> </w:t>
      </w:r>
      <w:r w:rsidR="00FF51E2">
        <w:rPr>
          <w:lang w:val="en-GB" w:eastAsia="en-US"/>
        </w:rPr>
        <w:t>considering also a</w:t>
      </w:r>
      <w:r w:rsidRPr="005C69F6">
        <w:rPr>
          <w:lang w:val="en-GB" w:eastAsia="en-US"/>
        </w:rPr>
        <w:t xml:space="preserve"> thickness deduction of 1 mm in way of tanks.</w:t>
      </w:r>
    </w:p>
    <w:p w:rsidR="00FB0889" w:rsidRDefault="00FB0889" w:rsidP="00FB0889">
      <w:pPr>
        <w:pStyle w:val="Titolo2"/>
        <w:rPr>
          <w:lang w:val="en-GB" w:eastAsia="en-US"/>
        </w:rPr>
      </w:pPr>
      <w:r>
        <w:rPr>
          <w:lang w:val="en-GB" w:eastAsia="en-US"/>
        </w:rPr>
        <w:t>Achieved advantages</w:t>
      </w:r>
    </w:p>
    <w:p w:rsidR="00254401" w:rsidRDefault="00FB0889" w:rsidP="00060CF1">
      <w:pPr>
        <w:rPr>
          <w:lang w:val="en-GB"/>
        </w:rPr>
      </w:pPr>
      <w:r>
        <w:rPr>
          <w:lang w:val="en-GB"/>
        </w:rPr>
        <w:t>From the final analysis carried out by comparing the revised minimum thic</w:t>
      </w:r>
      <w:r w:rsidR="00D3332D">
        <w:rPr>
          <w:lang w:val="en-GB"/>
        </w:rPr>
        <w:t>kness of defined elements, it has been</w:t>
      </w:r>
      <w:r>
        <w:rPr>
          <w:lang w:val="en-GB"/>
        </w:rPr>
        <w:t xml:space="preserve"> noted that the gaps between </w:t>
      </w:r>
      <w:r w:rsidR="00721511">
        <w:rPr>
          <w:lang w:val="en-GB"/>
        </w:rPr>
        <w:t>LR</w:t>
      </w:r>
      <w:r>
        <w:rPr>
          <w:lang w:val="en-GB"/>
        </w:rPr>
        <w:t xml:space="preserve"> and </w:t>
      </w:r>
      <w:r w:rsidR="00721511">
        <w:rPr>
          <w:lang w:val="en-GB"/>
        </w:rPr>
        <w:t>BV</w:t>
      </w:r>
      <w:r>
        <w:rPr>
          <w:lang w:val="en-GB"/>
        </w:rPr>
        <w:t xml:space="preserve"> reduced even if some difference</w:t>
      </w:r>
      <w:r w:rsidR="00491703">
        <w:rPr>
          <w:lang w:val="en-GB"/>
        </w:rPr>
        <w:t>s</w:t>
      </w:r>
      <w:r>
        <w:rPr>
          <w:lang w:val="en-GB"/>
        </w:rPr>
        <w:t xml:space="preserve"> still remain. </w:t>
      </w:r>
      <w:r w:rsidR="00254401">
        <w:rPr>
          <w:lang w:val="en-GB"/>
        </w:rPr>
        <w:t xml:space="preserve">Anyway the evaluation of steel weight reduction in future </w:t>
      </w:r>
      <w:r w:rsidR="00721511">
        <w:rPr>
          <w:lang w:val="en-GB"/>
        </w:rPr>
        <w:t>LR</w:t>
      </w:r>
      <w:r w:rsidR="00254401">
        <w:rPr>
          <w:lang w:val="en-GB"/>
        </w:rPr>
        <w:t xml:space="preserve"> class ships made by </w:t>
      </w:r>
      <w:r w:rsidR="00CE4C26">
        <w:rPr>
          <w:lang w:val="en-GB"/>
        </w:rPr>
        <w:t>FC</w:t>
      </w:r>
      <w:r w:rsidR="00254401">
        <w:rPr>
          <w:lang w:val="en-GB"/>
        </w:rPr>
        <w:t xml:space="preserve"> have been estimated noteworthy.</w:t>
      </w:r>
    </w:p>
    <w:p w:rsidR="000E5204" w:rsidRDefault="00FB0889" w:rsidP="00060CF1">
      <w:pPr>
        <w:rPr>
          <w:lang w:val="en-GB"/>
        </w:rPr>
      </w:pPr>
      <w:r>
        <w:rPr>
          <w:lang w:val="en-GB"/>
        </w:rPr>
        <w:t xml:space="preserve">The benefits for </w:t>
      </w:r>
      <w:r w:rsidR="00E33FBB">
        <w:rPr>
          <w:lang w:val="en-GB"/>
        </w:rPr>
        <w:t>structural design</w:t>
      </w:r>
      <w:r w:rsidR="00254401">
        <w:rPr>
          <w:lang w:val="en-GB"/>
        </w:rPr>
        <w:t xml:space="preserve"> has been not only the possibility to start from a minimum thickness baseline and then </w:t>
      </w:r>
      <w:r w:rsidR="00E33FBB">
        <w:rPr>
          <w:lang w:val="en-GB"/>
        </w:rPr>
        <w:t xml:space="preserve">make </w:t>
      </w:r>
      <w:r w:rsidR="00254401">
        <w:rPr>
          <w:lang w:val="en-GB"/>
        </w:rPr>
        <w:t>further design review in conjunction with other strength analyses, but also to take</w:t>
      </w:r>
      <w:r w:rsidR="00A123AA">
        <w:rPr>
          <w:lang w:val="en-GB"/>
        </w:rPr>
        <w:t xml:space="preserve"> a </w:t>
      </w:r>
      <w:r w:rsidR="00E33FBB">
        <w:rPr>
          <w:lang w:val="en-GB"/>
        </w:rPr>
        <w:t xml:space="preserve">significant </w:t>
      </w:r>
      <w:r w:rsidR="00A123AA">
        <w:rPr>
          <w:lang w:val="en-GB"/>
        </w:rPr>
        <w:t>step toward a scenario of requirements</w:t>
      </w:r>
      <w:r w:rsidR="00A123AA" w:rsidRPr="00A123AA">
        <w:rPr>
          <w:lang w:val="en-GB"/>
        </w:rPr>
        <w:t xml:space="preserve"> </w:t>
      </w:r>
      <w:r w:rsidR="00A123AA">
        <w:rPr>
          <w:lang w:val="en-GB"/>
        </w:rPr>
        <w:t>harmonized between various classification societies.</w:t>
      </w:r>
    </w:p>
    <w:p w:rsidR="00060CF1" w:rsidRPr="00EA4C00" w:rsidRDefault="00154A43" w:rsidP="00060CF1">
      <w:pPr>
        <w:pStyle w:val="Titolo1"/>
        <w:rPr>
          <w:lang w:val="en-GB"/>
        </w:rPr>
      </w:pPr>
      <w:r>
        <w:rPr>
          <w:lang w:val="en-GB"/>
        </w:rPr>
        <w:lastRenderedPageBreak/>
        <w:t>C</w:t>
      </w:r>
      <w:r w:rsidR="00EA4C00" w:rsidRPr="00EA4C00">
        <w:rPr>
          <w:lang w:val="en-GB"/>
        </w:rPr>
        <w:t xml:space="preserve">ontinuous </w:t>
      </w:r>
      <w:r w:rsidR="00EA4C00">
        <w:rPr>
          <w:lang w:val="en-GB"/>
        </w:rPr>
        <w:t>development in direct strength analysis</w:t>
      </w:r>
      <w:r w:rsidR="00ED6B53">
        <w:rPr>
          <w:lang w:val="en-GB"/>
        </w:rPr>
        <w:t xml:space="preserve"> procedure</w:t>
      </w:r>
    </w:p>
    <w:p w:rsidR="00060CF1" w:rsidRDefault="00520182" w:rsidP="006163C5">
      <w:pPr>
        <w:pStyle w:val="NoindentNormal"/>
        <w:rPr>
          <w:lang w:val="en-GB"/>
        </w:rPr>
      </w:pPr>
      <w:r>
        <w:rPr>
          <w:lang w:val="en-GB"/>
        </w:rPr>
        <w:t>In contemporary passenger ship designs, superstructure extends over most of the ship length and internal structure comprises of a large number of decks connected together with pillars, longitudinal and transverse bulkheads</w:t>
      </w:r>
      <w:r w:rsidR="00060CF1" w:rsidRPr="00EA4C00">
        <w:rPr>
          <w:lang w:val="en-GB"/>
        </w:rPr>
        <w:t>.</w:t>
      </w:r>
      <w:r>
        <w:rPr>
          <w:lang w:val="en-GB"/>
        </w:rPr>
        <w:t xml:space="preserve"> The structure, in general, present</w:t>
      </w:r>
      <w:r w:rsidR="00154A43">
        <w:rPr>
          <w:lang w:val="en-GB"/>
        </w:rPr>
        <w:t>s</w:t>
      </w:r>
      <w:r>
        <w:rPr>
          <w:lang w:val="en-GB"/>
        </w:rPr>
        <w:t xml:space="preserve"> a lot of discontinuities such as knuckle points, non-continuous primary structures and openings in deck and bulkheads as well as many side shell doors and windows.</w:t>
      </w:r>
      <w:r w:rsidR="006163C5">
        <w:rPr>
          <w:lang w:val="en-GB"/>
        </w:rPr>
        <w:t xml:space="preserve"> </w:t>
      </w:r>
      <w:r>
        <w:rPr>
          <w:lang w:val="en-GB"/>
        </w:rPr>
        <w:t xml:space="preserve">To evaluate </w:t>
      </w:r>
      <w:r w:rsidR="00154A43">
        <w:rPr>
          <w:lang w:val="en-GB"/>
        </w:rPr>
        <w:t xml:space="preserve">ship </w:t>
      </w:r>
      <w:r>
        <w:rPr>
          <w:lang w:val="en-GB"/>
        </w:rPr>
        <w:t xml:space="preserve">global stiffness, establish the load carrying ratio between different structures and to assess the global and local strength of the design, the use of direct analysis methods is </w:t>
      </w:r>
      <w:r w:rsidR="00ED6B53">
        <w:rPr>
          <w:lang w:val="en-GB"/>
        </w:rPr>
        <w:t>nowadays deemed necessary</w:t>
      </w:r>
      <w:r w:rsidR="00060CF1" w:rsidRPr="00EA4C00">
        <w:rPr>
          <w:lang w:val="en-GB"/>
        </w:rPr>
        <w:t>.</w:t>
      </w:r>
    </w:p>
    <w:p w:rsidR="00376DD5" w:rsidRPr="00EA4C00" w:rsidRDefault="005C69F6" w:rsidP="00376DD5">
      <w:pPr>
        <w:pStyle w:val="NoindentNormal"/>
        <w:spacing w:before="240"/>
        <w:jc w:val="center"/>
        <w:rPr>
          <w:lang w:val="en-GB"/>
        </w:rPr>
      </w:pPr>
      <w:r>
        <w:rPr>
          <w:noProof/>
          <w:lang w:val="it-IT" w:eastAsia="it-IT"/>
        </w:rPr>
        <w:drawing>
          <wp:inline distT="0" distB="0" distL="0" distR="0">
            <wp:extent cx="4463415" cy="1697990"/>
            <wp:effectExtent l="0" t="0" r="0" b="0"/>
            <wp:docPr id="1" name="Immagine 1" descr="FI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_1"/>
                    <pic:cNvPicPr>
                      <a:picLocks noChangeAspect="1" noChangeArrowheads="1"/>
                    </pic:cNvPicPr>
                  </pic:nvPicPr>
                  <pic:blipFill>
                    <a:blip r:embed="rId9" cstate="print">
                      <a:extLst>
                        <a:ext uri="{28A0092B-C50C-407E-A947-70E740481C1C}">
                          <a14:useLocalDpi xmlns:a14="http://schemas.microsoft.com/office/drawing/2010/main" val="0"/>
                        </a:ext>
                      </a:extLst>
                    </a:blip>
                    <a:srcRect t="37198" b="8879"/>
                    <a:stretch>
                      <a:fillRect/>
                    </a:stretch>
                  </pic:blipFill>
                  <pic:spPr bwMode="auto">
                    <a:xfrm>
                      <a:off x="0" y="0"/>
                      <a:ext cx="4463415" cy="1697990"/>
                    </a:xfrm>
                    <a:prstGeom prst="rect">
                      <a:avLst/>
                    </a:prstGeom>
                    <a:noFill/>
                    <a:ln>
                      <a:noFill/>
                    </a:ln>
                  </pic:spPr>
                </pic:pic>
              </a:graphicData>
            </a:graphic>
          </wp:inline>
        </w:drawing>
      </w:r>
    </w:p>
    <w:p w:rsidR="00376DD5" w:rsidRPr="00EA4C00" w:rsidRDefault="00376DD5" w:rsidP="00376DD5">
      <w:pPr>
        <w:pStyle w:val="CaptionShort"/>
        <w:rPr>
          <w:lang w:val="en-GB"/>
        </w:rPr>
      </w:pPr>
      <w:r w:rsidRPr="00EA4C00">
        <w:rPr>
          <w:b/>
          <w:lang w:val="en-GB"/>
        </w:rPr>
        <w:t>Figure 1.</w:t>
      </w:r>
      <w:r w:rsidRPr="00EA4C00">
        <w:rPr>
          <w:lang w:val="en-GB"/>
        </w:rPr>
        <w:t xml:space="preserve"> </w:t>
      </w:r>
      <w:r>
        <w:rPr>
          <w:lang w:val="en-GB"/>
        </w:rPr>
        <w:t>Comparison between previous and new mesh size in global finite element model</w:t>
      </w:r>
      <w:r w:rsidRPr="00EA4C00">
        <w:rPr>
          <w:lang w:val="en-GB"/>
        </w:rPr>
        <w:t>.</w:t>
      </w:r>
    </w:p>
    <w:p w:rsidR="00ED6B53" w:rsidRDefault="00ED6B53" w:rsidP="00060CF1">
      <w:pPr>
        <w:rPr>
          <w:lang w:val="en-GB"/>
        </w:rPr>
      </w:pPr>
      <w:r>
        <w:rPr>
          <w:lang w:val="en-GB"/>
        </w:rPr>
        <w:t xml:space="preserve">During 2016 </w:t>
      </w:r>
      <w:r w:rsidR="00CE4C26">
        <w:rPr>
          <w:lang w:val="en-GB"/>
        </w:rPr>
        <w:t>FC</w:t>
      </w:r>
      <w:r>
        <w:rPr>
          <w:lang w:val="en-GB"/>
        </w:rPr>
        <w:t xml:space="preserve">’s finite element analysts together with classification society </w:t>
      </w:r>
      <w:r w:rsidR="006163C5">
        <w:rPr>
          <w:lang w:val="en-GB"/>
        </w:rPr>
        <w:t>specialists</w:t>
      </w:r>
      <w:r w:rsidR="00893E08">
        <w:rPr>
          <w:lang w:val="en-GB"/>
        </w:rPr>
        <w:t xml:space="preserve">, of </w:t>
      </w:r>
      <w:r w:rsidR="006163C5">
        <w:rPr>
          <w:lang w:val="en-GB"/>
        </w:rPr>
        <w:t>R</w:t>
      </w:r>
      <w:r w:rsidR="004C622D">
        <w:rPr>
          <w:lang w:val="en-GB"/>
        </w:rPr>
        <w:t>INA</w:t>
      </w:r>
      <w:r w:rsidR="006163C5">
        <w:rPr>
          <w:lang w:val="en-GB"/>
        </w:rPr>
        <w:t xml:space="preserve"> and </w:t>
      </w:r>
      <w:r w:rsidR="003D518D">
        <w:rPr>
          <w:lang w:val="en-GB"/>
        </w:rPr>
        <w:t>LR</w:t>
      </w:r>
      <w:r w:rsidR="00893E08">
        <w:rPr>
          <w:lang w:val="en-GB"/>
        </w:rPr>
        <w:t>,</w:t>
      </w:r>
      <w:r w:rsidR="006163C5">
        <w:rPr>
          <w:lang w:val="en-GB"/>
        </w:rPr>
        <w:t xml:space="preserve"> cooperated in order to develop a set of new procedure with the aim of replace the</w:t>
      </w:r>
      <w:r w:rsidR="00893E08">
        <w:rPr>
          <w:lang w:val="en-GB"/>
        </w:rPr>
        <w:t xml:space="preserve"> previous</w:t>
      </w:r>
      <w:r w:rsidR="00D537ED">
        <w:rPr>
          <w:lang w:val="en-GB"/>
        </w:rPr>
        <w:t xml:space="preserve"> ones</w:t>
      </w:r>
      <w:r w:rsidR="00893E08">
        <w:rPr>
          <w:lang w:val="en-GB"/>
        </w:rPr>
        <w:t xml:space="preserve">, </w:t>
      </w:r>
      <w:r w:rsidR="006163C5">
        <w:rPr>
          <w:lang w:val="en-GB"/>
        </w:rPr>
        <w:t>considered obsolete for the novel design of cruise ship</w:t>
      </w:r>
      <w:r w:rsidR="00D537ED">
        <w:rPr>
          <w:lang w:val="en-GB"/>
        </w:rPr>
        <w:t>s</w:t>
      </w:r>
      <w:r w:rsidR="006163C5">
        <w:rPr>
          <w:lang w:val="en-GB"/>
        </w:rPr>
        <w:t xml:space="preserve">. </w:t>
      </w:r>
      <w:r w:rsidR="004C622D">
        <w:rPr>
          <w:lang w:val="en-GB"/>
        </w:rPr>
        <w:t>The result</w:t>
      </w:r>
      <w:r w:rsidR="00893E08">
        <w:rPr>
          <w:lang w:val="en-GB"/>
        </w:rPr>
        <w:t xml:space="preserve"> of this collaboration ha</w:t>
      </w:r>
      <w:r w:rsidR="004C622D">
        <w:rPr>
          <w:lang w:val="en-GB"/>
        </w:rPr>
        <w:t>s</w:t>
      </w:r>
      <w:r w:rsidR="00893E08">
        <w:rPr>
          <w:lang w:val="en-GB"/>
        </w:rPr>
        <w:t xml:space="preserve"> </w:t>
      </w:r>
      <w:r w:rsidR="00D537ED">
        <w:rPr>
          <w:lang w:val="en-GB"/>
        </w:rPr>
        <w:t>put into effect</w:t>
      </w:r>
      <w:r w:rsidR="004C622D">
        <w:rPr>
          <w:lang w:val="en-GB"/>
        </w:rPr>
        <w:t>,</w:t>
      </w:r>
      <w:r w:rsidR="00893E08">
        <w:rPr>
          <w:lang w:val="en-GB"/>
        </w:rPr>
        <w:t xml:space="preserve"> during the early 2017</w:t>
      </w:r>
      <w:r w:rsidR="004C622D">
        <w:rPr>
          <w:lang w:val="en-GB"/>
        </w:rPr>
        <w:t>,</w:t>
      </w:r>
      <w:r w:rsidR="00893E08">
        <w:rPr>
          <w:lang w:val="en-GB"/>
        </w:rPr>
        <w:t xml:space="preserve"> with the publication of two</w:t>
      </w:r>
      <w:r w:rsidR="004C622D">
        <w:rPr>
          <w:lang w:val="en-GB"/>
        </w:rPr>
        <w:t xml:space="preserve"> design</w:t>
      </w:r>
      <w:r w:rsidR="00893E08">
        <w:rPr>
          <w:lang w:val="en-GB"/>
        </w:rPr>
        <w:t xml:space="preserve"> guidelines:</w:t>
      </w:r>
    </w:p>
    <w:p w:rsidR="00893E08" w:rsidRPr="00EA4C00" w:rsidRDefault="004C622D" w:rsidP="00893E08">
      <w:pPr>
        <w:pStyle w:val="Listbul"/>
        <w:spacing w:before="120"/>
        <w:ind w:left="737" w:hanging="380"/>
        <w:rPr>
          <w:lang w:val="en-GB"/>
        </w:rPr>
      </w:pPr>
      <w:r>
        <w:rPr>
          <w:lang w:val="en-GB"/>
        </w:rPr>
        <w:t>RINA Guide on Complete Ship Model Calculation of Passenger Ships (2017)</w:t>
      </w:r>
      <w:r w:rsidR="003B26E1" w:rsidRPr="003B26E1">
        <w:rPr>
          <w:lang w:val="en-GB"/>
        </w:rPr>
        <w:t xml:space="preserve"> </w:t>
      </w:r>
      <w:r w:rsidR="003B26E1">
        <w:rPr>
          <w:lang w:val="en-GB"/>
        </w:rPr>
        <w:t>[5]</w:t>
      </w:r>
      <w:r>
        <w:rPr>
          <w:lang w:val="en-GB"/>
        </w:rPr>
        <w:t xml:space="preserve">, hereafter referred to as </w:t>
      </w:r>
      <w:r w:rsidR="00D537ED">
        <w:rPr>
          <w:lang w:val="en-GB"/>
        </w:rPr>
        <w:t>RINA-</w:t>
      </w:r>
      <w:r w:rsidR="003928E0">
        <w:rPr>
          <w:lang w:val="en-GB"/>
        </w:rPr>
        <w:t>CSM</w:t>
      </w:r>
      <w:r>
        <w:rPr>
          <w:lang w:val="en-GB"/>
        </w:rPr>
        <w:t xml:space="preserve"> (2017)</w:t>
      </w:r>
      <w:r w:rsidR="00A66221">
        <w:rPr>
          <w:lang w:val="en-GB"/>
        </w:rPr>
        <w:t>;</w:t>
      </w:r>
    </w:p>
    <w:p w:rsidR="00893E08" w:rsidRPr="00EA4C00" w:rsidRDefault="00035368" w:rsidP="00893E08">
      <w:pPr>
        <w:pStyle w:val="Listbul"/>
        <w:ind w:left="737" w:hanging="380"/>
        <w:rPr>
          <w:lang w:val="en-GB"/>
        </w:rPr>
      </w:pPr>
      <w:r>
        <w:rPr>
          <w:lang w:val="en-GB"/>
        </w:rPr>
        <w:t xml:space="preserve">LR </w:t>
      </w:r>
      <w:r w:rsidR="004C622D" w:rsidRPr="00A37B66">
        <w:rPr>
          <w:lang w:val="en-GB"/>
        </w:rPr>
        <w:t>Structural Design Assessment</w:t>
      </w:r>
      <w:r w:rsidR="004C622D">
        <w:rPr>
          <w:lang w:val="en-GB"/>
        </w:rPr>
        <w:t xml:space="preserve">, Procedure for </w:t>
      </w:r>
      <w:r w:rsidR="004C622D" w:rsidRPr="00A37B66">
        <w:rPr>
          <w:lang w:val="en-GB"/>
        </w:rPr>
        <w:t>Primary Structure of Passenger Ships</w:t>
      </w:r>
      <w:r w:rsidR="004C622D">
        <w:rPr>
          <w:lang w:val="en-GB"/>
        </w:rPr>
        <w:t xml:space="preserve"> (2017)</w:t>
      </w:r>
      <w:r w:rsidR="003B26E1">
        <w:rPr>
          <w:lang w:val="en-GB"/>
        </w:rPr>
        <w:t xml:space="preserve"> [4]</w:t>
      </w:r>
      <w:r w:rsidR="004C622D">
        <w:rPr>
          <w:lang w:val="en-GB"/>
        </w:rPr>
        <w:t>, hereafter referred to as LR-SDA (2017).</w:t>
      </w:r>
    </w:p>
    <w:p w:rsidR="005D06FC" w:rsidRDefault="00C94E49" w:rsidP="005D06FC">
      <w:pPr>
        <w:pStyle w:val="Titolo2"/>
        <w:rPr>
          <w:lang w:val="en-GB" w:eastAsia="en-US"/>
        </w:rPr>
      </w:pPr>
      <w:r>
        <w:rPr>
          <w:lang w:val="en-GB" w:eastAsia="en-US"/>
        </w:rPr>
        <w:t>Global strength analysis</w:t>
      </w:r>
    </w:p>
    <w:p w:rsidR="00C94E49" w:rsidRDefault="00EB5D7E" w:rsidP="00C94E49">
      <w:pPr>
        <w:pStyle w:val="NoindentNormal"/>
        <w:rPr>
          <w:lang w:val="en-GB" w:eastAsia="en-US"/>
        </w:rPr>
      </w:pPr>
      <w:r>
        <w:rPr>
          <w:lang w:val="en-GB" w:eastAsia="en-US"/>
        </w:rPr>
        <w:t xml:space="preserve">The finite element global model for passenger ships is commonly used to perform the yielding and buckling check of stiffened plates and pillars and also to provide the boundary conditions for the fine mesh models. In this field the most important advancements presented in the new procedures are related to </w:t>
      </w:r>
      <w:r w:rsidR="00F93C52">
        <w:rPr>
          <w:lang w:val="en-GB" w:eastAsia="en-US"/>
        </w:rPr>
        <w:t>mesh size</w:t>
      </w:r>
      <w:r w:rsidR="00A67571">
        <w:rPr>
          <w:lang w:val="en-GB" w:eastAsia="en-US"/>
        </w:rPr>
        <w:t>,</w:t>
      </w:r>
      <w:r w:rsidR="00F93C52">
        <w:rPr>
          <w:lang w:val="en-GB" w:eastAsia="en-US"/>
        </w:rPr>
        <w:t xml:space="preserve"> </w:t>
      </w:r>
      <w:r w:rsidR="00A67571">
        <w:rPr>
          <w:lang w:val="en-GB" w:eastAsia="en-US"/>
        </w:rPr>
        <w:t>bottom strength and stress adjustment</w:t>
      </w:r>
      <w:r w:rsidR="00F93C52">
        <w:rPr>
          <w:lang w:val="en-GB" w:eastAsia="en-US"/>
        </w:rPr>
        <w:t>.</w:t>
      </w:r>
    </w:p>
    <w:p w:rsidR="00F93C52" w:rsidRDefault="00F93C52" w:rsidP="00F93C52">
      <w:pPr>
        <w:pStyle w:val="Titolo3"/>
        <w:rPr>
          <w:lang w:val="en-GB" w:eastAsia="en-US"/>
        </w:rPr>
      </w:pPr>
      <w:r>
        <w:rPr>
          <w:lang w:val="en-GB" w:eastAsia="en-US"/>
        </w:rPr>
        <w:t>Structural modelling</w:t>
      </w:r>
    </w:p>
    <w:p w:rsidR="005D06FC" w:rsidRDefault="00A35917" w:rsidP="00CF6C73">
      <w:pPr>
        <w:pStyle w:val="NoindentNormal"/>
        <w:rPr>
          <w:lang w:val="en-GB" w:eastAsia="en-US"/>
        </w:rPr>
      </w:pPr>
      <w:r>
        <w:rPr>
          <w:lang w:val="en-GB" w:eastAsia="en-US"/>
        </w:rPr>
        <w:t xml:space="preserve">The existing </w:t>
      </w:r>
      <w:r w:rsidR="00331527">
        <w:rPr>
          <w:lang w:val="en-GB" w:eastAsia="en-US"/>
        </w:rPr>
        <w:t>outdated</w:t>
      </w:r>
      <w:r>
        <w:rPr>
          <w:lang w:val="en-GB" w:eastAsia="en-US"/>
        </w:rPr>
        <w:t xml:space="preserve"> procedures such as LR-SDA (2004)</w:t>
      </w:r>
      <w:r w:rsidR="00331527" w:rsidRPr="00331527">
        <w:rPr>
          <w:lang w:val="en-GB"/>
        </w:rPr>
        <w:t xml:space="preserve"> </w:t>
      </w:r>
      <w:r w:rsidR="00331527">
        <w:rPr>
          <w:lang w:val="en-GB"/>
        </w:rPr>
        <w:t>[</w:t>
      </w:r>
      <w:r w:rsidR="00E70173">
        <w:rPr>
          <w:lang w:val="en-GB"/>
        </w:rPr>
        <w:t>6</w:t>
      </w:r>
      <w:r w:rsidR="00331527">
        <w:rPr>
          <w:lang w:val="en-GB"/>
        </w:rPr>
        <w:t>]</w:t>
      </w:r>
      <w:r>
        <w:rPr>
          <w:lang w:val="en-GB" w:eastAsia="en-US"/>
        </w:rPr>
        <w:t xml:space="preserve"> required a global coarse mesh with one element</w:t>
      </w:r>
      <w:r w:rsidRPr="003E6324">
        <w:rPr>
          <w:lang w:val="en-GB" w:eastAsia="en-US"/>
        </w:rPr>
        <w:t xml:space="preserve"> between</w:t>
      </w:r>
      <w:r>
        <w:rPr>
          <w:lang w:val="en-GB" w:eastAsia="en-US"/>
        </w:rPr>
        <w:t xml:space="preserve"> primary transverse</w:t>
      </w:r>
      <w:r w:rsidR="00331527">
        <w:rPr>
          <w:lang w:val="en-GB" w:eastAsia="en-US"/>
        </w:rPr>
        <w:t>s</w:t>
      </w:r>
      <w:r w:rsidR="006C5053">
        <w:rPr>
          <w:lang w:val="en-GB" w:eastAsia="en-US"/>
        </w:rPr>
        <w:t>, as can be seen in Figure 1</w:t>
      </w:r>
      <w:r w:rsidR="00847E8D">
        <w:rPr>
          <w:lang w:val="en-GB" w:eastAsia="en-US"/>
        </w:rPr>
        <w:t>.</w:t>
      </w:r>
      <w:r>
        <w:rPr>
          <w:lang w:val="en-GB" w:eastAsia="en-US"/>
        </w:rPr>
        <w:t xml:space="preserve"> </w:t>
      </w:r>
      <w:r w:rsidR="00847E8D">
        <w:rPr>
          <w:lang w:val="en-GB" w:eastAsia="en-US"/>
        </w:rPr>
        <w:t>The</w:t>
      </w:r>
      <w:r>
        <w:rPr>
          <w:lang w:val="en-GB" w:eastAsia="en-US"/>
        </w:rPr>
        <w:t xml:space="preserve"> resulting mesh size</w:t>
      </w:r>
      <w:r w:rsidR="00847E8D" w:rsidRPr="00847E8D">
        <w:rPr>
          <w:lang w:val="en-GB" w:eastAsia="en-US"/>
        </w:rPr>
        <w:t xml:space="preserve"> </w:t>
      </w:r>
      <w:r w:rsidR="00847E8D">
        <w:rPr>
          <w:lang w:val="en-GB" w:eastAsia="en-US"/>
        </w:rPr>
        <w:t>for element length was</w:t>
      </w:r>
      <w:r w:rsidR="00E81048">
        <w:rPr>
          <w:lang w:val="en-GB" w:eastAsia="en-US"/>
        </w:rPr>
        <w:t xml:space="preserve"> about</w:t>
      </w:r>
      <w:r>
        <w:rPr>
          <w:lang w:val="en-GB" w:eastAsia="en-US"/>
        </w:rPr>
        <w:t xml:space="preserve"> 2800 mm.</w:t>
      </w:r>
      <w:r w:rsidR="00817C21">
        <w:rPr>
          <w:lang w:val="en-GB" w:eastAsia="en-US"/>
        </w:rPr>
        <w:t xml:space="preserve"> The analysis of structural behaviour in modern concept of cruise ships made by FC engineers </w:t>
      </w:r>
      <w:r w:rsidR="0058036C">
        <w:rPr>
          <w:lang w:val="en-GB" w:eastAsia="en-US"/>
        </w:rPr>
        <w:t>together</w:t>
      </w:r>
      <w:r w:rsidR="00817C21">
        <w:rPr>
          <w:lang w:val="en-GB" w:eastAsia="en-US"/>
        </w:rPr>
        <w:t xml:space="preserve"> with </w:t>
      </w:r>
      <w:r w:rsidR="0058036C">
        <w:rPr>
          <w:lang w:val="en-GB" w:eastAsia="en-US"/>
        </w:rPr>
        <w:t xml:space="preserve">the </w:t>
      </w:r>
      <w:r w:rsidR="00817C21">
        <w:rPr>
          <w:lang w:val="en-GB" w:eastAsia="en-US"/>
        </w:rPr>
        <w:lastRenderedPageBreak/>
        <w:t xml:space="preserve">analysis of requirements of actual procedures such as </w:t>
      </w:r>
      <w:r w:rsidR="0058036C">
        <w:rPr>
          <w:lang w:val="en-GB" w:eastAsia="en-US"/>
        </w:rPr>
        <w:t>IACS Common Structural Rules for bulk carrier and oil tankers [</w:t>
      </w:r>
      <w:r w:rsidR="00E70173">
        <w:rPr>
          <w:lang w:val="en-GB" w:eastAsia="en-US"/>
        </w:rPr>
        <w:t>7</w:t>
      </w:r>
      <w:r w:rsidR="0058036C">
        <w:rPr>
          <w:lang w:val="en-GB" w:eastAsia="en-US"/>
        </w:rPr>
        <w:t>]</w:t>
      </w:r>
      <w:r w:rsidR="00817C21">
        <w:rPr>
          <w:lang w:val="en-GB" w:eastAsia="en-US"/>
        </w:rPr>
        <w:t xml:space="preserve"> made by LR and RINA </w:t>
      </w:r>
      <w:r w:rsidR="0058036C">
        <w:rPr>
          <w:lang w:val="en-GB" w:eastAsia="en-US"/>
        </w:rPr>
        <w:t>specialists,</w:t>
      </w:r>
      <w:r w:rsidR="00817C21">
        <w:rPr>
          <w:lang w:val="en-GB" w:eastAsia="en-US"/>
        </w:rPr>
        <w:t xml:space="preserve"> highlight the </w:t>
      </w:r>
      <w:r w:rsidR="0058036C">
        <w:rPr>
          <w:lang w:val="en-GB" w:eastAsia="en-US"/>
        </w:rPr>
        <w:t>need of a more accurate representation of stiffness</w:t>
      </w:r>
      <w:r w:rsidR="00847E8D">
        <w:rPr>
          <w:lang w:val="en-GB" w:eastAsia="en-US"/>
        </w:rPr>
        <w:t xml:space="preserve"> especially</w:t>
      </w:r>
      <w:r w:rsidR="0058036C">
        <w:rPr>
          <w:lang w:val="en-GB" w:eastAsia="en-US"/>
        </w:rPr>
        <w:t xml:space="preserve"> in bulkheads fitted with openings.</w:t>
      </w:r>
      <w:r w:rsidR="00331527">
        <w:rPr>
          <w:lang w:val="en-GB" w:eastAsia="en-US"/>
        </w:rPr>
        <w:t xml:space="preserve"> </w:t>
      </w:r>
      <w:r w:rsidR="0058036C">
        <w:rPr>
          <w:lang w:val="en-GB" w:eastAsia="en-US"/>
        </w:rPr>
        <w:t>The result of these studies can be found in the actual</w:t>
      </w:r>
      <w:r w:rsidR="00847E8D">
        <w:rPr>
          <w:lang w:val="en-GB" w:eastAsia="en-US"/>
        </w:rPr>
        <w:t xml:space="preserve"> </w:t>
      </w:r>
      <w:r w:rsidR="00F939BC">
        <w:rPr>
          <w:lang w:val="en-GB" w:eastAsia="en-US"/>
        </w:rPr>
        <w:t>procedures proposed by LR and RINA</w:t>
      </w:r>
      <w:r w:rsidR="00847E8D">
        <w:rPr>
          <w:lang w:val="en-GB" w:eastAsia="en-US"/>
        </w:rPr>
        <w:t xml:space="preserve"> where the request for</w:t>
      </w:r>
      <w:r w:rsidR="00F939BC">
        <w:rPr>
          <w:lang w:val="en-GB" w:eastAsia="en-US"/>
        </w:rPr>
        <w:t xml:space="preserve"> global</w:t>
      </w:r>
      <w:r w:rsidR="00023B80">
        <w:rPr>
          <w:lang w:val="en-GB" w:eastAsia="en-US"/>
        </w:rPr>
        <w:t xml:space="preserve"> coarse mesh</w:t>
      </w:r>
      <w:r w:rsidR="00847E8D">
        <w:rPr>
          <w:lang w:val="en-GB" w:eastAsia="en-US"/>
        </w:rPr>
        <w:t xml:space="preserve"> is </w:t>
      </w:r>
      <w:r w:rsidR="003E6324">
        <w:rPr>
          <w:lang w:val="en-GB" w:eastAsia="en-US"/>
        </w:rPr>
        <w:t>one element</w:t>
      </w:r>
      <w:r w:rsidR="003E6324" w:rsidRPr="003E6324">
        <w:rPr>
          <w:lang w:val="en-GB" w:eastAsia="en-US"/>
        </w:rPr>
        <w:t xml:space="preserve"> between every stiffener</w:t>
      </w:r>
      <w:r w:rsidR="003E6324">
        <w:rPr>
          <w:lang w:val="en-GB" w:eastAsia="en-US"/>
        </w:rPr>
        <w:t xml:space="preserve"> </w:t>
      </w:r>
      <w:r w:rsidR="00847E8D">
        <w:rPr>
          <w:lang w:val="en-GB" w:eastAsia="en-US"/>
        </w:rPr>
        <w:t xml:space="preserve">resulting in an </w:t>
      </w:r>
      <w:r w:rsidR="00857B53">
        <w:rPr>
          <w:lang w:val="en-GB" w:eastAsia="en-US"/>
        </w:rPr>
        <w:t xml:space="preserve">element length </w:t>
      </w:r>
      <w:r w:rsidR="003E6324">
        <w:rPr>
          <w:lang w:val="en-GB" w:eastAsia="en-US"/>
        </w:rPr>
        <w:t>about 700 mm.</w:t>
      </w:r>
    </w:p>
    <w:p w:rsidR="00050B67" w:rsidRDefault="00F939BC" w:rsidP="00EE17AF">
      <w:pPr>
        <w:rPr>
          <w:lang w:val="en-GB"/>
        </w:rPr>
      </w:pPr>
      <w:r>
        <w:rPr>
          <w:lang w:val="en-GB"/>
        </w:rPr>
        <w:t>In design process, global finite element</w:t>
      </w:r>
      <w:r w:rsidR="001F3F5E">
        <w:rPr>
          <w:lang w:val="en-GB"/>
        </w:rPr>
        <w:t xml:space="preserve"> modelling</w:t>
      </w:r>
      <w:r>
        <w:rPr>
          <w:lang w:val="en-GB"/>
        </w:rPr>
        <w:t xml:space="preserve"> is a very time consuming task. Therefore in order to develop such a fine global mesh a</w:t>
      </w:r>
      <w:r w:rsidR="00050B67">
        <w:rPr>
          <w:lang w:val="en-GB"/>
        </w:rPr>
        <w:t xml:space="preserve"> tool for</w:t>
      </w:r>
      <w:r>
        <w:rPr>
          <w:lang w:val="en-GB"/>
        </w:rPr>
        <w:t xml:space="preserve"> automatic mesh generation is fundamental</w:t>
      </w:r>
      <w:r w:rsidR="00050B67">
        <w:rPr>
          <w:lang w:val="en-GB"/>
        </w:rPr>
        <w:t xml:space="preserve"> to keep design time within required targets. However this kind of modelling </w:t>
      </w:r>
      <w:r w:rsidR="00FA34AC">
        <w:rPr>
          <w:lang w:val="en-GB"/>
        </w:rPr>
        <w:t>lead to</w:t>
      </w:r>
      <w:r w:rsidR="00050B67">
        <w:rPr>
          <w:lang w:val="en-GB"/>
        </w:rPr>
        <w:t xml:space="preserve"> a lot of </w:t>
      </w:r>
      <w:r w:rsidR="00107D53">
        <w:rPr>
          <w:lang w:val="en-GB"/>
        </w:rPr>
        <w:t>benefit</w:t>
      </w:r>
      <w:r w:rsidR="00FA34AC">
        <w:rPr>
          <w:lang w:val="en-GB"/>
        </w:rPr>
        <w:t>s</w:t>
      </w:r>
      <w:r w:rsidR="00107D53">
        <w:rPr>
          <w:lang w:val="en-GB"/>
        </w:rPr>
        <w:t xml:space="preserve"> from the design point of view</w:t>
      </w:r>
      <w:r w:rsidR="00847E8D">
        <w:rPr>
          <w:lang w:val="en-GB"/>
        </w:rPr>
        <w:t xml:space="preserve">, in particular </w:t>
      </w:r>
      <w:r w:rsidR="00E33FBB">
        <w:rPr>
          <w:lang w:val="en-GB"/>
        </w:rPr>
        <w:t xml:space="preserve">providing </w:t>
      </w:r>
      <w:r w:rsidR="00FA34AC">
        <w:rPr>
          <w:lang w:val="en-GB"/>
        </w:rPr>
        <w:t>a better analysis of the response</w:t>
      </w:r>
      <w:r w:rsidR="00E33FBB">
        <w:rPr>
          <w:lang w:val="en-GB"/>
        </w:rPr>
        <w:t>,</w:t>
      </w:r>
      <w:r w:rsidR="00847E8D">
        <w:rPr>
          <w:lang w:val="en-GB"/>
        </w:rPr>
        <w:t xml:space="preserve"> removing </w:t>
      </w:r>
      <w:r w:rsidR="00107D53">
        <w:rPr>
          <w:lang w:val="en-GB"/>
        </w:rPr>
        <w:t>the use of orthotropic and higher order elements</w:t>
      </w:r>
      <w:r w:rsidR="00E33FBB">
        <w:rPr>
          <w:lang w:val="en-GB"/>
        </w:rPr>
        <w:t>, and giving a better support for locate fine mesh models</w:t>
      </w:r>
      <w:r w:rsidR="00D039A9">
        <w:rPr>
          <w:lang w:val="en-GB"/>
        </w:rPr>
        <w:t>.</w:t>
      </w:r>
    </w:p>
    <w:p w:rsidR="004E18D4" w:rsidRDefault="004E18D4" w:rsidP="004E18D4">
      <w:pPr>
        <w:pStyle w:val="Titolo3"/>
        <w:rPr>
          <w:lang w:val="en-GB"/>
        </w:rPr>
      </w:pPr>
      <w:r>
        <w:rPr>
          <w:lang w:val="en-GB"/>
        </w:rPr>
        <w:t>Bottom strength</w:t>
      </w:r>
    </w:p>
    <w:p w:rsidR="004E18D4" w:rsidRDefault="00376DD5" w:rsidP="004E18D4">
      <w:pPr>
        <w:pStyle w:val="NoindentNormal"/>
        <w:rPr>
          <w:lang w:val="en-GB"/>
        </w:rPr>
      </w:pPr>
      <w:r>
        <w:rPr>
          <w:lang w:val="en-GB"/>
        </w:rPr>
        <w:t>Proposed LR-SDA (2017)</w:t>
      </w:r>
      <w:r w:rsidR="00E70173">
        <w:rPr>
          <w:lang w:val="en-GB"/>
        </w:rPr>
        <w:t xml:space="preserve"> [4]</w:t>
      </w:r>
      <w:r>
        <w:rPr>
          <w:lang w:val="en-GB"/>
        </w:rPr>
        <w:t xml:space="preserve"> procedure present</w:t>
      </w:r>
      <w:r w:rsidR="00102A8B">
        <w:rPr>
          <w:lang w:val="en-GB"/>
        </w:rPr>
        <w:t>s</w:t>
      </w:r>
      <w:r>
        <w:rPr>
          <w:lang w:val="en-GB"/>
        </w:rPr>
        <w:t xml:space="preserve"> a new load combination case for the assessment of double bottom. In particular, it </w:t>
      </w:r>
      <w:r w:rsidR="00102A8B">
        <w:rPr>
          <w:lang w:val="en-GB"/>
        </w:rPr>
        <w:t xml:space="preserve">requires </w:t>
      </w:r>
      <w:r>
        <w:rPr>
          <w:lang w:val="en-GB"/>
        </w:rPr>
        <w:t xml:space="preserve">the application of </w:t>
      </w:r>
      <w:r w:rsidR="00DB0383">
        <w:rPr>
          <w:lang w:val="en-GB"/>
        </w:rPr>
        <w:t>rule local wave</w:t>
      </w:r>
      <w:r w:rsidR="00DB0383" w:rsidRPr="00DB0383">
        <w:rPr>
          <w:lang w:val="en-GB"/>
        </w:rPr>
        <w:t xml:space="preserve"> </w:t>
      </w:r>
      <w:r w:rsidR="00DB0383">
        <w:rPr>
          <w:lang w:val="en-GB"/>
        </w:rPr>
        <w:t xml:space="preserve">crest pressure over the full length of the finite element model in combination with maximum hogging condition, and local wave trough in combination with maximum sagging condition. The proposed method to remove the </w:t>
      </w:r>
      <w:r w:rsidR="00102A8B">
        <w:rPr>
          <w:lang w:val="en-GB"/>
        </w:rPr>
        <w:t xml:space="preserve">local wave </w:t>
      </w:r>
      <w:r w:rsidR="00DB0383">
        <w:rPr>
          <w:lang w:val="en-GB"/>
        </w:rPr>
        <w:t xml:space="preserve">vertical imbalance without </w:t>
      </w:r>
      <w:r w:rsidR="001127FE">
        <w:rPr>
          <w:lang w:val="en-GB"/>
        </w:rPr>
        <w:t>adding longitudinal bending moment to the hull girder consist in:</w:t>
      </w:r>
    </w:p>
    <w:p w:rsidR="001127FE" w:rsidRPr="00EA4C00" w:rsidRDefault="001127FE" w:rsidP="001127FE">
      <w:pPr>
        <w:pStyle w:val="Listbul"/>
        <w:spacing w:before="120"/>
        <w:ind w:left="737" w:hanging="380"/>
        <w:rPr>
          <w:lang w:val="en-GB"/>
        </w:rPr>
      </w:pPr>
      <w:r>
        <w:rPr>
          <w:lang w:val="en-GB"/>
        </w:rPr>
        <w:t>Application of vertical constraint at each web frame</w:t>
      </w:r>
      <w:r w:rsidR="00A66221">
        <w:rPr>
          <w:lang w:val="en-GB"/>
        </w:rPr>
        <w:t>;</w:t>
      </w:r>
    </w:p>
    <w:p w:rsidR="006736CB" w:rsidRPr="00F27AA6" w:rsidRDefault="001127FE" w:rsidP="00F27AA6">
      <w:pPr>
        <w:pStyle w:val="Listbul"/>
        <w:ind w:left="737" w:hanging="380"/>
        <w:rPr>
          <w:lang w:val="en-GB"/>
        </w:rPr>
      </w:pPr>
      <w:r>
        <w:rPr>
          <w:lang w:val="en-GB"/>
        </w:rPr>
        <w:t>Addition of counteracting vertical forces distributed to side</w:t>
      </w:r>
      <w:r w:rsidR="00BA72B9">
        <w:rPr>
          <w:lang w:val="en-GB"/>
        </w:rPr>
        <w:t xml:space="preserve"> shell nodes at every web frame</w:t>
      </w:r>
      <w:r w:rsidR="00631A28">
        <w:rPr>
          <w:lang w:val="en-GB"/>
        </w:rPr>
        <w:t>, in order to avoid vicious stress response</w:t>
      </w:r>
      <w:r w:rsidR="00A66221">
        <w:rPr>
          <w:lang w:val="en-GB"/>
        </w:rPr>
        <w:t>.</w:t>
      </w:r>
    </w:p>
    <w:p w:rsidR="006736CB" w:rsidRDefault="005C69F6" w:rsidP="006736CB">
      <w:pPr>
        <w:pStyle w:val="NoindentNormal"/>
        <w:spacing w:before="240"/>
        <w:jc w:val="center"/>
        <w:rPr>
          <w:lang w:val="en-GB"/>
        </w:rPr>
      </w:pPr>
      <w:r>
        <w:rPr>
          <w:noProof/>
          <w:lang w:val="it-IT" w:eastAsia="it-IT"/>
        </w:rPr>
        <w:drawing>
          <wp:inline distT="0" distB="0" distL="0" distR="0">
            <wp:extent cx="3918585" cy="2084705"/>
            <wp:effectExtent l="0" t="0" r="5715" b="0"/>
            <wp:docPr id="2" name="Immagine 2" descr="FIG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_3"/>
                    <pic:cNvPicPr>
                      <a:picLocks noChangeAspect="1" noChangeArrowheads="1"/>
                    </pic:cNvPicPr>
                  </pic:nvPicPr>
                  <pic:blipFill>
                    <a:blip r:embed="rId10" cstate="print">
                      <a:extLst>
                        <a:ext uri="{28A0092B-C50C-407E-A947-70E740481C1C}">
                          <a14:useLocalDpi xmlns:a14="http://schemas.microsoft.com/office/drawing/2010/main" val="0"/>
                        </a:ext>
                      </a:extLst>
                    </a:blip>
                    <a:srcRect t="27049" r="2747"/>
                    <a:stretch>
                      <a:fillRect/>
                    </a:stretch>
                  </pic:blipFill>
                  <pic:spPr bwMode="auto">
                    <a:xfrm>
                      <a:off x="0" y="0"/>
                      <a:ext cx="3918585" cy="2084705"/>
                    </a:xfrm>
                    <a:prstGeom prst="rect">
                      <a:avLst/>
                    </a:prstGeom>
                    <a:noFill/>
                    <a:ln>
                      <a:noFill/>
                    </a:ln>
                  </pic:spPr>
                </pic:pic>
              </a:graphicData>
            </a:graphic>
          </wp:inline>
        </w:drawing>
      </w:r>
    </w:p>
    <w:p w:rsidR="006736CB" w:rsidRPr="00CB45EA" w:rsidRDefault="006736CB" w:rsidP="006736CB">
      <w:pPr>
        <w:numPr>
          <w:ilvl w:val="0"/>
          <w:numId w:val="12"/>
        </w:numPr>
        <w:rPr>
          <w:b/>
          <w:sz w:val="16"/>
          <w:lang w:val="en-GB"/>
        </w:rPr>
      </w:pPr>
      <w:r>
        <w:rPr>
          <w:b/>
          <w:sz w:val="16"/>
          <w:lang w:val="en-GB"/>
        </w:rPr>
        <w:t xml:space="preserve">                                                                             (b)</w:t>
      </w:r>
    </w:p>
    <w:p w:rsidR="006736CB" w:rsidRPr="00EA4C00" w:rsidRDefault="006736CB" w:rsidP="006736CB">
      <w:pPr>
        <w:pStyle w:val="CaptionShort"/>
        <w:jc w:val="both"/>
        <w:rPr>
          <w:lang w:val="en-GB"/>
        </w:rPr>
      </w:pPr>
      <w:r w:rsidRPr="00EA4C00">
        <w:rPr>
          <w:b/>
          <w:lang w:val="en-GB"/>
        </w:rPr>
        <w:t xml:space="preserve">Figure </w:t>
      </w:r>
      <w:r w:rsidR="00CE34FB">
        <w:rPr>
          <w:b/>
          <w:lang w:val="en-GB"/>
        </w:rPr>
        <w:t>2</w:t>
      </w:r>
      <w:r w:rsidRPr="00EA4C00">
        <w:rPr>
          <w:b/>
          <w:lang w:val="en-GB"/>
        </w:rPr>
        <w:t>.</w:t>
      </w:r>
      <w:r w:rsidRPr="00EA4C00">
        <w:rPr>
          <w:lang w:val="en-GB"/>
        </w:rPr>
        <w:t xml:space="preserve"> </w:t>
      </w:r>
      <w:r>
        <w:rPr>
          <w:lang w:val="en-GB"/>
        </w:rPr>
        <w:t>Longitudinal (above) and transversal (below) bottom structure displacement under local wave crest pressure balanced with vertical loads distributed on decks (a) and side shell vertical forces (b)</w:t>
      </w:r>
      <w:r w:rsidRPr="00EA4C00">
        <w:rPr>
          <w:lang w:val="en-GB"/>
        </w:rPr>
        <w:t>.</w:t>
      </w:r>
    </w:p>
    <w:p w:rsidR="006736CB" w:rsidRDefault="006736CB" w:rsidP="00F27AA6">
      <w:pPr>
        <w:pStyle w:val="Listbul"/>
        <w:numPr>
          <w:ilvl w:val="0"/>
          <w:numId w:val="0"/>
        </w:numPr>
        <w:rPr>
          <w:lang w:val="en-GB"/>
        </w:rPr>
      </w:pPr>
    </w:p>
    <w:p w:rsidR="00BA72B9" w:rsidRDefault="00AE6BCA" w:rsidP="00BA72B9">
      <w:pPr>
        <w:rPr>
          <w:lang w:val="en-GB"/>
        </w:rPr>
      </w:pPr>
      <w:r>
        <w:rPr>
          <w:lang w:val="en-GB"/>
        </w:rPr>
        <w:t xml:space="preserve">In the physical phenomenon the overpressure caused by wave is balanced by inertial forces </w:t>
      </w:r>
      <w:r w:rsidR="00102A8B">
        <w:rPr>
          <w:lang w:val="en-GB"/>
        </w:rPr>
        <w:t xml:space="preserve">applied </w:t>
      </w:r>
      <w:r>
        <w:rPr>
          <w:lang w:val="en-GB"/>
        </w:rPr>
        <w:t>to the mass of the</w:t>
      </w:r>
      <w:r w:rsidR="00631A28">
        <w:rPr>
          <w:lang w:val="en-GB"/>
        </w:rPr>
        <w:t xml:space="preserve"> entire</w:t>
      </w:r>
      <w:r>
        <w:rPr>
          <w:lang w:val="en-GB"/>
        </w:rPr>
        <w:t xml:space="preserve"> ship. Therefore </w:t>
      </w:r>
      <w:r w:rsidR="00CD168F">
        <w:rPr>
          <w:lang w:val="en-GB"/>
        </w:rPr>
        <w:t xml:space="preserve">subsequent study made by </w:t>
      </w:r>
      <w:r w:rsidR="00CE4C26">
        <w:rPr>
          <w:lang w:val="en-GB"/>
        </w:rPr>
        <w:t>FC</w:t>
      </w:r>
      <w:r w:rsidR="00522F08">
        <w:rPr>
          <w:lang w:val="en-GB"/>
        </w:rPr>
        <w:t xml:space="preserve"> and shared with LR</w:t>
      </w:r>
      <w:r w:rsidR="00CD168F">
        <w:rPr>
          <w:lang w:val="en-GB"/>
        </w:rPr>
        <w:t xml:space="preserve"> demonstrated</w:t>
      </w:r>
      <w:r>
        <w:rPr>
          <w:lang w:val="en-GB"/>
        </w:rPr>
        <w:t xml:space="preserve"> that</w:t>
      </w:r>
      <w:r w:rsidR="00CD168F">
        <w:rPr>
          <w:lang w:val="en-GB"/>
        </w:rPr>
        <w:t>,</w:t>
      </w:r>
      <w:r>
        <w:rPr>
          <w:lang w:val="en-GB"/>
        </w:rPr>
        <w:t xml:space="preserve"> in order to have a better representation of bottom structure behaviour</w:t>
      </w:r>
      <w:r w:rsidR="00CD168F">
        <w:rPr>
          <w:lang w:val="en-GB"/>
        </w:rPr>
        <w:t>,</w:t>
      </w:r>
      <w:r>
        <w:rPr>
          <w:lang w:val="en-GB"/>
        </w:rPr>
        <w:t xml:space="preserve"> the</w:t>
      </w:r>
      <w:r w:rsidR="00CD168F">
        <w:rPr>
          <w:lang w:val="en-GB"/>
        </w:rPr>
        <w:t xml:space="preserve"> vertical</w:t>
      </w:r>
      <w:r>
        <w:rPr>
          <w:lang w:val="en-GB"/>
        </w:rPr>
        <w:t xml:space="preserve"> balance</w:t>
      </w:r>
      <w:r w:rsidR="00CD168F">
        <w:rPr>
          <w:lang w:val="en-GB"/>
        </w:rPr>
        <w:t xml:space="preserve"> counteracting local wave loads have to be achieved </w:t>
      </w:r>
      <w:r w:rsidR="00AB5E2D">
        <w:rPr>
          <w:lang w:val="en-GB"/>
        </w:rPr>
        <w:t xml:space="preserve">by applying a field of forces </w:t>
      </w:r>
      <w:r w:rsidR="00CD168F">
        <w:rPr>
          <w:lang w:val="en-GB"/>
        </w:rPr>
        <w:t xml:space="preserve">distributed </w:t>
      </w:r>
      <w:r w:rsidR="00AB5E2D">
        <w:rPr>
          <w:lang w:val="en-GB"/>
        </w:rPr>
        <w:t>on decks</w:t>
      </w:r>
      <w:r w:rsidR="00CD168F">
        <w:rPr>
          <w:lang w:val="en-GB"/>
        </w:rPr>
        <w:t xml:space="preserve"> and</w:t>
      </w:r>
      <w:r w:rsidR="00AB5E2D">
        <w:rPr>
          <w:lang w:val="en-GB"/>
        </w:rPr>
        <w:t xml:space="preserve"> generating null </w:t>
      </w:r>
      <w:r w:rsidR="00AB5E2D">
        <w:rPr>
          <w:lang w:val="en-GB"/>
        </w:rPr>
        <w:lastRenderedPageBreak/>
        <w:t>longitudinal bending moment.</w:t>
      </w:r>
      <w:r w:rsidR="00CB45EA">
        <w:rPr>
          <w:lang w:val="en-GB"/>
        </w:rPr>
        <w:t xml:space="preserve"> The difference in structural behaviour of bottom structure deriving from the implementation of the two methods described above can be seen in Figure </w:t>
      </w:r>
      <w:r w:rsidR="00CE34FB">
        <w:rPr>
          <w:lang w:val="en-GB"/>
        </w:rPr>
        <w:t>2</w:t>
      </w:r>
      <w:r w:rsidR="00CB45EA">
        <w:rPr>
          <w:lang w:val="en-GB"/>
        </w:rPr>
        <w:t>.</w:t>
      </w:r>
      <w:r w:rsidR="00522F08">
        <w:rPr>
          <w:lang w:val="en-GB"/>
        </w:rPr>
        <w:t xml:space="preserve"> This study is been the basis for the reliable application of the new prescriptive Rules </w:t>
      </w:r>
      <w:r w:rsidR="00522F08" w:rsidRPr="00522F08">
        <w:rPr>
          <w:lang w:val="en-GB"/>
        </w:rPr>
        <w:t>requirements</w:t>
      </w:r>
      <w:r w:rsidR="00522F08">
        <w:rPr>
          <w:lang w:val="en-GB"/>
        </w:rPr>
        <w:t xml:space="preserve"> for double bottom primary structures presented in 2.2.</w:t>
      </w:r>
    </w:p>
    <w:p w:rsidR="00376DD5" w:rsidRDefault="00376DD5" w:rsidP="00376DD5">
      <w:pPr>
        <w:pStyle w:val="Titolo3"/>
        <w:rPr>
          <w:lang w:val="en-GB" w:eastAsia="en-US"/>
        </w:rPr>
      </w:pPr>
      <w:r>
        <w:rPr>
          <w:lang w:val="en-GB" w:eastAsia="en-US"/>
        </w:rPr>
        <w:t>Global stress adjustment for longitudinal strength</w:t>
      </w:r>
    </w:p>
    <w:p w:rsidR="009C36C1" w:rsidRPr="009C36C1" w:rsidRDefault="00491703" w:rsidP="009C36C1">
      <w:pPr>
        <w:pStyle w:val="NoindentNormal"/>
        <w:rPr>
          <w:lang w:val="en-GB" w:eastAsia="en-US"/>
        </w:rPr>
      </w:pPr>
      <w:r>
        <w:rPr>
          <w:lang w:val="en-GB" w:eastAsia="en-US"/>
        </w:rPr>
        <w:t xml:space="preserve">One of the problem in the global longitudinal strength analysis is the harmonization between rules requirements and numerical approach. </w:t>
      </w:r>
      <w:r w:rsidR="00671A6B">
        <w:rPr>
          <w:lang w:val="en-GB" w:eastAsia="en-US"/>
        </w:rPr>
        <w:t>Wave shear force and bending moment provided by Classification Societies aren’t linked by a differential equatio</w:t>
      </w:r>
      <w:r w:rsidR="00A106F7">
        <w:rPr>
          <w:lang w:val="en-GB" w:eastAsia="en-US"/>
        </w:rPr>
        <w:t xml:space="preserve">ns </w:t>
      </w:r>
      <w:r w:rsidR="00671A6B">
        <w:rPr>
          <w:lang w:val="en-GB" w:eastAsia="en-US"/>
        </w:rPr>
        <w:t xml:space="preserve">and </w:t>
      </w:r>
      <w:r>
        <w:rPr>
          <w:lang w:val="en-GB" w:eastAsia="en-US"/>
        </w:rPr>
        <w:t xml:space="preserve">loading </w:t>
      </w:r>
      <w:r w:rsidR="00671A6B">
        <w:rPr>
          <w:lang w:val="en-GB" w:eastAsia="en-US"/>
        </w:rPr>
        <w:t>conditions</w:t>
      </w:r>
      <w:r>
        <w:rPr>
          <w:lang w:val="en-GB" w:eastAsia="en-US"/>
        </w:rPr>
        <w:t xml:space="preserve"> actually </w:t>
      </w:r>
      <w:r w:rsidR="00671A6B">
        <w:rPr>
          <w:lang w:val="en-GB" w:eastAsia="en-US"/>
        </w:rPr>
        <w:t>proposed in direct analysis guideline</w:t>
      </w:r>
      <w:r w:rsidR="00560D14">
        <w:rPr>
          <w:lang w:val="en-GB" w:eastAsia="en-US"/>
        </w:rPr>
        <w:t>s</w:t>
      </w:r>
      <w:r w:rsidR="00671A6B">
        <w:rPr>
          <w:lang w:val="en-GB" w:eastAsia="en-US"/>
        </w:rPr>
        <w:t xml:space="preserve"> always require adjustments of calculated stress to be compared with admissible values.</w:t>
      </w:r>
      <w:r w:rsidR="009C36C1">
        <w:rPr>
          <w:lang w:val="en-GB" w:eastAsia="en-US"/>
        </w:rPr>
        <w:t xml:space="preserve"> The support</w:t>
      </w:r>
      <w:r w:rsidR="002C3D95">
        <w:rPr>
          <w:lang w:val="en-GB" w:eastAsia="en-US"/>
        </w:rPr>
        <w:t xml:space="preserve"> of an explicit </w:t>
      </w:r>
      <w:r w:rsidR="00086659">
        <w:rPr>
          <w:lang w:val="en-GB" w:eastAsia="en-US"/>
        </w:rPr>
        <w:t>results correction methodology</w:t>
      </w:r>
      <w:r w:rsidR="002C3D95">
        <w:rPr>
          <w:lang w:val="en-GB" w:eastAsia="en-US"/>
        </w:rPr>
        <w:t>, not included in previous guidelines, was highlighted by FC as an important precondition for a</w:t>
      </w:r>
      <w:r w:rsidR="00775E11">
        <w:rPr>
          <w:lang w:val="en-GB" w:eastAsia="en-US"/>
        </w:rPr>
        <w:t xml:space="preserve"> not debatable analysis.</w:t>
      </w:r>
    </w:p>
    <w:p w:rsidR="00BD6779" w:rsidRDefault="00775E11" w:rsidP="00671A6B">
      <w:pPr>
        <w:rPr>
          <w:lang w:val="en-GB" w:eastAsia="en-US"/>
        </w:rPr>
      </w:pPr>
      <w:r>
        <w:rPr>
          <w:lang w:val="en-GB" w:eastAsia="en-US"/>
        </w:rPr>
        <w:t>At first</w:t>
      </w:r>
      <w:r w:rsidR="00C03400">
        <w:rPr>
          <w:lang w:val="en-GB" w:eastAsia="en-US"/>
        </w:rPr>
        <w:t>,</w:t>
      </w:r>
      <w:r>
        <w:rPr>
          <w:lang w:val="en-GB" w:eastAsia="en-US"/>
        </w:rPr>
        <w:t xml:space="preserve"> FC attempted to apply </w:t>
      </w:r>
      <w:r w:rsidR="00B13EDE">
        <w:rPr>
          <w:lang w:val="en-GB" w:eastAsia="en-US"/>
        </w:rPr>
        <w:t xml:space="preserve">a </w:t>
      </w:r>
      <w:r w:rsidR="00671A6B">
        <w:rPr>
          <w:lang w:val="en-GB" w:eastAsia="en-US"/>
        </w:rPr>
        <w:t>numerical method to perform this adjustment</w:t>
      </w:r>
      <w:r w:rsidR="009026C9">
        <w:rPr>
          <w:lang w:val="en-GB" w:eastAsia="en-US"/>
        </w:rPr>
        <w:t>,</w:t>
      </w:r>
      <w:r w:rsidR="00671A6B">
        <w:rPr>
          <w:lang w:val="en-GB" w:eastAsia="en-US"/>
        </w:rPr>
        <w:t xml:space="preserve"> </w:t>
      </w:r>
      <w:r w:rsidR="00E33FBB">
        <w:rPr>
          <w:lang w:val="en-GB" w:eastAsia="en-US"/>
        </w:rPr>
        <w:t>tak</w:t>
      </w:r>
      <w:r w:rsidR="00B13EDE">
        <w:rPr>
          <w:lang w:val="en-GB" w:eastAsia="en-US"/>
        </w:rPr>
        <w:t>ing</w:t>
      </w:r>
      <w:r w:rsidR="009026C9">
        <w:rPr>
          <w:lang w:val="en-GB" w:eastAsia="en-US"/>
        </w:rPr>
        <w:t xml:space="preserve"> </w:t>
      </w:r>
      <w:r w:rsidR="00E33FBB">
        <w:rPr>
          <w:lang w:val="en-GB" w:eastAsia="en-US"/>
        </w:rPr>
        <w:t>as a reference</w:t>
      </w:r>
      <w:r w:rsidR="00671A6B">
        <w:rPr>
          <w:lang w:val="en-GB" w:eastAsia="en-US"/>
        </w:rPr>
        <w:t xml:space="preserve"> </w:t>
      </w:r>
      <w:r w:rsidR="009026C9">
        <w:rPr>
          <w:lang w:val="en-GB" w:eastAsia="en-US"/>
        </w:rPr>
        <w:t xml:space="preserve">LR-SDA (2012) </w:t>
      </w:r>
      <w:r w:rsidR="00671A6B">
        <w:rPr>
          <w:lang w:val="en-GB" w:eastAsia="en-US"/>
        </w:rPr>
        <w:t>for the assessment of primary supporting member of Ro-Ro ships</w:t>
      </w:r>
      <w:r w:rsidR="00572CA6">
        <w:rPr>
          <w:lang w:val="en-GB" w:eastAsia="en-US"/>
        </w:rPr>
        <w:t xml:space="preserve"> [8]</w:t>
      </w:r>
      <w:r w:rsidR="00671A6B">
        <w:rPr>
          <w:lang w:val="en-GB" w:eastAsia="en-US"/>
        </w:rPr>
        <w:t xml:space="preserve">. This approach </w:t>
      </w:r>
      <w:r w:rsidR="004678F5">
        <w:rPr>
          <w:lang w:val="en-GB" w:eastAsia="en-US"/>
        </w:rPr>
        <w:t xml:space="preserve">has the big advantage of </w:t>
      </w:r>
      <w:r w:rsidR="00A106F7">
        <w:rPr>
          <w:lang w:val="en-GB" w:eastAsia="en-US"/>
        </w:rPr>
        <w:t>facilitating</w:t>
      </w:r>
      <w:r w:rsidR="004678F5">
        <w:rPr>
          <w:lang w:val="en-GB" w:eastAsia="en-US"/>
        </w:rPr>
        <w:t xml:space="preserve"> the automatization of the </w:t>
      </w:r>
      <w:r w:rsidR="00A106F7">
        <w:rPr>
          <w:lang w:val="en-GB" w:eastAsia="en-US"/>
        </w:rPr>
        <w:t xml:space="preserve">results </w:t>
      </w:r>
      <w:r w:rsidR="004678F5">
        <w:rPr>
          <w:lang w:val="en-GB" w:eastAsia="en-US"/>
        </w:rPr>
        <w:t xml:space="preserve">post processing, but </w:t>
      </w:r>
      <w:r w:rsidR="00A106F7">
        <w:rPr>
          <w:lang w:val="en-GB" w:eastAsia="en-US"/>
        </w:rPr>
        <w:t xml:space="preserve">involved the use of boundary conditions (i.e. rigid links the extremities) </w:t>
      </w:r>
      <w:r w:rsidR="00631A28">
        <w:rPr>
          <w:lang w:val="en-GB" w:eastAsia="en-US"/>
        </w:rPr>
        <w:t>introducing</w:t>
      </w:r>
      <w:r w:rsidR="00A106F7">
        <w:rPr>
          <w:lang w:val="en-GB" w:eastAsia="en-US"/>
        </w:rPr>
        <w:t xml:space="preserve"> not negligible alteration in global model stiffness. On the basis of </w:t>
      </w:r>
      <w:r w:rsidR="00CE4C26">
        <w:rPr>
          <w:lang w:val="en-GB" w:eastAsia="en-US"/>
        </w:rPr>
        <w:t>FC</w:t>
      </w:r>
      <w:r w:rsidR="00A106F7">
        <w:rPr>
          <w:lang w:val="en-GB" w:eastAsia="en-US"/>
        </w:rPr>
        <w:t xml:space="preserve"> reporting, LR tried to overcome the obstacles of the previous approach </w:t>
      </w:r>
      <w:r w:rsidR="00BD6779">
        <w:rPr>
          <w:lang w:val="en-GB" w:eastAsia="en-US"/>
        </w:rPr>
        <w:t xml:space="preserve">in the </w:t>
      </w:r>
      <w:r w:rsidR="00D07237">
        <w:rPr>
          <w:lang w:val="en-GB" w:eastAsia="en-US"/>
        </w:rPr>
        <w:t>LR-</w:t>
      </w:r>
      <w:r w:rsidR="00BD6779">
        <w:rPr>
          <w:lang w:val="en-GB" w:eastAsia="en-US"/>
        </w:rPr>
        <w:t xml:space="preserve">SDA </w:t>
      </w:r>
      <w:r w:rsidR="00D07237">
        <w:rPr>
          <w:lang w:val="en-GB" w:eastAsia="en-US"/>
        </w:rPr>
        <w:t>(</w:t>
      </w:r>
      <w:r w:rsidR="00BD6779">
        <w:rPr>
          <w:lang w:val="en-GB" w:eastAsia="en-US"/>
        </w:rPr>
        <w:t>2017</w:t>
      </w:r>
      <w:r w:rsidR="00D07237">
        <w:rPr>
          <w:lang w:val="en-GB" w:eastAsia="en-US"/>
        </w:rPr>
        <w:t>)</w:t>
      </w:r>
      <w:r w:rsidR="00485C25">
        <w:rPr>
          <w:lang w:val="en-GB" w:eastAsia="en-US"/>
        </w:rPr>
        <w:t xml:space="preserve"> [4]</w:t>
      </w:r>
      <w:r w:rsidR="00BD6779">
        <w:rPr>
          <w:lang w:val="en-GB" w:eastAsia="en-US"/>
        </w:rPr>
        <w:t xml:space="preserve"> by </w:t>
      </w:r>
      <w:r w:rsidR="00A106F7">
        <w:rPr>
          <w:lang w:val="en-GB" w:eastAsia="en-US"/>
        </w:rPr>
        <w:t>substituting the concentrated loads applied at the extremities with a distributed loads applied on the bottom.</w:t>
      </w:r>
    </w:p>
    <w:p w:rsidR="00671A6B" w:rsidRPr="00671A6B" w:rsidRDefault="00BD6779" w:rsidP="00671A6B">
      <w:pPr>
        <w:rPr>
          <w:lang w:val="en-GB" w:eastAsia="en-US"/>
        </w:rPr>
      </w:pPr>
      <w:r>
        <w:rPr>
          <w:lang w:val="en-GB" w:eastAsia="en-US"/>
        </w:rPr>
        <w:t>It is easy to demonstrate that bending moment and sh</w:t>
      </w:r>
      <w:r w:rsidR="00560D14">
        <w:rPr>
          <w:lang w:val="en-GB" w:eastAsia="en-US"/>
        </w:rPr>
        <w:t>ea</w:t>
      </w:r>
      <w:r>
        <w:rPr>
          <w:lang w:val="en-GB" w:eastAsia="en-US"/>
        </w:rPr>
        <w:t xml:space="preserve">r force influence factor calculation is equivalent to the research </w:t>
      </w:r>
      <w:r w:rsidR="00560D14">
        <w:rPr>
          <w:lang w:val="en-GB" w:eastAsia="en-US"/>
        </w:rPr>
        <w:t xml:space="preserve">of </w:t>
      </w:r>
      <w:r>
        <w:rPr>
          <w:lang w:val="en-GB" w:eastAsia="en-US"/>
        </w:rPr>
        <w:t xml:space="preserve">a linear combination of the basic and auxiliary load cases </w:t>
      </w:r>
      <w:r w:rsidR="00560D14">
        <w:rPr>
          <w:lang w:val="en-GB" w:eastAsia="en-US"/>
        </w:rPr>
        <w:t>act to achieve the rules values. Due to three dimensional effects</w:t>
      </w:r>
      <w:r w:rsidR="00631A28">
        <w:rPr>
          <w:lang w:val="en-GB" w:eastAsia="en-US"/>
        </w:rPr>
        <w:t>,</w:t>
      </w:r>
      <w:r w:rsidR="00560D14">
        <w:rPr>
          <w:lang w:val="en-GB" w:eastAsia="en-US"/>
        </w:rPr>
        <w:t xml:space="preserve"> the superposition of effects of loads is not applicable to integral values. Since local correspondences of bending moment and shear force generated by different overall distribution presents differences in stress response, the above mentioned approach may be considered applicable only if</w:t>
      </w:r>
      <w:r w:rsidR="0096095E">
        <w:rPr>
          <w:lang w:val="en-GB" w:eastAsia="en-US"/>
        </w:rPr>
        <w:t xml:space="preserve"> the global distribution does not differ to much from the target one</w:t>
      </w:r>
      <w:r w:rsidR="00FD4FA7">
        <w:rPr>
          <w:lang w:val="en-GB" w:eastAsia="en-US"/>
        </w:rPr>
        <w:t>s</w:t>
      </w:r>
      <w:r w:rsidR="0096095E">
        <w:rPr>
          <w:lang w:val="en-GB" w:eastAsia="en-US"/>
        </w:rPr>
        <w:t xml:space="preserve">. Moreover the solution of the mathematical equations is ensured only if the two auxiliary loading conditions are linearly independent over the domain. </w:t>
      </w:r>
    </w:p>
    <w:p w:rsidR="00283637" w:rsidRDefault="00721511" w:rsidP="00283637">
      <w:pPr>
        <w:rPr>
          <w:lang w:val="en-GB" w:eastAsia="en-US"/>
        </w:rPr>
      </w:pPr>
      <w:r>
        <w:rPr>
          <w:lang w:val="en-GB" w:eastAsia="en-US"/>
        </w:rPr>
        <w:t>LR</w:t>
      </w:r>
      <w:r w:rsidR="009E2A8D">
        <w:rPr>
          <w:lang w:val="en-GB" w:eastAsia="en-US"/>
        </w:rPr>
        <w:t xml:space="preserve"> proposal in </w:t>
      </w:r>
      <w:r w:rsidR="00D07237">
        <w:rPr>
          <w:lang w:val="en-GB" w:eastAsia="en-US"/>
        </w:rPr>
        <w:t>LR-</w:t>
      </w:r>
      <w:r w:rsidR="009E2A8D">
        <w:rPr>
          <w:lang w:val="en-GB" w:eastAsia="en-US"/>
        </w:rPr>
        <w:t xml:space="preserve">SDA </w:t>
      </w:r>
      <w:r w:rsidR="00D07237">
        <w:rPr>
          <w:lang w:val="en-GB" w:eastAsia="en-US"/>
        </w:rPr>
        <w:t>(</w:t>
      </w:r>
      <w:r w:rsidR="009E2A8D">
        <w:rPr>
          <w:lang w:val="en-GB" w:eastAsia="en-US"/>
        </w:rPr>
        <w:t>2017</w:t>
      </w:r>
      <w:r w:rsidR="00D07237">
        <w:rPr>
          <w:lang w:val="en-GB" w:eastAsia="en-US"/>
        </w:rPr>
        <w:t>)</w:t>
      </w:r>
      <w:r w:rsidR="00485C25">
        <w:rPr>
          <w:lang w:val="en-GB" w:eastAsia="en-US"/>
        </w:rPr>
        <w:t xml:space="preserve"> [4]</w:t>
      </w:r>
      <w:r w:rsidR="009E2A8D">
        <w:rPr>
          <w:lang w:val="en-GB" w:eastAsia="en-US"/>
        </w:rPr>
        <w:t xml:space="preserve"> can be surely considered a</w:t>
      </w:r>
      <w:r>
        <w:rPr>
          <w:lang w:val="en-GB" w:eastAsia="en-US"/>
        </w:rPr>
        <w:t xml:space="preserve">n improvement </w:t>
      </w:r>
      <w:r w:rsidR="009E2A8D">
        <w:rPr>
          <w:lang w:val="en-GB" w:eastAsia="en-US"/>
        </w:rPr>
        <w:t xml:space="preserve">but still partially satisfies </w:t>
      </w:r>
      <w:r w:rsidR="00FD4FA7">
        <w:rPr>
          <w:lang w:val="en-GB" w:eastAsia="en-US"/>
        </w:rPr>
        <w:t xml:space="preserve">all </w:t>
      </w:r>
      <w:r w:rsidR="009E2A8D">
        <w:rPr>
          <w:lang w:val="en-GB" w:eastAsia="en-US"/>
        </w:rPr>
        <w:t>the constraints of the problem and implicitly requires a carefulness by the structural analysts for its application.</w:t>
      </w:r>
    </w:p>
    <w:p w:rsidR="009026C9" w:rsidRDefault="009026C9" w:rsidP="00283637">
      <w:pPr>
        <w:rPr>
          <w:lang w:val="en-GB" w:eastAsia="en-US"/>
        </w:rPr>
      </w:pPr>
      <w:r>
        <w:rPr>
          <w:lang w:val="en-GB" w:eastAsia="en-US"/>
        </w:rPr>
        <w:t>Actual RINA procedure for passenger ship</w:t>
      </w:r>
      <w:r w:rsidR="00485C25">
        <w:rPr>
          <w:lang w:val="en-GB" w:eastAsia="en-US"/>
        </w:rPr>
        <w:t xml:space="preserve"> [5]</w:t>
      </w:r>
      <w:r>
        <w:rPr>
          <w:lang w:val="en-GB" w:eastAsia="en-US"/>
        </w:rPr>
        <w:t xml:space="preserve"> propose a stress adjustment equivalent to LR-SDA (2012)</w:t>
      </w:r>
      <w:r w:rsidR="00485C25">
        <w:rPr>
          <w:lang w:val="en-GB" w:eastAsia="en-US"/>
        </w:rPr>
        <w:t xml:space="preserve"> </w:t>
      </w:r>
      <w:r>
        <w:rPr>
          <w:lang w:val="en-GB" w:eastAsia="en-US"/>
        </w:rPr>
        <w:t>for the assessment of primary supporting member of Ro-Ro ships</w:t>
      </w:r>
      <w:r w:rsidR="00485C25">
        <w:rPr>
          <w:lang w:val="en-GB" w:eastAsia="en-US"/>
        </w:rPr>
        <w:t xml:space="preserve"> [8]</w:t>
      </w:r>
      <w:r>
        <w:rPr>
          <w:lang w:val="en-GB" w:eastAsia="en-US"/>
        </w:rPr>
        <w:t>.</w:t>
      </w:r>
    </w:p>
    <w:p w:rsidR="00283637" w:rsidRDefault="00283637" w:rsidP="00283637">
      <w:pPr>
        <w:pStyle w:val="Titolo2"/>
        <w:rPr>
          <w:lang w:val="en-GB" w:eastAsia="en-US"/>
        </w:rPr>
      </w:pPr>
      <w:r>
        <w:rPr>
          <w:lang w:val="en-GB" w:eastAsia="en-US"/>
        </w:rPr>
        <w:t>Local strength analysis</w:t>
      </w:r>
    </w:p>
    <w:p w:rsidR="00283637" w:rsidRDefault="00E20B80" w:rsidP="00283637">
      <w:pPr>
        <w:pStyle w:val="NoindentNormal"/>
        <w:rPr>
          <w:lang w:val="en-GB" w:eastAsia="en-US"/>
        </w:rPr>
      </w:pPr>
      <w:r>
        <w:rPr>
          <w:lang w:val="en-GB" w:eastAsia="en-US"/>
        </w:rPr>
        <w:t>Analysis of structural details with very fine mesh models are common practise on passenger ships due to the amount of structural discontinuities, such as large deck and side shell openings, doors on longitudinal bulkheads and the presence of novel architectural solutions. The aim of these analys</w:t>
      </w:r>
      <w:r w:rsidR="00FA73FF">
        <w:rPr>
          <w:lang w:val="en-GB" w:eastAsia="en-US"/>
        </w:rPr>
        <w:t>es</w:t>
      </w:r>
      <w:r>
        <w:rPr>
          <w:lang w:val="en-GB" w:eastAsia="en-US"/>
        </w:rPr>
        <w:t xml:space="preserve"> is to </w:t>
      </w:r>
      <w:r w:rsidR="0001643A">
        <w:rPr>
          <w:lang w:val="en-GB" w:eastAsia="en-US"/>
        </w:rPr>
        <w:t>control plastic deformation, through peak stress, and fatigue life in opening corners.</w:t>
      </w:r>
    </w:p>
    <w:p w:rsidR="00CC0472" w:rsidRDefault="00CC0472" w:rsidP="00CD168F">
      <w:pPr>
        <w:rPr>
          <w:lang w:val="en-GB" w:eastAsia="en-US"/>
        </w:rPr>
      </w:pPr>
      <w:r>
        <w:rPr>
          <w:lang w:val="en-GB" w:eastAsia="en-US"/>
        </w:rPr>
        <w:t xml:space="preserve">Unfortunately in these kind of </w:t>
      </w:r>
      <w:r w:rsidR="00FA73FF">
        <w:rPr>
          <w:lang w:val="en-GB" w:eastAsia="en-US"/>
        </w:rPr>
        <w:t xml:space="preserve">analyses </w:t>
      </w:r>
      <w:r>
        <w:rPr>
          <w:lang w:val="en-GB" w:eastAsia="en-US"/>
        </w:rPr>
        <w:t>there is</w:t>
      </w:r>
      <w:r w:rsidR="00D92F30">
        <w:rPr>
          <w:lang w:val="en-GB" w:eastAsia="en-US"/>
        </w:rPr>
        <w:t xml:space="preserve"> still</w:t>
      </w:r>
      <w:r>
        <w:rPr>
          <w:lang w:val="en-GB" w:eastAsia="en-US"/>
        </w:rPr>
        <w:t xml:space="preserve"> some spread between different classification society procedure. Sometimes</w:t>
      </w:r>
      <w:r w:rsidR="005A09BA">
        <w:rPr>
          <w:lang w:val="en-GB" w:eastAsia="en-US"/>
        </w:rPr>
        <w:t xml:space="preserve"> these differences</w:t>
      </w:r>
      <w:r>
        <w:rPr>
          <w:lang w:val="en-GB" w:eastAsia="en-US"/>
        </w:rPr>
        <w:t xml:space="preserve"> </w:t>
      </w:r>
      <w:r w:rsidR="005A09BA">
        <w:rPr>
          <w:lang w:val="en-GB" w:eastAsia="en-US"/>
        </w:rPr>
        <w:t>lead</w:t>
      </w:r>
      <w:r w:rsidR="00D92F30">
        <w:rPr>
          <w:lang w:val="en-GB" w:eastAsia="en-US"/>
        </w:rPr>
        <w:t xml:space="preserve"> the design of details towards different structural solutions.</w:t>
      </w:r>
      <w:r w:rsidR="00676A52">
        <w:rPr>
          <w:lang w:val="en-GB" w:eastAsia="en-US"/>
        </w:rPr>
        <w:t xml:space="preserve"> </w:t>
      </w:r>
      <w:r w:rsidR="0001643A">
        <w:rPr>
          <w:lang w:val="en-GB" w:eastAsia="en-US"/>
        </w:rPr>
        <w:t xml:space="preserve">In this type of </w:t>
      </w:r>
      <w:r>
        <w:rPr>
          <w:lang w:val="en-GB" w:eastAsia="en-US"/>
        </w:rPr>
        <w:t>assessment</w:t>
      </w:r>
      <w:r w:rsidR="0001643A">
        <w:rPr>
          <w:lang w:val="en-GB" w:eastAsia="en-US"/>
        </w:rPr>
        <w:t xml:space="preserve"> the advancements </w:t>
      </w:r>
      <w:r w:rsidR="0001643A">
        <w:rPr>
          <w:lang w:val="en-GB" w:eastAsia="en-US"/>
        </w:rPr>
        <w:lastRenderedPageBreak/>
        <w:t xml:space="preserve">presented in the two new guidelines are </w:t>
      </w:r>
      <w:r w:rsidR="00676A52">
        <w:rPr>
          <w:lang w:val="en-GB" w:eastAsia="en-US"/>
        </w:rPr>
        <w:t>focused on</w:t>
      </w:r>
      <w:r w:rsidR="0001643A">
        <w:rPr>
          <w:lang w:val="en-GB" w:eastAsia="en-US"/>
        </w:rPr>
        <w:t xml:space="preserve"> </w:t>
      </w:r>
      <w:r w:rsidR="00E83FA4">
        <w:rPr>
          <w:lang w:val="en-GB" w:eastAsia="en-US"/>
        </w:rPr>
        <w:t xml:space="preserve">methods to </w:t>
      </w:r>
      <w:r w:rsidR="009B0B02">
        <w:rPr>
          <w:lang w:val="en-GB" w:eastAsia="en-US"/>
        </w:rPr>
        <w:t>assess the</w:t>
      </w:r>
      <w:r w:rsidR="00E83FA4">
        <w:rPr>
          <w:lang w:val="en-GB" w:eastAsia="en-US"/>
        </w:rPr>
        <w:t xml:space="preserve"> peak </w:t>
      </w:r>
      <w:r w:rsidR="009B0B02">
        <w:rPr>
          <w:lang w:val="en-GB" w:eastAsia="en-US"/>
        </w:rPr>
        <w:t xml:space="preserve">stress </w:t>
      </w:r>
      <w:r w:rsidR="00E83FA4">
        <w:rPr>
          <w:lang w:val="en-GB" w:eastAsia="en-US"/>
        </w:rPr>
        <w:t>value</w:t>
      </w:r>
      <w:r w:rsidR="009B0B02">
        <w:rPr>
          <w:lang w:val="en-GB" w:eastAsia="en-US"/>
        </w:rPr>
        <w:t>s</w:t>
      </w:r>
      <w:r w:rsidR="00E83FA4">
        <w:rPr>
          <w:lang w:val="en-GB" w:eastAsia="en-US"/>
        </w:rPr>
        <w:t xml:space="preserve"> and dynamic stress range formulation and dependences.</w:t>
      </w:r>
    </w:p>
    <w:p w:rsidR="00B15F2C" w:rsidRDefault="00B15F2C" w:rsidP="00B15F2C">
      <w:pPr>
        <w:pStyle w:val="Titolo3"/>
        <w:rPr>
          <w:lang w:val="en-GB" w:eastAsia="en-US"/>
        </w:rPr>
      </w:pPr>
      <w:r>
        <w:rPr>
          <w:lang w:val="en-GB" w:eastAsia="en-US"/>
        </w:rPr>
        <w:t>Peak stress</w:t>
      </w:r>
    </w:p>
    <w:p w:rsidR="00F42D6A" w:rsidRDefault="00463F1B" w:rsidP="00CF6C73">
      <w:pPr>
        <w:pStyle w:val="NoindentNormal"/>
        <w:rPr>
          <w:lang w:val="en-GB" w:eastAsia="en-US"/>
        </w:rPr>
      </w:pPr>
      <w:r>
        <w:rPr>
          <w:lang w:val="en-GB" w:eastAsia="en-US"/>
        </w:rPr>
        <w:t>In the assessment of peak stress</w:t>
      </w:r>
      <w:r w:rsidRPr="00463F1B">
        <w:rPr>
          <w:lang w:val="en-GB"/>
        </w:rPr>
        <w:t xml:space="preserve"> </w:t>
      </w:r>
      <w:r>
        <w:rPr>
          <w:lang w:val="en-GB"/>
        </w:rPr>
        <w:t>for local details,</w:t>
      </w:r>
      <w:r>
        <w:rPr>
          <w:lang w:val="en-GB" w:eastAsia="en-US"/>
        </w:rPr>
        <w:t xml:space="preserve"> </w:t>
      </w:r>
      <w:r w:rsidR="00FE1305">
        <w:rPr>
          <w:lang w:val="en-GB"/>
        </w:rPr>
        <w:t>LR</w:t>
      </w:r>
      <w:r w:rsidR="00FE1305" w:rsidRPr="00A135A6">
        <w:rPr>
          <w:lang w:val="en-GB"/>
        </w:rPr>
        <w:t>-SDA (2004)</w:t>
      </w:r>
      <w:r w:rsidR="00FE1305">
        <w:rPr>
          <w:lang w:val="en-GB"/>
        </w:rPr>
        <w:t xml:space="preserve"> procedure</w:t>
      </w:r>
      <w:r w:rsidR="00485C25">
        <w:rPr>
          <w:lang w:val="en-GB"/>
        </w:rPr>
        <w:t xml:space="preserve"> [6]</w:t>
      </w:r>
      <w:r w:rsidR="00FE1305" w:rsidRPr="00A135A6">
        <w:rPr>
          <w:lang w:val="en-GB"/>
        </w:rPr>
        <w:t xml:space="preserve"> </w:t>
      </w:r>
      <w:r w:rsidR="00FE1305">
        <w:rPr>
          <w:lang w:val="en-GB"/>
        </w:rPr>
        <w:t>defined</w:t>
      </w:r>
      <w:r w:rsidR="00FE1305" w:rsidRPr="00A135A6">
        <w:rPr>
          <w:lang w:val="en-GB"/>
        </w:rPr>
        <w:t xml:space="preserve"> </w:t>
      </w:r>
      <w:r w:rsidR="00FE1305">
        <w:rPr>
          <w:lang w:val="en-GB"/>
        </w:rPr>
        <w:t>the</w:t>
      </w:r>
      <w:r w:rsidR="00FE1305" w:rsidRPr="00A135A6">
        <w:rPr>
          <w:lang w:val="en-GB"/>
        </w:rPr>
        <w:t xml:space="preserve"> limit</w:t>
      </w:r>
      <w:r w:rsidR="00FE1305">
        <w:rPr>
          <w:lang w:val="en-GB"/>
        </w:rPr>
        <w:t xml:space="preserve"> of yield stress</w:t>
      </w:r>
      <w:r w:rsidR="00FE1305" w:rsidRPr="00A135A6">
        <w:rPr>
          <w:lang w:val="en-GB"/>
        </w:rPr>
        <w:t xml:space="preserve"> for </w:t>
      </w:r>
      <w:r w:rsidR="00FE1305">
        <w:rPr>
          <w:lang w:val="en-GB"/>
        </w:rPr>
        <w:t>one</w:t>
      </w:r>
      <w:r w:rsidR="00FE1305" w:rsidRPr="00A135A6">
        <w:rPr>
          <w:lang w:val="en-GB"/>
        </w:rPr>
        <w:t xml:space="preserve"> element</w:t>
      </w:r>
      <w:r w:rsidR="00FE1305">
        <w:rPr>
          <w:lang w:val="en-GB"/>
        </w:rPr>
        <w:t xml:space="preserve"> with dimensions comparable with the thickness of plate under analysis.</w:t>
      </w:r>
      <w:r w:rsidR="009F40A1">
        <w:rPr>
          <w:lang w:val="en-GB"/>
        </w:rPr>
        <w:t xml:space="preserve"> </w:t>
      </w:r>
      <w:r w:rsidR="00FE1305">
        <w:rPr>
          <w:lang w:val="en-GB"/>
        </w:rPr>
        <w:t xml:space="preserve">Through the </w:t>
      </w:r>
      <w:r>
        <w:rPr>
          <w:lang w:val="en-GB"/>
        </w:rPr>
        <w:t>examination</w:t>
      </w:r>
      <w:r w:rsidR="00FE1305">
        <w:rPr>
          <w:lang w:val="en-GB"/>
        </w:rPr>
        <w:t xml:space="preserve"> of existing and more contemporary direct calculation procedures such as </w:t>
      </w:r>
      <w:r w:rsidR="00FE1305">
        <w:rPr>
          <w:lang w:val="en-GB" w:eastAsia="en-US"/>
        </w:rPr>
        <w:t>IACS CSR (2015)</w:t>
      </w:r>
      <w:r w:rsidR="00485C25">
        <w:rPr>
          <w:lang w:val="en-GB" w:eastAsia="en-US"/>
        </w:rPr>
        <w:t xml:space="preserve"> [7]</w:t>
      </w:r>
      <w:r w:rsidR="00FE1305">
        <w:rPr>
          <w:lang w:val="en-GB" w:eastAsia="en-US"/>
        </w:rPr>
        <w:t xml:space="preserve">, </w:t>
      </w:r>
      <w:r w:rsidR="00F42D6A">
        <w:rPr>
          <w:lang w:val="en-GB" w:eastAsia="en-US"/>
        </w:rPr>
        <w:t>RINA and LR specialists</w:t>
      </w:r>
      <w:r w:rsidR="00FE1305">
        <w:rPr>
          <w:lang w:val="en-GB" w:eastAsia="en-US"/>
        </w:rPr>
        <w:t xml:space="preserve"> together with </w:t>
      </w:r>
      <w:r w:rsidR="00F42D6A">
        <w:rPr>
          <w:lang w:val="en-GB" w:eastAsia="en-US"/>
        </w:rPr>
        <w:t>FC introduce</w:t>
      </w:r>
      <w:r w:rsidR="009026C9">
        <w:rPr>
          <w:lang w:val="en-GB" w:eastAsia="en-US"/>
        </w:rPr>
        <w:t>d</w:t>
      </w:r>
      <w:r w:rsidR="00F42D6A">
        <w:rPr>
          <w:lang w:val="en-GB" w:eastAsia="en-US"/>
        </w:rPr>
        <w:t xml:space="preserve"> the concept of an averaging area for stress together with a permissible direct stress higher than the yield stress for the material.</w:t>
      </w:r>
      <w:r w:rsidR="00F42D6A" w:rsidRPr="00F42D6A">
        <w:rPr>
          <w:lang w:val="en-GB" w:eastAsia="en-US"/>
        </w:rPr>
        <w:t xml:space="preserve"> </w:t>
      </w:r>
      <w:r w:rsidR="00F42D6A">
        <w:rPr>
          <w:lang w:val="en-GB" w:eastAsia="en-US"/>
        </w:rPr>
        <w:t>This development allow a detailed structural design with the control of plastic deformation in a small area.</w:t>
      </w:r>
    </w:p>
    <w:p w:rsidR="00F42D6A" w:rsidRDefault="00F42D6A" w:rsidP="00F42D6A">
      <w:pPr>
        <w:rPr>
          <w:lang w:val="en-GB"/>
        </w:rPr>
      </w:pPr>
      <w:r>
        <w:rPr>
          <w:lang w:val="en-GB"/>
        </w:rPr>
        <w:t>The comparison of peak stress assessment, calculated at the same probability level of 10</w:t>
      </w:r>
      <w:r>
        <w:rPr>
          <w:vertAlign w:val="superscript"/>
          <w:lang w:val="en-GB"/>
        </w:rPr>
        <w:t>-8</w:t>
      </w:r>
      <w:r>
        <w:rPr>
          <w:lang w:val="en-GB"/>
        </w:rPr>
        <w:t xml:space="preserve"> for dynamic loads induced by wave, highlight that at this level of analysis actual procedures</w:t>
      </w:r>
      <w:r w:rsidR="009026C9">
        <w:rPr>
          <w:lang w:val="en-GB"/>
        </w:rPr>
        <w:t xml:space="preserve"> by different classification societies</w:t>
      </w:r>
      <w:r>
        <w:rPr>
          <w:lang w:val="en-GB"/>
        </w:rPr>
        <w:t xml:space="preserve"> are not completely in accordance, as can be seen in Table </w:t>
      </w:r>
      <w:r w:rsidR="00F55159">
        <w:rPr>
          <w:lang w:val="en-GB"/>
        </w:rPr>
        <w:t>1</w:t>
      </w:r>
      <w:r>
        <w:rPr>
          <w:lang w:val="en-GB"/>
        </w:rPr>
        <w:t>. A</w:t>
      </w:r>
      <w:r w:rsidR="00FC0C4A">
        <w:rPr>
          <w:lang w:val="en-GB"/>
        </w:rPr>
        <w:t xml:space="preserve"> future joint </w:t>
      </w:r>
      <w:r>
        <w:rPr>
          <w:lang w:val="en-GB"/>
        </w:rPr>
        <w:t xml:space="preserve">study </w:t>
      </w:r>
      <w:r w:rsidR="00FC0C4A">
        <w:rPr>
          <w:lang w:val="en-GB"/>
        </w:rPr>
        <w:t xml:space="preserve">in order to bring the procedures into alignment </w:t>
      </w:r>
      <w:r w:rsidR="009026C9">
        <w:rPr>
          <w:lang w:val="en-GB"/>
        </w:rPr>
        <w:t xml:space="preserve">is </w:t>
      </w:r>
      <w:r w:rsidR="00FC0C4A">
        <w:rPr>
          <w:lang w:val="en-GB"/>
        </w:rPr>
        <w:t>mandatory.</w:t>
      </w:r>
    </w:p>
    <w:p w:rsidR="00F27AA6" w:rsidRDefault="00F27AA6" w:rsidP="00F42D6A">
      <w:pPr>
        <w:rPr>
          <w:lang w:val="en-GB"/>
        </w:rPr>
      </w:pPr>
    </w:p>
    <w:p w:rsidR="00F42D6A" w:rsidRDefault="00F42D6A" w:rsidP="00F42D6A">
      <w:pPr>
        <w:pStyle w:val="CaptionLong"/>
        <w:jc w:val="center"/>
        <w:rPr>
          <w:lang w:val="en-GB"/>
        </w:rPr>
      </w:pPr>
      <w:r w:rsidRPr="00EA4C00">
        <w:rPr>
          <w:b/>
          <w:lang w:val="en-GB"/>
        </w:rPr>
        <w:t xml:space="preserve">Table </w:t>
      </w:r>
      <w:r w:rsidR="00F55159">
        <w:rPr>
          <w:b/>
          <w:lang w:val="en-GB"/>
        </w:rPr>
        <w:t>1</w:t>
      </w:r>
      <w:r w:rsidRPr="00EA4C00">
        <w:rPr>
          <w:b/>
          <w:lang w:val="en-GB"/>
        </w:rPr>
        <w:t>.</w:t>
      </w:r>
      <w:r w:rsidRPr="00EA4C00">
        <w:rPr>
          <w:lang w:val="en-GB"/>
        </w:rPr>
        <w:t xml:space="preserve"> </w:t>
      </w:r>
      <w:r>
        <w:rPr>
          <w:lang w:val="en-GB"/>
        </w:rPr>
        <w:t xml:space="preserve">Comparison of </w:t>
      </w:r>
      <w:r w:rsidR="00D740F4">
        <w:rPr>
          <w:lang w:val="en-GB"/>
        </w:rPr>
        <w:t xml:space="preserve">local </w:t>
      </w:r>
      <w:r>
        <w:rPr>
          <w:lang w:val="en-GB"/>
        </w:rPr>
        <w:t>stress allowable values for mild steel and edge free from welding [N/mm</w:t>
      </w:r>
      <w:r>
        <w:rPr>
          <w:vertAlign w:val="superscript"/>
          <w:lang w:val="en-GB"/>
        </w:rPr>
        <w:t>2</w:t>
      </w:r>
      <w:r>
        <w:rPr>
          <w:lang w:val="en-GB"/>
        </w:rPr>
        <w:t>].</w:t>
      </w:r>
    </w:p>
    <w:tbl>
      <w:tblPr>
        <w:tblW w:w="6588" w:type="dxa"/>
        <w:jc w:val="center"/>
        <w:tblLook w:val="00A0" w:firstRow="1" w:lastRow="0" w:firstColumn="1" w:lastColumn="0" w:noHBand="0" w:noVBand="0"/>
      </w:tblPr>
      <w:tblGrid>
        <w:gridCol w:w="2340"/>
        <w:gridCol w:w="1309"/>
        <w:gridCol w:w="1398"/>
        <w:gridCol w:w="1541"/>
      </w:tblGrid>
      <w:tr w:rsidR="00F42D6A" w:rsidRPr="00EA4C00" w:rsidTr="00F27AA6">
        <w:trPr>
          <w:jc w:val="center"/>
        </w:trPr>
        <w:tc>
          <w:tcPr>
            <w:tcW w:w="2340" w:type="dxa"/>
            <w:tcBorders>
              <w:top w:val="single" w:sz="4" w:space="0" w:color="auto"/>
              <w:bottom w:val="single" w:sz="4" w:space="0" w:color="auto"/>
            </w:tcBorders>
            <w:vAlign w:val="center"/>
          </w:tcPr>
          <w:p w:rsidR="00F42D6A" w:rsidRPr="00EA4C00" w:rsidRDefault="00F42D6A" w:rsidP="00130DEB">
            <w:pPr>
              <w:ind w:firstLine="0"/>
              <w:jc w:val="center"/>
              <w:rPr>
                <w:b/>
                <w:sz w:val="16"/>
                <w:szCs w:val="16"/>
                <w:lang w:val="en-GB"/>
              </w:rPr>
            </w:pPr>
          </w:p>
        </w:tc>
        <w:tc>
          <w:tcPr>
            <w:tcW w:w="1309" w:type="dxa"/>
            <w:tcBorders>
              <w:top w:val="single" w:sz="4" w:space="0" w:color="auto"/>
              <w:bottom w:val="single" w:sz="4" w:space="0" w:color="auto"/>
            </w:tcBorders>
            <w:vAlign w:val="center"/>
          </w:tcPr>
          <w:p w:rsidR="00F42D6A" w:rsidRDefault="00F42D6A" w:rsidP="00F27AA6">
            <w:pPr>
              <w:ind w:firstLine="0"/>
              <w:jc w:val="right"/>
              <w:rPr>
                <w:b/>
                <w:sz w:val="16"/>
                <w:szCs w:val="16"/>
                <w:lang w:val="en-GB"/>
              </w:rPr>
            </w:pPr>
            <w:r>
              <w:rPr>
                <w:b/>
                <w:sz w:val="16"/>
                <w:szCs w:val="16"/>
                <w:lang w:val="en-GB"/>
              </w:rPr>
              <w:t>LR (2017)</w:t>
            </w:r>
          </w:p>
          <w:p w:rsidR="00485C25" w:rsidRPr="00EA4C00" w:rsidRDefault="00485C25" w:rsidP="00F27AA6">
            <w:pPr>
              <w:ind w:firstLine="0"/>
              <w:jc w:val="center"/>
              <w:rPr>
                <w:b/>
                <w:sz w:val="16"/>
                <w:szCs w:val="16"/>
                <w:lang w:val="en-GB"/>
              </w:rPr>
            </w:pPr>
            <w:r>
              <w:rPr>
                <w:b/>
                <w:sz w:val="16"/>
                <w:szCs w:val="16"/>
                <w:lang w:val="en-GB"/>
              </w:rPr>
              <w:t>[4]</w:t>
            </w:r>
          </w:p>
        </w:tc>
        <w:tc>
          <w:tcPr>
            <w:tcW w:w="1398" w:type="dxa"/>
            <w:tcBorders>
              <w:top w:val="single" w:sz="4" w:space="0" w:color="auto"/>
              <w:bottom w:val="single" w:sz="4" w:space="0" w:color="auto"/>
            </w:tcBorders>
            <w:vAlign w:val="center"/>
          </w:tcPr>
          <w:p w:rsidR="00F42D6A" w:rsidRDefault="00F42D6A" w:rsidP="00F27AA6">
            <w:pPr>
              <w:ind w:firstLine="0"/>
              <w:jc w:val="right"/>
              <w:rPr>
                <w:b/>
                <w:sz w:val="16"/>
                <w:szCs w:val="16"/>
                <w:lang w:val="en-GB"/>
              </w:rPr>
            </w:pPr>
            <w:r>
              <w:rPr>
                <w:b/>
                <w:sz w:val="16"/>
                <w:szCs w:val="16"/>
                <w:lang w:val="en-GB"/>
              </w:rPr>
              <w:t>RINA (2017)</w:t>
            </w:r>
          </w:p>
          <w:p w:rsidR="00485C25" w:rsidRPr="00EA4C00" w:rsidRDefault="00485C25" w:rsidP="00F27AA6">
            <w:pPr>
              <w:ind w:firstLine="0"/>
              <w:jc w:val="center"/>
              <w:rPr>
                <w:b/>
                <w:sz w:val="16"/>
                <w:szCs w:val="16"/>
                <w:lang w:val="en-GB"/>
              </w:rPr>
            </w:pPr>
            <w:r>
              <w:rPr>
                <w:b/>
                <w:sz w:val="16"/>
                <w:szCs w:val="16"/>
                <w:lang w:val="en-GB"/>
              </w:rPr>
              <w:t>[6]</w:t>
            </w:r>
          </w:p>
        </w:tc>
        <w:tc>
          <w:tcPr>
            <w:tcW w:w="1541" w:type="dxa"/>
            <w:tcBorders>
              <w:top w:val="single" w:sz="4" w:space="0" w:color="auto"/>
              <w:bottom w:val="single" w:sz="4" w:space="0" w:color="auto"/>
            </w:tcBorders>
          </w:tcPr>
          <w:p w:rsidR="00485C25" w:rsidRDefault="00F42D6A" w:rsidP="00F27AA6">
            <w:pPr>
              <w:ind w:firstLine="0"/>
              <w:jc w:val="right"/>
              <w:rPr>
                <w:b/>
                <w:sz w:val="16"/>
                <w:szCs w:val="16"/>
                <w:lang w:val="en-GB"/>
              </w:rPr>
            </w:pPr>
            <w:r>
              <w:rPr>
                <w:b/>
                <w:sz w:val="16"/>
                <w:szCs w:val="16"/>
                <w:lang w:val="en-GB"/>
              </w:rPr>
              <w:t>DNV-GL (2018)</w:t>
            </w:r>
          </w:p>
          <w:p w:rsidR="00F42D6A" w:rsidRDefault="00485C25" w:rsidP="00F27AA6">
            <w:pPr>
              <w:ind w:firstLine="0"/>
              <w:jc w:val="center"/>
              <w:rPr>
                <w:b/>
                <w:sz w:val="16"/>
                <w:szCs w:val="16"/>
                <w:lang w:val="en-GB"/>
              </w:rPr>
            </w:pPr>
            <w:r>
              <w:rPr>
                <w:b/>
                <w:sz w:val="16"/>
                <w:szCs w:val="16"/>
                <w:lang w:val="en-GB"/>
              </w:rPr>
              <w:t>[9]</w:t>
            </w:r>
          </w:p>
        </w:tc>
      </w:tr>
      <w:tr w:rsidR="00F42D6A" w:rsidRPr="00EA4C00" w:rsidTr="00F27AA6">
        <w:trPr>
          <w:jc w:val="center"/>
        </w:trPr>
        <w:tc>
          <w:tcPr>
            <w:tcW w:w="2340" w:type="dxa"/>
            <w:tcBorders>
              <w:bottom w:val="single" w:sz="4" w:space="0" w:color="auto"/>
            </w:tcBorders>
            <w:vAlign w:val="center"/>
          </w:tcPr>
          <w:p w:rsidR="00F42D6A" w:rsidRPr="00EA4C00" w:rsidRDefault="00F42D6A" w:rsidP="00130DEB">
            <w:pPr>
              <w:tabs>
                <w:tab w:val="decimal" w:pos="1026"/>
              </w:tabs>
              <w:ind w:firstLine="0"/>
              <w:rPr>
                <w:sz w:val="16"/>
                <w:szCs w:val="16"/>
                <w:lang w:val="en-GB"/>
              </w:rPr>
            </w:pPr>
            <w:r>
              <w:rPr>
                <w:sz w:val="16"/>
                <w:szCs w:val="16"/>
                <w:lang w:val="en-GB"/>
              </w:rPr>
              <w:t>Average stress calculated on equivalent area 50</w:t>
            </w:r>
            <w:r w:rsidR="00B80C4C">
              <w:rPr>
                <w:sz w:val="16"/>
                <w:szCs w:val="16"/>
                <w:lang w:val="en-GB"/>
              </w:rPr>
              <w:t xml:space="preserve"> </w:t>
            </w:r>
            <w:r>
              <w:rPr>
                <w:sz w:val="16"/>
                <w:szCs w:val="16"/>
                <w:lang w:val="en-GB"/>
              </w:rPr>
              <w:t>mm x 50 mm</w:t>
            </w:r>
          </w:p>
        </w:tc>
        <w:tc>
          <w:tcPr>
            <w:tcW w:w="1309" w:type="dxa"/>
            <w:tcBorders>
              <w:bottom w:val="single" w:sz="4" w:space="0" w:color="auto"/>
            </w:tcBorders>
            <w:vAlign w:val="center"/>
          </w:tcPr>
          <w:p w:rsidR="00F42D6A" w:rsidRPr="00EA4C00" w:rsidRDefault="00F42D6A" w:rsidP="00F27AA6">
            <w:pPr>
              <w:tabs>
                <w:tab w:val="decimal" w:pos="1013"/>
              </w:tabs>
              <w:ind w:firstLine="0"/>
              <w:rPr>
                <w:sz w:val="16"/>
                <w:szCs w:val="16"/>
                <w:lang w:val="en-GB"/>
              </w:rPr>
            </w:pPr>
            <w:r>
              <w:rPr>
                <w:sz w:val="16"/>
                <w:szCs w:val="16"/>
                <w:lang w:val="en-GB"/>
              </w:rPr>
              <w:t>235</w:t>
            </w:r>
          </w:p>
        </w:tc>
        <w:tc>
          <w:tcPr>
            <w:tcW w:w="1398" w:type="dxa"/>
            <w:tcBorders>
              <w:bottom w:val="single" w:sz="4" w:space="0" w:color="auto"/>
            </w:tcBorders>
            <w:vAlign w:val="center"/>
          </w:tcPr>
          <w:p w:rsidR="00F42D6A" w:rsidRPr="00EA4C00" w:rsidRDefault="00F42D6A" w:rsidP="00F27AA6">
            <w:pPr>
              <w:tabs>
                <w:tab w:val="decimal" w:pos="1101"/>
              </w:tabs>
              <w:ind w:firstLine="0"/>
              <w:rPr>
                <w:sz w:val="16"/>
                <w:szCs w:val="16"/>
                <w:lang w:val="en-GB"/>
              </w:rPr>
            </w:pPr>
            <w:r>
              <w:rPr>
                <w:sz w:val="16"/>
                <w:szCs w:val="16"/>
                <w:lang w:val="en-GB"/>
              </w:rPr>
              <w:t>396</w:t>
            </w:r>
          </w:p>
        </w:tc>
        <w:tc>
          <w:tcPr>
            <w:tcW w:w="1541" w:type="dxa"/>
            <w:tcBorders>
              <w:bottom w:val="single" w:sz="4" w:space="0" w:color="auto"/>
            </w:tcBorders>
            <w:vAlign w:val="center"/>
          </w:tcPr>
          <w:p w:rsidR="00F42D6A" w:rsidRDefault="00F42D6A" w:rsidP="00F27AA6">
            <w:pPr>
              <w:tabs>
                <w:tab w:val="decimal" w:pos="1101"/>
              </w:tabs>
              <w:ind w:firstLine="0"/>
              <w:rPr>
                <w:sz w:val="16"/>
                <w:szCs w:val="16"/>
                <w:lang w:val="en-GB"/>
              </w:rPr>
            </w:pPr>
            <w:r>
              <w:rPr>
                <w:sz w:val="16"/>
                <w:szCs w:val="16"/>
                <w:lang w:val="en-GB"/>
              </w:rPr>
              <w:t>400</w:t>
            </w:r>
          </w:p>
        </w:tc>
      </w:tr>
    </w:tbl>
    <w:p w:rsidR="00B15F2C" w:rsidRDefault="00B15F2C" w:rsidP="00B15F2C">
      <w:pPr>
        <w:pStyle w:val="Titolo3"/>
        <w:rPr>
          <w:lang w:val="en-GB" w:eastAsia="en-US"/>
        </w:rPr>
      </w:pPr>
      <w:r>
        <w:rPr>
          <w:lang w:val="en-GB" w:eastAsia="en-US"/>
        </w:rPr>
        <w:t>Fatigue life</w:t>
      </w:r>
    </w:p>
    <w:p w:rsidR="00395630" w:rsidRDefault="00395630" w:rsidP="00BF7B8C">
      <w:pPr>
        <w:pStyle w:val="NoindentNormal"/>
        <w:rPr>
          <w:lang w:val="en-GB" w:eastAsia="en-US"/>
        </w:rPr>
      </w:pPr>
      <w:r>
        <w:rPr>
          <w:lang w:val="en-GB" w:eastAsia="en-US"/>
        </w:rPr>
        <w:t>In fatigue life assessment LR-SDA (2004)</w:t>
      </w:r>
      <w:r w:rsidR="00485C25">
        <w:rPr>
          <w:lang w:val="en-GB" w:eastAsia="en-US"/>
        </w:rPr>
        <w:t xml:space="preserve"> [8]</w:t>
      </w:r>
      <w:r>
        <w:rPr>
          <w:lang w:val="en-GB" w:eastAsia="en-US"/>
        </w:rPr>
        <w:t xml:space="preserve"> established the dynamic stress range as function only of the type of detail, specifically discerning between welded and free from weld details.</w:t>
      </w:r>
    </w:p>
    <w:p w:rsidR="00646764" w:rsidRDefault="00646764" w:rsidP="00CF6C73">
      <w:pPr>
        <w:rPr>
          <w:lang w:val="en-GB"/>
        </w:rPr>
      </w:pPr>
      <w:r>
        <w:rPr>
          <w:lang w:val="en-GB" w:eastAsia="en-US"/>
        </w:rPr>
        <w:t xml:space="preserve">Taking into account </w:t>
      </w:r>
      <w:r w:rsidR="00EA3950">
        <w:rPr>
          <w:lang w:val="en-GB" w:eastAsia="en-US"/>
        </w:rPr>
        <w:t xml:space="preserve">fatigue formulation </w:t>
      </w:r>
      <w:r>
        <w:rPr>
          <w:lang w:val="en-GB" w:eastAsia="en-US"/>
        </w:rPr>
        <w:t>reported into IACS CSR (2015)</w:t>
      </w:r>
      <w:r w:rsidR="00485C25">
        <w:rPr>
          <w:lang w:val="en-GB" w:eastAsia="en-US"/>
        </w:rPr>
        <w:t xml:space="preserve"> [7]</w:t>
      </w:r>
      <w:r w:rsidR="00EA3950">
        <w:rPr>
          <w:lang w:val="en-GB" w:eastAsia="en-US"/>
        </w:rPr>
        <w:t>,</w:t>
      </w:r>
      <w:r>
        <w:rPr>
          <w:lang w:val="en-GB" w:eastAsia="en-US"/>
        </w:rPr>
        <w:t xml:space="preserve"> both </w:t>
      </w:r>
      <w:r>
        <w:rPr>
          <w:lang w:val="en-GB"/>
        </w:rPr>
        <w:t xml:space="preserve">LR and RINA with the support of FC introduce in their new procedures the dependences of dynamic stress range allowable values </w:t>
      </w:r>
      <w:r w:rsidR="00EA3950">
        <w:rPr>
          <w:lang w:val="en-GB"/>
        </w:rPr>
        <w:t xml:space="preserve">by </w:t>
      </w:r>
      <w:r>
        <w:rPr>
          <w:lang w:val="en-GB"/>
        </w:rPr>
        <w:t xml:space="preserve">ship length, plate thickness, edge machining method and material grade. </w:t>
      </w:r>
      <w:r w:rsidR="009A4207">
        <w:rPr>
          <w:lang w:val="en-GB"/>
        </w:rPr>
        <w:t xml:space="preserve">The effect is that </w:t>
      </w:r>
      <w:r>
        <w:rPr>
          <w:lang w:val="en-GB"/>
        </w:rPr>
        <w:t>a structural detail with thinnest plate, material with higher grade and edge machining treatment present</w:t>
      </w:r>
      <w:r w:rsidR="00EA3950">
        <w:rPr>
          <w:lang w:val="en-GB"/>
        </w:rPr>
        <w:t>s</w:t>
      </w:r>
      <w:r>
        <w:rPr>
          <w:lang w:val="en-GB"/>
        </w:rPr>
        <w:t xml:space="preserve"> a more suitable behaviour against fatigue life. The main dimensions of the ship, in particular length, play also an important role in allowable stress range definition, but its contribution is more related to loads history.</w:t>
      </w:r>
    </w:p>
    <w:p w:rsidR="00060CF1" w:rsidRPr="007B0428" w:rsidRDefault="007B0428" w:rsidP="00060CF1">
      <w:pPr>
        <w:pStyle w:val="Titolo1"/>
      </w:pPr>
      <w:r w:rsidRPr="007B0428">
        <w:t>Interaction with classification societies during design phase</w:t>
      </w:r>
    </w:p>
    <w:p w:rsidR="00060CF1" w:rsidRPr="00EA4C00" w:rsidRDefault="007B0428" w:rsidP="00060CF1">
      <w:pPr>
        <w:pStyle w:val="NoindentNormal"/>
        <w:rPr>
          <w:lang w:val="en-GB"/>
        </w:rPr>
      </w:pPr>
      <w:r>
        <w:rPr>
          <w:lang w:val="en-GB"/>
        </w:rPr>
        <w:t>When the time available for the design is very short, not only industries internal processes have to be optimized but also the flow of information with third parties</w:t>
      </w:r>
      <w:r w:rsidR="00060CF1" w:rsidRPr="00EA4C00">
        <w:rPr>
          <w:lang w:val="en-GB"/>
        </w:rPr>
        <w:t>.</w:t>
      </w:r>
      <w:r>
        <w:rPr>
          <w:lang w:val="en-GB"/>
        </w:rPr>
        <w:t xml:space="preserve"> Classification societies play an important role during the design phases and an efficient way to reduce time and consequent costs cannot neglect the importance of this interaction.</w:t>
      </w:r>
    </w:p>
    <w:p w:rsidR="00060CF1" w:rsidRDefault="00D57E09" w:rsidP="00060CF1">
      <w:pPr>
        <w:rPr>
          <w:lang w:val="en-GB"/>
        </w:rPr>
      </w:pPr>
      <w:r>
        <w:rPr>
          <w:lang w:val="en-GB"/>
        </w:rPr>
        <w:t>For this purpose LR offers</w:t>
      </w:r>
      <w:r w:rsidR="007B0428">
        <w:rPr>
          <w:lang w:val="en-GB"/>
        </w:rPr>
        <w:t xml:space="preserve"> an instrument called “mapping” that, as understandable from the name, has the </w:t>
      </w:r>
      <w:r>
        <w:rPr>
          <w:lang w:val="en-GB"/>
        </w:rPr>
        <w:t>goal of map the activities needed for a correct approval process</w:t>
      </w:r>
      <w:r w:rsidR="007A401D">
        <w:rPr>
          <w:lang w:val="en-GB"/>
        </w:rPr>
        <w:t>,</w:t>
      </w:r>
      <w:r>
        <w:rPr>
          <w:lang w:val="en-GB"/>
        </w:rPr>
        <w:t xml:space="preserve"> considering both the completeness of the contents and time schedule of </w:t>
      </w:r>
      <w:r w:rsidR="00516471">
        <w:rPr>
          <w:lang w:val="en-GB"/>
        </w:rPr>
        <w:t>their</w:t>
      </w:r>
      <w:r>
        <w:rPr>
          <w:lang w:val="en-GB"/>
        </w:rPr>
        <w:t xml:space="preserve"> </w:t>
      </w:r>
      <w:r>
        <w:rPr>
          <w:lang w:val="en-GB"/>
        </w:rPr>
        <w:lastRenderedPageBreak/>
        <w:t>submission</w:t>
      </w:r>
      <w:r w:rsidR="00060CF1" w:rsidRPr="00EA4C00">
        <w:rPr>
          <w:lang w:val="en-GB"/>
        </w:rPr>
        <w:t>.</w:t>
      </w:r>
      <w:r>
        <w:rPr>
          <w:lang w:val="en-GB"/>
        </w:rPr>
        <w:t xml:space="preserve"> All these information have to be shared between yard design office and classification society technical appraisal department in order to find the correct compromise between relevant needs. Dynamically </w:t>
      </w:r>
      <w:r w:rsidR="00EA03CC">
        <w:rPr>
          <w:lang w:val="en-GB"/>
        </w:rPr>
        <w:t xml:space="preserve">updated during design development, the </w:t>
      </w:r>
      <w:r w:rsidR="00843E7A">
        <w:rPr>
          <w:lang w:val="en-GB"/>
        </w:rPr>
        <w:t>mapping</w:t>
      </w:r>
      <w:r w:rsidR="00EA03CC">
        <w:rPr>
          <w:lang w:val="en-GB"/>
        </w:rPr>
        <w:t xml:space="preserve"> allows designers and surveyors to monitor the activities in terms of time and quality</w:t>
      </w:r>
      <w:r w:rsidR="005A3B3E">
        <w:rPr>
          <w:lang w:val="en-GB"/>
        </w:rPr>
        <w:t>, in order</w:t>
      </w:r>
      <w:r w:rsidR="00EA03CC">
        <w:rPr>
          <w:lang w:val="en-GB"/>
        </w:rPr>
        <w:t xml:space="preserve"> to </w:t>
      </w:r>
      <w:r w:rsidR="005A3B3E">
        <w:rPr>
          <w:lang w:val="en-GB"/>
        </w:rPr>
        <w:t xml:space="preserve">launch </w:t>
      </w:r>
      <w:r w:rsidR="00EA03CC">
        <w:rPr>
          <w:lang w:val="en-GB"/>
        </w:rPr>
        <w:t xml:space="preserve">corrective actions promptly </w:t>
      </w:r>
      <w:r w:rsidR="005A3B3E">
        <w:rPr>
          <w:lang w:val="en-GB"/>
        </w:rPr>
        <w:t>avoiding</w:t>
      </w:r>
      <w:r w:rsidR="00EA03CC">
        <w:rPr>
          <w:lang w:val="en-GB"/>
        </w:rPr>
        <w:t xml:space="preserve"> impacts in the production phase.</w:t>
      </w:r>
    </w:p>
    <w:p w:rsidR="00D57E09" w:rsidRDefault="00EA03CC" w:rsidP="00060CF1">
      <w:pPr>
        <w:rPr>
          <w:lang w:val="en-GB"/>
        </w:rPr>
      </w:pPr>
      <w:r>
        <w:rPr>
          <w:lang w:val="en-GB"/>
        </w:rPr>
        <w:t>On the other hand, not only the information flow</w:t>
      </w:r>
      <w:r w:rsidR="00843E7A">
        <w:rPr>
          <w:lang w:val="en-GB"/>
        </w:rPr>
        <w:t>s</w:t>
      </w:r>
      <w:r>
        <w:rPr>
          <w:lang w:val="en-GB"/>
        </w:rPr>
        <w:t xml:space="preserve"> but also human interaction are important in particular in the first phase of the </w:t>
      </w:r>
      <w:r w:rsidR="00866033">
        <w:rPr>
          <w:lang w:val="en-GB"/>
        </w:rPr>
        <w:t>design</w:t>
      </w:r>
      <w:r>
        <w:rPr>
          <w:lang w:val="en-GB"/>
        </w:rPr>
        <w:t xml:space="preserve"> </w:t>
      </w:r>
      <w:r w:rsidR="00866033">
        <w:rPr>
          <w:lang w:val="en-GB"/>
        </w:rPr>
        <w:t xml:space="preserve">when the most significant decisions are taken. </w:t>
      </w:r>
      <w:r w:rsidR="00843E7A">
        <w:rPr>
          <w:lang w:val="en-GB"/>
        </w:rPr>
        <w:t xml:space="preserve">Recent experience of in-site approval of drawings offered by </w:t>
      </w:r>
      <w:r w:rsidR="00866033">
        <w:rPr>
          <w:lang w:val="en-GB"/>
        </w:rPr>
        <w:t>RINA</w:t>
      </w:r>
      <w:r w:rsidR="00843E7A">
        <w:rPr>
          <w:lang w:val="en-GB"/>
        </w:rPr>
        <w:t xml:space="preserve"> to </w:t>
      </w:r>
      <w:r w:rsidR="00CE4C26">
        <w:rPr>
          <w:lang w:val="en-GB"/>
        </w:rPr>
        <w:t>FC</w:t>
      </w:r>
      <w:r w:rsidR="00866033">
        <w:rPr>
          <w:lang w:val="en-GB"/>
        </w:rPr>
        <w:t xml:space="preserve"> </w:t>
      </w:r>
      <w:r w:rsidR="00843E7A">
        <w:rPr>
          <w:lang w:val="en-GB"/>
        </w:rPr>
        <w:t>on prototype ships such as MS</w:t>
      </w:r>
      <w:r w:rsidR="008F19D7">
        <w:rPr>
          <w:lang w:val="en-GB"/>
        </w:rPr>
        <w:t>C-SEASIDE, configured as successful</w:t>
      </w:r>
      <w:r w:rsidR="00843E7A">
        <w:rPr>
          <w:lang w:val="en-GB"/>
        </w:rPr>
        <w:t xml:space="preserve"> </w:t>
      </w:r>
      <w:r w:rsidR="008F19D7">
        <w:rPr>
          <w:lang w:val="en-GB"/>
        </w:rPr>
        <w:t>co-design.</w:t>
      </w:r>
      <w:r w:rsidR="00CD4B4B">
        <w:rPr>
          <w:lang w:val="en-GB"/>
        </w:rPr>
        <w:t xml:space="preserve"> Experience and knowledge of industry and classification society has been </w:t>
      </w:r>
      <w:r w:rsidR="00435BDB">
        <w:rPr>
          <w:lang w:val="en-GB"/>
        </w:rPr>
        <w:t>shared</w:t>
      </w:r>
      <w:r w:rsidR="00CD4B4B">
        <w:rPr>
          <w:lang w:val="en-GB"/>
        </w:rPr>
        <w:t xml:space="preserve"> since the </w:t>
      </w:r>
      <w:r w:rsidR="00435BDB">
        <w:rPr>
          <w:lang w:val="en-GB"/>
        </w:rPr>
        <w:t>beginning</w:t>
      </w:r>
      <w:r w:rsidR="00CD4B4B">
        <w:rPr>
          <w:lang w:val="en-GB"/>
        </w:rPr>
        <w:t xml:space="preserve"> reducing time needed for the typical design-approval </w:t>
      </w:r>
      <w:r w:rsidR="00435BDB">
        <w:rPr>
          <w:lang w:val="en-GB"/>
        </w:rPr>
        <w:t>process,</w:t>
      </w:r>
      <w:r w:rsidR="00380DBE">
        <w:rPr>
          <w:lang w:val="en-GB"/>
        </w:rPr>
        <w:t xml:space="preserve"> </w:t>
      </w:r>
      <w:r w:rsidR="00435BDB">
        <w:rPr>
          <w:lang w:val="en-GB"/>
        </w:rPr>
        <w:t xml:space="preserve">due </w:t>
      </w:r>
      <w:r w:rsidR="00380DBE">
        <w:rPr>
          <w:lang w:val="en-GB"/>
        </w:rPr>
        <w:t xml:space="preserve">to </w:t>
      </w:r>
      <w:r w:rsidR="00435BDB">
        <w:rPr>
          <w:lang w:val="en-GB"/>
        </w:rPr>
        <w:t>interaction</w:t>
      </w:r>
      <w:r w:rsidR="00380DBE">
        <w:rPr>
          <w:lang w:val="en-GB"/>
        </w:rPr>
        <w:t xml:space="preserve"> between the professionals</w:t>
      </w:r>
      <w:r w:rsidR="00CD4B4B">
        <w:rPr>
          <w:lang w:val="en-GB"/>
        </w:rPr>
        <w:t>.</w:t>
      </w:r>
    </w:p>
    <w:p w:rsidR="00060CF1" w:rsidRPr="00EA4C00" w:rsidRDefault="00060CF1" w:rsidP="00060CF1">
      <w:pPr>
        <w:pStyle w:val="Titolo1"/>
        <w:rPr>
          <w:lang w:val="en-GB"/>
        </w:rPr>
      </w:pPr>
      <w:r w:rsidRPr="00EA4C00">
        <w:rPr>
          <w:lang w:val="en-GB"/>
        </w:rPr>
        <w:t>Conclusion</w:t>
      </w:r>
      <w:r w:rsidR="002374C2">
        <w:rPr>
          <w:lang w:val="en-GB"/>
        </w:rPr>
        <w:t>s</w:t>
      </w:r>
    </w:p>
    <w:p w:rsidR="002374C2" w:rsidRDefault="00525C9B" w:rsidP="002374C2">
      <w:pPr>
        <w:pStyle w:val="NoindentNormal"/>
        <w:rPr>
          <w:lang w:val="en-GB"/>
        </w:rPr>
      </w:pPr>
      <w:r>
        <w:rPr>
          <w:lang w:val="en-GB"/>
        </w:rPr>
        <w:t xml:space="preserve">Cruise ships </w:t>
      </w:r>
      <w:r w:rsidR="00E012AA">
        <w:rPr>
          <w:lang w:val="en-GB"/>
        </w:rPr>
        <w:t xml:space="preserve">represent a small </w:t>
      </w:r>
      <w:r>
        <w:rPr>
          <w:lang w:val="en-GB"/>
        </w:rPr>
        <w:t>share of the total world fleet. This is a market niche involving few yards and not continuously all IACS classification societies. However features and frequent innovations foreseen in the design</w:t>
      </w:r>
      <w:r w:rsidR="00EA3950">
        <w:rPr>
          <w:lang w:val="en-GB"/>
        </w:rPr>
        <w:t xml:space="preserve"> of passenger ships</w:t>
      </w:r>
      <w:r>
        <w:rPr>
          <w:lang w:val="en-GB"/>
        </w:rPr>
        <w:t xml:space="preserve"> have to be carefully </w:t>
      </w:r>
      <w:r w:rsidRPr="00C03400">
        <w:rPr>
          <w:lang w:val="en-GB"/>
        </w:rPr>
        <w:t>considered</w:t>
      </w:r>
      <w:r w:rsidR="00C03400" w:rsidRPr="00C03400">
        <w:rPr>
          <w:lang w:val="en-GB"/>
        </w:rPr>
        <w:t>,</w:t>
      </w:r>
      <w:r w:rsidRPr="00C03400">
        <w:rPr>
          <w:lang w:val="en-GB"/>
        </w:rPr>
        <w:t xml:space="preserve"> </w:t>
      </w:r>
      <w:r w:rsidR="00B13EDE" w:rsidRPr="0000581E">
        <w:rPr>
          <w:lang w:val="en-GB"/>
        </w:rPr>
        <w:t>e</w:t>
      </w:r>
      <w:r w:rsidRPr="00C03400">
        <w:rPr>
          <w:lang w:val="en-GB"/>
        </w:rPr>
        <w:t>nsuring</w:t>
      </w:r>
      <w:r>
        <w:rPr>
          <w:lang w:val="en-GB"/>
        </w:rPr>
        <w:t xml:space="preserve"> the </w:t>
      </w:r>
      <w:r w:rsidR="00075FA1">
        <w:rPr>
          <w:lang w:val="en-GB"/>
        </w:rPr>
        <w:t xml:space="preserve">correct safety level but without </w:t>
      </w:r>
      <w:r w:rsidR="00C03400">
        <w:rPr>
          <w:lang w:val="en-GB"/>
        </w:rPr>
        <w:t>affect the</w:t>
      </w:r>
      <w:r w:rsidR="00075FA1">
        <w:rPr>
          <w:lang w:val="en-GB"/>
        </w:rPr>
        <w:t xml:space="preserve"> competitiveness</w:t>
      </w:r>
      <w:r w:rsidR="00C03400">
        <w:rPr>
          <w:lang w:val="en-GB"/>
        </w:rPr>
        <w:t xml:space="preserve"> of</w:t>
      </w:r>
      <w:r w:rsidR="00075FA1">
        <w:rPr>
          <w:lang w:val="en-GB"/>
        </w:rPr>
        <w:t xml:space="preserve"> all stakeholders.</w:t>
      </w:r>
    </w:p>
    <w:p w:rsidR="002374C2" w:rsidRPr="00EA4C00" w:rsidRDefault="00075FA1" w:rsidP="002374C2">
      <w:pPr>
        <w:rPr>
          <w:lang w:val="en-GB"/>
        </w:rPr>
      </w:pPr>
      <w:r>
        <w:rPr>
          <w:lang w:val="en-GB"/>
        </w:rPr>
        <w:t>Considering the limited number of actors interested, the development of common structural rules for cruise ships in short time cannot be expected</w:t>
      </w:r>
      <w:r w:rsidR="00F16B04">
        <w:rPr>
          <w:lang w:val="en-GB"/>
        </w:rPr>
        <w:t xml:space="preserve"> but would be beneficial in terms of simplification, improvement and safety</w:t>
      </w:r>
      <w:r>
        <w:rPr>
          <w:lang w:val="en-GB"/>
        </w:rPr>
        <w:t xml:space="preserve">. </w:t>
      </w:r>
      <w:r w:rsidR="009C7E8D">
        <w:rPr>
          <w:lang w:val="en-GB"/>
        </w:rPr>
        <w:t xml:space="preserve">In this scenario, the role of the </w:t>
      </w:r>
      <w:r w:rsidR="00024E6E">
        <w:rPr>
          <w:lang w:val="en-GB"/>
        </w:rPr>
        <w:t>y</w:t>
      </w:r>
      <w:r w:rsidR="009C7E8D">
        <w:rPr>
          <w:lang w:val="en-GB"/>
        </w:rPr>
        <w:t xml:space="preserve">ards in giving evidence to classification societies of specific needs is fundamental. </w:t>
      </w:r>
      <w:r w:rsidR="00024E6E">
        <w:rPr>
          <w:lang w:val="en-GB"/>
        </w:rPr>
        <w:t>Recent FC’s cooperation with RINA and with LR surely represent a positive experience, intended to be preserve</w:t>
      </w:r>
      <w:r w:rsidR="00EA3950">
        <w:rPr>
          <w:lang w:val="en-GB"/>
        </w:rPr>
        <w:t>d</w:t>
      </w:r>
      <w:r w:rsidR="00024E6E">
        <w:rPr>
          <w:lang w:val="en-GB"/>
        </w:rPr>
        <w:t>, strengthened and extended in the near future.</w:t>
      </w:r>
    </w:p>
    <w:p w:rsidR="00B05D6E" w:rsidRPr="00EA4C00" w:rsidRDefault="00B05D6E">
      <w:pPr>
        <w:pStyle w:val="HeadingUnn1"/>
        <w:rPr>
          <w:lang w:val="en-GB"/>
        </w:rPr>
      </w:pPr>
      <w:r w:rsidRPr="00EA4C00">
        <w:rPr>
          <w:lang w:val="en-GB"/>
        </w:rPr>
        <w:t>References</w:t>
      </w:r>
    </w:p>
    <w:p w:rsidR="00523F5D" w:rsidRDefault="00672454" w:rsidP="00672454">
      <w:pPr>
        <w:pStyle w:val="References"/>
        <w:rPr>
          <w:lang w:val="en-GB"/>
        </w:rPr>
      </w:pPr>
      <w:r w:rsidRPr="00672454">
        <w:rPr>
          <w:lang w:val="en-GB"/>
        </w:rPr>
        <w:t>L</w:t>
      </w:r>
      <w:r>
        <w:rPr>
          <w:lang w:val="en-GB"/>
        </w:rPr>
        <w:t xml:space="preserve">loyd’s Register, </w:t>
      </w:r>
      <w:r w:rsidRPr="00CF6C73">
        <w:rPr>
          <w:i/>
          <w:snapToGrid w:val="0"/>
          <w:lang w:val="en-GB"/>
        </w:rPr>
        <w:t>Rules and regulations for the classification of ships</w:t>
      </w:r>
      <w:r>
        <w:rPr>
          <w:lang w:val="en-GB"/>
        </w:rPr>
        <w:t>,</w:t>
      </w:r>
      <w:r w:rsidRPr="00672454">
        <w:rPr>
          <w:lang w:val="en-GB"/>
        </w:rPr>
        <w:t xml:space="preserve"> Lloyd’s Register</w:t>
      </w:r>
      <w:r>
        <w:rPr>
          <w:lang w:val="en-GB"/>
        </w:rPr>
        <w:t xml:space="preserve"> Group Limited</w:t>
      </w:r>
      <w:r w:rsidRPr="00672454">
        <w:rPr>
          <w:lang w:val="en-GB"/>
        </w:rPr>
        <w:t>, London, United Kingdom</w:t>
      </w:r>
      <w:r>
        <w:rPr>
          <w:lang w:val="en-GB"/>
        </w:rPr>
        <w:t>, 2017</w:t>
      </w:r>
      <w:r w:rsidRPr="00672454">
        <w:rPr>
          <w:lang w:val="en-GB"/>
        </w:rPr>
        <w:t>.</w:t>
      </w:r>
    </w:p>
    <w:p w:rsidR="00672454" w:rsidRDefault="00F61DD5" w:rsidP="00672454">
      <w:pPr>
        <w:pStyle w:val="References"/>
        <w:rPr>
          <w:lang w:val="en-GB"/>
        </w:rPr>
      </w:pPr>
      <w:r>
        <w:rPr>
          <w:lang w:val="en-GB"/>
        </w:rPr>
        <w:t xml:space="preserve">Bureau Veritas, </w:t>
      </w:r>
      <w:r w:rsidRPr="009E13CF">
        <w:rPr>
          <w:i/>
          <w:snapToGrid w:val="0"/>
          <w:lang w:val="en-GB"/>
        </w:rPr>
        <w:t>Rules</w:t>
      </w:r>
      <w:r>
        <w:rPr>
          <w:i/>
          <w:snapToGrid w:val="0"/>
          <w:lang w:val="en-GB"/>
        </w:rPr>
        <w:t xml:space="preserve"> for the Classification of Steel Ships</w:t>
      </w:r>
      <w:r>
        <w:rPr>
          <w:lang w:val="en-GB"/>
        </w:rPr>
        <w:t>,</w:t>
      </w:r>
      <w:r w:rsidRPr="00672454">
        <w:rPr>
          <w:lang w:val="en-GB"/>
        </w:rPr>
        <w:t xml:space="preserve"> </w:t>
      </w:r>
      <w:r>
        <w:rPr>
          <w:lang w:val="en-GB"/>
        </w:rPr>
        <w:t>Bureau Veritas</w:t>
      </w:r>
      <w:r w:rsidRPr="00672454">
        <w:rPr>
          <w:lang w:val="en-GB"/>
        </w:rPr>
        <w:t xml:space="preserve">, </w:t>
      </w:r>
      <w:r>
        <w:rPr>
          <w:lang w:val="en-GB"/>
        </w:rPr>
        <w:t>Courbevoie</w:t>
      </w:r>
      <w:r w:rsidRPr="00672454">
        <w:rPr>
          <w:lang w:val="en-GB"/>
        </w:rPr>
        <w:t xml:space="preserve">, </w:t>
      </w:r>
      <w:r>
        <w:rPr>
          <w:lang w:val="en-GB"/>
        </w:rPr>
        <w:t>France, 2007</w:t>
      </w:r>
      <w:r w:rsidRPr="00672454">
        <w:rPr>
          <w:lang w:val="en-GB"/>
        </w:rPr>
        <w:t>.</w:t>
      </w:r>
    </w:p>
    <w:p w:rsidR="00672454" w:rsidRDefault="00672454" w:rsidP="00672454">
      <w:pPr>
        <w:pStyle w:val="References"/>
        <w:rPr>
          <w:lang w:val="en-GB"/>
        </w:rPr>
      </w:pPr>
      <w:r w:rsidRPr="00672454">
        <w:rPr>
          <w:lang w:val="en-GB"/>
        </w:rPr>
        <w:t>L</w:t>
      </w:r>
      <w:r>
        <w:rPr>
          <w:lang w:val="en-GB"/>
        </w:rPr>
        <w:t xml:space="preserve">loyd’s Register, </w:t>
      </w:r>
      <w:r w:rsidRPr="009E13CF">
        <w:rPr>
          <w:i/>
          <w:snapToGrid w:val="0"/>
          <w:lang w:val="en-GB"/>
        </w:rPr>
        <w:t>Rules and regulations for the classification of ships</w:t>
      </w:r>
      <w:r>
        <w:rPr>
          <w:lang w:val="en-GB"/>
        </w:rPr>
        <w:t>,</w:t>
      </w:r>
      <w:r w:rsidRPr="00672454">
        <w:rPr>
          <w:lang w:val="en-GB"/>
        </w:rPr>
        <w:t xml:space="preserve"> Lloyd’s Register</w:t>
      </w:r>
      <w:r>
        <w:rPr>
          <w:lang w:val="en-GB"/>
        </w:rPr>
        <w:t xml:space="preserve"> Group Limited</w:t>
      </w:r>
      <w:r w:rsidRPr="00672454">
        <w:rPr>
          <w:lang w:val="en-GB"/>
        </w:rPr>
        <w:t>, London, United Kingdom</w:t>
      </w:r>
      <w:r>
        <w:rPr>
          <w:lang w:val="en-GB"/>
        </w:rPr>
        <w:t>, 2007</w:t>
      </w:r>
      <w:r w:rsidRPr="00672454">
        <w:rPr>
          <w:lang w:val="en-GB"/>
        </w:rPr>
        <w:t>.</w:t>
      </w:r>
    </w:p>
    <w:p w:rsidR="009D1441" w:rsidRDefault="009D1441" w:rsidP="003B26E1">
      <w:pPr>
        <w:pStyle w:val="References"/>
        <w:rPr>
          <w:lang w:val="en-GB"/>
        </w:rPr>
      </w:pPr>
      <w:r w:rsidRPr="00672454">
        <w:rPr>
          <w:lang w:val="en-GB"/>
        </w:rPr>
        <w:t>L</w:t>
      </w:r>
      <w:r>
        <w:rPr>
          <w:lang w:val="en-GB"/>
        </w:rPr>
        <w:t xml:space="preserve">loyd’s Register, </w:t>
      </w:r>
      <w:r w:rsidR="003B26E1" w:rsidRPr="003B26E1">
        <w:rPr>
          <w:i/>
          <w:snapToGrid w:val="0"/>
          <w:lang w:val="en-GB"/>
        </w:rPr>
        <w:t xml:space="preserve">Structural </w:t>
      </w:r>
      <w:r w:rsidR="003B26E1">
        <w:rPr>
          <w:i/>
          <w:snapToGrid w:val="0"/>
          <w:lang w:val="en-GB"/>
        </w:rPr>
        <w:t>D</w:t>
      </w:r>
      <w:r w:rsidR="003B26E1" w:rsidRPr="003B26E1">
        <w:rPr>
          <w:i/>
          <w:snapToGrid w:val="0"/>
          <w:lang w:val="en-GB"/>
        </w:rPr>
        <w:t xml:space="preserve">esign </w:t>
      </w:r>
      <w:r w:rsidR="003B26E1">
        <w:rPr>
          <w:i/>
          <w:snapToGrid w:val="0"/>
          <w:lang w:val="en-GB"/>
        </w:rPr>
        <w:t>A</w:t>
      </w:r>
      <w:r w:rsidR="003B26E1" w:rsidRPr="003B26E1">
        <w:rPr>
          <w:i/>
          <w:snapToGrid w:val="0"/>
          <w:lang w:val="en-GB"/>
        </w:rPr>
        <w:t xml:space="preserve">ssessment </w:t>
      </w:r>
      <w:r w:rsidR="003B26E1">
        <w:rPr>
          <w:i/>
          <w:snapToGrid w:val="0"/>
          <w:lang w:val="en-GB"/>
        </w:rPr>
        <w:t>Procedure for P</w:t>
      </w:r>
      <w:r w:rsidR="003B26E1" w:rsidRPr="003B26E1">
        <w:rPr>
          <w:i/>
          <w:snapToGrid w:val="0"/>
          <w:lang w:val="en-GB"/>
        </w:rPr>
        <w:t xml:space="preserve">rimary </w:t>
      </w:r>
      <w:r w:rsidR="003B26E1">
        <w:rPr>
          <w:i/>
          <w:snapToGrid w:val="0"/>
          <w:lang w:val="en-GB"/>
        </w:rPr>
        <w:t>S</w:t>
      </w:r>
      <w:r w:rsidR="003B26E1" w:rsidRPr="003B26E1">
        <w:rPr>
          <w:i/>
          <w:snapToGrid w:val="0"/>
          <w:lang w:val="en-GB"/>
        </w:rPr>
        <w:t xml:space="preserve">tructure of </w:t>
      </w:r>
      <w:r w:rsidR="003B26E1">
        <w:rPr>
          <w:i/>
          <w:snapToGrid w:val="0"/>
          <w:lang w:val="en-GB"/>
        </w:rPr>
        <w:t>P</w:t>
      </w:r>
      <w:r w:rsidR="003B26E1" w:rsidRPr="003B26E1">
        <w:rPr>
          <w:i/>
          <w:snapToGrid w:val="0"/>
          <w:lang w:val="en-GB"/>
        </w:rPr>
        <w:t xml:space="preserve">assenger </w:t>
      </w:r>
      <w:r w:rsidR="003B26E1">
        <w:rPr>
          <w:i/>
          <w:snapToGrid w:val="0"/>
          <w:lang w:val="en-GB"/>
        </w:rPr>
        <w:t>S</w:t>
      </w:r>
      <w:r w:rsidR="003B26E1" w:rsidRPr="003B26E1">
        <w:rPr>
          <w:i/>
          <w:snapToGrid w:val="0"/>
          <w:lang w:val="en-GB"/>
        </w:rPr>
        <w:t>hips</w:t>
      </w:r>
      <w:r>
        <w:rPr>
          <w:lang w:val="en-GB"/>
        </w:rPr>
        <w:t>,</w:t>
      </w:r>
      <w:r w:rsidRPr="00672454">
        <w:rPr>
          <w:lang w:val="en-GB"/>
        </w:rPr>
        <w:t xml:space="preserve"> Lloyd’s Register</w:t>
      </w:r>
      <w:r>
        <w:rPr>
          <w:lang w:val="en-GB"/>
        </w:rPr>
        <w:t xml:space="preserve"> Group Limited</w:t>
      </w:r>
      <w:r w:rsidRPr="00672454">
        <w:rPr>
          <w:lang w:val="en-GB"/>
        </w:rPr>
        <w:t>, London, United Kingdom</w:t>
      </w:r>
      <w:r>
        <w:rPr>
          <w:lang w:val="en-GB"/>
        </w:rPr>
        <w:t>, 2017</w:t>
      </w:r>
      <w:r w:rsidRPr="00672454">
        <w:rPr>
          <w:lang w:val="en-GB"/>
        </w:rPr>
        <w:t>.</w:t>
      </w:r>
    </w:p>
    <w:p w:rsidR="00ED1568" w:rsidRDefault="00ED1568" w:rsidP="00ED1568">
      <w:pPr>
        <w:pStyle w:val="References"/>
        <w:rPr>
          <w:lang w:val="en-GB"/>
        </w:rPr>
      </w:pPr>
      <w:r>
        <w:rPr>
          <w:lang w:val="en-GB"/>
        </w:rPr>
        <w:t xml:space="preserve">RINA, </w:t>
      </w:r>
      <w:r>
        <w:rPr>
          <w:i/>
          <w:snapToGrid w:val="0"/>
          <w:lang w:val="en-GB"/>
        </w:rPr>
        <w:t>Guide on Complete Ship Model Calculation</w:t>
      </w:r>
      <w:r w:rsidRPr="003B26E1">
        <w:rPr>
          <w:i/>
          <w:snapToGrid w:val="0"/>
          <w:lang w:val="en-GB"/>
        </w:rPr>
        <w:t xml:space="preserve"> of </w:t>
      </w:r>
      <w:r>
        <w:rPr>
          <w:i/>
          <w:snapToGrid w:val="0"/>
          <w:lang w:val="en-GB"/>
        </w:rPr>
        <w:t>P</w:t>
      </w:r>
      <w:r w:rsidRPr="003B26E1">
        <w:rPr>
          <w:i/>
          <w:snapToGrid w:val="0"/>
          <w:lang w:val="en-GB"/>
        </w:rPr>
        <w:t xml:space="preserve">assenger </w:t>
      </w:r>
      <w:r>
        <w:rPr>
          <w:i/>
          <w:snapToGrid w:val="0"/>
          <w:lang w:val="en-GB"/>
        </w:rPr>
        <w:t>S</w:t>
      </w:r>
      <w:r w:rsidRPr="003B26E1">
        <w:rPr>
          <w:i/>
          <w:snapToGrid w:val="0"/>
          <w:lang w:val="en-GB"/>
        </w:rPr>
        <w:t>hips</w:t>
      </w:r>
      <w:r>
        <w:rPr>
          <w:lang w:val="en-GB"/>
        </w:rPr>
        <w:t>,</w:t>
      </w:r>
      <w:r w:rsidRPr="00672454">
        <w:rPr>
          <w:lang w:val="en-GB"/>
        </w:rPr>
        <w:t xml:space="preserve"> </w:t>
      </w:r>
      <w:r>
        <w:rPr>
          <w:lang w:val="en-GB"/>
        </w:rPr>
        <w:t>RINA</w:t>
      </w:r>
      <w:r w:rsidRPr="00672454">
        <w:rPr>
          <w:lang w:val="en-GB"/>
        </w:rPr>
        <w:t xml:space="preserve">, </w:t>
      </w:r>
      <w:r>
        <w:rPr>
          <w:lang w:val="en-GB"/>
        </w:rPr>
        <w:t>Genova</w:t>
      </w:r>
      <w:r w:rsidRPr="00672454">
        <w:rPr>
          <w:lang w:val="en-GB"/>
        </w:rPr>
        <w:t xml:space="preserve">, </w:t>
      </w:r>
      <w:r>
        <w:rPr>
          <w:lang w:val="en-GB"/>
        </w:rPr>
        <w:t>Italy, 2017</w:t>
      </w:r>
      <w:r w:rsidRPr="00672454">
        <w:rPr>
          <w:lang w:val="en-GB"/>
        </w:rPr>
        <w:t>.</w:t>
      </w:r>
    </w:p>
    <w:p w:rsidR="00485C25" w:rsidRPr="00F27AA6" w:rsidRDefault="00485C25" w:rsidP="00F27AA6">
      <w:pPr>
        <w:pStyle w:val="References"/>
        <w:rPr>
          <w:lang w:val="en-GB"/>
        </w:rPr>
      </w:pPr>
      <w:r w:rsidRPr="00672454">
        <w:rPr>
          <w:lang w:val="en-GB"/>
        </w:rPr>
        <w:t>L</w:t>
      </w:r>
      <w:r>
        <w:rPr>
          <w:lang w:val="en-GB"/>
        </w:rPr>
        <w:t xml:space="preserve">loyd’s Register, </w:t>
      </w:r>
      <w:r w:rsidRPr="003B26E1">
        <w:rPr>
          <w:i/>
          <w:snapToGrid w:val="0"/>
          <w:lang w:val="en-GB"/>
        </w:rPr>
        <w:t xml:space="preserve">Structural </w:t>
      </w:r>
      <w:r>
        <w:rPr>
          <w:i/>
          <w:snapToGrid w:val="0"/>
          <w:lang w:val="en-GB"/>
        </w:rPr>
        <w:t>D</w:t>
      </w:r>
      <w:r w:rsidRPr="003B26E1">
        <w:rPr>
          <w:i/>
          <w:snapToGrid w:val="0"/>
          <w:lang w:val="en-GB"/>
        </w:rPr>
        <w:t xml:space="preserve">esign </w:t>
      </w:r>
      <w:r>
        <w:rPr>
          <w:i/>
          <w:snapToGrid w:val="0"/>
          <w:lang w:val="en-GB"/>
        </w:rPr>
        <w:t>A</w:t>
      </w:r>
      <w:r w:rsidRPr="003B26E1">
        <w:rPr>
          <w:i/>
          <w:snapToGrid w:val="0"/>
          <w:lang w:val="en-GB"/>
        </w:rPr>
        <w:t xml:space="preserve">ssessment </w:t>
      </w:r>
      <w:r>
        <w:rPr>
          <w:i/>
          <w:snapToGrid w:val="0"/>
          <w:lang w:val="en-GB"/>
        </w:rPr>
        <w:t>P</w:t>
      </w:r>
      <w:r w:rsidRPr="003B26E1">
        <w:rPr>
          <w:i/>
          <w:snapToGrid w:val="0"/>
          <w:lang w:val="en-GB"/>
        </w:rPr>
        <w:t xml:space="preserve">rimary </w:t>
      </w:r>
      <w:r>
        <w:rPr>
          <w:i/>
          <w:snapToGrid w:val="0"/>
          <w:lang w:val="en-GB"/>
        </w:rPr>
        <w:t>S</w:t>
      </w:r>
      <w:r w:rsidRPr="003B26E1">
        <w:rPr>
          <w:i/>
          <w:snapToGrid w:val="0"/>
          <w:lang w:val="en-GB"/>
        </w:rPr>
        <w:t xml:space="preserve">tructure of </w:t>
      </w:r>
      <w:r>
        <w:rPr>
          <w:i/>
          <w:snapToGrid w:val="0"/>
          <w:lang w:val="en-GB"/>
        </w:rPr>
        <w:t>P</w:t>
      </w:r>
      <w:r w:rsidRPr="003B26E1">
        <w:rPr>
          <w:i/>
          <w:snapToGrid w:val="0"/>
          <w:lang w:val="en-GB"/>
        </w:rPr>
        <w:t xml:space="preserve">assenger </w:t>
      </w:r>
      <w:r>
        <w:rPr>
          <w:i/>
          <w:snapToGrid w:val="0"/>
          <w:lang w:val="en-GB"/>
        </w:rPr>
        <w:t>S</w:t>
      </w:r>
      <w:r w:rsidRPr="003B26E1">
        <w:rPr>
          <w:i/>
          <w:snapToGrid w:val="0"/>
          <w:lang w:val="en-GB"/>
        </w:rPr>
        <w:t>hips</w:t>
      </w:r>
      <w:r>
        <w:rPr>
          <w:i/>
          <w:snapToGrid w:val="0"/>
          <w:lang w:val="en-GB"/>
        </w:rPr>
        <w:t xml:space="preserve"> Guidance on direct Calculations</w:t>
      </w:r>
      <w:r>
        <w:rPr>
          <w:lang w:val="en-GB"/>
        </w:rPr>
        <w:t>,</w:t>
      </w:r>
      <w:r w:rsidRPr="00672454">
        <w:rPr>
          <w:lang w:val="en-GB"/>
        </w:rPr>
        <w:t xml:space="preserve"> Lloyd’s Register</w:t>
      </w:r>
      <w:r>
        <w:rPr>
          <w:lang w:val="en-GB"/>
        </w:rPr>
        <w:t xml:space="preserve"> Marine Business Stream</w:t>
      </w:r>
      <w:r w:rsidRPr="00672454">
        <w:rPr>
          <w:lang w:val="en-GB"/>
        </w:rPr>
        <w:t>, London, United Kingdom</w:t>
      </w:r>
      <w:r>
        <w:rPr>
          <w:lang w:val="en-GB"/>
        </w:rPr>
        <w:t>, 2004</w:t>
      </w:r>
      <w:r w:rsidRPr="00672454">
        <w:rPr>
          <w:lang w:val="en-GB"/>
        </w:rPr>
        <w:t>.</w:t>
      </w:r>
    </w:p>
    <w:p w:rsidR="00ED1568" w:rsidRDefault="00572CA6" w:rsidP="00572CA6">
      <w:pPr>
        <w:pStyle w:val="References"/>
        <w:rPr>
          <w:lang w:val="en-GB"/>
        </w:rPr>
      </w:pPr>
      <w:r w:rsidRPr="00572CA6">
        <w:rPr>
          <w:lang w:val="en-GB"/>
        </w:rPr>
        <w:t>IACS</w:t>
      </w:r>
      <w:r w:rsidR="00ED1568">
        <w:rPr>
          <w:lang w:val="en-GB"/>
        </w:rPr>
        <w:t xml:space="preserve">, </w:t>
      </w:r>
      <w:r w:rsidR="00ED1568" w:rsidRPr="00ED1568">
        <w:rPr>
          <w:i/>
          <w:snapToGrid w:val="0"/>
          <w:lang w:val="en-GB"/>
        </w:rPr>
        <w:t>Common Structure Rules for Bulk Car</w:t>
      </w:r>
      <w:r w:rsidR="00ED1568">
        <w:rPr>
          <w:i/>
          <w:snapToGrid w:val="0"/>
          <w:lang w:val="en-GB"/>
        </w:rPr>
        <w:t>riers and Oil Tankers</w:t>
      </w:r>
      <w:r w:rsidR="00ED1568">
        <w:rPr>
          <w:lang w:val="en-GB"/>
        </w:rPr>
        <w:t>,</w:t>
      </w:r>
      <w:r w:rsidR="00ED1568" w:rsidRPr="00672454">
        <w:rPr>
          <w:lang w:val="en-GB"/>
        </w:rPr>
        <w:t xml:space="preserve"> </w:t>
      </w:r>
      <w:r w:rsidRPr="00572CA6">
        <w:rPr>
          <w:lang w:val="en-GB"/>
        </w:rPr>
        <w:t>IACS - the International Association of Classification Societies and International Association of Classification Societies</w:t>
      </w:r>
      <w:r w:rsidR="00ED1568">
        <w:rPr>
          <w:lang w:val="en-GB"/>
        </w:rPr>
        <w:t>,</w:t>
      </w:r>
      <w:r w:rsidR="00ED1568" w:rsidRPr="00ED1568">
        <w:rPr>
          <w:lang w:val="en-GB"/>
        </w:rPr>
        <w:t xml:space="preserve"> </w:t>
      </w:r>
      <w:r>
        <w:rPr>
          <w:lang w:val="en-GB"/>
        </w:rPr>
        <w:t>London</w:t>
      </w:r>
      <w:r w:rsidR="00ED1568" w:rsidRPr="00672454">
        <w:rPr>
          <w:lang w:val="en-GB"/>
        </w:rPr>
        <w:t xml:space="preserve">, </w:t>
      </w:r>
      <w:r w:rsidRPr="00672454">
        <w:rPr>
          <w:lang w:val="en-GB"/>
        </w:rPr>
        <w:t>United Kingdom</w:t>
      </w:r>
      <w:r w:rsidR="00ED1568">
        <w:rPr>
          <w:lang w:val="en-GB"/>
        </w:rPr>
        <w:t>, 2017</w:t>
      </w:r>
      <w:r w:rsidR="00ED1568" w:rsidRPr="00672454">
        <w:rPr>
          <w:lang w:val="en-GB"/>
        </w:rPr>
        <w:t>.</w:t>
      </w:r>
    </w:p>
    <w:p w:rsidR="000873AB" w:rsidRDefault="000873AB" w:rsidP="000873AB">
      <w:pPr>
        <w:pStyle w:val="References"/>
        <w:rPr>
          <w:lang w:val="en-GB"/>
        </w:rPr>
      </w:pPr>
      <w:r w:rsidRPr="00672454">
        <w:rPr>
          <w:lang w:val="en-GB"/>
        </w:rPr>
        <w:t>L</w:t>
      </w:r>
      <w:r>
        <w:rPr>
          <w:lang w:val="en-GB"/>
        </w:rPr>
        <w:t xml:space="preserve">loyd’s Register, </w:t>
      </w:r>
      <w:r w:rsidRPr="003B26E1">
        <w:rPr>
          <w:i/>
          <w:snapToGrid w:val="0"/>
          <w:lang w:val="en-GB"/>
        </w:rPr>
        <w:t xml:space="preserve">Structural </w:t>
      </w:r>
      <w:r>
        <w:rPr>
          <w:i/>
          <w:snapToGrid w:val="0"/>
          <w:lang w:val="en-GB"/>
        </w:rPr>
        <w:t>D</w:t>
      </w:r>
      <w:r w:rsidRPr="003B26E1">
        <w:rPr>
          <w:i/>
          <w:snapToGrid w:val="0"/>
          <w:lang w:val="en-GB"/>
        </w:rPr>
        <w:t xml:space="preserve">esign </w:t>
      </w:r>
      <w:r>
        <w:rPr>
          <w:i/>
          <w:snapToGrid w:val="0"/>
          <w:lang w:val="en-GB"/>
        </w:rPr>
        <w:t>A</w:t>
      </w:r>
      <w:r w:rsidRPr="003B26E1">
        <w:rPr>
          <w:i/>
          <w:snapToGrid w:val="0"/>
          <w:lang w:val="en-GB"/>
        </w:rPr>
        <w:t xml:space="preserve">ssessment </w:t>
      </w:r>
      <w:r>
        <w:rPr>
          <w:i/>
          <w:snapToGrid w:val="0"/>
          <w:lang w:val="en-GB"/>
        </w:rPr>
        <w:t>P</w:t>
      </w:r>
      <w:r w:rsidRPr="003B26E1">
        <w:rPr>
          <w:i/>
          <w:snapToGrid w:val="0"/>
          <w:lang w:val="en-GB"/>
        </w:rPr>
        <w:t xml:space="preserve">rimary </w:t>
      </w:r>
      <w:r>
        <w:rPr>
          <w:i/>
          <w:snapToGrid w:val="0"/>
          <w:lang w:val="en-GB"/>
        </w:rPr>
        <w:t>S</w:t>
      </w:r>
      <w:r w:rsidRPr="003B26E1">
        <w:rPr>
          <w:i/>
          <w:snapToGrid w:val="0"/>
          <w:lang w:val="en-GB"/>
        </w:rPr>
        <w:t xml:space="preserve">tructure of </w:t>
      </w:r>
      <w:r>
        <w:rPr>
          <w:i/>
          <w:snapToGrid w:val="0"/>
          <w:lang w:val="en-GB"/>
        </w:rPr>
        <w:t>Ro-Ro</w:t>
      </w:r>
      <w:r w:rsidRPr="003B26E1">
        <w:rPr>
          <w:i/>
          <w:snapToGrid w:val="0"/>
          <w:lang w:val="en-GB"/>
        </w:rPr>
        <w:t xml:space="preserve"> </w:t>
      </w:r>
      <w:r>
        <w:rPr>
          <w:i/>
          <w:snapToGrid w:val="0"/>
          <w:lang w:val="en-GB"/>
        </w:rPr>
        <w:t>S</w:t>
      </w:r>
      <w:r w:rsidRPr="003B26E1">
        <w:rPr>
          <w:i/>
          <w:snapToGrid w:val="0"/>
          <w:lang w:val="en-GB"/>
        </w:rPr>
        <w:t>hips</w:t>
      </w:r>
      <w:r>
        <w:rPr>
          <w:i/>
          <w:snapToGrid w:val="0"/>
          <w:lang w:val="en-GB"/>
        </w:rPr>
        <w:t xml:space="preserve"> Guidance</w:t>
      </w:r>
      <w:r>
        <w:rPr>
          <w:lang w:val="en-GB"/>
        </w:rPr>
        <w:t>,</w:t>
      </w:r>
      <w:r w:rsidRPr="00672454">
        <w:rPr>
          <w:lang w:val="en-GB"/>
        </w:rPr>
        <w:t xml:space="preserve"> Lloyd’s Register</w:t>
      </w:r>
      <w:r>
        <w:rPr>
          <w:lang w:val="en-GB"/>
        </w:rPr>
        <w:t xml:space="preserve"> Marine Product Development</w:t>
      </w:r>
      <w:r w:rsidRPr="00672454">
        <w:rPr>
          <w:lang w:val="en-GB"/>
        </w:rPr>
        <w:t>, London, United Kingdom</w:t>
      </w:r>
      <w:r>
        <w:rPr>
          <w:lang w:val="en-GB"/>
        </w:rPr>
        <w:t xml:space="preserve">, </w:t>
      </w:r>
      <w:r w:rsidR="00485C25">
        <w:rPr>
          <w:lang w:val="en-GB"/>
        </w:rPr>
        <w:t>2012</w:t>
      </w:r>
      <w:r w:rsidRPr="00672454">
        <w:rPr>
          <w:lang w:val="en-GB"/>
        </w:rPr>
        <w:t>.</w:t>
      </w:r>
    </w:p>
    <w:p w:rsidR="00672454" w:rsidRPr="00F55159" w:rsidRDefault="00311E62" w:rsidP="00F55159">
      <w:pPr>
        <w:pStyle w:val="References"/>
        <w:rPr>
          <w:lang w:val="en-GB"/>
        </w:rPr>
      </w:pPr>
      <w:r>
        <w:rPr>
          <w:lang w:val="en-GB"/>
        </w:rPr>
        <w:t xml:space="preserve">DNV GL, </w:t>
      </w:r>
      <w:r>
        <w:rPr>
          <w:i/>
          <w:snapToGrid w:val="0"/>
          <w:lang w:val="en-GB"/>
        </w:rPr>
        <w:t xml:space="preserve">Rules for classification: Ships </w:t>
      </w:r>
      <w:r>
        <w:rPr>
          <w:lang w:val="en-GB"/>
        </w:rPr>
        <w:t>,</w:t>
      </w:r>
      <w:r w:rsidRPr="00672454">
        <w:rPr>
          <w:lang w:val="en-GB"/>
        </w:rPr>
        <w:t xml:space="preserve"> </w:t>
      </w:r>
      <w:r>
        <w:rPr>
          <w:lang w:val="en-GB"/>
        </w:rPr>
        <w:t>DNV GL AS</w:t>
      </w:r>
      <w:r w:rsidRPr="00672454">
        <w:rPr>
          <w:lang w:val="en-GB"/>
        </w:rPr>
        <w:t xml:space="preserve">, </w:t>
      </w:r>
      <w:proofErr w:type="spellStart"/>
      <w:r w:rsidRPr="00311E62">
        <w:rPr>
          <w:lang w:val="en-GB"/>
        </w:rPr>
        <w:t>Høvik</w:t>
      </w:r>
      <w:proofErr w:type="spellEnd"/>
      <w:r w:rsidRPr="00672454">
        <w:rPr>
          <w:lang w:val="en-GB"/>
        </w:rPr>
        <w:t xml:space="preserve">, </w:t>
      </w:r>
      <w:r w:rsidR="001A09BF" w:rsidRPr="001A09BF">
        <w:rPr>
          <w:lang w:val="en-GB"/>
        </w:rPr>
        <w:t>Norway</w:t>
      </w:r>
      <w:r>
        <w:rPr>
          <w:lang w:val="en-GB"/>
        </w:rPr>
        <w:t>, 20</w:t>
      </w:r>
      <w:r w:rsidR="001A09BF">
        <w:rPr>
          <w:lang w:val="en-GB"/>
        </w:rPr>
        <w:t>1</w:t>
      </w:r>
      <w:r w:rsidR="00485C25">
        <w:rPr>
          <w:lang w:val="en-GB"/>
        </w:rPr>
        <w:t>8</w:t>
      </w:r>
      <w:r w:rsidRPr="00672454">
        <w:rPr>
          <w:lang w:val="en-GB"/>
        </w:rPr>
        <w:t>.</w:t>
      </w:r>
    </w:p>
    <w:sectPr w:rsidR="00672454" w:rsidRPr="00F55159" w:rsidSect="00060CF1">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113" w:rsidRDefault="00057113">
      <w:r>
        <w:separator/>
      </w:r>
    </w:p>
  </w:endnote>
  <w:endnote w:type="continuationSeparator" w:id="0">
    <w:p w:rsidR="00057113" w:rsidRDefault="0005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113" w:rsidRDefault="00057113">
      <w:r>
        <w:separator/>
      </w:r>
    </w:p>
  </w:footnote>
  <w:footnote w:type="continuationSeparator" w:id="0">
    <w:p w:rsidR="00057113" w:rsidRDefault="00057113">
      <w:r>
        <w:continuationSeparator/>
      </w:r>
    </w:p>
  </w:footnote>
  <w:footnote w:id="1">
    <w:p w:rsidR="00B05D6E" w:rsidRPr="00CF6C73" w:rsidRDefault="00B05D6E">
      <w:pPr>
        <w:pStyle w:val="Testonotaapidipagina"/>
        <w:rPr>
          <w:rStyle w:val="FootnoteChar"/>
          <w:szCs w:val="16"/>
        </w:rPr>
      </w:pPr>
      <w:r>
        <w:rPr>
          <w:rStyle w:val="Rimandonotaapidipagina"/>
        </w:rPr>
        <w:footnoteRef/>
      </w:r>
      <w:r>
        <w:rPr>
          <w:rStyle w:val="FootnoteChar"/>
        </w:rPr>
        <w:t xml:space="preserve"> </w:t>
      </w:r>
      <w:r w:rsidR="0000581E">
        <w:rPr>
          <w:rStyle w:val="FootnoteChar"/>
        </w:rPr>
        <w:t>Mauro Sicchiero</w:t>
      </w:r>
      <w:r w:rsidR="006161C2" w:rsidRPr="006161C2">
        <w:rPr>
          <w:rStyle w:val="FootnoteChar"/>
          <w:szCs w:val="16"/>
        </w:rPr>
        <w:t>,</w:t>
      </w:r>
      <w:r w:rsidR="006161C2" w:rsidRPr="006161C2">
        <w:rPr>
          <w:sz w:val="16"/>
          <w:szCs w:val="16"/>
          <w:lang w:val="en-GB"/>
        </w:rPr>
        <w:t xml:space="preserve"> </w:t>
      </w:r>
      <w:r w:rsidR="00DB25FA" w:rsidRPr="00DB25FA">
        <w:rPr>
          <w:sz w:val="16"/>
          <w:szCs w:val="16"/>
          <w:lang w:val="en-GB"/>
        </w:rPr>
        <w:t>Merchant Ship Business Unit</w:t>
      </w:r>
      <w:r w:rsidR="00DB25FA">
        <w:rPr>
          <w:sz w:val="16"/>
          <w:szCs w:val="16"/>
          <w:lang w:val="en-GB"/>
        </w:rPr>
        <w:t xml:space="preserve"> - Hull </w:t>
      </w:r>
      <w:r w:rsidR="00DB25FA" w:rsidRPr="00DB25FA">
        <w:rPr>
          <w:sz w:val="16"/>
          <w:szCs w:val="16"/>
          <w:lang w:val="en-GB"/>
        </w:rPr>
        <w:t>Structure Design Department</w:t>
      </w:r>
      <w:r w:rsidR="006161C2" w:rsidRPr="006161C2">
        <w:rPr>
          <w:sz w:val="16"/>
          <w:szCs w:val="16"/>
          <w:lang w:val="en-GB"/>
        </w:rPr>
        <w:t xml:space="preserve">, </w:t>
      </w:r>
      <w:r w:rsidR="00DB25FA" w:rsidRPr="00DB25FA">
        <w:rPr>
          <w:sz w:val="16"/>
          <w:szCs w:val="16"/>
          <w:lang w:val="en-GB"/>
        </w:rPr>
        <w:t>FINCANTIERI S.p.A.</w:t>
      </w:r>
      <w:r w:rsidR="006161C2" w:rsidRPr="00CF6C73">
        <w:rPr>
          <w:sz w:val="16"/>
          <w:szCs w:val="16"/>
        </w:rPr>
        <w:t xml:space="preserve">, </w:t>
      </w:r>
      <w:proofErr w:type="spellStart"/>
      <w:r w:rsidR="00DB25FA" w:rsidRPr="00CF6C73">
        <w:rPr>
          <w:sz w:val="16"/>
          <w:szCs w:val="16"/>
        </w:rPr>
        <w:t>Passeggio</w:t>
      </w:r>
      <w:proofErr w:type="spellEnd"/>
      <w:r w:rsidR="00DB25FA" w:rsidRPr="00CF6C73">
        <w:rPr>
          <w:sz w:val="16"/>
          <w:szCs w:val="16"/>
        </w:rPr>
        <w:t xml:space="preserve"> </w:t>
      </w:r>
      <w:proofErr w:type="spellStart"/>
      <w:r w:rsidR="00DB25FA" w:rsidRPr="00CF6C73">
        <w:rPr>
          <w:sz w:val="16"/>
          <w:szCs w:val="16"/>
        </w:rPr>
        <w:t>S.Andrea</w:t>
      </w:r>
      <w:proofErr w:type="spellEnd"/>
      <w:r w:rsidR="00DB25FA" w:rsidRPr="00CF6C73">
        <w:rPr>
          <w:sz w:val="16"/>
          <w:szCs w:val="16"/>
        </w:rPr>
        <w:t>, 6/b</w:t>
      </w:r>
      <w:r w:rsidR="006161C2" w:rsidRPr="00CF6C73">
        <w:rPr>
          <w:sz w:val="16"/>
          <w:szCs w:val="16"/>
        </w:rPr>
        <w:t xml:space="preserve">, </w:t>
      </w:r>
      <w:r w:rsidR="00DB25FA" w:rsidRPr="00CF6C73">
        <w:rPr>
          <w:sz w:val="16"/>
          <w:szCs w:val="16"/>
        </w:rPr>
        <w:t>34123 Trieste</w:t>
      </w:r>
      <w:r w:rsidR="006161C2" w:rsidRPr="00CF6C73">
        <w:rPr>
          <w:sz w:val="16"/>
          <w:szCs w:val="16"/>
        </w:rPr>
        <w:t xml:space="preserve">, </w:t>
      </w:r>
      <w:r w:rsidR="00DB25FA" w:rsidRPr="00CF6C73">
        <w:rPr>
          <w:sz w:val="16"/>
          <w:szCs w:val="16"/>
        </w:rPr>
        <w:t>Italy</w:t>
      </w:r>
      <w:r w:rsidR="006161C2" w:rsidRPr="00CF6C73">
        <w:rPr>
          <w:sz w:val="16"/>
          <w:szCs w:val="16"/>
        </w:rPr>
        <w:t xml:space="preserve">; E-mail: </w:t>
      </w:r>
      <w:r w:rsidR="0000581E">
        <w:rPr>
          <w:sz w:val="16"/>
          <w:szCs w:val="16"/>
        </w:rPr>
        <w:t>mauro.sicchiero</w:t>
      </w:r>
      <w:r w:rsidR="00DB25FA" w:rsidRPr="00CF6C73">
        <w:rPr>
          <w:sz w:val="16"/>
          <w:szCs w:val="16"/>
        </w:rPr>
        <w:t>@fincantieri.it</w:t>
      </w:r>
      <w:r w:rsidR="006161C2" w:rsidRPr="00CF6C73">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nsid w:val="10110719"/>
    <w:multiLevelType w:val="hybridMultilevel"/>
    <w:tmpl w:val="65FA9E2A"/>
    <w:lvl w:ilvl="0" w:tplc="F4F4B76E">
      <w:start w:val="1"/>
      <w:numFmt w:val="lowerLetter"/>
      <w:lvlText w:val="(%1)"/>
      <w:lvlJc w:val="left"/>
      <w:pPr>
        <w:ind w:left="2082" w:hanging="360"/>
      </w:pPr>
      <w:rPr>
        <w:rFonts w:hint="default"/>
      </w:rPr>
    </w:lvl>
    <w:lvl w:ilvl="1" w:tplc="04100019" w:tentative="1">
      <w:start w:val="1"/>
      <w:numFmt w:val="lowerLetter"/>
      <w:lvlText w:val="%2."/>
      <w:lvlJc w:val="left"/>
      <w:pPr>
        <w:ind w:left="2802" w:hanging="360"/>
      </w:pPr>
    </w:lvl>
    <w:lvl w:ilvl="2" w:tplc="0410001B" w:tentative="1">
      <w:start w:val="1"/>
      <w:numFmt w:val="lowerRoman"/>
      <w:lvlText w:val="%3."/>
      <w:lvlJc w:val="right"/>
      <w:pPr>
        <w:ind w:left="3522" w:hanging="180"/>
      </w:pPr>
    </w:lvl>
    <w:lvl w:ilvl="3" w:tplc="0410000F" w:tentative="1">
      <w:start w:val="1"/>
      <w:numFmt w:val="decimal"/>
      <w:lvlText w:val="%4."/>
      <w:lvlJc w:val="left"/>
      <w:pPr>
        <w:ind w:left="4242" w:hanging="360"/>
      </w:pPr>
    </w:lvl>
    <w:lvl w:ilvl="4" w:tplc="04100019" w:tentative="1">
      <w:start w:val="1"/>
      <w:numFmt w:val="lowerLetter"/>
      <w:lvlText w:val="%5."/>
      <w:lvlJc w:val="left"/>
      <w:pPr>
        <w:ind w:left="4962" w:hanging="360"/>
      </w:pPr>
    </w:lvl>
    <w:lvl w:ilvl="5" w:tplc="0410001B" w:tentative="1">
      <w:start w:val="1"/>
      <w:numFmt w:val="lowerRoman"/>
      <w:lvlText w:val="%6."/>
      <w:lvlJc w:val="right"/>
      <w:pPr>
        <w:ind w:left="5682" w:hanging="180"/>
      </w:pPr>
    </w:lvl>
    <w:lvl w:ilvl="6" w:tplc="0410000F" w:tentative="1">
      <w:start w:val="1"/>
      <w:numFmt w:val="decimal"/>
      <w:lvlText w:val="%7."/>
      <w:lvlJc w:val="left"/>
      <w:pPr>
        <w:ind w:left="6402" w:hanging="360"/>
      </w:pPr>
    </w:lvl>
    <w:lvl w:ilvl="7" w:tplc="04100019" w:tentative="1">
      <w:start w:val="1"/>
      <w:numFmt w:val="lowerLetter"/>
      <w:lvlText w:val="%8."/>
      <w:lvlJc w:val="left"/>
      <w:pPr>
        <w:ind w:left="7122" w:hanging="360"/>
      </w:pPr>
    </w:lvl>
    <w:lvl w:ilvl="8" w:tplc="0410001B" w:tentative="1">
      <w:start w:val="1"/>
      <w:numFmt w:val="lowerRoman"/>
      <w:lvlText w:val="%9."/>
      <w:lvlJc w:val="right"/>
      <w:pPr>
        <w:ind w:left="7842" w:hanging="180"/>
      </w:pPr>
    </w:lvl>
  </w:abstractNum>
  <w:abstractNum w:abstractNumId="2">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4">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5">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7">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8">
    <w:nsid w:val="749D7927"/>
    <w:multiLevelType w:val="multilevel"/>
    <w:tmpl w:val="F510FF5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lang w:val="en-GB"/>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9">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8"/>
  </w:num>
  <w:num w:numId="5">
    <w:abstractNumId w:val="3"/>
  </w:num>
  <w:num w:numId="6">
    <w:abstractNumId w:val="7"/>
  </w:num>
  <w:num w:numId="7">
    <w:abstractNumId w:val="9"/>
  </w:num>
  <w:num w:numId="8">
    <w:abstractNumId w:val="5"/>
  </w:num>
  <w:num w:numId="9">
    <w:abstractNumId w:val="9"/>
  </w:num>
  <w:num w:numId="10">
    <w:abstractNumId w:val="2"/>
  </w:num>
  <w:num w:numId="11">
    <w:abstractNumId w:val="9"/>
    <w:lvlOverride w:ilvl="0">
      <w:startOverride w:val="1"/>
    </w:lvlOverride>
  </w:num>
  <w:num w:numId="12">
    <w:abstractNumId w:val="1"/>
  </w:num>
  <w:num w:numId="13">
    <w:abstractNumId w:val="3"/>
  </w:num>
  <w:num w:numId="14">
    <w:abstractNumId w:val="3"/>
  </w:num>
  <w:num w:numId="15">
    <w:abstractNumId w:val="3"/>
  </w:num>
  <w:num w:numId="16">
    <w:abstractNumId w:val="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attachedTemplate r:id="rId1"/>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25"/>
    <w:rsid w:val="0000581E"/>
    <w:rsid w:val="0001643A"/>
    <w:rsid w:val="000207A6"/>
    <w:rsid w:val="00023B80"/>
    <w:rsid w:val="00024E6E"/>
    <w:rsid w:val="00035368"/>
    <w:rsid w:val="00050B67"/>
    <w:rsid w:val="00057113"/>
    <w:rsid w:val="00060CF1"/>
    <w:rsid w:val="00075F9E"/>
    <w:rsid w:val="00075FA1"/>
    <w:rsid w:val="00086659"/>
    <w:rsid w:val="000873AB"/>
    <w:rsid w:val="000A4E04"/>
    <w:rsid w:val="000A7217"/>
    <w:rsid w:val="000B2125"/>
    <w:rsid w:val="000B3071"/>
    <w:rsid w:val="000D3C31"/>
    <w:rsid w:val="000E5204"/>
    <w:rsid w:val="000F2D26"/>
    <w:rsid w:val="0010187E"/>
    <w:rsid w:val="00102A8B"/>
    <w:rsid w:val="0010597A"/>
    <w:rsid w:val="00107D53"/>
    <w:rsid w:val="001127FE"/>
    <w:rsid w:val="00154A43"/>
    <w:rsid w:val="00190CC7"/>
    <w:rsid w:val="001A09BF"/>
    <w:rsid w:val="001B6096"/>
    <w:rsid w:val="001F3F5E"/>
    <w:rsid w:val="00200597"/>
    <w:rsid w:val="002374C2"/>
    <w:rsid w:val="00254401"/>
    <w:rsid w:val="00283637"/>
    <w:rsid w:val="002A015F"/>
    <w:rsid w:val="002A1964"/>
    <w:rsid w:val="002B01E7"/>
    <w:rsid w:val="002C3D95"/>
    <w:rsid w:val="002D4051"/>
    <w:rsid w:val="002E3554"/>
    <w:rsid w:val="002F5565"/>
    <w:rsid w:val="00302AA8"/>
    <w:rsid w:val="00311E62"/>
    <w:rsid w:val="00331527"/>
    <w:rsid w:val="00376DD5"/>
    <w:rsid w:val="00380DBE"/>
    <w:rsid w:val="003928E0"/>
    <w:rsid w:val="00395630"/>
    <w:rsid w:val="003A2C51"/>
    <w:rsid w:val="003B26E1"/>
    <w:rsid w:val="003C23F1"/>
    <w:rsid w:val="003C5BCE"/>
    <w:rsid w:val="003D518D"/>
    <w:rsid w:val="003E2044"/>
    <w:rsid w:val="003E395B"/>
    <w:rsid w:val="003E6324"/>
    <w:rsid w:val="0040503E"/>
    <w:rsid w:val="00425D31"/>
    <w:rsid w:val="00435BDB"/>
    <w:rsid w:val="00440D61"/>
    <w:rsid w:val="00453563"/>
    <w:rsid w:val="00463F1B"/>
    <w:rsid w:val="004678F5"/>
    <w:rsid w:val="00485C25"/>
    <w:rsid w:val="00491703"/>
    <w:rsid w:val="004B21F7"/>
    <w:rsid w:val="004B60DB"/>
    <w:rsid w:val="004C622D"/>
    <w:rsid w:val="004E18D4"/>
    <w:rsid w:val="004E2A50"/>
    <w:rsid w:val="004E6EF3"/>
    <w:rsid w:val="004F334F"/>
    <w:rsid w:val="00505CBC"/>
    <w:rsid w:val="005102C8"/>
    <w:rsid w:val="00516471"/>
    <w:rsid w:val="00520182"/>
    <w:rsid w:val="00522F08"/>
    <w:rsid w:val="00523F5D"/>
    <w:rsid w:val="00525C9B"/>
    <w:rsid w:val="0053143A"/>
    <w:rsid w:val="005431A7"/>
    <w:rsid w:val="0056042E"/>
    <w:rsid w:val="00560D14"/>
    <w:rsid w:val="00572CA6"/>
    <w:rsid w:val="0058036C"/>
    <w:rsid w:val="005A09BA"/>
    <w:rsid w:val="005A3B3E"/>
    <w:rsid w:val="005A6752"/>
    <w:rsid w:val="005B054C"/>
    <w:rsid w:val="005B1EBE"/>
    <w:rsid w:val="005C2C86"/>
    <w:rsid w:val="005C69F6"/>
    <w:rsid w:val="005D06FC"/>
    <w:rsid w:val="005D4EC4"/>
    <w:rsid w:val="005E6E88"/>
    <w:rsid w:val="005F1597"/>
    <w:rsid w:val="005F2CCD"/>
    <w:rsid w:val="006065BF"/>
    <w:rsid w:val="00610BED"/>
    <w:rsid w:val="006161C2"/>
    <w:rsid w:val="006163C5"/>
    <w:rsid w:val="00625D8B"/>
    <w:rsid w:val="00631672"/>
    <w:rsid w:val="00631A28"/>
    <w:rsid w:val="00646764"/>
    <w:rsid w:val="00655837"/>
    <w:rsid w:val="00671A6B"/>
    <w:rsid w:val="00672454"/>
    <w:rsid w:val="006736CB"/>
    <w:rsid w:val="00676A52"/>
    <w:rsid w:val="006A3793"/>
    <w:rsid w:val="006B2716"/>
    <w:rsid w:val="006C404A"/>
    <w:rsid w:val="006C5053"/>
    <w:rsid w:val="006C55AD"/>
    <w:rsid w:val="006D0058"/>
    <w:rsid w:val="006E0582"/>
    <w:rsid w:val="006E69B0"/>
    <w:rsid w:val="00721511"/>
    <w:rsid w:val="00754787"/>
    <w:rsid w:val="0076585A"/>
    <w:rsid w:val="00775E11"/>
    <w:rsid w:val="00791773"/>
    <w:rsid w:val="007A401D"/>
    <w:rsid w:val="007B0428"/>
    <w:rsid w:val="007D055B"/>
    <w:rsid w:val="007E3D4A"/>
    <w:rsid w:val="00811354"/>
    <w:rsid w:val="00817C21"/>
    <w:rsid w:val="0082320E"/>
    <w:rsid w:val="00837A4A"/>
    <w:rsid w:val="00843E7A"/>
    <w:rsid w:val="00847E8D"/>
    <w:rsid w:val="00857778"/>
    <w:rsid w:val="00857B53"/>
    <w:rsid w:val="00866033"/>
    <w:rsid w:val="0087323D"/>
    <w:rsid w:val="00893E08"/>
    <w:rsid w:val="008B12D0"/>
    <w:rsid w:val="008F19D7"/>
    <w:rsid w:val="008F5C03"/>
    <w:rsid w:val="009026C9"/>
    <w:rsid w:val="00902D0C"/>
    <w:rsid w:val="00944DD0"/>
    <w:rsid w:val="0096095E"/>
    <w:rsid w:val="0096463D"/>
    <w:rsid w:val="00977170"/>
    <w:rsid w:val="009930EC"/>
    <w:rsid w:val="009A4029"/>
    <w:rsid w:val="009A4207"/>
    <w:rsid w:val="009B0B02"/>
    <w:rsid w:val="009C36C1"/>
    <w:rsid w:val="009C7E8D"/>
    <w:rsid w:val="009D1441"/>
    <w:rsid w:val="009E2A8D"/>
    <w:rsid w:val="009F40A1"/>
    <w:rsid w:val="00A106F7"/>
    <w:rsid w:val="00A123AA"/>
    <w:rsid w:val="00A135A6"/>
    <w:rsid w:val="00A1790F"/>
    <w:rsid w:val="00A35917"/>
    <w:rsid w:val="00A4627A"/>
    <w:rsid w:val="00A55910"/>
    <w:rsid w:val="00A55BA2"/>
    <w:rsid w:val="00A66221"/>
    <w:rsid w:val="00A6678D"/>
    <w:rsid w:val="00A67571"/>
    <w:rsid w:val="00AA1177"/>
    <w:rsid w:val="00AB363B"/>
    <w:rsid w:val="00AB5E2D"/>
    <w:rsid w:val="00AE6105"/>
    <w:rsid w:val="00AE6BCA"/>
    <w:rsid w:val="00B05D6E"/>
    <w:rsid w:val="00B13A00"/>
    <w:rsid w:val="00B13EDE"/>
    <w:rsid w:val="00B15F2C"/>
    <w:rsid w:val="00B52C2A"/>
    <w:rsid w:val="00B6675B"/>
    <w:rsid w:val="00B80C4C"/>
    <w:rsid w:val="00B81ECB"/>
    <w:rsid w:val="00BA558F"/>
    <w:rsid w:val="00BA72B9"/>
    <w:rsid w:val="00BC7688"/>
    <w:rsid w:val="00BD6779"/>
    <w:rsid w:val="00BF13B0"/>
    <w:rsid w:val="00BF1BDF"/>
    <w:rsid w:val="00BF7B8C"/>
    <w:rsid w:val="00C03400"/>
    <w:rsid w:val="00C12066"/>
    <w:rsid w:val="00C15BCC"/>
    <w:rsid w:val="00C94E49"/>
    <w:rsid w:val="00C97D11"/>
    <w:rsid w:val="00CB45EA"/>
    <w:rsid w:val="00CC0472"/>
    <w:rsid w:val="00CD168F"/>
    <w:rsid w:val="00CD4B4B"/>
    <w:rsid w:val="00CE34FB"/>
    <w:rsid w:val="00CE4C26"/>
    <w:rsid w:val="00CF5C91"/>
    <w:rsid w:val="00CF6C73"/>
    <w:rsid w:val="00D039A9"/>
    <w:rsid w:val="00D0525D"/>
    <w:rsid w:val="00D05D5F"/>
    <w:rsid w:val="00D07237"/>
    <w:rsid w:val="00D230EF"/>
    <w:rsid w:val="00D3332D"/>
    <w:rsid w:val="00D420D9"/>
    <w:rsid w:val="00D537ED"/>
    <w:rsid w:val="00D53ED6"/>
    <w:rsid w:val="00D57E09"/>
    <w:rsid w:val="00D649FC"/>
    <w:rsid w:val="00D65D33"/>
    <w:rsid w:val="00D740F4"/>
    <w:rsid w:val="00D823D4"/>
    <w:rsid w:val="00D82BC9"/>
    <w:rsid w:val="00D92F30"/>
    <w:rsid w:val="00DB0383"/>
    <w:rsid w:val="00DB25FA"/>
    <w:rsid w:val="00DB4C80"/>
    <w:rsid w:val="00DF12A7"/>
    <w:rsid w:val="00E012AA"/>
    <w:rsid w:val="00E06D5E"/>
    <w:rsid w:val="00E20B80"/>
    <w:rsid w:val="00E33FBB"/>
    <w:rsid w:val="00E552C6"/>
    <w:rsid w:val="00E6584C"/>
    <w:rsid w:val="00E70173"/>
    <w:rsid w:val="00E711C4"/>
    <w:rsid w:val="00E81048"/>
    <w:rsid w:val="00E83FA4"/>
    <w:rsid w:val="00EA03CC"/>
    <w:rsid w:val="00EA3950"/>
    <w:rsid w:val="00EA4C00"/>
    <w:rsid w:val="00EB5D7E"/>
    <w:rsid w:val="00EC3FE0"/>
    <w:rsid w:val="00ED1568"/>
    <w:rsid w:val="00ED57F1"/>
    <w:rsid w:val="00ED6B53"/>
    <w:rsid w:val="00EE17AF"/>
    <w:rsid w:val="00EE23A0"/>
    <w:rsid w:val="00EE640E"/>
    <w:rsid w:val="00F01431"/>
    <w:rsid w:val="00F07FC3"/>
    <w:rsid w:val="00F16632"/>
    <w:rsid w:val="00F16B04"/>
    <w:rsid w:val="00F239B1"/>
    <w:rsid w:val="00F26704"/>
    <w:rsid w:val="00F27AA6"/>
    <w:rsid w:val="00F34EBB"/>
    <w:rsid w:val="00F42D6A"/>
    <w:rsid w:val="00F55159"/>
    <w:rsid w:val="00F61DD5"/>
    <w:rsid w:val="00F702C3"/>
    <w:rsid w:val="00F73EAB"/>
    <w:rsid w:val="00F939BC"/>
    <w:rsid w:val="00F93C52"/>
    <w:rsid w:val="00F94FE6"/>
    <w:rsid w:val="00FA0767"/>
    <w:rsid w:val="00FA34AC"/>
    <w:rsid w:val="00FA73FF"/>
    <w:rsid w:val="00FB0889"/>
    <w:rsid w:val="00FC0C4A"/>
    <w:rsid w:val="00FC6612"/>
    <w:rsid w:val="00FD4FA7"/>
    <w:rsid w:val="00FD6B38"/>
    <w:rsid w:val="00FE1305"/>
    <w:rsid w:val="00FF51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ind w:firstLine="357"/>
      <w:jc w:val="both"/>
    </w:pPr>
    <w:rPr>
      <w:szCs w:val="24"/>
      <w:lang w:val="en-US" w:eastAsia="ja-JP"/>
    </w:rPr>
  </w:style>
  <w:style w:type="paragraph" w:styleId="Titolo1">
    <w:name w:val="heading 1"/>
    <w:basedOn w:val="Normale"/>
    <w:next w:val="NoindentNormal"/>
    <w:qFormat/>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Citazione1">
    <w:name w:val="Citazione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9"/>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NormaleWeb">
    <w:name w:val="Normal (Web)"/>
    <w:basedOn w:val="Normale"/>
    <w:uiPriority w:val="99"/>
    <w:semiHidden/>
    <w:unhideWhenUsed/>
    <w:rsid w:val="00BA558F"/>
    <w:pPr>
      <w:spacing w:before="100" w:beforeAutospacing="1" w:after="100" w:afterAutospacing="1"/>
      <w:ind w:firstLine="0"/>
      <w:jc w:val="left"/>
    </w:pPr>
    <w:rPr>
      <w:rFonts w:eastAsia="Times New Roman"/>
      <w:sz w:val="24"/>
      <w:lang w:val="it-IT" w:eastAsia="it-IT"/>
    </w:rPr>
  </w:style>
  <w:style w:type="paragraph" w:styleId="Testofumetto">
    <w:name w:val="Balloon Text"/>
    <w:basedOn w:val="Normale"/>
    <w:link w:val="TestofumettoCarattere"/>
    <w:uiPriority w:val="99"/>
    <w:semiHidden/>
    <w:unhideWhenUsed/>
    <w:rsid w:val="00BC768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7688"/>
    <w:rPr>
      <w:rFonts w:ascii="Tahoma" w:hAnsi="Tahoma" w:cs="Tahoma"/>
      <w:sz w:val="16"/>
      <w:szCs w:val="16"/>
      <w:lang w:val="en-US" w:eastAsia="ja-JP"/>
    </w:rPr>
  </w:style>
  <w:style w:type="character" w:styleId="Rimandocommento">
    <w:name w:val="annotation reference"/>
    <w:basedOn w:val="Carpredefinitoparagrafo"/>
    <w:uiPriority w:val="99"/>
    <w:semiHidden/>
    <w:unhideWhenUsed/>
    <w:rsid w:val="008B12D0"/>
    <w:rPr>
      <w:sz w:val="16"/>
      <w:szCs w:val="16"/>
    </w:rPr>
  </w:style>
  <w:style w:type="paragraph" w:styleId="Testocommento">
    <w:name w:val="annotation text"/>
    <w:basedOn w:val="Normale"/>
    <w:link w:val="TestocommentoCarattere"/>
    <w:uiPriority w:val="99"/>
    <w:semiHidden/>
    <w:unhideWhenUsed/>
    <w:rsid w:val="008B12D0"/>
    <w:rPr>
      <w:szCs w:val="20"/>
    </w:rPr>
  </w:style>
  <w:style w:type="character" w:customStyle="1" w:styleId="TestocommentoCarattere">
    <w:name w:val="Testo commento Carattere"/>
    <w:basedOn w:val="Carpredefinitoparagrafo"/>
    <w:link w:val="Testocommento"/>
    <w:uiPriority w:val="99"/>
    <w:semiHidden/>
    <w:rsid w:val="008B12D0"/>
    <w:rPr>
      <w:lang w:val="en-US" w:eastAsia="ja-JP"/>
    </w:rPr>
  </w:style>
  <w:style w:type="paragraph" w:styleId="Soggettocommento">
    <w:name w:val="annotation subject"/>
    <w:basedOn w:val="Testocommento"/>
    <w:next w:val="Testocommento"/>
    <w:link w:val="SoggettocommentoCarattere"/>
    <w:uiPriority w:val="99"/>
    <w:semiHidden/>
    <w:unhideWhenUsed/>
    <w:rsid w:val="008B12D0"/>
    <w:rPr>
      <w:b/>
      <w:bCs/>
    </w:rPr>
  </w:style>
  <w:style w:type="character" w:customStyle="1" w:styleId="SoggettocommentoCarattere">
    <w:name w:val="Soggetto commento Carattere"/>
    <w:basedOn w:val="TestocommentoCarattere"/>
    <w:link w:val="Soggettocommento"/>
    <w:uiPriority w:val="99"/>
    <w:semiHidden/>
    <w:rsid w:val="008B12D0"/>
    <w:rPr>
      <w:b/>
      <w:bCs/>
      <w:lang w:val="en-US" w:eastAsia="ja-JP"/>
    </w:rPr>
  </w:style>
  <w:style w:type="paragraph" w:styleId="Revisione">
    <w:name w:val="Revision"/>
    <w:hidden/>
    <w:uiPriority w:val="99"/>
    <w:semiHidden/>
    <w:rsid w:val="00902D0C"/>
    <w:rPr>
      <w:szCs w:val="24"/>
      <w:lang w:val="en-US" w:eastAsia="ja-JP"/>
    </w:rPr>
  </w:style>
  <w:style w:type="character" w:styleId="Testosegnaposto">
    <w:name w:val="Placeholder Text"/>
    <w:basedOn w:val="Carpredefinitoparagrafo"/>
    <w:uiPriority w:val="99"/>
    <w:semiHidden/>
    <w:rsid w:val="000A4E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ind w:firstLine="357"/>
      <w:jc w:val="both"/>
    </w:pPr>
    <w:rPr>
      <w:szCs w:val="24"/>
      <w:lang w:val="en-US" w:eastAsia="ja-JP"/>
    </w:rPr>
  </w:style>
  <w:style w:type="paragraph" w:styleId="Titolo1">
    <w:name w:val="heading 1"/>
    <w:basedOn w:val="Normale"/>
    <w:next w:val="NoindentNormal"/>
    <w:qFormat/>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Citazione1">
    <w:name w:val="Citazione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9"/>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NormaleWeb">
    <w:name w:val="Normal (Web)"/>
    <w:basedOn w:val="Normale"/>
    <w:uiPriority w:val="99"/>
    <w:semiHidden/>
    <w:unhideWhenUsed/>
    <w:rsid w:val="00BA558F"/>
    <w:pPr>
      <w:spacing w:before="100" w:beforeAutospacing="1" w:after="100" w:afterAutospacing="1"/>
      <w:ind w:firstLine="0"/>
      <w:jc w:val="left"/>
    </w:pPr>
    <w:rPr>
      <w:rFonts w:eastAsia="Times New Roman"/>
      <w:sz w:val="24"/>
      <w:lang w:val="it-IT" w:eastAsia="it-IT"/>
    </w:rPr>
  </w:style>
  <w:style w:type="paragraph" w:styleId="Testofumetto">
    <w:name w:val="Balloon Text"/>
    <w:basedOn w:val="Normale"/>
    <w:link w:val="TestofumettoCarattere"/>
    <w:uiPriority w:val="99"/>
    <w:semiHidden/>
    <w:unhideWhenUsed/>
    <w:rsid w:val="00BC768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7688"/>
    <w:rPr>
      <w:rFonts w:ascii="Tahoma" w:hAnsi="Tahoma" w:cs="Tahoma"/>
      <w:sz w:val="16"/>
      <w:szCs w:val="16"/>
      <w:lang w:val="en-US" w:eastAsia="ja-JP"/>
    </w:rPr>
  </w:style>
  <w:style w:type="character" w:styleId="Rimandocommento">
    <w:name w:val="annotation reference"/>
    <w:basedOn w:val="Carpredefinitoparagrafo"/>
    <w:uiPriority w:val="99"/>
    <w:semiHidden/>
    <w:unhideWhenUsed/>
    <w:rsid w:val="008B12D0"/>
    <w:rPr>
      <w:sz w:val="16"/>
      <w:szCs w:val="16"/>
    </w:rPr>
  </w:style>
  <w:style w:type="paragraph" w:styleId="Testocommento">
    <w:name w:val="annotation text"/>
    <w:basedOn w:val="Normale"/>
    <w:link w:val="TestocommentoCarattere"/>
    <w:uiPriority w:val="99"/>
    <w:semiHidden/>
    <w:unhideWhenUsed/>
    <w:rsid w:val="008B12D0"/>
    <w:rPr>
      <w:szCs w:val="20"/>
    </w:rPr>
  </w:style>
  <w:style w:type="character" w:customStyle="1" w:styleId="TestocommentoCarattere">
    <w:name w:val="Testo commento Carattere"/>
    <w:basedOn w:val="Carpredefinitoparagrafo"/>
    <w:link w:val="Testocommento"/>
    <w:uiPriority w:val="99"/>
    <w:semiHidden/>
    <w:rsid w:val="008B12D0"/>
    <w:rPr>
      <w:lang w:val="en-US" w:eastAsia="ja-JP"/>
    </w:rPr>
  </w:style>
  <w:style w:type="paragraph" w:styleId="Soggettocommento">
    <w:name w:val="annotation subject"/>
    <w:basedOn w:val="Testocommento"/>
    <w:next w:val="Testocommento"/>
    <w:link w:val="SoggettocommentoCarattere"/>
    <w:uiPriority w:val="99"/>
    <w:semiHidden/>
    <w:unhideWhenUsed/>
    <w:rsid w:val="008B12D0"/>
    <w:rPr>
      <w:b/>
      <w:bCs/>
    </w:rPr>
  </w:style>
  <w:style w:type="character" w:customStyle="1" w:styleId="SoggettocommentoCarattere">
    <w:name w:val="Soggetto commento Carattere"/>
    <w:basedOn w:val="TestocommentoCarattere"/>
    <w:link w:val="Soggettocommento"/>
    <w:uiPriority w:val="99"/>
    <w:semiHidden/>
    <w:rsid w:val="008B12D0"/>
    <w:rPr>
      <w:b/>
      <w:bCs/>
      <w:lang w:val="en-US" w:eastAsia="ja-JP"/>
    </w:rPr>
  </w:style>
  <w:style w:type="paragraph" w:styleId="Revisione">
    <w:name w:val="Revision"/>
    <w:hidden/>
    <w:uiPriority w:val="99"/>
    <w:semiHidden/>
    <w:rsid w:val="00902D0C"/>
    <w:rPr>
      <w:szCs w:val="24"/>
      <w:lang w:val="en-US" w:eastAsia="ja-JP"/>
    </w:rPr>
  </w:style>
  <w:style w:type="character" w:styleId="Testosegnaposto">
    <w:name w:val="Placeholder Text"/>
    <w:basedOn w:val="Carpredefinitoparagrafo"/>
    <w:uiPriority w:val="99"/>
    <w:semiHidden/>
    <w:rsid w:val="000A4E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1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dari%20matteo\AppData\Roaming\Microsoft\Templates\IOSPressBookArticleWordTemplate%20with%20Tex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F8376-10E3-4229-901C-F6FEBA2EE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Text.dot</Template>
  <TotalTime>63</TotalTime>
  <Pages>8</Pages>
  <Words>3374</Words>
  <Characters>19028</Characters>
  <Application>Microsoft Office Word</Application>
  <DocSecurity>0</DocSecurity>
  <Lines>158</Lines>
  <Paragraphs>44</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1</vt:lpstr>
      <vt:lpstr>1</vt:lpstr>
      <vt:lpstr>1</vt:lpstr>
    </vt:vector>
  </TitlesOfParts>
  <Company>VTEX</Company>
  <LinksUpToDate>false</LinksUpToDate>
  <CharactersWithSpaces>22358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sidari matteo</dc:creator>
  <cp:lastModifiedBy>sidari matteo</cp:lastModifiedBy>
  <cp:revision>9</cp:revision>
  <cp:lastPrinted>2018-02-23T10:23:00Z</cp:lastPrinted>
  <dcterms:created xsi:type="dcterms:W3CDTF">2018-05-09T13:41:00Z</dcterms:created>
  <dcterms:modified xsi:type="dcterms:W3CDTF">2018-05-10T11:12:00Z</dcterms:modified>
</cp:coreProperties>
</file>