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CFEC" w14:textId="77777777" w:rsidR="00B05D6E" w:rsidRDefault="002B3050">
      <w:pPr>
        <w:pStyle w:val="Titolo"/>
      </w:pPr>
      <w:r w:rsidRPr="002B3050">
        <w:t>A mixed AC/DC low voltage electrical distribution architecture for increasing the payload on ships</w:t>
      </w:r>
    </w:p>
    <w:p w14:paraId="6F904183" w14:textId="77777777" w:rsidR="005F66DD" w:rsidRDefault="002B3050">
      <w:pPr>
        <w:pStyle w:val="Author"/>
        <w:rPr>
          <w:lang w:val="it-IT"/>
        </w:rPr>
      </w:pPr>
      <w:r w:rsidRPr="002B3050">
        <w:rPr>
          <w:lang w:val="it-IT"/>
        </w:rPr>
        <w:t xml:space="preserve">Maria Carmela </w:t>
      </w:r>
      <w:r>
        <w:rPr>
          <w:lang w:val="it-IT"/>
        </w:rPr>
        <w:t xml:space="preserve">DI </w:t>
      </w:r>
      <w:proofErr w:type="spellStart"/>
      <w:r>
        <w:rPr>
          <w:lang w:val="it-IT"/>
        </w:rPr>
        <w:t>PIAZZA</w:t>
      </w:r>
      <w:r w:rsidR="00B05D6E" w:rsidRPr="002B3050">
        <w:rPr>
          <w:vertAlign w:val="superscript"/>
          <w:lang w:val="it-IT"/>
        </w:rPr>
        <w:t>a</w:t>
      </w:r>
      <w:proofErr w:type="spellEnd"/>
      <w:r w:rsidR="00B05D6E" w:rsidRPr="002B3050">
        <w:rPr>
          <w:vertAlign w:val="superscript"/>
          <w:lang w:val="it-IT"/>
        </w:rPr>
        <w:t>,</w:t>
      </w:r>
      <w:r w:rsidR="00B05D6E">
        <w:rPr>
          <w:rStyle w:val="Rimandonotaapidipagina"/>
        </w:rPr>
        <w:footnoteReference w:id="2"/>
      </w:r>
      <w:r>
        <w:rPr>
          <w:lang w:val="it-IT"/>
        </w:rPr>
        <w:t>, Massimiliano LUNA</w:t>
      </w:r>
      <w:r w:rsidRPr="002B3050">
        <w:rPr>
          <w:vertAlign w:val="superscript"/>
          <w:lang w:val="it-IT"/>
        </w:rPr>
        <w:t xml:space="preserve"> a</w:t>
      </w:r>
      <w:r>
        <w:rPr>
          <w:lang w:val="it-IT"/>
        </w:rPr>
        <w:t xml:space="preserve">, </w:t>
      </w:r>
      <w:r w:rsidR="005F66DD">
        <w:rPr>
          <w:lang w:val="it-IT"/>
        </w:rPr>
        <w:t xml:space="preserve">Giuseppe LA </w:t>
      </w:r>
      <w:proofErr w:type="spellStart"/>
      <w:r w:rsidR="005F66DD">
        <w:rPr>
          <w:lang w:val="it-IT"/>
        </w:rPr>
        <w:t>TONA</w:t>
      </w:r>
      <w:r w:rsidR="005F66DD" w:rsidRPr="005F66DD">
        <w:rPr>
          <w:vertAlign w:val="superscript"/>
          <w:lang w:val="it-IT"/>
        </w:rPr>
        <w:t>a</w:t>
      </w:r>
      <w:proofErr w:type="spellEnd"/>
      <w:r w:rsidR="005F66DD">
        <w:rPr>
          <w:lang w:val="it-IT"/>
        </w:rPr>
        <w:t xml:space="preserve">,  </w:t>
      </w:r>
    </w:p>
    <w:p w14:paraId="0C2E21F3" w14:textId="77777777" w:rsidR="00B05D6E" w:rsidRPr="002B3050" w:rsidRDefault="005F66DD">
      <w:pPr>
        <w:pStyle w:val="Author"/>
        <w:rPr>
          <w:lang w:val="it-IT"/>
        </w:rPr>
      </w:pPr>
      <w:r>
        <w:rPr>
          <w:lang w:val="it-IT"/>
        </w:rPr>
        <w:t xml:space="preserve">Angelo </w:t>
      </w:r>
      <w:proofErr w:type="spellStart"/>
      <w:r>
        <w:rPr>
          <w:lang w:val="it-IT"/>
        </w:rPr>
        <w:t>ACCETTA</w:t>
      </w:r>
      <w:r w:rsidRPr="005F66DD">
        <w:rPr>
          <w:vertAlign w:val="superscript"/>
          <w:lang w:val="it-IT"/>
        </w:rPr>
        <w:t>a</w:t>
      </w:r>
      <w:proofErr w:type="spellEnd"/>
      <w:r>
        <w:rPr>
          <w:lang w:val="it-IT"/>
        </w:rPr>
        <w:t xml:space="preserve">, </w:t>
      </w:r>
      <w:r w:rsidR="002B3050">
        <w:rPr>
          <w:lang w:val="it-IT"/>
        </w:rPr>
        <w:t>Marcello PUCCI</w:t>
      </w:r>
      <w:r w:rsidR="002B3050" w:rsidRPr="002B3050">
        <w:rPr>
          <w:vertAlign w:val="superscript"/>
          <w:lang w:val="it-IT"/>
        </w:rPr>
        <w:t xml:space="preserve"> a</w:t>
      </w:r>
      <w:r w:rsidR="002B3050">
        <w:rPr>
          <w:lang w:val="it-IT"/>
        </w:rPr>
        <w:t>,</w:t>
      </w:r>
      <w:r>
        <w:rPr>
          <w:lang w:val="it-IT"/>
        </w:rPr>
        <w:t xml:space="preserve"> </w:t>
      </w:r>
      <w:r w:rsidR="00B05D6E" w:rsidRPr="002B3050">
        <w:rPr>
          <w:lang w:val="it-IT"/>
        </w:rPr>
        <w:t xml:space="preserve">and </w:t>
      </w:r>
      <w:r>
        <w:rPr>
          <w:lang w:val="it-IT"/>
        </w:rPr>
        <w:t>Andrea PIETRA</w:t>
      </w:r>
      <w:r w:rsidR="00B05D6E" w:rsidRPr="002B3050">
        <w:rPr>
          <w:sz w:val="8"/>
          <w:szCs w:val="8"/>
          <w:lang w:val="it-IT"/>
        </w:rPr>
        <w:t xml:space="preserve"> </w:t>
      </w:r>
      <w:r w:rsidR="00B05D6E" w:rsidRPr="002B3050">
        <w:rPr>
          <w:vertAlign w:val="superscript"/>
          <w:lang w:val="it-IT"/>
        </w:rPr>
        <w:t>b</w:t>
      </w:r>
    </w:p>
    <w:p w14:paraId="60D9155B" w14:textId="77777777" w:rsidR="00B05D6E" w:rsidRPr="005F66DD" w:rsidRDefault="00B05D6E">
      <w:pPr>
        <w:pStyle w:val="Affiliation"/>
        <w:rPr>
          <w:lang w:val="it-IT"/>
        </w:rPr>
      </w:pPr>
      <w:r w:rsidRPr="005F66DD">
        <w:rPr>
          <w:i w:val="0"/>
          <w:vertAlign w:val="superscript"/>
          <w:lang w:val="it-IT"/>
        </w:rPr>
        <w:t>a</w:t>
      </w:r>
      <w:r w:rsidRPr="005F66DD">
        <w:rPr>
          <w:sz w:val="8"/>
          <w:szCs w:val="8"/>
          <w:lang w:val="it-IT"/>
        </w:rPr>
        <w:t xml:space="preserve"> </w:t>
      </w:r>
      <w:r w:rsidR="005F66DD">
        <w:rPr>
          <w:lang w:val="it-IT"/>
        </w:rPr>
        <w:t xml:space="preserve">CNR- </w:t>
      </w:r>
      <w:r w:rsidR="005F66DD" w:rsidRPr="005F66DD">
        <w:rPr>
          <w:lang w:val="it-IT"/>
        </w:rPr>
        <w:t>ISSIA</w:t>
      </w:r>
      <w:r w:rsidR="005F66DD">
        <w:rPr>
          <w:lang w:val="it-IT"/>
        </w:rPr>
        <w:t>, Palermo, ITALY</w:t>
      </w:r>
    </w:p>
    <w:p w14:paraId="0315391A" w14:textId="77777777" w:rsidR="00B05D6E" w:rsidRPr="005F66DD" w:rsidRDefault="00B05D6E">
      <w:pPr>
        <w:pStyle w:val="Affiliation"/>
        <w:rPr>
          <w:lang w:val="it-IT"/>
        </w:rPr>
      </w:pPr>
      <w:r w:rsidRPr="005F66DD">
        <w:rPr>
          <w:i w:val="0"/>
          <w:vertAlign w:val="superscript"/>
          <w:lang w:val="it-IT"/>
        </w:rPr>
        <w:t>b</w:t>
      </w:r>
      <w:r w:rsidRPr="005F66DD">
        <w:rPr>
          <w:sz w:val="8"/>
          <w:szCs w:val="8"/>
          <w:lang w:val="it-IT"/>
        </w:rPr>
        <w:t xml:space="preserve"> </w:t>
      </w:r>
      <w:r w:rsidR="005F66DD" w:rsidRPr="005F66DD">
        <w:rPr>
          <w:lang w:val="it-IT"/>
        </w:rPr>
        <w:t>FINCANTIERI S.p.A.,</w:t>
      </w:r>
      <w:r w:rsidR="005F66DD">
        <w:rPr>
          <w:lang w:val="it-IT"/>
        </w:rPr>
        <w:t xml:space="preserve"> Trieste, ITALY</w:t>
      </w:r>
    </w:p>
    <w:p w14:paraId="603C4348" w14:textId="6670E2B9" w:rsidR="00B05D6E" w:rsidRDefault="00B05D6E">
      <w:pPr>
        <w:pStyle w:val="Abstract"/>
      </w:pPr>
      <w:r w:rsidRPr="00180196">
        <w:rPr>
          <w:b/>
        </w:rPr>
        <w:t>Abstract.</w:t>
      </w:r>
      <w:r w:rsidRPr="00180196">
        <w:t xml:space="preserve"> </w:t>
      </w:r>
      <w:r w:rsidR="005F66DD" w:rsidRPr="005F66DD">
        <w:t xml:space="preserve">This paper presents the development of a novel architecture for the low voltage (LV) electrical distribution on board using a mixed AC/DC approach. The design of the proposed solution is based on a real-world case study, </w:t>
      </w:r>
      <w:r w:rsidR="005F66DD" w:rsidRPr="00186CDF">
        <w:t>i.e</w:t>
      </w:r>
      <w:r w:rsidR="002E7049" w:rsidRPr="00186CDF">
        <w:t>.,</w:t>
      </w:r>
      <w:r w:rsidR="005F66DD" w:rsidRPr="00186CDF">
        <w:t xml:space="preserve"> </w:t>
      </w:r>
      <w:r w:rsidR="00B13F1F">
        <w:t>an</w:t>
      </w:r>
      <w:r w:rsidR="005F66DD" w:rsidRPr="005F66DD">
        <w:t xml:space="preserve"> electrical distribution grid </w:t>
      </w:r>
      <w:r w:rsidR="00B13F1F">
        <w:t xml:space="preserve">within </w:t>
      </w:r>
      <w:r w:rsidR="005F66DD" w:rsidRPr="005F66DD">
        <w:t>a main vertical zone (MVZ) of a large cruise ship. The new electrical architecture is designed with the aim of obtaining a gradual transition toward a totally DC electrical distribution grid on-board. Furthermore, according to the selected technical criteria, the proposed scheme can be implemented on a real ship by using devices either available in the market or easily adaptable from commercial items. The impact of the proposed electrical design on technical volumes and weights of the electrical equipment is evaluated in comparison with the existing solution. Such a comparison shows that the proposed scheme allows a reduction of electrical plant components’</w:t>
      </w:r>
      <w:r w:rsidR="00A1219E">
        <w:t xml:space="preserve"> weight and volume of about 30%</w:t>
      </w:r>
      <w:r>
        <w:t>.</w:t>
      </w:r>
    </w:p>
    <w:p w14:paraId="02EDFAC7" w14:textId="77777777" w:rsidR="00B05D6E" w:rsidRDefault="00B05D6E">
      <w:pPr>
        <w:pStyle w:val="Keywords"/>
      </w:pPr>
      <w:r>
        <w:rPr>
          <w:b/>
        </w:rPr>
        <w:t>Keywords.</w:t>
      </w:r>
      <w:r>
        <w:t xml:space="preserve"> </w:t>
      </w:r>
      <w:r w:rsidR="0080372F">
        <w:t xml:space="preserve">DC </w:t>
      </w:r>
      <w:proofErr w:type="spellStart"/>
      <w:r w:rsidR="00523A66">
        <w:t>microgrids</w:t>
      </w:r>
      <w:proofErr w:type="spellEnd"/>
      <w:r>
        <w:t xml:space="preserve">, </w:t>
      </w:r>
      <w:r w:rsidR="00EA4486">
        <w:t>a</w:t>
      </w:r>
      <w:r w:rsidR="00523A66">
        <w:t>ll-electric ship</w:t>
      </w:r>
      <w:r w:rsidR="00EA4486">
        <w:t>, marine electric power systems</w:t>
      </w:r>
      <w:r w:rsidR="0009085E">
        <w:t>, payload increase</w:t>
      </w:r>
    </w:p>
    <w:p w14:paraId="7EBA51B2" w14:textId="77777777" w:rsidR="00B05D6E" w:rsidRDefault="00B05D6E" w:rsidP="00F07FC3">
      <w:pPr>
        <w:pStyle w:val="Titolo1"/>
      </w:pPr>
      <w:r>
        <w:t>Introduction</w:t>
      </w:r>
    </w:p>
    <w:p w14:paraId="4CDD1CB7" w14:textId="28D0930D" w:rsidR="00EE07A7" w:rsidRDefault="00C918BA" w:rsidP="00EE07A7">
      <w:pPr>
        <w:pStyle w:val="NoindentNormal"/>
        <w:rPr>
          <w:lang w:val="en-GB"/>
        </w:rPr>
      </w:pPr>
      <w:r w:rsidRPr="00C918BA">
        <w:rPr>
          <w:lang w:val="en-GB"/>
        </w:rPr>
        <w:t xml:space="preserve">Maritime transportation is responsible for the emission of 1000 </w:t>
      </w:r>
      <w:r w:rsidR="00186CDF" w:rsidRPr="00186CDF">
        <w:rPr>
          <w:lang w:val="en-GB"/>
        </w:rPr>
        <w:t>million</w:t>
      </w:r>
      <w:r w:rsidRPr="00186CDF">
        <w:rPr>
          <w:lang w:val="en-GB"/>
        </w:rPr>
        <w:t xml:space="preserve"> tons</w:t>
      </w:r>
      <w:r w:rsidRPr="00C918BA">
        <w:rPr>
          <w:lang w:val="en-GB"/>
        </w:rPr>
        <w:t xml:space="preserve"> of CO</w:t>
      </w:r>
      <w:r w:rsidRPr="00C918BA">
        <w:rPr>
          <w:vertAlign w:val="subscript"/>
          <w:lang w:val="en-GB"/>
        </w:rPr>
        <w:t>2</w:t>
      </w:r>
      <w:r w:rsidRPr="00C918BA">
        <w:rPr>
          <w:lang w:val="en-GB"/>
        </w:rPr>
        <w:t xml:space="preserve"> per </w:t>
      </w:r>
      <w:r w:rsidRPr="00186CDF">
        <w:rPr>
          <w:lang w:val="en-GB"/>
        </w:rPr>
        <w:t>year</w:t>
      </w:r>
      <w:r w:rsidR="002E7049" w:rsidRPr="00186CDF">
        <w:t>,</w:t>
      </w:r>
      <w:r w:rsidRPr="00186CDF">
        <w:rPr>
          <w:lang w:val="en-GB"/>
        </w:rPr>
        <w:t xml:space="preserve"> </w:t>
      </w:r>
      <w:r>
        <w:rPr>
          <w:lang w:val="en-GB"/>
        </w:rPr>
        <w:t xml:space="preserve">and furthermore it causes </w:t>
      </w:r>
      <w:r w:rsidR="00EC7843">
        <w:rPr>
          <w:lang w:val="en-GB"/>
        </w:rPr>
        <w:t xml:space="preserve">about </w:t>
      </w:r>
      <w:r>
        <w:rPr>
          <w:lang w:val="en-GB"/>
        </w:rPr>
        <w:t>2.</w:t>
      </w:r>
      <w:r w:rsidRPr="00C918BA">
        <w:rPr>
          <w:lang w:val="en-GB"/>
        </w:rPr>
        <w:t>5% of g</w:t>
      </w:r>
      <w:r w:rsidR="00EC7843">
        <w:rPr>
          <w:lang w:val="en-GB"/>
        </w:rPr>
        <w:t>reenhouse gas</w:t>
      </w:r>
      <w:r w:rsidRPr="00C918BA">
        <w:rPr>
          <w:lang w:val="en-GB"/>
        </w:rPr>
        <w:t xml:space="preserve"> </w:t>
      </w:r>
      <w:r w:rsidR="00EC7843">
        <w:rPr>
          <w:lang w:val="en-GB"/>
        </w:rPr>
        <w:t>(GHG)</w:t>
      </w:r>
      <w:r w:rsidR="00EC7843" w:rsidRPr="00C918BA">
        <w:rPr>
          <w:lang w:val="en-GB"/>
        </w:rPr>
        <w:t xml:space="preserve"> </w:t>
      </w:r>
      <w:r w:rsidRPr="00C918BA">
        <w:rPr>
          <w:lang w:val="en-GB"/>
        </w:rPr>
        <w:t>emission</w:t>
      </w:r>
      <w:r w:rsidR="00EC7843">
        <w:rPr>
          <w:lang w:val="en-GB"/>
        </w:rPr>
        <w:t xml:space="preserve">s, according to the </w:t>
      </w:r>
      <w:r w:rsidRPr="00C918BA">
        <w:t>3</w:t>
      </w:r>
      <w:r w:rsidRPr="00C918BA">
        <w:rPr>
          <w:vertAlign w:val="superscript"/>
        </w:rPr>
        <w:t>rd</w:t>
      </w:r>
      <w:r w:rsidRPr="00C918BA">
        <w:t xml:space="preserve"> IMO GHG study</w:t>
      </w:r>
      <w:r w:rsidR="000D2130">
        <w:t xml:space="preserve"> </w:t>
      </w:r>
      <w:r w:rsidR="000D2130">
        <w:fldChar w:fldCharType="begin" w:fldLock="1"/>
      </w:r>
      <w:r w:rsidR="000D2130">
        <w:instrText>ADDIN CSL_CITATION { "citationItems" : [ { "id" : "ITEM-1", "itemData" : { "abstract" : "www.imo.org IMO is the specialized agency of the United Nations with responsibility for ensuring that lives at sea are not put at risk and that the environment is not polluted by international shipping. The Convention establishing IMO was adopted in 1948 and IMO first met in 1959. IMO's 170 member States use IMO to develop and maintain a comprehensive regulatory framework for shipping. IMO has adopted more than 50 binding treaty instruments, covering safety, environmental concerns, legal matters, technical co-operation, maritime security and the efficiency of shipping. IMO's main Conventions are applicable to almost 100% of all merchant ships engaged in international trade. The sixty-seventh session of IMO's Marine Environment Protection Committee (MEPC) approved the Third IMO GHG Study 2014, providing updated estimates for GHG emissions from ships. According to current estimates presented in this study, international shipping emitted 796 million tonnes of CO 2 in 2012, which accounts for no more than about 2.2% of the total emission volume for that year. By contrast, in 2007, before the global economic downturn, international shipping is estimated to have emitted 885 million tonnes of CO 2 which represented 2.8% of the global emissions of CO 2 for that year. These percentages are all the more significant when considering that shipping is the principal carrier of world trade, carrying as much as 90% by volume, and therefore providing a vital service to global economic development and prosperity. These updated emissions estimates are considered necessary, in general, to provide a better foundation for future work by IMO to address GHG emissions from international shipping especially as the Business as Usual scenarios, depending on future economic and energy developments, forecast a growth in CO 2 emissions for international maritime transport of between 50% to 250% in the period up to 2050. Sea transport is fuel-efficient and without these updated figures it would be difficult to provide a meaningful baseline to illustrate the steadily on-going improvement in fuel efficiency due to improved hull design, more effective diesel engines and propulsion systems and more effective utilization of individual ships resulting from the introduction of mandatory technical and operational measures for ships from 1 January 2013.", "author" : [ { "dropping-particle" : "", "family" : "International Maritime Organization (IMO)", "given" : "", "non-dropping-particle" : "", "parse-names" : false, "suffix" : "" } ], "container-title" : "Third IMO Greenhouse Gas Study", "id" : "ITEM-1", "issued" : { "date-parts" : [ [ "2014" ] ] }, "title" : "Safe, Secure and efficient shipping on Clean oceans", "type" : "article-journal" }, "uris" : [ "http://www.mendeley.com/documents/?uuid=32519dcf-8295-33a5-989d-8f261f7549ac" ] } ], "mendeley" : { "formattedCitation" : "[1]", "plainTextFormattedCitation" : "[1]", "previouslyFormattedCitation" : "[1]" }, "properties" : {  }, "schema" : "https://github.com/citation-style-language/schema/raw/master/csl-citation.json" }</w:instrText>
      </w:r>
      <w:r w:rsidR="000D2130">
        <w:fldChar w:fldCharType="separate"/>
      </w:r>
      <w:r w:rsidR="000D2130" w:rsidRPr="000D2130">
        <w:rPr>
          <w:noProof/>
        </w:rPr>
        <w:t>[1]</w:t>
      </w:r>
      <w:r w:rsidR="000D2130">
        <w:fldChar w:fldCharType="end"/>
      </w:r>
      <w:r w:rsidRPr="00C918BA">
        <w:rPr>
          <w:lang w:val="en-GB"/>
        </w:rPr>
        <w:t xml:space="preserve">. </w:t>
      </w:r>
    </w:p>
    <w:p w14:paraId="59A37D68" w14:textId="52B84192" w:rsidR="003B3775" w:rsidRPr="003B3775" w:rsidRDefault="00EE07A7" w:rsidP="008113EE">
      <w:r w:rsidRPr="00BB236F">
        <w:t xml:space="preserve">Shipping </w:t>
      </w:r>
      <w:r>
        <w:t xml:space="preserve">is continuously engaged in efforts to minimize fuel </w:t>
      </w:r>
      <w:r w:rsidRPr="00BB236F">
        <w:t>consumption</w:t>
      </w:r>
      <w:r w:rsidR="002E7049" w:rsidRPr="00BB236F">
        <w:t>,</w:t>
      </w:r>
      <w:r w:rsidRPr="00BB236F">
        <w:t xml:space="preserve"> and</w:t>
      </w:r>
      <w:r>
        <w:t xml:space="preserve"> </w:t>
      </w:r>
      <w:r w:rsidR="00065124">
        <w:t>despite</w:t>
      </w:r>
      <w:r>
        <w:t xml:space="preserve"> ships are universally recognized as one of the most fuel-efficient </w:t>
      </w:r>
      <w:r w:rsidR="002E7049" w:rsidRPr="00BB236F">
        <w:t>systems</w:t>
      </w:r>
      <w:r w:rsidRPr="00BB236F">
        <w:t xml:space="preserve"> for</w:t>
      </w:r>
      <w:r>
        <w:t xml:space="preserve"> transportation, IMO studies have identified a significant potential for further improvements in energy efficiency </w:t>
      </w:r>
      <w:r>
        <w:fldChar w:fldCharType="begin" w:fldLock="1"/>
      </w:r>
      <w:r>
        <w:instrText>ADDIN CSL_CITATION { "citationItems" : [ { "id" : "ITEM-1", "itemData" : { "author" : [ { "dropping-particle" : "", "family" : "Hughes", "given" : "Edmund", "non-dropping-particle" : "", "parse-names" : false, "suffix" : "" } ], "id" : "ITEM-1", "issued" : { "date-parts" : [ [ "2013" ] ] }, "title" : "A new chapter for MARPOL Annex VI \u2013 requirements for technical and operational measures to improve the energy efficiency of international shipping", "type" : "article-journal" }, "uris" : [ "http://www.mendeley.com/documents/?uuid=4ebaa9bc-4e9a-38b9-bd0f-1d8f44f290c1" ] } ], "mendeley" : { "formattedCitation" : "[2]", "plainTextFormattedCitation" : "[2]", "previouslyFormattedCitation" : "[2]" }, "properties" : {  }, "schema" : "https://github.com/citation-style-language/schema/raw/master/csl-citation.json" }</w:instrText>
      </w:r>
      <w:r>
        <w:fldChar w:fldCharType="separate"/>
      </w:r>
      <w:r w:rsidRPr="00EE07A7">
        <w:rPr>
          <w:noProof/>
        </w:rPr>
        <w:t>[2]</w:t>
      </w:r>
      <w:r>
        <w:fldChar w:fldCharType="end"/>
      </w:r>
      <w:r>
        <w:t xml:space="preserve">. </w:t>
      </w:r>
      <w:r w:rsidR="008113EE">
        <w:t xml:space="preserve">In order to exploit such </w:t>
      </w:r>
      <w:r w:rsidR="007052AE">
        <w:t xml:space="preserve">a </w:t>
      </w:r>
      <w:r w:rsidR="008113EE">
        <w:t xml:space="preserve">potential, </w:t>
      </w:r>
      <w:r w:rsidR="00E05268">
        <w:rPr>
          <w:lang w:val="en-GB"/>
        </w:rPr>
        <w:t xml:space="preserve">IMO </w:t>
      </w:r>
      <w:r w:rsidR="00065124">
        <w:rPr>
          <w:lang w:val="en-GB"/>
        </w:rPr>
        <w:t>“</w:t>
      </w:r>
      <w:r w:rsidR="00065124" w:rsidRPr="00065124">
        <w:rPr>
          <w:lang w:val="en-GB"/>
        </w:rPr>
        <w:t>International Convention for the Prevention of Pollution from Ships</w:t>
      </w:r>
      <w:r w:rsidR="00065124">
        <w:rPr>
          <w:lang w:val="en-GB"/>
        </w:rPr>
        <w:t>”</w:t>
      </w:r>
      <w:r w:rsidR="00065124" w:rsidRPr="00065124">
        <w:rPr>
          <w:lang w:val="en-GB"/>
        </w:rPr>
        <w:t xml:space="preserve"> </w:t>
      </w:r>
      <w:r w:rsidR="00065124">
        <w:rPr>
          <w:lang w:val="en-GB"/>
        </w:rPr>
        <w:t>(</w:t>
      </w:r>
      <w:r w:rsidR="00E05268">
        <w:rPr>
          <w:lang w:val="en-GB"/>
        </w:rPr>
        <w:t>MARPOL</w:t>
      </w:r>
      <w:r w:rsidR="00065124">
        <w:rPr>
          <w:lang w:val="en-GB"/>
        </w:rPr>
        <w:t>),</w:t>
      </w:r>
      <w:r w:rsidR="00E05268">
        <w:rPr>
          <w:lang w:val="en-GB"/>
        </w:rPr>
        <w:t xml:space="preserve"> Annex VI,</w:t>
      </w:r>
      <w:r w:rsidR="00EC7843">
        <w:rPr>
          <w:lang w:val="en-GB"/>
        </w:rPr>
        <w:t xml:space="preserve"> </w:t>
      </w:r>
      <w:r w:rsidR="00C918BA" w:rsidRPr="00C918BA">
        <w:rPr>
          <w:lang w:val="en-GB"/>
        </w:rPr>
        <w:t>Chapter 4</w:t>
      </w:r>
      <w:r w:rsidR="008113EE" w:rsidRPr="00BB236F">
        <w:rPr>
          <w:lang w:val="en-GB"/>
        </w:rPr>
        <w:t>,</w:t>
      </w:r>
      <w:r w:rsidR="00E05268" w:rsidRPr="00BB236F">
        <w:rPr>
          <w:lang w:val="en-GB"/>
        </w:rPr>
        <w:t xml:space="preserve"> </w:t>
      </w:r>
      <w:r w:rsidR="002E7049" w:rsidRPr="00BB236F">
        <w:t>imposes</w:t>
      </w:r>
      <w:r w:rsidR="00BB236F" w:rsidRPr="00BB236F">
        <w:t xml:space="preserve"> </w:t>
      </w:r>
      <w:r w:rsidR="00C918BA" w:rsidRPr="00C918BA">
        <w:rPr>
          <w:lang w:val="en-GB"/>
        </w:rPr>
        <w:t xml:space="preserve">the adoption of </w:t>
      </w:r>
      <w:r w:rsidR="00C918BA" w:rsidRPr="00C918BA">
        <w:t xml:space="preserve">the </w:t>
      </w:r>
      <w:r w:rsidR="00CA3588">
        <w:t>e</w:t>
      </w:r>
      <w:r w:rsidR="00C918BA" w:rsidRPr="00C918BA">
        <w:t xml:space="preserve">nergy </w:t>
      </w:r>
      <w:r w:rsidR="00CA3588">
        <w:t>e</w:t>
      </w:r>
      <w:r w:rsidR="00C918BA" w:rsidRPr="00C918BA">
        <w:t xml:space="preserve">fficiency </w:t>
      </w:r>
      <w:r w:rsidR="00CA3588">
        <w:t>d</w:t>
      </w:r>
      <w:r w:rsidR="00C918BA" w:rsidRPr="00C918BA">
        <w:t xml:space="preserve">esign </w:t>
      </w:r>
      <w:r w:rsidR="00CA3588">
        <w:t>i</w:t>
      </w:r>
      <w:r w:rsidR="00C918BA" w:rsidRPr="00C918BA">
        <w:t>ndex (EEDI)</w:t>
      </w:r>
      <w:r w:rsidR="00CA3588">
        <w:t xml:space="preserve"> for new ships</w:t>
      </w:r>
      <w:r w:rsidR="00C918BA" w:rsidRPr="00C918BA">
        <w:t xml:space="preserve"> and the </w:t>
      </w:r>
      <w:r w:rsidR="00CA3588">
        <w:t>s</w:t>
      </w:r>
      <w:r w:rsidR="00C918BA" w:rsidRPr="00C918BA">
        <w:t xml:space="preserve">hip </w:t>
      </w:r>
      <w:r w:rsidR="00CA3588">
        <w:t>e</w:t>
      </w:r>
      <w:r w:rsidR="00C918BA" w:rsidRPr="00C918BA">
        <w:t xml:space="preserve">nergy </w:t>
      </w:r>
      <w:r w:rsidR="00CA3588">
        <w:t>e</w:t>
      </w:r>
      <w:r w:rsidR="00C918BA" w:rsidRPr="00C918BA">
        <w:t xml:space="preserve">fficiency </w:t>
      </w:r>
      <w:r w:rsidR="00CA3588">
        <w:t>m</w:t>
      </w:r>
      <w:r w:rsidR="00C918BA" w:rsidRPr="00C918BA">
        <w:t xml:space="preserve">anagement </w:t>
      </w:r>
      <w:r w:rsidR="00CA3588">
        <w:t>p</w:t>
      </w:r>
      <w:r w:rsidR="00C918BA" w:rsidRPr="00C918BA">
        <w:t>lan (SEEMP) for any ship larger than 400 GT</w:t>
      </w:r>
      <w:r w:rsidR="008113EE">
        <w:t xml:space="preserve"> </w:t>
      </w:r>
      <w:r w:rsidR="008113EE">
        <w:fldChar w:fldCharType="begin" w:fldLock="1"/>
      </w:r>
      <w:r w:rsidR="008113EE">
        <w:instrText>ADDIN CSL_CITATION { "citationItems" : [ { "id" : "ITEM-1", "itemData" : { "author" : [ { "dropping-particle" : "", "family" : "IMO", "given" : "", "non-dropping-particle" : "", "parse-names" : false, "suffix" : "" } ], "id" : "ITEM-1", "issued" : { "date-parts" : [ [ "0" ] ] }, "number" : "Resolution MEPC.1/Circ.684,", "title" : "\u201cGuidelines for voluntary use of the ship EEOI\u201d,MEPC.1/Circ.684", "type" : "legislation" }, "uris" : [ "http://www.mendeley.com/documents/?uuid=f559f2df-2774-41cf-adb2-a0a3f7802e87" ] } ], "mendeley" : { "formattedCitation" : "[3]", "plainTextFormattedCitation" : "[3]", "previouslyFormattedCitation" : "[3]" }, "properties" : {  }, "schema" : "https://github.com/citation-style-language/schema/raw/master/csl-citation.json" }</w:instrText>
      </w:r>
      <w:r w:rsidR="008113EE">
        <w:fldChar w:fldCharType="separate"/>
      </w:r>
      <w:r w:rsidR="008113EE" w:rsidRPr="008113EE">
        <w:rPr>
          <w:noProof/>
        </w:rPr>
        <w:t>[3]</w:t>
      </w:r>
      <w:r w:rsidR="008113EE">
        <w:fldChar w:fldCharType="end"/>
      </w:r>
      <w:r w:rsidR="008113EE">
        <w:t xml:space="preserve">, </w:t>
      </w:r>
      <w:r w:rsidR="008113EE">
        <w:fldChar w:fldCharType="begin" w:fldLock="1"/>
      </w:r>
      <w:r w:rsidR="008113EE">
        <w:instrText>ADDIN CSL_CITATION { "citationItems" : [ { "id" : "ITEM-1", "itemData" : { "author" : [ { "dropping-particle" : "", "family" : "IMO", "given" : "", "non-dropping-particle" : "", "parse-names" : false, "suffix" : "" } ], "id" : "ITEM-1", "issued" : { "date-parts" : [ [ "0" ] ] }, "number" : "Resolution MEPC.213(63)", "title" : "\u201c2012 Guidelines for the development of a ship energy efficiency management plan (SEEMP)\u201d IMO MEPC, Resolution MEPC.213(63)", "type" : "legislation" }, "uris" : [ "http://www.mendeley.com/documents/?uuid=195235fb-01cf-4197-86e3-8154f83a64ce" ] } ], "mendeley" : { "formattedCitation" : "[4]", "plainTextFormattedCitation" : "[4]", "previouslyFormattedCitation" : "[4]" }, "properties" : {  }, "schema" : "https://github.com/citation-style-language/schema/raw/master/csl-citation.json" }</w:instrText>
      </w:r>
      <w:r w:rsidR="008113EE">
        <w:fldChar w:fldCharType="separate"/>
      </w:r>
      <w:r w:rsidR="008113EE" w:rsidRPr="008113EE">
        <w:rPr>
          <w:noProof/>
        </w:rPr>
        <w:t>[4]</w:t>
      </w:r>
      <w:r w:rsidR="008113EE">
        <w:fldChar w:fldCharType="end"/>
      </w:r>
      <w:r w:rsidR="00C918BA" w:rsidRPr="00C918BA">
        <w:t>.</w:t>
      </w:r>
      <w:r>
        <w:t xml:space="preserve"> </w:t>
      </w:r>
    </w:p>
    <w:p w14:paraId="700EF251" w14:textId="7588F4B7" w:rsidR="007052AE" w:rsidRPr="00F06890" w:rsidRDefault="007052AE" w:rsidP="00F06890">
      <w:r>
        <w:lastRenderedPageBreak/>
        <w:t xml:space="preserve">Nowadays, the totality of new-built large passenger ships, such as cruise liners, are electrically </w:t>
      </w:r>
      <w:r w:rsidRPr="00BB236F">
        <w:t>propelled</w:t>
      </w:r>
      <w:r w:rsidR="002E7049" w:rsidRPr="00BB236F">
        <w:t>,</w:t>
      </w:r>
      <w:r>
        <w:t xml:space="preserve"> and most of older ships have been already retrofitted to implement electric propulsion. According to this technical choice, </w:t>
      </w:r>
      <w:r w:rsidR="00065124">
        <w:t xml:space="preserve">the </w:t>
      </w:r>
      <w:r>
        <w:t xml:space="preserve">all-electric ships </w:t>
      </w:r>
      <w:r w:rsidR="00065124">
        <w:t xml:space="preserve">(AESs) concept has established, </w:t>
      </w:r>
      <w:r w:rsidR="00B13F1F">
        <w:t>i.e.</w:t>
      </w:r>
      <w:r w:rsidR="00065124">
        <w:t>, a new paradigm where</w:t>
      </w:r>
      <w:r w:rsidR="00B13F1F">
        <w:t xml:space="preserve"> all the</w:t>
      </w:r>
      <w:r>
        <w:t xml:space="preserve"> </w:t>
      </w:r>
      <w:r w:rsidRPr="00BB236F">
        <w:t>onboard</w:t>
      </w:r>
      <w:r w:rsidRPr="00CC4D49">
        <w:t xml:space="preserve"> </w:t>
      </w:r>
      <w:r>
        <w:t xml:space="preserve">thermal engines are used exclusively as prime movers of the electrical generators. AESs are equipped with a main power station </w:t>
      </w:r>
      <w:r w:rsidRPr="00CC4D49">
        <w:t>on board</w:t>
      </w:r>
      <w:r w:rsidR="002E7049" w:rsidRPr="00CC4D49">
        <w:t>,</w:t>
      </w:r>
      <w:r w:rsidRPr="00CC4D49">
        <w:t xml:space="preserve"> </w:t>
      </w:r>
      <w:r>
        <w:t>which generates the needed electrical power for supplying all shipboard loads (propulsion, hotel, and auxiliaries), according to a concept known as integrated power system (IPS)</w:t>
      </w:r>
      <w:r w:rsidR="00BC54C2">
        <w:t xml:space="preserve"> </w:t>
      </w:r>
      <w:r w:rsidR="00BC54C2">
        <w:fldChar w:fldCharType="begin" w:fldLock="1"/>
      </w:r>
      <w:r w:rsidR="00BC54C2">
        <w:instrText>ADDIN CSL_CITATION { "citationItems" : [ { "id" : "ITEM-1", "itemData" : { "DOI" : "10.1109/TTE.2016.2598078", "ISSN" : "2332-7782", "author" : [ { "dropping-particle" : "", "family" : "Sulligoi", "given" : "Giorgio", "non-dropping-particle" : "", "parse-names" : false, "suffix" : "" }, { "dropping-particle" : "", "family" : "Vicenzutti", "given" : "Andrea", "non-dropping-particle" : "", "parse-names" : false, "suffix" : "" }, { "dropping-particle" : "", "family" : "Menis", "given" : "Roberto", "non-dropping-particle" : "", "parse-names" : false, "suffix" : "" } ], "container-title" : "IEEE Transactions on Transportation Electrification", "id" : "ITEM-1", "issue" : "4", "issued" : { "date-parts" : [ [ "2016", "12" ] ] }, "page" : "507-521", "title" : "All-Electric Ship Design: From Electrical Propulsion to Integrated Electrical and Electronic Power Systems", "type" : "article-journal", "volume" : "2" }, "uris" : [ "http://www.mendeley.com/documents/?uuid=45664678-5f2c-4e35-a7df-517f4fa06788" ] } ], "mendeley" : { "formattedCitation" : "[5]", "plainTextFormattedCitation" : "[5]", "previouslyFormattedCitation" : "[5]" }, "properties" : {  }, "schema" : "https://github.com/citation-style-language/schema/raw/master/csl-citation.json" }</w:instrText>
      </w:r>
      <w:r w:rsidR="00BC54C2">
        <w:fldChar w:fldCharType="separate"/>
      </w:r>
      <w:r w:rsidR="00BC54C2" w:rsidRPr="00BC54C2">
        <w:rPr>
          <w:noProof/>
        </w:rPr>
        <w:t>[5]</w:t>
      </w:r>
      <w:r w:rsidR="00BC54C2">
        <w:fldChar w:fldCharType="end"/>
      </w:r>
      <w:r w:rsidR="00F06890">
        <w:t xml:space="preserve">. </w:t>
      </w:r>
      <w:r w:rsidR="00F06890" w:rsidRPr="00CC4D49">
        <w:rPr>
          <w:lang w:val="en-GB"/>
        </w:rPr>
        <w:t>A</w:t>
      </w:r>
      <w:r w:rsidR="00065124" w:rsidRPr="00656AEF">
        <w:rPr>
          <w:lang w:val="en-GB"/>
        </w:rPr>
        <w:t>lthough</w:t>
      </w:r>
      <w:r>
        <w:rPr>
          <w:lang w:val="en-GB"/>
        </w:rPr>
        <w:t xml:space="preserve"> technical progress</w:t>
      </w:r>
      <w:r w:rsidR="00BC54C2">
        <w:rPr>
          <w:lang w:val="en-GB"/>
        </w:rPr>
        <w:t xml:space="preserve"> </w:t>
      </w:r>
      <w:r>
        <w:rPr>
          <w:lang w:val="en-GB"/>
        </w:rPr>
        <w:t xml:space="preserve">in power electronics </w:t>
      </w:r>
      <w:r w:rsidR="002E7049" w:rsidRPr="00CC4D49">
        <w:t>has</w:t>
      </w:r>
      <w:r w:rsidRPr="00CC4D49">
        <w:rPr>
          <w:lang w:val="en-GB"/>
        </w:rPr>
        <w:t xml:space="preserve"> </w:t>
      </w:r>
      <w:r>
        <w:rPr>
          <w:lang w:val="en-GB"/>
        </w:rPr>
        <w:t xml:space="preserve">increased operational </w:t>
      </w:r>
      <w:r w:rsidRPr="007052AE">
        <w:rPr>
          <w:lang w:val="en-GB"/>
        </w:rPr>
        <w:t xml:space="preserve">flexibility </w:t>
      </w:r>
      <w:r w:rsidR="00BC54C2">
        <w:rPr>
          <w:lang w:val="en-GB"/>
        </w:rPr>
        <w:t>of ship power systems</w:t>
      </w:r>
      <w:r>
        <w:rPr>
          <w:lang w:val="en-GB"/>
        </w:rPr>
        <w:t>, t</w:t>
      </w:r>
      <w:r w:rsidRPr="00EB5BAB">
        <w:rPr>
          <w:lang w:val="en-GB"/>
        </w:rPr>
        <w:t xml:space="preserve">he current solutions for electrical power </w:t>
      </w:r>
      <w:r>
        <w:rPr>
          <w:lang w:val="en-GB"/>
        </w:rPr>
        <w:t xml:space="preserve">generation, </w:t>
      </w:r>
      <w:r w:rsidRPr="00EB5BAB">
        <w:rPr>
          <w:lang w:val="en-GB"/>
        </w:rPr>
        <w:t>distribution</w:t>
      </w:r>
      <w:r>
        <w:rPr>
          <w:lang w:val="en-GB"/>
        </w:rPr>
        <w:t xml:space="preserve"> and </w:t>
      </w:r>
      <w:r w:rsidRPr="00CC4D49">
        <w:rPr>
          <w:lang w:val="en-GB"/>
        </w:rPr>
        <w:t xml:space="preserve">use </w:t>
      </w:r>
      <w:r w:rsidRPr="00EB5BAB">
        <w:rPr>
          <w:lang w:val="en-GB"/>
        </w:rPr>
        <w:t xml:space="preserve">in </w:t>
      </w:r>
      <w:r>
        <w:rPr>
          <w:lang w:val="en-GB"/>
        </w:rPr>
        <w:t xml:space="preserve">large passenger </w:t>
      </w:r>
      <w:r w:rsidRPr="00EB5BAB">
        <w:rPr>
          <w:lang w:val="en-GB"/>
        </w:rPr>
        <w:t xml:space="preserve">ships </w:t>
      </w:r>
      <w:r w:rsidR="00AE143B">
        <w:rPr>
          <w:lang w:val="en-GB"/>
        </w:rPr>
        <w:t>rarely</w:t>
      </w:r>
      <w:r>
        <w:rPr>
          <w:lang w:val="en-GB"/>
        </w:rPr>
        <w:t xml:space="preserve"> </w:t>
      </w:r>
      <w:r w:rsidRPr="00EB5BAB">
        <w:rPr>
          <w:lang w:val="en-GB"/>
        </w:rPr>
        <w:t>optimize the available space</w:t>
      </w:r>
      <w:r w:rsidR="00BC54C2">
        <w:rPr>
          <w:lang w:val="en-GB"/>
        </w:rPr>
        <w:t xml:space="preserve"> and </w:t>
      </w:r>
      <w:r>
        <w:rPr>
          <w:lang w:val="en-GB"/>
        </w:rPr>
        <w:t xml:space="preserve">the </w:t>
      </w:r>
      <w:r w:rsidRPr="00EB5BAB">
        <w:rPr>
          <w:lang w:val="en-GB"/>
        </w:rPr>
        <w:t>fuel consumption</w:t>
      </w:r>
      <w:r w:rsidR="00091ACC">
        <w:rPr>
          <w:lang w:val="en-GB"/>
        </w:rPr>
        <w:t xml:space="preserve"> with related </w:t>
      </w:r>
      <w:r w:rsidRPr="00EB5BAB">
        <w:rPr>
          <w:lang w:val="en-GB"/>
        </w:rPr>
        <w:t>pollutant emissions.</w:t>
      </w:r>
      <w:r w:rsidR="00091ACC">
        <w:rPr>
          <w:lang w:val="en-GB"/>
        </w:rPr>
        <w:t xml:space="preserve"> Therefore</w:t>
      </w:r>
      <w:r w:rsidR="003D570B">
        <w:rPr>
          <w:lang w:val="en-GB"/>
        </w:rPr>
        <w:t xml:space="preserve">, to achieve the maximum ship </w:t>
      </w:r>
      <w:r w:rsidR="00656AEF">
        <w:rPr>
          <w:lang w:val="en-GB"/>
        </w:rPr>
        <w:t xml:space="preserve">payload capability and </w:t>
      </w:r>
      <w:r w:rsidR="003D570B">
        <w:rPr>
          <w:lang w:val="en-GB"/>
        </w:rPr>
        <w:t xml:space="preserve">energy efficiency, </w:t>
      </w:r>
      <w:r w:rsidR="003D570B" w:rsidRPr="003D570B">
        <w:rPr>
          <w:lang w:val="en-GB"/>
        </w:rPr>
        <w:t xml:space="preserve">new technologies and technical paradigms </w:t>
      </w:r>
      <w:r w:rsidR="003D570B">
        <w:rPr>
          <w:lang w:val="en-GB"/>
        </w:rPr>
        <w:t xml:space="preserve">have </w:t>
      </w:r>
      <w:r w:rsidR="003D570B" w:rsidRPr="003D570B">
        <w:rPr>
          <w:lang w:val="en-GB"/>
        </w:rPr>
        <w:t xml:space="preserve">to be </w:t>
      </w:r>
      <w:r w:rsidR="00065124">
        <w:rPr>
          <w:lang w:val="en-GB"/>
        </w:rPr>
        <w:t xml:space="preserve">introduced and </w:t>
      </w:r>
      <w:r w:rsidR="003D570B" w:rsidRPr="003D570B">
        <w:rPr>
          <w:lang w:val="en-GB"/>
        </w:rPr>
        <w:t>applied on board</w:t>
      </w:r>
      <w:r w:rsidR="003D570B">
        <w:rPr>
          <w:lang w:val="en-GB"/>
        </w:rPr>
        <w:t>.</w:t>
      </w:r>
    </w:p>
    <w:p w14:paraId="08731114" w14:textId="46A3D5CC" w:rsidR="00CE01DF" w:rsidRPr="003F1E20" w:rsidRDefault="003D570B" w:rsidP="00F06890">
      <w:pPr>
        <w:rPr>
          <w:lang w:val="en-GB"/>
        </w:rPr>
      </w:pPr>
      <w:r>
        <w:t xml:space="preserve">As far as the electric power distribution is concerned, </w:t>
      </w:r>
      <w:r w:rsidR="00B13F1F">
        <w:t>i</w:t>
      </w:r>
      <w:r w:rsidR="00CE01DF">
        <w:t xml:space="preserve">n the last years there has been a </w:t>
      </w:r>
      <w:r w:rsidR="00EB5BAB">
        <w:t>revival</w:t>
      </w:r>
      <w:r w:rsidR="00CE01DF">
        <w:t xml:space="preserve"> </w:t>
      </w:r>
      <w:r w:rsidR="00EB5BAB">
        <w:t>of</w:t>
      </w:r>
      <w:r w:rsidR="00CE01DF">
        <w:t xml:space="preserve"> the historical </w:t>
      </w:r>
      <w:r w:rsidR="00EB5BAB">
        <w:t>“</w:t>
      </w:r>
      <w:r w:rsidR="00CE01DF">
        <w:t>war of current</w:t>
      </w:r>
      <w:r w:rsidR="00EB5BAB">
        <w:t>”</w:t>
      </w:r>
      <w:r w:rsidR="00CE01DF">
        <w:t xml:space="preserve"> started between Thomas Edison and Nicholas Tesla during the II industrial revolution, with a </w:t>
      </w:r>
      <w:r w:rsidR="003B3F26">
        <w:t>reaffirmation</w:t>
      </w:r>
      <w:r w:rsidR="00CE01DF">
        <w:t xml:space="preserve"> </w:t>
      </w:r>
      <w:r w:rsidR="003B3F26">
        <w:t>of</w:t>
      </w:r>
      <w:r w:rsidR="00CE01DF">
        <w:t xml:space="preserve"> DC power distribution </w:t>
      </w:r>
      <w:r w:rsidR="003B3F26">
        <w:t>concept</w:t>
      </w:r>
      <w:r w:rsidR="00CE01DF">
        <w:t>.</w:t>
      </w:r>
      <w:r w:rsidR="00B725BC" w:rsidRPr="00B725BC">
        <w:rPr>
          <w:lang w:val="en-GB"/>
        </w:rPr>
        <w:t xml:space="preserve"> </w:t>
      </w:r>
      <w:r w:rsidR="00B725BC" w:rsidRPr="00EB5BAB">
        <w:rPr>
          <w:lang w:val="en-GB"/>
        </w:rPr>
        <w:t>The renewed interest in DC distribution on board</w:t>
      </w:r>
      <w:r w:rsidR="00B725BC">
        <w:rPr>
          <w:lang w:val="en-GB"/>
        </w:rPr>
        <w:t xml:space="preserve"> today</w:t>
      </w:r>
      <w:r w:rsidR="00B725BC" w:rsidRPr="00EB5BAB">
        <w:rPr>
          <w:lang w:val="en-GB"/>
        </w:rPr>
        <w:t xml:space="preserve"> is supported by scientific papers, technical standards, technological roadmaps, research programmes</w:t>
      </w:r>
      <w:r w:rsidR="00B725BC">
        <w:rPr>
          <w:lang w:val="en-GB"/>
        </w:rPr>
        <w:t>,</w:t>
      </w:r>
      <w:r w:rsidR="00B725BC" w:rsidRPr="00EB5BAB">
        <w:rPr>
          <w:lang w:val="en-GB"/>
        </w:rPr>
        <w:t xml:space="preserve"> and examples of commercial solutions</w:t>
      </w:r>
      <w:r w:rsidR="00E86B1A">
        <w:rPr>
          <w:lang w:val="en-GB"/>
        </w:rPr>
        <w:t xml:space="preserve"> </w:t>
      </w:r>
      <w:r w:rsidR="00E86B1A">
        <w:rPr>
          <w:lang w:val="en-GB"/>
        </w:rPr>
        <w:fldChar w:fldCharType="begin" w:fldLock="1"/>
      </w:r>
      <w:r w:rsidR="00E86B1A">
        <w:rPr>
          <w:lang w:val="en-GB"/>
        </w:rPr>
        <w:instrText>ADDIN CSL_CITATION { "citationItems" : [ { "id" : "ITEM-1", "itemData" : { "DOI" : "10.1109/TTE.2016.2552720", "ISSN" : "2332-7782", "author" : [ { "dropping-particle" : "", "family" : "Skjong", "given" : "Espen", "non-dropping-particle" : "", "parse-names" : false, "suffix" : "" }, { "dropping-particle" : "", "family" : "Volden", "given" : "Rune", "non-dropping-particle" : "", "parse-names" : false, "suffix" : "" }, { "dropping-particle" : "", "family" : "Rodskar", "given" : "Egil", "non-dropping-particle" : "", "parse-names" : false, "suffix" : "" }, { "dropping-particle" : "", "family" : "Molinas", "given" : "Marta", "non-dropping-particle" : "", "parse-names" : false, "suffix" : "" }, { "dropping-particle" : "", "family" : "Johansen", "given" : "Tor Arne", "non-dropping-particle" : "", "parse-names" : false, "suffix" : "" }, { "dropping-particle" : "", "family" : "Cunningham", "given" : "Joseph", "non-dropping-particle" : "", "parse-names" : false, "suffix" : "" } ], "container-title" : "IEEE Transactions on Transportation Electrification", "id" : "ITEM-1", "issue" : "4", "issued" : { "date-parts" : [ [ "2016", "12" ] ] }, "page" : "522-537", "title" : "Past, Present, and Future Challenges of the Marine Vessel\u2019s Electrical Power System", "type" : "article-journal", "volume" : "2" }, "uris" : [ "http://www.mendeley.com/documents/?uuid=7f53171b-9190-3418-953a-cd07a1289801" ] } ], "mendeley" : { "formattedCitation" : "[6]", "plainTextFormattedCitation" : "[6]", "previouslyFormattedCitation" : "[6]" }, "properties" : {  }, "schema" : "https://github.com/citation-style-language/schema/raw/master/csl-citation.json" }</w:instrText>
      </w:r>
      <w:r w:rsidR="00E86B1A">
        <w:rPr>
          <w:lang w:val="en-GB"/>
        </w:rPr>
        <w:fldChar w:fldCharType="separate"/>
      </w:r>
      <w:r w:rsidR="00E86B1A" w:rsidRPr="00E86B1A">
        <w:rPr>
          <w:noProof/>
          <w:lang w:val="en-GB"/>
        </w:rPr>
        <w:t>[6]</w:t>
      </w:r>
      <w:r w:rsidR="00E86B1A">
        <w:rPr>
          <w:lang w:val="en-GB"/>
        </w:rPr>
        <w:fldChar w:fldCharType="end"/>
      </w:r>
      <w:r w:rsidR="00E86B1A">
        <w:rPr>
          <w:lang w:val="en-GB"/>
        </w:rPr>
        <w:t xml:space="preserve">, </w:t>
      </w:r>
      <w:r w:rsidR="00E86B1A">
        <w:rPr>
          <w:lang w:val="en-GB"/>
        </w:rPr>
        <w:fldChar w:fldCharType="begin" w:fldLock="1"/>
      </w:r>
      <w:r w:rsidR="00E86B1A">
        <w:rPr>
          <w:lang w:val="en-GB"/>
        </w:rPr>
        <w:instrText>ADDIN CSL_CITATION { "citationItems" : [ { "id" : "ITEM-1", "itemData" : { "ISBN" : "9780738163659", "abstract" : "Abstract: Guidelines to specify, procure, design, manufacture and develop manuals, safety procedures, practices and procedures for effective maintenance of medium-voltage direct current (MVDC) electrical power systems is discussed in this recommended practice. Recommendations are made for analytical methods, preferred interconnection interfaces and performance characteristics for reliable integration of MVDC electrical components into the ship MVDC electrical power systems. Keywords: integrated power systems, marine electrical-power systems, medium-voltage DC, MVDC power electronics, power-electronic building blocks.", "author" : [ { "dropping-particle" : "", "family" : "Institute of Electrical and Electronics Engineers.", "given" : "", "non-dropping-particle" : "", "parse-names" : false, "suffix" : "" }, { "dropping-particle" : "", "family" : "IEEE-SA Standards Board.", "given" : "", "non-dropping-particle" : "", "parse-names" : false, "suffix" : "" } ], "id" : "ITEM-1", "issued" : { "date-parts" : [ [ "2010" ] ] }, "number-of-pages" : "44", "publisher" : "Institute of Electrical and Electronics Engineers", "title" : "IEEE recommended practice for 1 kV to 35 kV medium-voltage DC power systems on ships", "type" : "book" }, "uris" : [ "http://www.mendeley.com/documents/?uuid=cd8d23fa-725f-4f04-b90e-318b0859c10c" ] } ], "mendeley" : { "formattedCitation" : "[7]", "plainTextFormattedCitation" : "[7]", "previouslyFormattedCitation" : "[7]" }, "properties" : {  }, "schema" : "https://github.com/citation-style-language/schema/raw/master/csl-citation.json" }</w:instrText>
      </w:r>
      <w:r w:rsidR="00E86B1A">
        <w:rPr>
          <w:lang w:val="en-GB"/>
        </w:rPr>
        <w:fldChar w:fldCharType="separate"/>
      </w:r>
      <w:r w:rsidR="00E86B1A" w:rsidRPr="00E86B1A">
        <w:rPr>
          <w:noProof/>
          <w:lang w:val="en-GB"/>
        </w:rPr>
        <w:t>[7]</w:t>
      </w:r>
      <w:r w:rsidR="00E86B1A">
        <w:rPr>
          <w:lang w:val="en-GB"/>
        </w:rPr>
        <w:fldChar w:fldCharType="end"/>
      </w:r>
      <w:r w:rsidR="00E86B1A">
        <w:rPr>
          <w:lang w:val="en-GB"/>
        </w:rPr>
        <w:t xml:space="preserve">, </w:t>
      </w:r>
      <w:r w:rsidR="00E86B1A">
        <w:rPr>
          <w:lang w:val="en-GB"/>
        </w:rPr>
        <w:fldChar w:fldCharType="begin" w:fldLock="1"/>
      </w:r>
      <w:r w:rsidR="00E86B1A">
        <w:rPr>
          <w:lang w:val="en-GB"/>
        </w:rPr>
        <w:instrText>ADDIN CSL_CITATION { "citationItems" : [ { "id" : "ITEM-1", "itemData" : { "DOI" : "10.1109/ESTS.2013.6523751", "ISBN" : "978-1-4673-5245-1", "author" : [ { "dropping-particle" : "", "family" : "Vicenzutti", "given" : "A.", "non-dropping-particle" : "", "parse-names" : false, "suffix" : "" }, { "dropping-particle" : "", "family" : "Bosich", "given" : "D.", "non-dropping-particle" : "", "parse-names" : false, "suffix" : "" }, { "dropping-particle" : "", "family" : "Sulligoi", "given" : "G.", "non-dropping-particle" : "", "parse-names" : false, "suffix" : "" } ], "container-title" : "2013 IEEE Electric Ship Technologies Symposium (ESTS)", "id" : "ITEM-1", "issued" : { "date-parts" : [ [ "2013", "4" ] ] }, "page" : "303-307", "publisher" : "IEEE", "title" : "MVDC power system voltage control through feedback linearization technique: Application to different shipboard power conversion architectures", "type" : "paper-conference" }, "uris" : [ "http://www.mendeley.com/documents/?uuid=b5057326-a30d-4349-b194-3308d9c65661" ] } ], "mendeley" : { "formattedCitation" : "[8]", "plainTextFormattedCitation" : "[8]", "previouslyFormattedCitation" : "[8]" }, "properties" : {  }, "schema" : "https://github.com/citation-style-language/schema/raw/master/csl-citation.json" }</w:instrText>
      </w:r>
      <w:r w:rsidR="00E86B1A">
        <w:rPr>
          <w:lang w:val="en-GB"/>
        </w:rPr>
        <w:fldChar w:fldCharType="separate"/>
      </w:r>
      <w:r w:rsidR="00E86B1A" w:rsidRPr="00E86B1A">
        <w:rPr>
          <w:noProof/>
          <w:lang w:val="en-GB"/>
        </w:rPr>
        <w:t>[8]</w:t>
      </w:r>
      <w:r w:rsidR="00E86B1A">
        <w:rPr>
          <w:lang w:val="en-GB"/>
        </w:rPr>
        <w:fldChar w:fldCharType="end"/>
      </w:r>
      <w:r w:rsidR="00E86B1A">
        <w:rPr>
          <w:lang w:val="en-GB"/>
        </w:rPr>
        <w:t xml:space="preserve">, </w:t>
      </w:r>
      <w:r w:rsidR="00E86B1A">
        <w:rPr>
          <w:lang w:val="en-GB"/>
        </w:rPr>
        <w:fldChar w:fldCharType="begin" w:fldLock="1"/>
      </w:r>
      <w:r w:rsidR="00E86B1A">
        <w:rPr>
          <w:lang w:val="en-GB"/>
        </w:rPr>
        <w:instrText>ADDIN CSL_CITATION { "citationItems" : [ { "id" : "ITEM-1", "itemData" : { "DOI" : "10.1109/ESARS.2015.7101461", "ISBN" : "978-1-4799-7400-9", "author" : [ { "dropping-particle" : "", "family" : "Bosich", "given" : "Daniele", "non-dropping-particle" : "", "parse-names" : false, "suffix" : "" }, { "dropping-particle" : "", "family" : "Gibescu", "given" : "Madeleine", "non-dropping-particle" : "", "parse-names" : false, "suffix" : "" }, { "dropping-particle" : "", "family" : "Fazlagic", "given" : "Ismir", "non-dropping-particle" : "", "parse-names" : false, "suffix" : "" }, { "dropping-particle" : "", "family" : "Remijn", "given" : "Nico", "non-dropping-particle" : "", "parse-names" : false, "suffix" : "" }, { "dropping-particle" : "", "family" : "Regt", "given" : "Jos", "non-dropping-particle" : "de", "parse-names" : false, "suffix" : "" } ], "container-title" : "2015 International Conference on Electrical Systems for Aircraft, Railway, Ship Propulsion and Road Vehicles (ESARS)", "id" : "ITEM-1", "issued" : { "date-parts" : [ [ "2015", "3" ] ] }, "page" : "1-7", "publisher" : "IEEE", "title" : "Modeling and simulation of an LVDC shipboard power system: Voltage transients comparison with a standard LVAC solution", "type" : "paper-conference" }, "uris" : [ "http://www.mendeley.com/documents/?uuid=f4905f89-d189-3d47-85ae-eaab740bb3a0" ] } ], "mendeley" : { "formattedCitation" : "[9]", "plainTextFormattedCitation" : "[9]", "previouslyFormattedCitation" : "[9]" }, "properties" : {  }, "schema" : "https://github.com/citation-style-language/schema/raw/master/csl-citation.json" }</w:instrText>
      </w:r>
      <w:r w:rsidR="00E86B1A">
        <w:rPr>
          <w:lang w:val="en-GB"/>
        </w:rPr>
        <w:fldChar w:fldCharType="separate"/>
      </w:r>
      <w:r w:rsidR="00E86B1A" w:rsidRPr="00E86B1A">
        <w:rPr>
          <w:noProof/>
          <w:lang w:val="en-GB"/>
        </w:rPr>
        <w:t>[9]</w:t>
      </w:r>
      <w:r w:rsidR="00E86B1A">
        <w:rPr>
          <w:lang w:val="en-GB"/>
        </w:rPr>
        <w:fldChar w:fldCharType="end"/>
      </w:r>
      <w:r w:rsidR="00E86B1A">
        <w:rPr>
          <w:lang w:val="en-GB"/>
        </w:rPr>
        <w:t xml:space="preserve">, </w:t>
      </w:r>
      <w:r w:rsidR="00E86B1A">
        <w:rPr>
          <w:lang w:val="en-GB"/>
        </w:rPr>
        <w:fldChar w:fldCharType="begin" w:fldLock="1"/>
      </w:r>
      <w:r w:rsidR="00E86B1A">
        <w:rPr>
          <w:lang w:val="en-GB"/>
        </w:rPr>
        <w:instrText>ADDIN CSL_CITATION { "citationItems" : [ { "id" : "ITEM-1", "itemData" : { "abstract" : "In its simple way the Onboard DC Grid is just an extension of the already multiple DC-links already existing in all propulsion and thruster drives accomplishing for usually more than 80% of the electrical power consumption on electric propulsion vessels. This extension means that we keep all the good and well proven products already used in today's electric ships like AC generators, inverter modules, AC motors, etc. All main AC SWBDS and transformers are however no longer needed and you have the most flexible power and propulsion system to date. The main innovations with this new Onboard DC Grid are the design and control of the protection system and opti-mized energy flow. Fig. 1 Platform Supply Vessel with Onboard DC Grid Fig. 2 From AC to DC (single line old vs. new design) Imagine a ship with an efficient and modern propulsion system. It is electric. It has state-of-the art propellers and thrusters chosen from a variety of available designs (electrical/mechanical), it has the most advanced converters for smooth and efficient speed control, it has modern engines with common rail injection and it can be fuelled by gas (Liquefied Natural Gas). Take this ship and reduce the electric equipment footprint and weight with up to 30%, and the fuel consumption and emissions by up to 20%, that is today's ship with Onboard DC Grid. Onboard DC Grid There are several ways of configuring the Onboard DC Grid from a multidrive approach (fig. 3) to a fully distributed system (fig. 4). In the multidrive approach all converter modules are located in the same lineup within the same space layout as today's main AC switchboard. For the distributed system each converter component is located as near as possible to the respective power source or load.", "id" : "ITEM-1", "issued" : { "date-parts" : [ [ "0" ] ] }, "title" : "Onboard DC Grid The step forward in Power Generation and Propulsion", "type" : "article-journal" }, "uris" : [ "http://www.mendeley.com/documents/?uuid=a1a8ed6e-8528-3eb5-b59f-b7e77acabdb6" ] } ], "mendeley" : { "formattedCitation" : "[10]", "plainTextFormattedCitation" : "[10]", "previouslyFormattedCitation" : "[10]" }, "properties" : {  }, "schema" : "https://github.com/citation-style-language/schema/raw/master/csl-citation.json" }</w:instrText>
      </w:r>
      <w:r w:rsidR="00E86B1A">
        <w:rPr>
          <w:lang w:val="en-GB"/>
        </w:rPr>
        <w:fldChar w:fldCharType="separate"/>
      </w:r>
      <w:r w:rsidR="00E86B1A" w:rsidRPr="00E86B1A">
        <w:rPr>
          <w:noProof/>
          <w:lang w:val="en-GB"/>
        </w:rPr>
        <w:t>[10]</w:t>
      </w:r>
      <w:r w:rsidR="00E86B1A">
        <w:rPr>
          <w:lang w:val="en-GB"/>
        </w:rPr>
        <w:fldChar w:fldCharType="end"/>
      </w:r>
      <w:r w:rsidR="00B725BC">
        <w:rPr>
          <w:lang w:val="en-GB"/>
        </w:rPr>
        <w:t>.</w:t>
      </w:r>
      <w:r w:rsidR="00F06890">
        <w:rPr>
          <w:lang w:val="en-GB"/>
        </w:rPr>
        <w:t xml:space="preserve"> </w:t>
      </w:r>
      <w:r w:rsidR="00CE01DF">
        <w:t>The technical solution</w:t>
      </w:r>
      <w:r w:rsidR="00656AEF" w:rsidRPr="00CC4D49">
        <w:t>s</w:t>
      </w:r>
      <w:r w:rsidR="00CE01DF">
        <w:t xml:space="preserve"> that have been proposed</w:t>
      </w:r>
      <w:r w:rsidR="00065124">
        <w:t xml:space="preserve"> so far</w:t>
      </w:r>
      <w:r w:rsidR="00CE01DF">
        <w:t xml:space="preserve"> for electrical power distribution in ships are: 1. the variable frequency AC distribution (considered as an intermediate step toward the DC grid </w:t>
      </w:r>
      <w:r w:rsidR="00CE01DF" w:rsidRPr="00CC4D49">
        <w:t>on</w:t>
      </w:r>
      <w:r w:rsidR="0045424D">
        <w:t xml:space="preserve"> </w:t>
      </w:r>
      <w:r w:rsidR="00CE01DF" w:rsidRPr="00CC4D49">
        <w:t>board</w:t>
      </w:r>
      <w:r w:rsidR="00CE01DF">
        <w:t>)</w:t>
      </w:r>
      <w:r w:rsidR="001719F7">
        <w:t xml:space="preserve"> </w:t>
      </w:r>
      <w:r w:rsidR="001719F7">
        <w:fldChar w:fldCharType="begin" w:fldLock="1"/>
      </w:r>
      <w:r w:rsidR="001719F7">
        <w:instrText>ADDIN CSL_CITATION { "citationItems" : [ { "id" : "ITEM-1", "itemData" : { "author" : [ { "dropping-particle" : "", "family" : "Sami Kanerva, Pasi Pohjanheimo", "given" : "Mikko Kajava", "non-dropping-particle" : "", "parse-names" : false, "suffix" : "" } ], "id" : "ITEM-1", "issued" : { "date-parts" : [ [ "2016" ] ] }, "title" : "Dynamic AC concept For variable speed power generation", "type" : "report" }, "uris" : [ "http://www.mendeley.com/documents/?uuid=f1743c02-c3ae-45a6-8bc5-e49bcc842b83" ] } ], "mendeley" : { "formattedCitation" : "[11]", "plainTextFormattedCitation" : "[11]", "previouslyFormattedCitation" : "[11]" }, "properties" : {  }, "schema" : "https://github.com/citation-style-language/schema/raw/master/csl-citation.json" }</w:instrText>
      </w:r>
      <w:r w:rsidR="001719F7">
        <w:fldChar w:fldCharType="separate"/>
      </w:r>
      <w:r w:rsidR="001719F7" w:rsidRPr="001719F7">
        <w:rPr>
          <w:noProof/>
        </w:rPr>
        <w:t>[11]</w:t>
      </w:r>
      <w:r w:rsidR="001719F7">
        <w:fldChar w:fldCharType="end"/>
      </w:r>
      <w:r w:rsidR="00CE01DF">
        <w:t xml:space="preserve">, 2. </w:t>
      </w:r>
      <w:r w:rsidR="00656AEF">
        <w:t>the medium voltage DC (</w:t>
      </w:r>
      <w:r w:rsidR="00CE01DF">
        <w:t>MVDC</w:t>
      </w:r>
      <w:r w:rsidR="00656AEF">
        <w:t>)</w:t>
      </w:r>
      <w:r w:rsidR="001719F7">
        <w:t xml:space="preserve"> </w:t>
      </w:r>
      <w:r w:rsidR="001719F7">
        <w:fldChar w:fldCharType="begin" w:fldLock="1"/>
      </w:r>
      <w:r w:rsidR="001719F7">
        <w:instrText>ADDIN CSL_CITATION { "citationItems" : [ { "id" : "ITEM-1", "itemData" : { "URL" : "http://www.mvdc.it/", "accessed" : { "date-parts" : [ [ "2017", "9", "25" ] ] }, "id" : "ITEM-1", "issued" : { "date-parts" : [ [ "0" ] ] }, "title" : "MVDC Large Ship \u2013 \u201cSistema elettrico integrato con distribuzione in media tensione a corrente continua per grandi navi a propulsione elettrica\u201d", "type" : "webpage" }, "uris" : [ "http://www.mendeley.com/documents/?uuid=989b60a9-a792-4f59-8b08-3252aea95edc" ] } ], "mendeley" : { "formattedCitation" : "[12]", "plainTextFormattedCitation" : "[12]", "previouslyFormattedCitation" : "[12]" }, "properties" : {  }, "schema" : "https://github.com/citation-style-language/schema/raw/master/csl-citation.json" }</w:instrText>
      </w:r>
      <w:r w:rsidR="001719F7">
        <w:fldChar w:fldCharType="separate"/>
      </w:r>
      <w:r w:rsidR="001719F7" w:rsidRPr="001719F7">
        <w:rPr>
          <w:noProof/>
        </w:rPr>
        <w:t>[12]</w:t>
      </w:r>
      <w:r w:rsidR="001719F7">
        <w:fldChar w:fldCharType="end"/>
      </w:r>
      <w:r w:rsidR="00065124">
        <w:t xml:space="preserve">, </w:t>
      </w:r>
      <w:r w:rsidR="00CE01DF">
        <w:t>and 3.</w:t>
      </w:r>
      <w:r w:rsidR="00815F5B">
        <w:t xml:space="preserve"> </w:t>
      </w:r>
      <w:r w:rsidR="00CE01DF">
        <w:t xml:space="preserve">the mixed solution consisting of a </w:t>
      </w:r>
      <w:r w:rsidR="001719F7">
        <w:t>MV</w:t>
      </w:r>
      <w:r w:rsidR="00CE01DF">
        <w:t xml:space="preserve">AC and </w:t>
      </w:r>
      <w:r w:rsidR="005F2478">
        <w:t>low</w:t>
      </w:r>
      <w:r w:rsidR="00391DE8">
        <w:t xml:space="preserve"> voltage DC (</w:t>
      </w:r>
      <w:r w:rsidR="001719F7">
        <w:t>LV</w:t>
      </w:r>
      <w:r w:rsidR="00CE01DF">
        <w:t>DC</w:t>
      </w:r>
      <w:r w:rsidR="00391DE8">
        <w:t>)</w:t>
      </w:r>
      <w:r w:rsidR="00CE01DF">
        <w:t xml:space="preserve"> grids</w:t>
      </w:r>
      <w:r w:rsidR="001719F7">
        <w:t xml:space="preserve"> </w:t>
      </w:r>
      <w:r w:rsidR="001719F7">
        <w:fldChar w:fldCharType="begin" w:fldLock="1"/>
      </w:r>
      <w:r w:rsidR="007A02D3">
        <w:instrText>ADDIN CSL_CITATION { "citationItems" : [ { "id" : "ITEM-1", "itemData" : { "author" : [ { "dropping-particle" : "", "family" : "Vicenzutti", "given" : "A.", "non-dropping-particle" : "", "parse-names" : false, "suffix" : "" } ], "id" : "ITEM-1", "issued" : { "date-parts" : [ [ "2016" ] ] }, "publisher" : "Trieste Univ.", "title" : "Innovative Integrated Power Systems for All electric Ships", "type" : "thesis" }, "uris" : [ "http://www.mendeley.com/documents/?uuid=aecdb089-46f2-45cc-819c-20bd6a493e2b" ] } ], "mendeley" : { "formattedCitation" : "[13]", "plainTextFormattedCitation" : "[13]", "previouslyFormattedCitation" : "[13]" }, "properties" : {  }, "schema" : "https://github.com/citation-style-language/schema/raw/master/csl-citation.json" }</w:instrText>
      </w:r>
      <w:r w:rsidR="001719F7">
        <w:fldChar w:fldCharType="separate"/>
      </w:r>
      <w:r w:rsidR="001719F7" w:rsidRPr="001719F7">
        <w:rPr>
          <w:noProof/>
        </w:rPr>
        <w:t>[13]</w:t>
      </w:r>
      <w:r w:rsidR="001719F7">
        <w:fldChar w:fldCharType="end"/>
      </w:r>
      <w:r w:rsidR="00CE01DF">
        <w:t xml:space="preserve">. </w:t>
      </w:r>
    </w:p>
    <w:p w14:paraId="4162E549" w14:textId="0ACDA056" w:rsidR="004478B7" w:rsidRDefault="00815F5B" w:rsidP="001636B3">
      <w:r>
        <w:t>In this paper</w:t>
      </w:r>
      <w:r w:rsidR="002E7049" w:rsidRPr="00CC4D49">
        <w:t>,</w:t>
      </w:r>
      <w:r>
        <w:t xml:space="preserve"> </w:t>
      </w:r>
      <w:r w:rsidR="001719F7">
        <w:t xml:space="preserve">a variant of </w:t>
      </w:r>
      <w:r w:rsidR="00B13F1F">
        <w:t>the latter solution is explored</w:t>
      </w:r>
      <w:r w:rsidR="002E7049" w:rsidRPr="00CC4D49">
        <w:t>;</w:t>
      </w:r>
      <w:r w:rsidR="00B13F1F">
        <w:t xml:space="preserve"> in particular a </w:t>
      </w:r>
      <w:r w:rsidR="00B725BC">
        <w:t>mixed AC/DC</w:t>
      </w:r>
      <w:r>
        <w:t xml:space="preserve"> electrical architecture </w:t>
      </w:r>
      <w:r w:rsidR="002E7049">
        <w:t xml:space="preserve">to be applied for the low </w:t>
      </w:r>
      <w:r w:rsidR="00CE01DF">
        <w:t>LV electrical power distribution in ships</w:t>
      </w:r>
      <w:r w:rsidR="00B725BC" w:rsidRPr="00B725BC">
        <w:t xml:space="preserve"> </w:t>
      </w:r>
      <w:r w:rsidR="00B725BC">
        <w:t>is proposed</w:t>
      </w:r>
      <w:r w:rsidR="00CE01DF">
        <w:t xml:space="preserve">. In detail, </w:t>
      </w:r>
      <w:r w:rsidR="00B13F1F">
        <w:t>a</w:t>
      </w:r>
      <w:r w:rsidR="00CE01DF">
        <w:t xml:space="preserve"> LV distribution</w:t>
      </w:r>
      <w:r w:rsidR="00B725BC">
        <w:t xml:space="preserve"> system</w:t>
      </w:r>
      <w:r w:rsidR="00CE01DF">
        <w:t xml:space="preserve"> </w:t>
      </w:r>
      <w:r w:rsidR="00B13F1F">
        <w:t>within a</w:t>
      </w:r>
      <w:r w:rsidR="00CE01DF">
        <w:t xml:space="preserve"> </w:t>
      </w:r>
      <w:r w:rsidR="00B13F1F">
        <w:t>m</w:t>
      </w:r>
      <w:r w:rsidR="00CE01DF">
        <w:t xml:space="preserve">ain </w:t>
      </w:r>
      <w:r w:rsidR="00B13F1F">
        <w:t>v</w:t>
      </w:r>
      <w:r w:rsidR="00CE01DF">
        <w:t xml:space="preserve">ertical </w:t>
      </w:r>
      <w:r w:rsidR="00B13F1F">
        <w:t>z</w:t>
      </w:r>
      <w:r w:rsidR="00CE01DF">
        <w:t>one</w:t>
      </w:r>
      <w:r w:rsidR="00B725BC">
        <w:t xml:space="preserve"> (MVZ)</w:t>
      </w:r>
      <w:r w:rsidR="00CE01DF">
        <w:t xml:space="preserve"> of a large passenger ship</w:t>
      </w:r>
      <w:r w:rsidR="004478B7" w:rsidRPr="004478B7">
        <w:t xml:space="preserve"> </w:t>
      </w:r>
      <w:r w:rsidR="00656AEF">
        <w:t xml:space="preserve"> is </w:t>
      </w:r>
      <w:r w:rsidR="004478B7">
        <w:t>chosen as case study</w:t>
      </w:r>
      <w:r w:rsidR="00CE01DF">
        <w:t xml:space="preserve">. </w:t>
      </w:r>
    </w:p>
    <w:p w14:paraId="0A030421" w14:textId="3EF29A3C" w:rsidR="00CE01DF" w:rsidRDefault="00992C44" w:rsidP="00AD4EE5">
      <w:r>
        <w:t xml:space="preserve">In order to </w:t>
      </w:r>
      <w:r w:rsidR="00CE01DF">
        <w:t>define the new electrical architecture</w:t>
      </w:r>
      <w:r>
        <w:t>,</w:t>
      </w:r>
      <w:r w:rsidR="00CE01DF">
        <w:t xml:space="preserve"> </w:t>
      </w:r>
      <w:r>
        <w:t>the current topology has been</w:t>
      </w:r>
      <w:r w:rsidR="00CE01DF">
        <w:t xml:space="preserve"> firstly analyzed</w:t>
      </w:r>
      <w:r w:rsidR="002E7049" w:rsidRPr="00CC4D49">
        <w:t>,</w:t>
      </w:r>
      <w:r w:rsidR="00CE01DF">
        <w:t xml:space="preserve"> and then suitable modifications</w:t>
      </w:r>
      <w:r>
        <w:t xml:space="preserve"> have been introduced</w:t>
      </w:r>
      <w:r w:rsidR="00CE01DF">
        <w:t xml:space="preserve"> to minimize the </w:t>
      </w:r>
      <w:r w:rsidR="004478B7">
        <w:t xml:space="preserve">size </w:t>
      </w:r>
      <w:r w:rsidR="00CE01DF">
        <w:t xml:space="preserve">of the electrical plant equipment. </w:t>
      </w:r>
      <w:r w:rsidR="001636B3">
        <w:t>A</w:t>
      </w:r>
      <w:r w:rsidR="003616D7">
        <w:t xml:space="preserve"> </w:t>
      </w:r>
      <w:r w:rsidR="001636B3">
        <w:t>comparative analysis</w:t>
      </w:r>
      <w:r w:rsidR="004478B7">
        <w:t xml:space="preserve"> highlighting the obtained advantage in terms of volume and weight </w:t>
      </w:r>
      <w:r w:rsidR="00E86B1A">
        <w:t>saving</w:t>
      </w:r>
      <w:r w:rsidR="004478B7">
        <w:t xml:space="preserve"> is finally presented. </w:t>
      </w:r>
    </w:p>
    <w:p w14:paraId="30C21AF7" w14:textId="77777777" w:rsidR="00B05D6E" w:rsidRDefault="00CE01DF">
      <w:pPr>
        <w:pStyle w:val="Titolo1"/>
        <w:rPr>
          <w:szCs w:val="20"/>
          <w:lang w:eastAsia="en-US"/>
        </w:rPr>
      </w:pPr>
      <w:r>
        <w:rPr>
          <w:lang w:eastAsia="en-US"/>
        </w:rPr>
        <w:t xml:space="preserve">DC </w:t>
      </w:r>
      <w:proofErr w:type="spellStart"/>
      <w:r>
        <w:rPr>
          <w:lang w:eastAsia="en-US"/>
        </w:rPr>
        <w:t>microgrids</w:t>
      </w:r>
      <w:proofErr w:type="spellEnd"/>
      <w:r>
        <w:rPr>
          <w:lang w:eastAsia="en-US"/>
        </w:rPr>
        <w:t xml:space="preserve"> on board</w:t>
      </w:r>
    </w:p>
    <w:p w14:paraId="21913951" w14:textId="7C13CB48" w:rsidR="0001623C" w:rsidRDefault="0001623C" w:rsidP="00F0045A">
      <w:pPr>
        <w:tabs>
          <w:tab w:val="num" w:pos="720"/>
        </w:tabs>
        <w:ind w:firstLine="0"/>
      </w:pPr>
      <w:r>
        <w:t xml:space="preserve">In the last decade, the advantages of DC distribution of electrical power have been widely discussed and </w:t>
      </w:r>
      <w:r w:rsidR="008B4C45">
        <w:t>assessed</w:t>
      </w:r>
      <w:r>
        <w:t xml:space="preserve"> in terms of </w:t>
      </w:r>
      <w:r w:rsidR="008B4C45">
        <w:t xml:space="preserve">both </w:t>
      </w:r>
      <w:r>
        <w:t>energy efficiency</w:t>
      </w:r>
      <w:r w:rsidRPr="00F2169E">
        <w:t xml:space="preserve"> and </w:t>
      </w:r>
      <w:r>
        <w:t>simplification of the electrical architecture</w:t>
      </w:r>
      <w:r w:rsidR="001719F7">
        <w:t xml:space="preserve"> </w:t>
      </w:r>
      <w:r w:rsidR="001719F7">
        <w:fldChar w:fldCharType="begin" w:fldLock="1"/>
      </w:r>
      <w:r w:rsidR="001719F7">
        <w:instrText>ADDIN CSL_CITATION { "citationItems" : [ { "id" : "ITEM-1", "itemData" : { "DOI" : "10.1109/IECON.2010.5674947", "ISBN" : "978-1-4244-5225-5", "author" : [ { "dropping-particle" : "", "family" : "Anand", "given" : "Sandeep", "non-dropping-particle" : "", "parse-names" : false, "suffix" : "" }, { "dropping-particle" : "", "family" : "Fernandes", "given" : "B. G.", "non-dropping-particle" : "", "parse-names" : false, "suffix" : "" } ], "container-title" : "IECON 2010 - 36th Annual Conference on IEEE Industrial Electronics Society", "id" : "ITEM-1", "issued" : { "date-parts" : [ [ "2010", "11" ] ] }, "page" : "3034-3039", "publisher" : "IEEE", "title" : "Optimal voltage level for DC microgrids", "type" : "paper-conference" }, "uris" : [ "http://www.mendeley.com/documents/?uuid=42529adb-3c02-398b-8645-60b2d3908080" ] } ], "mendeley" : { "formattedCitation" : "[14]", "plainTextFormattedCitation" : "[14]", "previouslyFormattedCitation" : "[14]" }, "properties" : {  }, "schema" : "https://github.com/citation-style-language/schema/raw/master/csl-citation.json" }</w:instrText>
      </w:r>
      <w:r w:rsidR="001719F7">
        <w:fldChar w:fldCharType="separate"/>
      </w:r>
      <w:r w:rsidR="001719F7" w:rsidRPr="001719F7">
        <w:rPr>
          <w:noProof/>
        </w:rPr>
        <w:t>[14]</w:t>
      </w:r>
      <w:r w:rsidR="001719F7">
        <w:fldChar w:fldCharType="end"/>
      </w:r>
      <w:r w:rsidR="00F06890">
        <w:t xml:space="preserve">. </w:t>
      </w:r>
      <w:r>
        <w:t>Nowadays</w:t>
      </w:r>
      <w:r w:rsidR="002E7049" w:rsidRPr="00866228">
        <w:t>,</w:t>
      </w:r>
      <w:r>
        <w:t xml:space="preserve"> DC distribution is considered a very promising grid infrastructure for the setup of new reliable and efficient smart </w:t>
      </w:r>
      <w:proofErr w:type="spellStart"/>
      <w:r>
        <w:t>microgrids</w:t>
      </w:r>
      <w:proofErr w:type="spellEnd"/>
      <w:r>
        <w:t>/</w:t>
      </w:r>
      <w:proofErr w:type="spellStart"/>
      <w:r>
        <w:t>nanogrids</w:t>
      </w:r>
      <w:proofErr w:type="spellEnd"/>
      <w:r>
        <w:t xml:space="preserve"> in both terrestrial and marine applications</w:t>
      </w:r>
      <w:r w:rsidR="001719F7">
        <w:t xml:space="preserve"> </w:t>
      </w:r>
      <w:r w:rsidR="001719F7">
        <w:fldChar w:fldCharType="begin" w:fldLock="1"/>
      </w:r>
      <w:r w:rsidR="001719F7">
        <w:instrText>ADDIN CSL_CITATION { "citationItems" : [ { "id" : "ITEM-1", "itemData" : { "DOI" : "10.1109/TTE.2016.2552720", "ISSN" : "2332-7782", "author" : [ { "dropping-particle" : "", "family" : "Skjong", "given" : "Espen", "non-dropping-particle" : "", "parse-names" : false, "suffix" : "" }, { "dropping-particle" : "", "family" : "Volden", "given" : "Rune", "non-dropping-particle" : "", "parse-names" : false, "suffix" : "" }, { "dropping-particle" : "", "family" : "Rodskar", "given" : "Egil", "non-dropping-particle" : "", "parse-names" : false, "suffix" : "" }, { "dropping-particle" : "", "family" : "Molinas", "given" : "Marta", "non-dropping-particle" : "", "parse-names" : false, "suffix" : "" }, { "dropping-particle" : "", "family" : "Johansen", "given" : "Tor Arne", "non-dropping-particle" : "", "parse-names" : false, "suffix" : "" }, { "dropping-particle" : "", "family" : "Cunningham", "given" : "Joseph", "non-dropping-particle" : "", "parse-names" : false, "suffix" : "" } ], "container-title" : "IEEE Transactions on Transportation Electrification", "id" : "ITEM-1", "issue" : "4", "issued" : { "date-parts" : [ [ "2016", "12" ] ] }, "page" : "522-537", "title" : "Past, Present, and Future Challenges of the Marine Vessel\u2019s Electrical Power System", "type" : "article-journal", "volume" : "2" }, "uris" : [ "http://www.mendeley.com/documents/?uuid=7f53171b-9190-3418-953a-cd07a1289801" ] } ], "mendeley" : { "formattedCitation" : "[6]", "plainTextFormattedCitation" : "[6]", "previouslyFormattedCitation" : "[6]" }, "properties" : {  }, "schema" : "https://github.com/citation-style-language/schema/raw/master/csl-citation.json" }</w:instrText>
      </w:r>
      <w:r w:rsidR="001719F7">
        <w:fldChar w:fldCharType="separate"/>
      </w:r>
      <w:r w:rsidR="001719F7" w:rsidRPr="001719F7">
        <w:rPr>
          <w:noProof/>
        </w:rPr>
        <w:t>[6]</w:t>
      </w:r>
      <w:r w:rsidR="001719F7">
        <w:fldChar w:fldCharType="end"/>
      </w:r>
      <w:r w:rsidR="001719F7">
        <w:t xml:space="preserve">, </w:t>
      </w:r>
      <w:r w:rsidR="001719F7">
        <w:fldChar w:fldCharType="begin" w:fldLock="1"/>
      </w:r>
      <w:r w:rsidR="001719F7">
        <w:instrText>ADDIN CSL_CITATION { "citationItems" : [ { "id" : "ITEM-1", "itemData" : { "DOI" : "10.1109/TPEL.2017.2723909", "ISSN" : "08858993", "author" : [ { "dropping-particle" : "", "family" : "Wang", "given" : "Ming Hao", "non-dropping-particle" : "", "parse-names" : false, "suffix" : "" }, { "dropping-particle" : "", "family" : "Tan", "given" : "Siew Chong", "non-dropping-particle" : "", "parse-names" : false, "suffix" : "" }, { "dropping-particle" : "", "family" : "Lee", "given" : "Chi Kwan", "non-dropping-particle" : "", "parse-names" : false, "suffix" : "" }, { "dropping-particle" : "", "family" : "Hui", "given" : "S. Y.R.", "non-dropping-particle" : "", "parse-names" : false, "suffix" : "" } ], "container-title" : "IEEE Transactions on Power Electronics", "id" : "ITEM-1", "issue" : "5", "issued" : { "date-parts" : [ [ "2017" ] ] }, "page" : "3722-3733", "title" : "A Configuration of Storage System for DC Microgrids", "type" : "article-journal", "volume" : "33" }, "uris" : [ "http://www.mendeley.com/documents/?uuid=f76bd69c-91cd-4256-92d6-226a69175a86" ] } ], "mendeley" : { "formattedCitation" : "[15]", "plainTextFormattedCitation" : "[15]", "previouslyFormattedCitation" : "[15]" }, "properties" : {  }, "schema" : "https://github.com/citation-style-language/schema/raw/master/csl-citation.json" }</w:instrText>
      </w:r>
      <w:r w:rsidR="001719F7">
        <w:fldChar w:fldCharType="separate"/>
      </w:r>
      <w:r w:rsidR="001719F7" w:rsidRPr="001719F7">
        <w:rPr>
          <w:noProof/>
        </w:rPr>
        <w:t>[15]</w:t>
      </w:r>
      <w:r w:rsidR="001719F7">
        <w:fldChar w:fldCharType="end"/>
      </w:r>
      <w:r>
        <w:t>.</w:t>
      </w:r>
    </w:p>
    <w:p w14:paraId="5B50AC1F" w14:textId="4460410C" w:rsidR="00DD4EB5" w:rsidRPr="00C60741" w:rsidRDefault="00DD4EB5" w:rsidP="00866228">
      <w:pPr>
        <w:tabs>
          <w:tab w:val="num" w:pos="720"/>
        </w:tabs>
      </w:pPr>
      <w:r>
        <w:t xml:space="preserve">One of the most interesting </w:t>
      </w:r>
      <w:r w:rsidR="002E7049">
        <w:t>example</w:t>
      </w:r>
      <w:r w:rsidR="002E7049" w:rsidRPr="00866228">
        <w:t>s</w:t>
      </w:r>
      <w:r>
        <w:t xml:space="preserve"> </w:t>
      </w:r>
      <w:r w:rsidRPr="00C60741">
        <w:t xml:space="preserve">of </w:t>
      </w:r>
      <w:r w:rsidR="008B4C45">
        <w:t>LV DC</w:t>
      </w:r>
      <w:r w:rsidR="008B4C45" w:rsidRPr="00C60741">
        <w:t xml:space="preserve"> </w:t>
      </w:r>
      <w:r w:rsidRPr="00C60741">
        <w:t>electrical power distrib</w:t>
      </w:r>
      <w:r>
        <w:t>ution on board has been recently proposed by</w:t>
      </w:r>
      <w:r w:rsidRPr="00C60741">
        <w:t xml:space="preserve"> ABB, </w:t>
      </w:r>
      <w:r>
        <w:t>i.e.,</w:t>
      </w:r>
      <w:r w:rsidRPr="00C60741">
        <w:t xml:space="preserve"> the </w:t>
      </w:r>
      <w:r w:rsidRPr="00C60741">
        <w:rPr>
          <w:i/>
        </w:rPr>
        <w:t xml:space="preserve">Onboard DC </w:t>
      </w:r>
      <w:proofErr w:type="spellStart"/>
      <w:r w:rsidRPr="00C60741">
        <w:rPr>
          <w:i/>
        </w:rPr>
        <w:t>Grid</w:t>
      </w:r>
      <w:r w:rsidRPr="00C60741">
        <w:rPr>
          <w:i/>
          <w:vertAlign w:val="superscript"/>
        </w:rPr>
        <w:t>TM</w:t>
      </w:r>
      <w:proofErr w:type="spellEnd"/>
      <w:r w:rsidR="008B4C45">
        <w:t>,</w:t>
      </w:r>
      <w:r w:rsidRPr="00C60741">
        <w:t xml:space="preserve"> </w:t>
      </w:r>
      <w:r>
        <w:t xml:space="preserve">which </w:t>
      </w:r>
      <w:r w:rsidRPr="00C60741">
        <w:t xml:space="preserve">is applicable to any ship with an installed power up to 20 MW. The introduction of </w:t>
      </w:r>
      <w:r w:rsidR="0001623C">
        <w:t>such an approach</w:t>
      </w:r>
      <w:r w:rsidRPr="00C60741">
        <w:rPr>
          <w:vertAlign w:val="superscript"/>
        </w:rPr>
        <w:t xml:space="preserve"> </w:t>
      </w:r>
      <w:r w:rsidRPr="00C60741">
        <w:t>represents a further</w:t>
      </w:r>
      <w:r>
        <w:t xml:space="preserve"> significant step toward the optimization of </w:t>
      </w:r>
      <w:r w:rsidRPr="00866228">
        <w:t xml:space="preserve">ship </w:t>
      </w:r>
      <w:r>
        <w:t>efficiency</w:t>
      </w:r>
      <w:r w:rsidR="00465878">
        <w:t xml:space="preserve"> and payload capability</w:t>
      </w:r>
      <w:r>
        <w:t xml:space="preserve">. In fact, </w:t>
      </w:r>
      <w:r w:rsidRPr="00C60741">
        <w:t>according to the manufacture</w:t>
      </w:r>
      <w:r>
        <w:t>r</w:t>
      </w:r>
      <w:r w:rsidRPr="00C60741">
        <w:t xml:space="preserve">, it can reduce the fuel consumption and emissions by up to 20% and the electric equipment volume/weight </w:t>
      </w:r>
      <w:r w:rsidR="002E7049" w:rsidRPr="00866228">
        <w:t xml:space="preserve">by </w:t>
      </w:r>
      <w:r w:rsidRPr="00C60741">
        <w:t xml:space="preserve">up to 30%, contributing to an improved flexibility </w:t>
      </w:r>
      <w:r w:rsidR="008B4C45">
        <w:t>in the</w:t>
      </w:r>
      <w:r w:rsidR="002E7049">
        <w:t xml:space="preserve"> </w:t>
      </w:r>
      <w:r w:rsidR="002E7049" w:rsidRPr="00866228">
        <w:t>equipment</w:t>
      </w:r>
      <w:r w:rsidR="008B4C45" w:rsidRPr="00866228">
        <w:t xml:space="preserve"> </w:t>
      </w:r>
      <w:r w:rsidR="008B4C45">
        <w:t xml:space="preserve">positioning </w:t>
      </w:r>
      <w:r w:rsidRPr="00C60741">
        <w:t>as well</w:t>
      </w:r>
      <w:r w:rsidR="001719F7">
        <w:t xml:space="preserve"> </w:t>
      </w:r>
      <w:r w:rsidR="001719F7">
        <w:fldChar w:fldCharType="begin" w:fldLock="1"/>
      </w:r>
      <w:r w:rsidR="001719F7">
        <w:instrText>ADDIN CSL_CITATION { "citationItems" : [ { "id" : "ITEM-1", "itemData" : { "abstract" : "In its simple way the Onboard DC Grid is just an extension of the already multiple DC-links already existing in all propulsion and thruster drives accomplishing for usually more than 80% of the electrical power consumption on electric propulsion vessels. This extension means that we keep all the good and well proven products already used in today's electric ships like AC generators, inverter modules, AC motors, etc. All main AC SWBDS and transformers are however no longer needed and you have the most flexible power and propulsion system to date. The main innovations with this new Onboard DC Grid are the design and control of the protection system and opti-mized energy flow. Fig. 1 Platform Supply Vessel with Onboard DC Grid Fig. 2 From AC to DC (single line old vs. new design) Imagine a ship with an efficient and modern propulsion system. It is electric. It has state-of-the art propellers and thrusters chosen from a variety of available designs (electrical/mechanical), it has the most advanced converters for smooth and efficient speed control, it has modern engines with common rail injection and it can be fuelled by gas (Liquefied Natural Gas). Take this ship and reduce the electric equipment footprint and weight with up to 30%, and the fuel consumption and emissions by up to 20%, that is today's ship with Onboard DC Grid. Onboard DC Grid There are several ways of configuring the Onboard DC Grid from a multidrive approach (fig. 3) to a fully distributed system (fig. 4). In the multidrive approach all converter modules are located in the same lineup within the same space layout as today's main AC switchboard. For the distributed system each converter component is located as near as possible to the respective power source or load.", "id" : "ITEM-1", "issued" : { "date-parts" : [ [ "0" ] ] }, "title" : "Onboard DC Grid The step forward in Power Generation and Propulsion", "type" : "article-journal" }, "uris" : [ "http://www.mendeley.com/documents/?uuid=a1a8ed6e-8528-3eb5-b59f-b7e77acabdb6" ] } ], "mendeley" : { "formattedCitation" : "[10]", "plainTextFormattedCitation" : "[10]", "previouslyFormattedCitation" : "[10]" }, "properties" : {  }, "schema" : "https://github.com/citation-style-language/schema/raw/master/csl-citation.json" }</w:instrText>
      </w:r>
      <w:r w:rsidR="001719F7">
        <w:fldChar w:fldCharType="separate"/>
      </w:r>
      <w:r w:rsidR="001719F7" w:rsidRPr="001719F7">
        <w:rPr>
          <w:noProof/>
        </w:rPr>
        <w:t>[10]</w:t>
      </w:r>
      <w:r w:rsidR="001719F7">
        <w:fldChar w:fldCharType="end"/>
      </w:r>
      <w:r w:rsidRPr="00C60741">
        <w:t xml:space="preserve">. </w:t>
      </w:r>
    </w:p>
    <w:p w14:paraId="40E7F6FB" w14:textId="77777777" w:rsidR="00815F5B" w:rsidRDefault="00815F5B" w:rsidP="00815F5B">
      <w:r>
        <w:t>The recognized advantages of DC power distribution are numerous, for example:</w:t>
      </w:r>
    </w:p>
    <w:p w14:paraId="1DFACD3C" w14:textId="77777777" w:rsidR="00815F5B" w:rsidRDefault="00815F5B" w:rsidP="00815F5B">
      <w:pPr>
        <w:pStyle w:val="Listbul"/>
        <w:ind w:left="737" w:hanging="380"/>
      </w:pPr>
      <w:r>
        <w:t xml:space="preserve">Simplification of electrical equipment connection to the power grid; </w:t>
      </w:r>
    </w:p>
    <w:p w14:paraId="39A0264D" w14:textId="77777777" w:rsidR="00815F5B" w:rsidRDefault="00815F5B" w:rsidP="00815F5B">
      <w:pPr>
        <w:pStyle w:val="Listbul"/>
        <w:ind w:left="737" w:hanging="380"/>
      </w:pPr>
      <w:r>
        <w:t>Elimination of power transformers;</w:t>
      </w:r>
    </w:p>
    <w:p w14:paraId="4FEA37F5" w14:textId="77777777" w:rsidR="00815F5B" w:rsidRDefault="00815F5B" w:rsidP="00815F5B">
      <w:pPr>
        <w:pStyle w:val="Listbul"/>
        <w:ind w:left="737" w:hanging="380"/>
      </w:pPr>
      <w:r>
        <w:t>Possibility to optimize the generation system by using high speed generators;</w:t>
      </w:r>
    </w:p>
    <w:p w14:paraId="67717FA1" w14:textId="77777777" w:rsidR="00815F5B" w:rsidRDefault="00815F5B" w:rsidP="00815F5B">
      <w:pPr>
        <w:pStyle w:val="Listbul"/>
        <w:ind w:left="737" w:hanging="380"/>
      </w:pPr>
      <w:r>
        <w:t xml:space="preserve">Reduction of fuel consumption by optimizing the operating points of the </w:t>
      </w:r>
      <w:proofErr w:type="spellStart"/>
      <w:r>
        <w:t>gensets</w:t>
      </w:r>
      <w:proofErr w:type="spellEnd"/>
      <w:r>
        <w:t xml:space="preserve">’ prime movers; </w:t>
      </w:r>
    </w:p>
    <w:p w14:paraId="083A2439" w14:textId="77777777" w:rsidR="00815F5B" w:rsidRDefault="00815F5B" w:rsidP="00815F5B">
      <w:pPr>
        <w:pStyle w:val="Listbul"/>
        <w:ind w:left="737" w:hanging="380"/>
      </w:pPr>
      <w:r>
        <w:t xml:space="preserve">Elimination of voltage drop due reactive power; </w:t>
      </w:r>
    </w:p>
    <w:p w14:paraId="398C654A" w14:textId="77777777" w:rsidR="00815F5B" w:rsidRDefault="00815F5B" w:rsidP="00815F5B">
      <w:pPr>
        <w:pStyle w:val="Listbul"/>
        <w:ind w:left="737" w:hanging="380"/>
      </w:pPr>
      <w:r>
        <w:t xml:space="preserve">Elimination of the need for power factor correction. </w:t>
      </w:r>
    </w:p>
    <w:p w14:paraId="5A16A5C4" w14:textId="6005DD1E" w:rsidR="00815F5B" w:rsidRDefault="002E7049" w:rsidP="00815F5B">
      <w:r w:rsidRPr="00D71DB5">
        <w:t>As</w:t>
      </w:r>
      <w:r w:rsidR="0001623C">
        <w:t xml:space="preserve"> an example,</w:t>
      </w:r>
      <w:r w:rsidR="00815F5B">
        <w:t xml:space="preserve"> the possibility to obtain a fuel reduction by DC distribution systems,</w:t>
      </w:r>
      <w:r w:rsidR="00C60741">
        <w:t xml:space="preserve"> </w:t>
      </w:r>
      <w:r w:rsidR="00815F5B">
        <w:t>is illustrated in Figure 1</w:t>
      </w:r>
      <w:r w:rsidR="0001623C">
        <w:t>,</w:t>
      </w:r>
      <w:r w:rsidR="00815F5B">
        <w:t xml:space="preserve"> </w:t>
      </w:r>
      <w:r w:rsidRPr="00D71DB5">
        <w:t>which shows</w:t>
      </w:r>
      <w:r w:rsidR="008B4C45" w:rsidRPr="00D71DB5">
        <w:t xml:space="preserve"> </w:t>
      </w:r>
      <w:r w:rsidR="008B4C45">
        <w:t>that</w:t>
      </w:r>
      <w:r w:rsidR="00815F5B">
        <w:t xml:space="preserve"> the </w:t>
      </w:r>
      <w:r w:rsidR="008B4C45">
        <w:t xml:space="preserve">operation of a diesel engine with a variable rotational speed (compatible with the DC distribution solution) implies a lower </w:t>
      </w:r>
      <w:r w:rsidR="00B4790E">
        <w:t>s</w:t>
      </w:r>
      <w:r w:rsidR="00815F5B">
        <w:t xml:space="preserve">pecific </w:t>
      </w:r>
      <w:r w:rsidR="00B4790E">
        <w:t>f</w:t>
      </w:r>
      <w:r w:rsidR="00815F5B">
        <w:t xml:space="preserve">uel </w:t>
      </w:r>
      <w:r w:rsidR="00B4790E">
        <w:t>o</w:t>
      </w:r>
      <w:r w:rsidR="00815F5B">
        <w:t xml:space="preserve">il </w:t>
      </w:r>
      <w:r w:rsidR="00B4790E">
        <w:t>c</w:t>
      </w:r>
      <w:r w:rsidR="00815F5B">
        <w:t xml:space="preserve">onsumption (SFOC) with </w:t>
      </w:r>
      <w:r w:rsidR="008B4C45">
        <w:t xml:space="preserve">respect to the case of a diesel engine with </w:t>
      </w:r>
      <w:r w:rsidR="00815F5B">
        <w:t xml:space="preserve">a fixed rotational speed (corresponding to conventional AC distribution) </w:t>
      </w:r>
      <w:r w:rsidR="00B4790E">
        <w:fldChar w:fldCharType="begin" w:fldLock="1"/>
      </w:r>
      <w:r w:rsidR="00E86B1A">
        <w:instrText>ADDIN CSL_CITATION { "citationItems" : [ { "id" : "ITEM-1", "itemData" : { "abstract" : "In its simple way the Onboard DC Grid is just an extension of the already multiple DC-links already existing in all propulsion and thruster drives accomplishing for usually more than 80% of the electrical power consumption on electric propulsion vessels. This extension means that we keep all the good and well proven products already used in today's electric ships like AC generators, inverter modules, AC motors, etc. All main AC SWBDS and transformers are however no longer needed and you have the most flexible power and propulsion system to date. The main innovations with this new Onboard DC Grid are the design and control of the protection system and opti-mized energy flow. Fig. 1 Platform Supply Vessel with Onboard DC Grid Fig. 2 From AC to DC (single line old vs. new design) Imagine a ship with an efficient and modern propulsion system. It is electric. It has state-of-the art propellers and thrusters chosen from a variety of available designs (electrical/mechanical), it has the most advanced converters for smooth and efficient speed control, it has modern engines with common rail injection and it can be fuelled by gas (Liquefied Natural Gas). Take this ship and reduce the electric equipment footprint and weight with up to 30%, and the fuel consumption and emissions by up to 20%, that is today's ship with Onboard DC Grid. Onboard DC Grid There are several ways of configuring the Onboard DC Grid from a multidrive approach (fig. 3) to a fully distributed system (fig. 4). In the multidrive approach all converter modules are located in the same lineup within the same space layout as today's main AC switchboard. For the distributed system each converter component is located as near as possible to the respective power source or load.", "id" : "ITEM-1", "issued" : { "date-parts" : [ [ "0" ] ] }, "title" : "Onboard DC Grid The step forward in Power Generation and Propulsion", "type" : "article-journal" }, "uris" : [ "http://www.mendeley.com/documents/?uuid=a1a8ed6e-8528-3eb5-b59f-b7e77acabdb6" ] } ], "mendeley" : { "formattedCitation" : "[10]", "plainTextFormattedCitation" : "[10]", "previouslyFormattedCitation" : "[10]" }, "properties" : {  }, "schema" : "https://github.com/citation-style-language/schema/raw/master/csl-citation.json" }</w:instrText>
      </w:r>
      <w:r w:rsidR="00B4790E">
        <w:fldChar w:fldCharType="separate"/>
      </w:r>
      <w:r w:rsidR="00E86B1A" w:rsidRPr="00E86B1A">
        <w:rPr>
          <w:noProof/>
        </w:rPr>
        <w:t>[10]</w:t>
      </w:r>
      <w:r w:rsidR="00B4790E">
        <w:fldChar w:fldCharType="end"/>
      </w:r>
      <w:r w:rsidR="00B4790E">
        <w:t xml:space="preserve"> </w:t>
      </w:r>
      <w:r w:rsidR="00815F5B">
        <w:t xml:space="preserve">. </w:t>
      </w:r>
    </w:p>
    <w:p w14:paraId="31E240E5" w14:textId="77777777" w:rsidR="00815F5B" w:rsidRDefault="00815F5B" w:rsidP="00815F5B"/>
    <w:p w14:paraId="093A8192" w14:textId="77777777" w:rsidR="00145191" w:rsidRDefault="002E7049">
      <w:pPr>
        <w:jc w:val="center"/>
      </w:pPr>
      <w:r>
        <w:rPr>
          <w:noProof/>
          <w:lang w:val="it-IT" w:eastAsia="it-IT"/>
        </w:rPr>
        <w:drawing>
          <wp:inline distT="0" distB="0" distL="0" distR="0" wp14:anchorId="24896A2D" wp14:editId="46BAF34C">
            <wp:extent cx="3379470" cy="2085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88558" cy="2091642"/>
                    </a:xfrm>
                    <a:prstGeom prst="rect">
                      <a:avLst/>
                    </a:prstGeom>
                  </pic:spPr>
                </pic:pic>
              </a:graphicData>
            </a:graphic>
          </wp:inline>
        </w:drawing>
      </w:r>
    </w:p>
    <w:p w14:paraId="708AD729" w14:textId="77777777" w:rsidR="00815F5B" w:rsidRDefault="00815F5B" w:rsidP="00815F5B"/>
    <w:p w14:paraId="196D33A9" w14:textId="77777777" w:rsidR="00815F5B" w:rsidRPr="00D21D7A" w:rsidRDefault="00815F5B" w:rsidP="00815F5B">
      <w:pPr>
        <w:jc w:val="center"/>
        <w:rPr>
          <w:sz w:val="16"/>
          <w:szCs w:val="16"/>
        </w:rPr>
      </w:pPr>
      <w:r w:rsidRPr="00D21D7A">
        <w:rPr>
          <w:b/>
          <w:sz w:val="16"/>
          <w:szCs w:val="16"/>
        </w:rPr>
        <w:t>Figure 1.</w:t>
      </w:r>
      <w:r w:rsidRPr="00D21D7A">
        <w:rPr>
          <w:sz w:val="16"/>
          <w:szCs w:val="16"/>
        </w:rPr>
        <w:t xml:space="preserve"> </w:t>
      </w:r>
      <w:r w:rsidRPr="00727827">
        <w:rPr>
          <w:sz w:val="16"/>
          <w:szCs w:val="16"/>
        </w:rPr>
        <w:t>Engine fuel tests at variable speed (color scheme indicates SFOC in g/kWh</w:t>
      </w:r>
      <w:r>
        <w:rPr>
          <w:sz w:val="16"/>
          <w:szCs w:val="16"/>
        </w:rPr>
        <w:t>)</w:t>
      </w:r>
      <w:r w:rsidR="00B4790E">
        <w:rPr>
          <w:sz w:val="16"/>
          <w:szCs w:val="16"/>
        </w:rPr>
        <w:t xml:space="preserve"> </w:t>
      </w:r>
      <w:r w:rsidR="00B4790E">
        <w:rPr>
          <w:sz w:val="16"/>
          <w:szCs w:val="16"/>
        </w:rPr>
        <w:fldChar w:fldCharType="begin" w:fldLock="1"/>
      </w:r>
      <w:r w:rsidR="00E86B1A">
        <w:rPr>
          <w:sz w:val="16"/>
          <w:szCs w:val="16"/>
        </w:rPr>
        <w:instrText>ADDIN CSL_CITATION { "citationItems" : [ { "id" : "ITEM-1", "itemData" : { "abstract" : "In its simple way the Onboard DC Grid is just an extension of the already multiple DC-links already existing in all propulsion and thruster drives accomplishing for usually more than 80% of the electrical power consumption on electric propulsion vessels. This extension means that we keep all the good and well proven products already used in today's electric ships like AC generators, inverter modules, AC motors, etc. All main AC SWBDS and transformers are however no longer needed and you have the most flexible power and propulsion system to date. The main innovations with this new Onboard DC Grid are the design and control of the protection system and opti-mized energy flow. Fig. 1 Platform Supply Vessel with Onboard DC Grid Fig. 2 From AC to DC (single line old vs. new design) Imagine a ship with an efficient and modern propulsion system. It is electric. It has state-of-the art propellers and thrusters chosen from a variety of available designs (electrical/mechanical), it has the most advanced converters for smooth and efficient speed control, it has modern engines with common rail injection and it can be fuelled by gas (Liquefied Natural Gas). Take this ship and reduce the electric equipment footprint and weight with up to 30%, and the fuel consumption and emissions by up to 20%, that is today's ship with Onboard DC Grid. Onboard DC Grid There are several ways of configuring the Onboard DC Grid from a multidrive approach (fig. 3) to a fully distributed system (fig. 4). In the multidrive approach all converter modules are located in the same lineup within the same space layout as today's main AC switchboard. For the distributed system each converter component is located as near as possible to the respective power source or load.", "id" : "ITEM-1", "issued" : { "date-parts" : [ [ "0" ] ] }, "title" : "Onboard DC Grid The step forward in Power Generation and Propulsion", "type" : "article-journal" }, "uris" : [ "http://www.mendeley.com/documents/?uuid=a1a8ed6e-8528-3eb5-b59f-b7e77acabdb6" ] } ], "mendeley" : { "formattedCitation" : "[10]", "plainTextFormattedCitation" : "[10]", "previouslyFormattedCitation" : "[10]" }, "properties" : {  }, "schema" : "https://github.com/citation-style-language/schema/raw/master/csl-citation.json" }</w:instrText>
      </w:r>
      <w:r w:rsidR="00B4790E">
        <w:rPr>
          <w:sz w:val="16"/>
          <w:szCs w:val="16"/>
        </w:rPr>
        <w:fldChar w:fldCharType="separate"/>
      </w:r>
      <w:r w:rsidR="00E86B1A" w:rsidRPr="00E86B1A">
        <w:rPr>
          <w:noProof/>
          <w:sz w:val="16"/>
          <w:szCs w:val="16"/>
        </w:rPr>
        <w:t>[10]</w:t>
      </w:r>
      <w:r w:rsidR="00B4790E">
        <w:rPr>
          <w:sz w:val="16"/>
          <w:szCs w:val="16"/>
        </w:rPr>
        <w:fldChar w:fldCharType="end"/>
      </w:r>
      <w:r w:rsidR="008857D4">
        <w:rPr>
          <w:sz w:val="16"/>
          <w:szCs w:val="16"/>
        </w:rPr>
        <w:t>.</w:t>
      </w:r>
    </w:p>
    <w:p w14:paraId="0D63A64D" w14:textId="77777777" w:rsidR="00815F5B" w:rsidRPr="00727827" w:rsidRDefault="00815F5B" w:rsidP="00815F5B"/>
    <w:p w14:paraId="42EF8B86" w14:textId="00D89660" w:rsidR="008857D4" w:rsidRDefault="008B4C45" w:rsidP="0039302B">
      <w:r>
        <w:t xml:space="preserve">One of the most important enabling </w:t>
      </w:r>
      <w:r w:rsidR="002E7049" w:rsidRPr="00A20D14">
        <w:t>technologies</w:t>
      </w:r>
      <w:r w:rsidRPr="00A20D14">
        <w:t xml:space="preserve"> </w:t>
      </w:r>
      <w:r>
        <w:t>for implementing DC distribution on board is power electronics. Nowadays</w:t>
      </w:r>
      <w:r w:rsidR="002E7049" w:rsidRPr="00A20D14">
        <w:t>,</w:t>
      </w:r>
      <w:r>
        <w:t xml:space="preserve"> power electronics is a mature technology, that has anyway further room for improvements thanks to recent achievements on new static device materials and on new converter topologies</w:t>
      </w:r>
      <w:r w:rsidR="00560705">
        <w:t xml:space="preserve"> </w:t>
      </w:r>
      <w:r w:rsidR="00806C32">
        <w:fldChar w:fldCharType="begin" w:fldLock="1"/>
      </w:r>
      <w:r w:rsidR="00806C32">
        <w:instrText>ADDIN CSL_CITATION { "citationItems" : [ { "id" : "ITEM-1", "itemData" : { "DOI" : "10.1109/TTE.2016.2598078", "ISSN" : "2332-7782", "author" : [ { "dropping-particle" : "", "family" : "Sulligoi", "given" : "Giorgio", "non-dropping-particle" : "", "parse-names" : false, "suffix" : "" }, { "dropping-particle" : "", "family" : "Vicenzutti", "given" : "Andrea", "non-dropping-particle" : "", "parse-names" : false, "suffix" : "" }, { "dropping-particle" : "", "family" : "Menis", "given" : "Roberto", "non-dropping-particle" : "", "parse-names" : false, "suffix" : "" } ], "container-title" : "IEEE Transactions on Transportation Electrification", "id" : "ITEM-1", "issue" : "4", "issued" : { "date-parts" : [ [ "2016", "12" ] ] }, "page" : "507-521", "title" : "All-Electric Ship Design: From Electrical Propulsion to Integrated Electrical and Electronic Power Systems", "type" : "article-journal", "volume" : "2" }, "uris" : [ "http://www.mendeley.com/documents/?uuid=bc49e3e2-ff7c-4cbb-ac20-98488da7c6c9" ] } ], "mendeley" : { "formattedCitation" : "[5]", "plainTextFormattedCitation" : "[5]", "previouslyFormattedCitation" : "[5]" }, "properties" : {  }, "schema" : "https://github.com/citation-style-language/schema/raw/master/csl-citation.json" }</w:instrText>
      </w:r>
      <w:r w:rsidR="00806C32">
        <w:fldChar w:fldCharType="separate"/>
      </w:r>
      <w:r w:rsidR="00806C32" w:rsidRPr="00806C32">
        <w:rPr>
          <w:noProof/>
        </w:rPr>
        <w:t>[5]</w:t>
      </w:r>
      <w:r w:rsidR="00806C32">
        <w:fldChar w:fldCharType="end"/>
      </w:r>
      <w:r w:rsidR="001B3396">
        <w:t xml:space="preserve">, </w:t>
      </w:r>
      <w:r w:rsidR="001B3396">
        <w:fldChar w:fldCharType="begin" w:fldLock="1"/>
      </w:r>
      <w:r w:rsidR="001B3396">
        <w:instrText>ADDIN CSL_CITATION { "citationItems" : [ { "id" : "ITEM-1", "itemData" : { "URL" : "https://www.iisb.fraunhofer.de/content/dam/iisb2014/en/Documents/Research-Areas/vehicle_electronics/Publications/DCDC_Converters/PDB_HighPowerSiC.pdf", "accessed" : { "date-parts" : [ [ "2017", "9", "25" ] ] }, "author" : [ { "dropping-particle" : "", "family" : "Fraunhofer IISB", "given" : "", "non-dropping-particle" : "", "parse-names" : false, "suffix" : "" } ], "id" : "ITEM-1", "issued" : { "date-parts" : [ [ "0" ] ] }, "title" : "High Power SiC DC/DC Converter", "type" : "webpage" }, "uris" : [ "http://www.mendeley.com/documents/?uuid=73932f31-3a89-4b3b-86d1-6fc2ffd1bf59" ] } ], "mendeley" : { "formattedCitation" : "[16]", "plainTextFormattedCitation" : "[16]", "previouslyFormattedCitation" : "[16]" }, "properties" : {  }, "schema" : "https://github.com/citation-style-language/schema/raw/master/csl-citation.json" }</w:instrText>
      </w:r>
      <w:r w:rsidR="001B3396">
        <w:fldChar w:fldCharType="separate"/>
      </w:r>
      <w:r w:rsidR="001B3396" w:rsidRPr="001B3396">
        <w:rPr>
          <w:noProof/>
        </w:rPr>
        <w:t>[16]</w:t>
      </w:r>
      <w:r w:rsidR="001B3396">
        <w:fldChar w:fldCharType="end"/>
      </w:r>
      <w:r w:rsidR="00560705">
        <w:t>.</w:t>
      </w:r>
      <w:r w:rsidR="00806C32">
        <w:t xml:space="preserve"> </w:t>
      </w:r>
      <w:r w:rsidR="003158D2">
        <w:t>On the other hand, t</w:t>
      </w:r>
      <w:r w:rsidR="00815F5B">
        <w:t>he main technical issues hindering a wide diffusion of DC grids on ships are the absence of specific c</w:t>
      </w:r>
      <w:r w:rsidR="00815F5B" w:rsidRPr="00815F5B">
        <w:t xml:space="preserve">ommercial </w:t>
      </w:r>
      <w:r w:rsidR="00A20D14">
        <w:t>off-the-</w:t>
      </w:r>
      <w:r w:rsidR="00815F5B" w:rsidRPr="00A20D14">
        <w:t>shelf</w:t>
      </w:r>
      <w:r w:rsidR="00815F5B" w:rsidRPr="00815F5B">
        <w:t xml:space="preserve"> (COTS) marine equipment </w:t>
      </w:r>
      <w:r w:rsidR="00815F5B">
        <w:t>(</w:t>
      </w:r>
      <w:r w:rsidR="008B0097">
        <w:t xml:space="preserve">since they are </w:t>
      </w:r>
      <w:r w:rsidR="00815F5B" w:rsidRPr="008B0097">
        <w:t xml:space="preserve">still designed and built </w:t>
      </w:r>
      <w:r w:rsidR="001B3396" w:rsidRPr="008B0097">
        <w:t>to be</w:t>
      </w:r>
      <w:r w:rsidR="0001623C" w:rsidRPr="008B0097">
        <w:t xml:space="preserve"> compatible with a</w:t>
      </w:r>
      <w:r w:rsidR="00815F5B" w:rsidRPr="008B0097">
        <w:t xml:space="preserve"> fixed frequency AC input), </w:t>
      </w:r>
      <w:r w:rsidR="0001623C" w:rsidRPr="008B0097">
        <w:t xml:space="preserve">and </w:t>
      </w:r>
      <w:r w:rsidR="00815F5B" w:rsidRPr="008B0097">
        <w:t>the</w:t>
      </w:r>
      <w:r w:rsidR="00815F5B" w:rsidRPr="00815F5B">
        <w:t xml:space="preserve"> absence of industrial partner</w:t>
      </w:r>
      <w:r w:rsidR="001B3396">
        <w:t>s</w:t>
      </w:r>
      <w:r w:rsidR="00815F5B" w:rsidRPr="00815F5B">
        <w:t xml:space="preserve"> able to supply validated </w:t>
      </w:r>
      <w:r w:rsidR="0001623C">
        <w:t xml:space="preserve">and safe </w:t>
      </w:r>
      <w:r w:rsidR="00815F5B" w:rsidRPr="00815F5B">
        <w:t>DC components</w:t>
      </w:r>
      <w:r w:rsidR="0001623C">
        <w:t>. These factors</w:t>
      </w:r>
      <w:r w:rsidR="00815F5B">
        <w:t xml:space="preserve"> </w:t>
      </w:r>
      <w:r w:rsidR="00815F5B" w:rsidRPr="00815F5B">
        <w:t xml:space="preserve">lead designers to ignore </w:t>
      </w:r>
      <w:r w:rsidR="001B3396">
        <w:t>DC distribution</w:t>
      </w:r>
      <w:r w:rsidR="005377E7">
        <w:t>,</w:t>
      </w:r>
      <w:r w:rsidR="00815F5B" w:rsidRPr="00815F5B">
        <w:t xml:space="preserve"> </w:t>
      </w:r>
      <w:r w:rsidR="001B3396">
        <w:t>and</w:t>
      </w:r>
      <w:r w:rsidR="00815F5B" w:rsidRPr="00815F5B">
        <w:t xml:space="preserve"> </w:t>
      </w:r>
      <w:r w:rsidR="005377E7">
        <w:t xml:space="preserve">consequently </w:t>
      </w:r>
      <w:r w:rsidR="001B3396">
        <w:t xml:space="preserve">discourage </w:t>
      </w:r>
      <w:r w:rsidR="00815F5B" w:rsidRPr="00815F5B">
        <w:t>suppli</w:t>
      </w:r>
      <w:r w:rsidR="00815F5B">
        <w:t>ers</w:t>
      </w:r>
      <w:r w:rsidR="001B3396">
        <w:t xml:space="preserve"> to make related</w:t>
      </w:r>
      <w:r w:rsidR="00815F5B">
        <w:t xml:space="preserve"> investments</w:t>
      </w:r>
      <w:r w:rsidR="00D057AF">
        <w:t xml:space="preserve"> </w:t>
      </w:r>
      <w:r w:rsidR="00D057AF">
        <w:fldChar w:fldCharType="begin" w:fldLock="1"/>
      </w:r>
      <w:r w:rsidR="00D057AF">
        <w:instrText>ADDIN CSL_CITATION { "citationItems" : [ { "id" : "ITEM-1", "itemData" : { "DOI" : "10.1109/TTE.2016.2598078", "ISSN" : "2332-7782", "author" : [ { "dropping-particle" : "", "family" : "Sulligoi", "given" : "Giorgio", "non-dropping-particle" : "", "parse-names" : false, "suffix" : "" }, { "dropping-particle" : "", "family" : "Vicenzutti", "given" : "Andrea", "non-dropping-particle" : "", "parse-names" : false, "suffix" : "" }, { "dropping-particle" : "", "family" : "Menis", "given" : "Roberto", "non-dropping-particle" : "", "parse-names" : false, "suffix" : "" } ], "container-title" : "IEEE Transactions on Transportation Electrification", "id" : "ITEM-1", "issue" : "4", "issued" : { "date-parts" : [ [ "2016", "12" ] ] }, "page" : "507-521", "title" : "All-Electric Ship Design: From Electrical Propulsion to Integrated Electrical and Electronic Power Systems", "type" : "article-journal", "volume" : "2" }, "uris" : [ "http://www.mendeley.com/documents/?uuid=45664678-5f2c-4e35-a7df-517f4fa06788" ] } ], "mendeley" : { "formattedCitation" : "[5]", "plainTextFormattedCitation" : "[5]", "previouslyFormattedCitation" : "[5]" }, "properties" : {  }, "schema" : "https://github.com/citation-style-language/schema/raw/master/csl-citation.json" }</w:instrText>
      </w:r>
      <w:r w:rsidR="00D057AF">
        <w:fldChar w:fldCharType="separate"/>
      </w:r>
      <w:r w:rsidR="00D057AF" w:rsidRPr="00D057AF">
        <w:rPr>
          <w:noProof/>
        </w:rPr>
        <w:t>[5]</w:t>
      </w:r>
      <w:r w:rsidR="00D057AF">
        <w:fldChar w:fldCharType="end"/>
      </w:r>
      <w:r w:rsidR="00815F5B">
        <w:t xml:space="preserve">. </w:t>
      </w:r>
      <w:r w:rsidR="002B031C">
        <w:t xml:space="preserve">Nonetheless, </w:t>
      </w:r>
      <w:r w:rsidR="008857D4">
        <w:t>investigation</w:t>
      </w:r>
      <w:r w:rsidR="002B031C">
        <w:t xml:space="preserve"> on DC grids on board</w:t>
      </w:r>
      <w:r w:rsidR="008857D4">
        <w:t xml:space="preserve"> is worth b</w:t>
      </w:r>
      <w:r w:rsidR="002B031C">
        <w:t xml:space="preserve">eing further explored since their </w:t>
      </w:r>
      <w:r w:rsidR="008857D4">
        <w:t xml:space="preserve">advantages and </w:t>
      </w:r>
      <w:r w:rsidR="002B031C">
        <w:t>their</w:t>
      </w:r>
      <w:r w:rsidR="008857D4">
        <w:t xml:space="preserve"> future potential are also </w:t>
      </w:r>
      <w:r w:rsidR="00D057AF">
        <w:t>strictly</w:t>
      </w:r>
      <w:r w:rsidR="005377E7">
        <w:t xml:space="preserve"> </w:t>
      </w:r>
      <w:r w:rsidR="00D057AF">
        <w:t>related</w:t>
      </w:r>
      <w:r w:rsidR="008857D4">
        <w:t xml:space="preserve"> </w:t>
      </w:r>
      <w:r w:rsidR="00D057AF">
        <w:t>to the possibility</w:t>
      </w:r>
      <w:r w:rsidR="008857D4">
        <w:t xml:space="preserve"> </w:t>
      </w:r>
      <w:r w:rsidR="00D057AF">
        <w:t>of</w:t>
      </w:r>
      <w:r w:rsidR="008857D4">
        <w:t xml:space="preserve"> </w:t>
      </w:r>
      <w:r w:rsidR="008857D4" w:rsidRPr="00AE143B">
        <w:t>integrat</w:t>
      </w:r>
      <w:r w:rsidR="00D057AF" w:rsidRPr="00AE143B">
        <w:t>ing</w:t>
      </w:r>
      <w:r w:rsidR="00AE143B" w:rsidRPr="00AE143B">
        <w:t>, more easily and adopting a lower number of converters,</w:t>
      </w:r>
      <w:r w:rsidR="008857D4" w:rsidRPr="00AE143B">
        <w:t xml:space="preserve"> </w:t>
      </w:r>
      <w:r w:rsidR="008857D4">
        <w:t>new power sources</w:t>
      </w:r>
      <w:r w:rsidR="005377E7">
        <w:t xml:space="preserve"> </w:t>
      </w:r>
      <w:r w:rsidR="008857D4">
        <w:t>(</w:t>
      </w:r>
      <w:r w:rsidR="002B031C">
        <w:t>e.g.,</w:t>
      </w:r>
      <w:r w:rsidR="008857D4">
        <w:t xml:space="preserve"> </w:t>
      </w:r>
      <w:r w:rsidR="005377E7">
        <w:t>f</w:t>
      </w:r>
      <w:r w:rsidR="002B031C">
        <w:t xml:space="preserve">uel </w:t>
      </w:r>
      <w:r w:rsidR="005377E7">
        <w:t>c</w:t>
      </w:r>
      <w:r w:rsidR="002B031C">
        <w:t>ells</w:t>
      </w:r>
      <w:r w:rsidR="002E7049">
        <w:t>)</w:t>
      </w:r>
      <w:r w:rsidR="002E7049" w:rsidRPr="00A20D14">
        <w:t>,</w:t>
      </w:r>
      <w:r w:rsidR="008857D4">
        <w:t xml:space="preserve"> and </w:t>
      </w:r>
      <w:r w:rsidR="005377E7">
        <w:t>e</w:t>
      </w:r>
      <w:r w:rsidR="002B031C">
        <w:t>nerg</w:t>
      </w:r>
      <w:r w:rsidR="00D42374">
        <w:t xml:space="preserve">y </w:t>
      </w:r>
      <w:r w:rsidR="005377E7">
        <w:t>s</w:t>
      </w:r>
      <w:r w:rsidR="00D42374">
        <w:t xml:space="preserve">torage </w:t>
      </w:r>
      <w:r w:rsidR="005377E7">
        <w:t>s</w:t>
      </w:r>
      <w:r w:rsidR="00D42374">
        <w:t>ystems (</w:t>
      </w:r>
      <w:r w:rsidR="008857D4">
        <w:t>ESSs</w:t>
      </w:r>
      <w:r w:rsidR="00D42374">
        <w:t>)</w:t>
      </w:r>
      <w:r w:rsidR="008857D4">
        <w:t xml:space="preserve"> in </w:t>
      </w:r>
      <w:r w:rsidR="005377E7">
        <w:t xml:space="preserve">both </w:t>
      </w:r>
      <w:r w:rsidR="008857D4">
        <w:t xml:space="preserve">merchant and military ships. </w:t>
      </w:r>
      <w:r w:rsidR="008857D4" w:rsidRPr="00A20D14">
        <w:t>Moreover</w:t>
      </w:r>
      <w:r w:rsidR="002E7049" w:rsidRPr="00A20D14">
        <w:t>,</w:t>
      </w:r>
      <w:r w:rsidR="008857D4" w:rsidRPr="00A20D14">
        <w:t xml:space="preserve"> </w:t>
      </w:r>
      <w:r w:rsidR="008857D4">
        <w:t xml:space="preserve">DC grids on board are well compatible with </w:t>
      </w:r>
      <w:r w:rsidR="007345F3">
        <w:t>the</w:t>
      </w:r>
      <w:r w:rsidR="008857D4">
        <w:t xml:space="preserve"> distributed generation</w:t>
      </w:r>
      <w:r w:rsidR="007345F3">
        <w:t xml:space="preserve">, which is currently </w:t>
      </w:r>
      <w:r w:rsidR="008A3503">
        <w:t>considered</w:t>
      </w:r>
      <w:r w:rsidR="003F1E20">
        <w:t xml:space="preserve"> an </w:t>
      </w:r>
      <w:r w:rsidR="007345F3">
        <w:t>emerging paradigm for the highly</w:t>
      </w:r>
      <w:r w:rsidR="000011B1" w:rsidRPr="00A20D14">
        <w:t>-</w:t>
      </w:r>
      <w:r w:rsidR="007345F3" w:rsidRPr="00A20D14">
        <w:t>e</w:t>
      </w:r>
      <w:r w:rsidR="007345F3">
        <w:t xml:space="preserve">fficient and environmentally </w:t>
      </w:r>
      <w:r w:rsidR="000011B1">
        <w:t>sustainable</w:t>
      </w:r>
      <w:r w:rsidR="007345F3">
        <w:t xml:space="preserve"> ships of the future</w:t>
      </w:r>
      <w:r w:rsidR="008857D4">
        <w:t>.</w:t>
      </w:r>
    </w:p>
    <w:p w14:paraId="7AC86C51" w14:textId="0D50D3F6" w:rsidR="00D43A3F" w:rsidRDefault="00BB7689" w:rsidP="00D43A3F">
      <w:pPr>
        <w:pStyle w:val="Titolo1"/>
        <w:rPr>
          <w:szCs w:val="20"/>
          <w:lang w:eastAsia="en-US"/>
        </w:rPr>
      </w:pPr>
      <w:r>
        <w:rPr>
          <w:lang w:eastAsia="en-US"/>
        </w:rPr>
        <w:t>Analysis</w:t>
      </w:r>
      <w:r w:rsidR="003D570B">
        <w:rPr>
          <w:lang w:eastAsia="en-US"/>
        </w:rPr>
        <w:t xml:space="preserve"> of the p</w:t>
      </w:r>
      <w:r w:rsidR="00D43A3F" w:rsidRPr="00D43A3F">
        <w:rPr>
          <w:lang w:eastAsia="en-US"/>
        </w:rPr>
        <w:t xml:space="preserve">roposed </w:t>
      </w:r>
      <w:r w:rsidR="00D43A3F">
        <w:rPr>
          <w:lang w:eastAsia="en-US"/>
        </w:rPr>
        <w:t>mixed AC</w:t>
      </w:r>
      <w:r w:rsidR="00D43A3F" w:rsidRPr="00D43A3F">
        <w:rPr>
          <w:lang w:eastAsia="en-US"/>
        </w:rPr>
        <w:t xml:space="preserve">/DC architecture </w:t>
      </w:r>
    </w:p>
    <w:p w14:paraId="75F05B0E" w14:textId="77777777" w:rsidR="00D43A3F" w:rsidRDefault="00D43A3F" w:rsidP="00D43A3F">
      <w:pPr>
        <w:pStyle w:val="Titolo2"/>
        <w:rPr>
          <w:lang w:eastAsia="en-US"/>
        </w:rPr>
      </w:pPr>
      <w:r>
        <w:rPr>
          <w:lang w:eastAsia="en-US"/>
        </w:rPr>
        <w:t>The case study</w:t>
      </w:r>
    </w:p>
    <w:p w14:paraId="20E21D33" w14:textId="4379D606" w:rsidR="00C60741" w:rsidRPr="00C60741" w:rsidRDefault="00D166AF" w:rsidP="00744D9C">
      <w:pPr>
        <w:ind w:firstLine="0"/>
      </w:pPr>
      <w:r>
        <w:t xml:space="preserve">In this paper, the perspective increase </w:t>
      </w:r>
      <w:r w:rsidR="0008422D">
        <w:t xml:space="preserve">of </w:t>
      </w:r>
      <w:r>
        <w:t xml:space="preserve">ships’ payload due to the adoption of an innovative electrical power distribution system is investigated. </w:t>
      </w:r>
      <w:r w:rsidR="000229AE">
        <w:t>T</w:t>
      </w:r>
      <w:r w:rsidR="00B725BC">
        <w:t xml:space="preserve">he study has been focused on the LV distribution system downstream of </w:t>
      </w:r>
      <w:r w:rsidR="00EA3558">
        <w:t>a</w:t>
      </w:r>
      <w:r w:rsidR="00B725BC">
        <w:t xml:space="preserve"> substation transformer </w:t>
      </w:r>
      <w:r w:rsidR="0008422D">
        <w:t>placed in a</w:t>
      </w:r>
      <w:r w:rsidR="00B725BC">
        <w:t xml:space="preserve"> </w:t>
      </w:r>
      <w:r w:rsidR="0008422D">
        <w:t xml:space="preserve">MVZ of a </w:t>
      </w:r>
      <w:r w:rsidR="00B725BC">
        <w:t>large passenger ship</w:t>
      </w:r>
      <w:r w:rsidR="0008422D">
        <w:t>. S</w:t>
      </w:r>
      <w:r w:rsidR="00EA3558">
        <w:t>pecifically</w:t>
      </w:r>
      <w:r w:rsidR="007636D4">
        <w:t>,</w:t>
      </w:r>
      <w:r w:rsidR="0008422D">
        <w:t xml:space="preserve"> </w:t>
      </w:r>
      <w:r w:rsidR="00C60741">
        <w:t xml:space="preserve">one of </w:t>
      </w:r>
      <w:r w:rsidR="00B725BC">
        <w:t xml:space="preserve">the </w:t>
      </w:r>
      <w:r w:rsidR="005B5F09">
        <w:t>section</w:t>
      </w:r>
      <w:r w:rsidR="00C60741">
        <w:t>s</w:t>
      </w:r>
      <w:r w:rsidR="005B5F09">
        <w:t xml:space="preserve"> </w:t>
      </w:r>
      <w:r w:rsidR="00B725BC">
        <w:t>highlighted</w:t>
      </w:r>
      <w:r w:rsidR="005B5F09">
        <w:t xml:space="preserve"> in Figure 2</w:t>
      </w:r>
      <w:r w:rsidR="007345F3">
        <w:t xml:space="preserve"> (</w:t>
      </w:r>
      <w:r w:rsidR="00C60741">
        <w:t>representing a typical scheme of</w:t>
      </w:r>
      <w:r w:rsidR="00B725BC">
        <w:t xml:space="preserve"> electric plant implementing the IPS concept</w:t>
      </w:r>
      <w:r w:rsidR="007345F3">
        <w:t>) has been studied</w:t>
      </w:r>
      <w:r w:rsidR="00B725BC">
        <w:t>.</w:t>
      </w:r>
      <w:r w:rsidR="00F06890">
        <w:t xml:space="preserve"> </w:t>
      </w:r>
      <w:r w:rsidR="00C60741">
        <w:t xml:space="preserve">The considered </w:t>
      </w:r>
      <w:r w:rsidR="00C60741" w:rsidRPr="00C60741">
        <w:t>electric distribution system suppl</w:t>
      </w:r>
      <w:r w:rsidR="00C60741">
        <w:t>ies</w:t>
      </w:r>
      <w:r w:rsidR="00C60741" w:rsidRPr="00C60741">
        <w:t xml:space="preserve"> </w:t>
      </w:r>
      <w:r w:rsidR="00445461">
        <w:t xml:space="preserve">prevalently </w:t>
      </w:r>
      <w:r w:rsidR="00C60741">
        <w:t xml:space="preserve">ship’s </w:t>
      </w:r>
      <w:r w:rsidR="00C60741" w:rsidRPr="00C60741">
        <w:t>hotel services (</w:t>
      </w:r>
      <w:r w:rsidR="00C60741">
        <w:t xml:space="preserve">such as </w:t>
      </w:r>
      <w:r w:rsidR="00C60741" w:rsidRPr="00C60741">
        <w:t>passengers’ cabins, air conditioning, common areas, etc.)</w:t>
      </w:r>
      <w:r w:rsidR="00C47D9F">
        <w:t xml:space="preserve"> within the MVZ and</w:t>
      </w:r>
      <w:r w:rsidR="00C60741" w:rsidRPr="00C60741">
        <w:t xml:space="preserve"> involves an installed power of about 1 MW.</w:t>
      </w:r>
    </w:p>
    <w:p w14:paraId="6D3E06C4" w14:textId="77777777" w:rsidR="00145191" w:rsidRDefault="002E7049">
      <w:pPr>
        <w:pStyle w:val="NoindentNormal"/>
        <w:jc w:val="center"/>
        <w:rPr>
          <w:lang w:eastAsia="en-US"/>
        </w:rPr>
      </w:pPr>
      <w:r>
        <w:rPr>
          <w:noProof/>
          <w:lang w:val="it-IT" w:eastAsia="it-IT"/>
        </w:rPr>
        <w:drawing>
          <wp:inline distT="0" distB="0" distL="0" distR="0" wp14:anchorId="7F969066" wp14:editId="4E2E9B5B">
            <wp:extent cx="3943350" cy="236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943327" cy="2365995"/>
                    </a:xfrm>
                    <a:prstGeom prst="rect">
                      <a:avLst/>
                    </a:prstGeom>
                    <a:noFill/>
                  </pic:spPr>
                </pic:pic>
              </a:graphicData>
            </a:graphic>
          </wp:inline>
        </w:drawing>
      </w:r>
    </w:p>
    <w:p w14:paraId="5FA87907" w14:textId="77777777" w:rsidR="005B5F09" w:rsidRDefault="005B5F09" w:rsidP="005B5F09">
      <w:pPr>
        <w:pStyle w:val="CaptionShort"/>
      </w:pPr>
      <w:r>
        <w:rPr>
          <w:b/>
        </w:rPr>
        <w:t>Figure 2.</w:t>
      </w:r>
      <w:r>
        <w:t xml:space="preserve"> </w:t>
      </w:r>
      <w:r w:rsidR="008857D4">
        <w:rPr>
          <w:lang w:val="en-GB"/>
        </w:rPr>
        <w:t>Integrated Power System (IPS)</w:t>
      </w:r>
      <w:r>
        <w:t>.</w:t>
      </w:r>
    </w:p>
    <w:p w14:paraId="5D37E0ED" w14:textId="77777777" w:rsidR="00C27B63" w:rsidRPr="00065124" w:rsidRDefault="00C27B63" w:rsidP="00C27B63"/>
    <w:p w14:paraId="09294A21" w14:textId="77777777" w:rsidR="00744D9C" w:rsidRDefault="00C6164E" w:rsidP="00744D9C">
      <w:r w:rsidRPr="00E93F13">
        <w:t>Since</w:t>
      </w:r>
      <w:r w:rsidR="00E93F13" w:rsidRPr="00E93F13">
        <w:t xml:space="preserve"> the considered electrical plant is very</w:t>
      </w:r>
      <w:r w:rsidR="00E93F13">
        <w:t xml:space="preserve"> extensive, a preliminary classification and aggregation of electrical loads has been performed</w:t>
      </w:r>
      <w:r w:rsidR="00445461">
        <w:t>. In this way</w:t>
      </w:r>
      <w:r w:rsidR="002E7049" w:rsidRPr="004D2F5D">
        <w:t>,</w:t>
      </w:r>
      <w:r w:rsidR="00445461">
        <w:t xml:space="preserve"> a new representation of the electrical plant</w:t>
      </w:r>
      <w:r w:rsidR="007636D4" w:rsidRPr="007636D4">
        <w:t xml:space="preserve"> </w:t>
      </w:r>
      <w:r w:rsidR="007636D4">
        <w:t>is obtained</w:t>
      </w:r>
      <w:r w:rsidR="00445461">
        <w:t xml:space="preserve">, </w:t>
      </w:r>
      <w:r w:rsidR="007636D4">
        <w:t>which is suited</w:t>
      </w:r>
      <w:r w:rsidR="003F1E20">
        <w:t xml:space="preserve"> to </w:t>
      </w:r>
      <w:r w:rsidR="000229AE">
        <w:t xml:space="preserve">for </w:t>
      </w:r>
      <w:r w:rsidR="00E93F13">
        <w:t>compar</w:t>
      </w:r>
      <w:r w:rsidR="000229AE">
        <w:t>ing</w:t>
      </w:r>
      <w:r w:rsidR="00E93F13">
        <w:t xml:space="preserve"> the existing solution with the new proposed one. </w:t>
      </w:r>
    </w:p>
    <w:p w14:paraId="3C1FC2BB" w14:textId="100D8764" w:rsidR="00AD4EE5" w:rsidRDefault="00E93F13" w:rsidP="00744D9C">
      <w:r>
        <w:t>Starting from th</w:t>
      </w:r>
      <w:r w:rsidR="00445461">
        <w:t xml:space="preserve">e above mentioned </w:t>
      </w:r>
      <w:r>
        <w:t xml:space="preserve">classification, </w:t>
      </w:r>
      <w:r w:rsidR="00445461">
        <w:t xml:space="preserve">the </w:t>
      </w:r>
      <w:r>
        <w:t>single-wire equivalent scheme of the electrical plant illustrated in Figure 3 has been deduced. In this scheme</w:t>
      </w:r>
      <w:r w:rsidR="007473F2">
        <w:t>, feeders for aggregated loads can be found</w:t>
      </w:r>
      <w:r>
        <w:t>. Furthermore</w:t>
      </w:r>
      <w:r w:rsidR="002E7049" w:rsidRPr="004D2F5D">
        <w:t>,</w:t>
      </w:r>
      <w:r>
        <w:t xml:space="preserve"> </w:t>
      </w:r>
      <w:r w:rsidR="007473F2">
        <w:t>f</w:t>
      </w:r>
      <w:r w:rsidR="007473F2" w:rsidRPr="00C135BC">
        <w:t>or each aggregate</w:t>
      </w:r>
      <w:r w:rsidR="007473F2">
        <w:t>d</w:t>
      </w:r>
      <w:r w:rsidR="007473F2" w:rsidRPr="00C135BC">
        <w:t xml:space="preserve"> load, (Air conditioning, Engine room - E.R., lighting and loads supplied by transformers), starting from the relative active and reactive power consumption, the formation an</w:t>
      </w:r>
      <w:r w:rsidR="007473F2">
        <w:t>d equivalent length of the feeding</w:t>
      </w:r>
      <w:r w:rsidR="007473F2" w:rsidRPr="00C135BC">
        <w:t xml:space="preserve"> cables have been defined</w:t>
      </w:r>
      <w:r w:rsidR="00235B5A">
        <w:t>.</w:t>
      </w:r>
      <w:r w:rsidR="007473F2" w:rsidRPr="007473F2">
        <w:t xml:space="preserve"> </w:t>
      </w:r>
      <w:r w:rsidR="007473F2" w:rsidRPr="00B62EAE">
        <w:t xml:space="preserve">It was first examined whether the cables used in the </w:t>
      </w:r>
      <w:r w:rsidR="007473F2">
        <w:t>original plant</w:t>
      </w:r>
      <w:r w:rsidR="007473F2" w:rsidRPr="00B62EAE">
        <w:t xml:space="preserve"> were compatible with the new proposed architecture; then the following procedure was applied to characterize</w:t>
      </w:r>
      <w:r w:rsidR="007473F2">
        <w:t xml:space="preserve"> the equivalent feeders</w:t>
      </w:r>
      <w:r w:rsidR="007473F2" w:rsidRPr="00B62EAE">
        <w:t>.</w:t>
      </w:r>
      <w:r w:rsidR="00AD4EE5" w:rsidRPr="00AD4EE5">
        <w:rPr>
          <w:i/>
          <w:lang w:eastAsia="en-US"/>
        </w:rPr>
        <w:t xml:space="preserve"> </w:t>
      </w:r>
      <w:r w:rsidR="002E7049" w:rsidRPr="004D2F5D">
        <w:rPr>
          <w:iCs/>
          <w:lang w:eastAsia="en-US"/>
        </w:rPr>
        <w:t xml:space="preserve">A set of </w:t>
      </w:r>
      <w:r w:rsidR="00AD4EE5" w:rsidRPr="009D14C7">
        <w:rPr>
          <w:i/>
          <w:lang w:eastAsia="en-US"/>
        </w:rPr>
        <w:t>N</w:t>
      </w:r>
      <w:r w:rsidR="00AD4EE5" w:rsidRPr="009D14C7">
        <w:rPr>
          <w:lang w:eastAsia="en-US"/>
        </w:rPr>
        <w:t xml:space="preserve"> </w:t>
      </w:r>
      <w:r w:rsidR="00AD4EE5">
        <w:rPr>
          <w:lang w:eastAsia="en-US"/>
        </w:rPr>
        <w:t xml:space="preserve">electrical </w:t>
      </w:r>
      <w:r w:rsidR="00AD4EE5" w:rsidRPr="009D14C7">
        <w:rPr>
          <w:lang w:eastAsia="en-US"/>
        </w:rPr>
        <w:t xml:space="preserve">loads, each of power  </w:t>
      </w:r>
      <w:r w:rsidR="00AD4EE5" w:rsidRPr="009D14C7">
        <w:rPr>
          <w:i/>
          <w:lang w:eastAsia="en-US"/>
        </w:rPr>
        <w:t>P</w:t>
      </w:r>
      <w:r w:rsidR="00AD4EE5" w:rsidRPr="009D14C7">
        <w:rPr>
          <w:i/>
          <w:vertAlign w:val="subscript"/>
          <w:lang w:eastAsia="en-US"/>
        </w:rPr>
        <w:t>i</w:t>
      </w:r>
      <w:r w:rsidR="00AD4EE5" w:rsidRPr="009D14C7">
        <w:rPr>
          <w:vertAlign w:val="subscript"/>
          <w:lang w:eastAsia="en-US"/>
        </w:rPr>
        <w:t xml:space="preserve"> </w:t>
      </w:r>
      <w:r w:rsidR="00AD4EE5" w:rsidRPr="009D14C7">
        <w:rPr>
          <w:lang w:eastAsia="en-US"/>
        </w:rPr>
        <w:t>(</w:t>
      </w:r>
      <w:proofErr w:type="spellStart"/>
      <w:r w:rsidR="00AD4EE5" w:rsidRPr="009D14C7">
        <w:rPr>
          <w:i/>
          <w:lang w:eastAsia="en-US"/>
        </w:rPr>
        <w:t>i</w:t>
      </w:r>
      <w:proofErr w:type="spellEnd"/>
      <w:r w:rsidR="00AD4EE5" w:rsidRPr="009D14C7">
        <w:rPr>
          <w:i/>
          <w:lang w:eastAsia="en-US"/>
        </w:rPr>
        <w:t>=1...N</w:t>
      </w:r>
      <w:r w:rsidR="00AD4EE5" w:rsidRPr="009D14C7">
        <w:rPr>
          <w:lang w:eastAsia="en-US"/>
        </w:rPr>
        <w:t>)</w:t>
      </w:r>
      <w:r w:rsidR="00AD4EE5">
        <w:rPr>
          <w:lang w:eastAsia="en-US"/>
        </w:rPr>
        <w:t xml:space="preserve">, supplied by </w:t>
      </w:r>
      <w:r w:rsidR="00AD4EE5" w:rsidRPr="003C268F">
        <w:rPr>
          <w:i/>
          <w:lang w:eastAsia="en-US"/>
        </w:rPr>
        <w:t>N</w:t>
      </w:r>
      <w:r w:rsidR="00AD4EE5">
        <w:rPr>
          <w:lang w:eastAsia="en-US"/>
        </w:rPr>
        <w:t xml:space="preserve"> groups of cables</w:t>
      </w:r>
      <w:r w:rsidR="00AD4EE5" w:rsidRPr="004D2F5D">
        <w:rPr>
          <w:lang w:eastAsia="en-US"/>
        </w:rPr>
        <w:t xml:space="preserve">, </w:t>
      </w:r>
      <w:r w:rsidR="002E7049" w:rsidRPr="004D2F5D">
        <w:rPr>
          <w:lang w:eastAsia="en-US"/>
        </w:rPr>
        <w:t>has</w:t>
      </w:r>
      <w:r w:rsidR="00AD4EE5" w:rsidRPr="004D2F5D">
        <w:rPr>
          <w:lang w:eastAsia="en-US"/>
        </w:rPr>
        <w:t xml:space="preserve"> </w:t>
      </w:r>
      <w:r w:rsidR="00AD4EE5">
        <w:rPr>
          <w:lang w:eastAsia="en-US"/>
        </w:rPr>
        <w:t xml:space="preserve">been considered. The </w:t>
      </w:r>
      <w:proofErr w:type="spellStart"/>
      <w:r w:rsidR="00AD4EE5" w:rsidRPr="003C268F">
        <w:rPr>
          <w:lang w:eastAsia="en-US"/>
        </w:rPr>
        <w:t>i-th</w:t>
      </w:r>
      <w:proofErr w:type="spellEnd"/>
      <w:r w:rsidR="00AD4EE5">
        <w:rPr>
          <w:lang w:eastAsia="en-US"/>
        </w:rPr>
        <w:t xml:space="preserve"> group of cables is formed of </w:t>
      </w:r>
      <w:r w:rsidR="00AD4EE5" w:rsidRPr="003C268F">
        <w:rPr>
          <w:i/>
          <w:lang w:eastAsia="en-US"/>
        </w:rPr>
        <w:t>p</w:t>
      </w:r>
      <w:r w:rsidR="00AD4EE5" w:rsidRPr="003C268F">
        <w:rPr>
          <w:i/>
          <w:vertAlign w:val="subscript"/>
          <w:lang w:eastAsia="en-US"/>
        </w:rPr>
        <w:t>i</w:t>
      </w:r>
      <w:r w:rsidR="00AD4EE5">
        <w:rPr>
          <w:lang w:eastAsia="en-US"/>
        </w:rPr>
        <w:t xml:space="preserve"> cables in parallel, each with a length </w:t>
      </w:r>
      <w:r w:rsidR="00AD4EE5" w:rsidRPr="003C268F">
        <w:rPr>
          <w:i/>
          <w:lang w:eastAsia="en-US"/>
        </w:rPr>
        <w:t>l</w:t>
      </w:r>
      <w:r w:rsidR="00AD4EE5" w:rsidRPr="003C268F">
        <w:rPr>
          <w:i/>
          <w:vertAlign w:val="subscript"/>
          <w:lang w:eastAsia="en-US"/>
        </w:rPr>
        <w:t>i</w:t>
      </w:r>
      <w:r w:rsidR="00AD4EE5">
        <w:rPr>
          <w:lang w:eastAsia="en-US"/>
        </w:rPr>
        <w:t xml:space="preserve">, a cross section </w:t>
      </w:r>
      <w:r w:rsidR="00AD4EE5" w:rsidRPr="003C268F">
        <w:rPr>
          <w:i/>
          <w:lang w:eastAsia="en-US"/>
        </w:rPr>
        <w:t>S</w:t>
      </w:r>
      <w:r w:rsidR="00AD4EE5" w:rsidRPr="003C268F">
        <w:rPr>
          <w:i/>
          <w:vertAlign w:val="subscript"/>
          <w:lang w:eastAsia="en-US"/>
        </w:rPr>
        <w:t>i</w:t>
      </w:r>
      <w:r w:rsidR="00AD4EE5">
        <w:rPr>
          <w:lang w:eastAsia="en-US"/>
        </w:rPr>
        <w:t xml:space="preserve">, a radius </w:t>
      </w:r>
      <w:proofErr w:type="spellStart"/>
      <w:r w:rsidR="00AD4EE5" w:rsidRPr="003C268F">
        <w:rPr>
          <w:i/>
          <w:lang w:eastAsia="en-US"/>
        </w:rPr>
        <w:t>r</w:t>
      </w:r>
      <w:r w:rsidR="00AD4EE5" w:rsidRPr="003C268F">
        <w:rPr>
          <w:i/>
          <w:vertAlign w:val="subscript"/>
          <w:lang w:eastAsia="en-US"/>
        </w:rPr>
        <w:t>i</w:t>
      </w:r>
      <w:proofErr w:type="spellEnd"/>
      <w:r w:rsidR="00AD4EE5">
        <w:rPr>
          <w:lang w:eastAsia="en-US"/>
        </w:rPr>
        <w:t xml:space="preserve">, and a weight for unitary length </w:t>
      </w:r>
      <w:proofErr w:type="spellStart"/>
      <w:r w:rsidR="00AD4EE5" w:rsidRPr="003C268F">
        <w:rPr>
          <w:i/>
          <w:lang w:eastAsia="en-US"/>
        </w:rPr>
        <w:t>w</w:t>
      </w:r>
      <w:r w:rsidR="00AD4EE5" w:rsidRPr="003C268F">
        <w:rPr>
          <w:i/>
          <w:vertAlign w:val="subscript"/>
          <w:lang w:eastAsia="en-US"/>
        </w:rPr>
        <w:t>i</w:t>
      </w:r>
      <w:proofErr w:type="spellEnd"/>
      <w:r w:rsidR="00AD4EE5">
        <w:rPr>
          <w:lang w:eastAsia="en-US"/>
        </w:rPr>
        <w:t>.</w:t>
      </w:r>
      <w:r w:rsidR="00AD4EE5" w:rsidRPr="00AD4EE5">
        <w:rPr>
          <w:lang w:eastAsia="en-US"/>
        </w:rPr>
        <w:t xml:space="preserve"> </w:t>
      </w:r>
      <w:r w:rsidR="00AD4EE5">
        <w:rPr>
          <w:lang w:eastAsia="en-US"/>
        </w:rPr>
        <w:t xml:space="preserve">Such a system can be represented as an equivalent system where electricity is supplied by a unique group of cables to a unique lumped load with a power </w:t>
      </w:r>
      <w:r w:rsidR="00AD4EE5" w:rsidRPr="003C268F">
        <w:rPr>
          <w:i/>
          <w:lang w:eastAsia="en-US"/>
        </w:rPr>
        <w:t>P</w:t>
      </w:r>
      <w:r w:rsidR="00AD4EE5">
        <w:rPr>
          <w:lang w:eastAsia="en-US"/>
        </w:rPr>
        <w:t xml:space="preserve"> equal to the sum of powers of the </w:t>
      </w:r>
      <w:r w:rsidR="00AD4EE5" w:rsidRPr="003C268F">
        <w:rPr>
          <w:i/>
          <w:lang w:eastAsia="en-US"/>
        </w:rPr>
        <w:t>N</w:t>
      </w:r>
      <w:r w:rsidR="00AD4EE5">
        <w:rPr>
          <w:lang w:eastAsia="en-US"/>
        </w:rPr>
        <w:t xml:space="preserve"> loads. </w:t>
      </w:r>
    </w:p>
    <w:p w14:paraId="297E4385" w14:textId="77777777" w:rsidR="0021510C" w:rsidRDefault="0021510C" w:rsidP="0021510C"/>
    <w:p w14:paraId="6BF11902" w14:textId="77777777" w:rsidR="009329CD" w:rsidRDefault="009329CD" w:rsidP="0021510C"/>
    <w:p w14:paraId="6ACF3536" w14:textId="77777777" w:rsidR="00145191" w:rsidRDefault="002E7049">
      <w:pPr>
        <w:jc w:val="center"/>
        <w:rPr>
          <w:lang w:eastAsia="en-US"/>
        </w:rPr>
      </w:pPr>
      <w:r>
        <w:rPr>
          <w:noProof/>
          <w:lang w:val="it-IT" w:eastAsia="it-IT"/>
        </w:rPr>
        <w:drawing>
          <wp:inline distT="0" distB="0" distL="0" distR="0" wp14:anchorId="2A3949B0" wp14:editId="72CC9C28">
            <wp:extent cx="3619500" cy="180721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630952" cy="1813152"/>
                    </a:xfrm>
                    <a:prstGeom prst="rect">
                      <a:avLst/>
                    </a:prstGeom>
                  </pic:spPr>
                </pic:pic>
              </a:graphicData>
            </a:graphic>
          </wp:inline>
        </w:drawing>
      </w:r>
    </w:p>
    <w:p w14:paraId="4E70A03F" w14:textId="77777777" w:rsidR="00D42374" w:rsidRDefault="00D42374" w:rsidP="005B5F09">
      <w:pPr>
        <w:rPr>
          <w:lang w:eastAsia="en-US"/>
        </w:rPr>
      </w:pPr>
    </w:p>
    <w:p w14:paraId="51C066C1" w14:textId="77777777" w:rsidR="00D42374" w:rsidRDefault="00D42374" w:rsidP="00D42374">
      <w:pPr>
        <w:pStyle w:val="CaptionShort"/>
      </w:pPr>
      <w:r>
        <w:rPr>
          <w:b/>
        </w:rPr>
        <w:t>Figure 3.</w:t>
      </w:r>
      <w:r>
        <w:t xml:space="preserve"> </w:t>
      </w:r>
      <w:r w:rsidRPr="00D42374">
        <w:rPr>
          <w:lang w:val="en-GB"/>
        </w:rPr>
        <w:t>Current AC solution for LV distribution of electrical power</w:t>
      </w:r>
      <w:r>
        <w:t>.</w:t>
      </w:r>
    </w:p>
    <w:p w14:paraId="5D32DA18" w14:textId="77777777" w:rsidR="00AD4EE5" w:rsidRDefault="00AD4EE5" w:rsidP="00D42374">
      <w:pPr>
        <w:pStyle w:val="CaptionShort"/>
      </w:pPr>
    </w:p>
    <w:p w14:paraId="02E5BEB6" w14:textId="77777777" w:rsidR="00AD4EE5" w:rsidRDefault="00AD4EE5" w:rsidP="00AD4EE5">
      <w:r>
        <w:rPr>
          <w:lang w:eastAsia="en-US"/>
        </w:rPr>
        <w:t>The equivalent section (</w:t>
      </w:r>
      <w:proofErr w:type="spellStart"/>
      <w:r w:rsidRPr="0000018F">
        <w:rPr>
          <w:i/>
          <w:lang w:eastAsia="en-US"/>
        </w:rPr>
        <w:t>S</w:t>
      </w:r>
      <w:r w:rsidRPr="0000018F">
        <w:rPr>
          <w:i/>
          <w:vertAlign w:val="subscript"/>
          <w:lang w:eastAsia="en-US"/>
        </w:rPr>
        <w:t>eq</w:t>
      </w:r>
      <w:proofErr w:type="spellEnd"/>
      <w:r>
        <w:rPr>
          <w:lang w:eastAsia="en-US"/>
        </w:rPr>
        <w:t>) of such group of cables and the number of paralleled cables in it (</w:t>
      </w:r>
      <w:proofErr w:type="spellStart"/>
      <w:r w:rsidRPr="0000018F">
        <w:rPr>
          <w:i/>
          <w:lang w:eastAsia="en-US"/>
        </w:rPr>
        <w:t>p</w:t>
      </w:r>
      <w:r w:rsidRPr="0000018F">
        <w:rPr>
          <w:i/>
          <w:vertAlign w:val="subscript"/>
          <w:lang w:eastAsia="en-US"/>
        </w:rPr>
        <w:t>eq</w:t>
      </w:r>
      <w:proofErr w:type="spellEnd"/>
      <w:r>
        <w:rPr>
          <w:lang w:eastAsia="en-US"/>
        </w:rPr>
        <w:t>) are obtained using  the conventional thermal sizing method.</w:t>
      </w:r>
    </w:p>
    <w:p w14:paraId="42D2067D" w14:textId="4ABA3F68" w:rsidR="0000018F" w:rsidRDefault="007473F2" w:rsidP="009D14C7">
      <w:pPr>
        <w:rPr>
          <w:lang w:eastAsia="en-US"/>
        </w:rPr>
      </w:pPr>
      <w:r w:rsidRPr="00376931">
        <w:t>The equivalent length, instead, can be determined by imposing the condition that the equivalent system maintains the same total weight or the same total volume of the original system</w:t>
      </w:r>
      <w:r w:rsidR="0000018F">
        <w:rPr>
          <w:lang w:eastAsia="en-US"/>
        </w:rPr>
        <w:t xml:space="preserve">. In the first case, the total </w:t>
      </w:r>
      <w:r w:rsidR="00A0072B">
        <w:rPr>
          <w:lang w:eastAsia="en-US"/>
        </w:rPr>
        <w:t xml:space="preserve">power </w:t>
      </w:r>
      <w:r w:rsidR="0000018F">
        <w:rPr>
          <w:lang w:eastAsia="en-US"/>
        </w:rPr>
        <w:t>is expressed by:</w:t>
      </w:r>
    </w:p>
    <w:p w14:paraId="0E4FB000" w14:textId="77777777" w:rsidR="0000018F" w:rsidRDefault="0000018F" w:rsidP="009D14C7">
      <w:pPr>
        <w:rPr>
          <w:lang w:eastAsia="en-US"/>
        </w:rPr>
      </w:pPr>
    </w:p>
    <w:p w14:paraId="221F982A" w14:textId="683269E4" w:rsidR="0000018F" w:rsidRDefault="0031730F" w:rsidP="0000018F">
      <w:r>
        <w:rPr>
          <w:position w:val="-14"/>
          <w:lang w:val="it-IT"/>
        </w:rPr>
        <w:object w:dxaOrig="2520" w:dyaOrig="400" w14:anchorId="45B61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6.15pt;mso-position-horizontal:absolute" o:ole="">
            <v:imagedata r:id="rId13" o:title=""/>
          </v:shape>
          <o:OLEObject Type="Embed" ProgID="Equation.3" ShapeID="_x0000_i1025" DrawAspect="Content" ObjectID="_1583321919" r:id="rId14"/>
        </w:object>
      </w:r>
      <w:r w:rsidR="0000018F">
        <w:tab/>
      </w:r>
      <w:r w:rsidR="0000018F">
        <w:tab/>
      </w:r>
      <w:r w:rsidR="0000018F">
        <w:tab/>
      </w:r>
      <w:r w:rsidR="004B1D0A">
        <w:tab/>
      </w:r>
      <w:r w:rsidR="0000018F">
        <w:tab/>
        <w:t>(1)</w:t>
      </w:r>
    </w:p>
    <w:p w14:paraId="311D4486" w14:textId="77777777" w:rsidR="0000018F" w:rsidRPr="003C268F" w:rsidRDefault="0000018F" w:rsidP="009D14C7">
      <w:pPr>
        <w:rPr>
          <w:lang w:eastAsia="en-US"/>
        </w:rPr>
      </w:pPr>
    </w:p>
    <w:p w14:paraId="4ADA842C" w14:textId="0A143672" w:rsidR="00B73050" w:rsidRPr="00B73050" w:rsidRDefault="0000018F" w:rsidP="00111E6D">
      <w:r>
        <w:rPr>
          <w:lang w:eastAsia="en-US"/>
        </w:rPr>
        <w:t xml:space="preserve">where </w:t>
      </w:r>
      <w:proofErr w:type="spellStart"/>
      <w:r w:rsidRPr="0000018F">
        <w:rPr>
          <w:i/>
          <w:lang w:eastAsia="en-US"/>
        </w:rPr>
        <w:t>w</w:t>
      </w:r>
      <w:r w:rsidRPr="0000018F">
        <w:rPr>
          <w:i/>
          <w:vertAlign w:val="subscript"/>
          <w:lang w:eastAsia="en-US"/>
        </w:rPr>
        <w:t>eq</w:t>
      </w:r>
      <w:proofErr w:type="spellEnd"/>
      <w:r>
        <w:rPr>
          <w:lang w:eastAsia="en-US"/>
        </w:rPr>
        <w:t xml:space="preserve"> is weight for unitary length of the equivalent </w:t>
      </w:r>
      <w:r w:rsidR="00B73050">
        <w:rPr>
          <w:lang w:eastAsia="en-US"/>
        </w:rPr>
        <w:t xml:space="preserve">group of </w:t>
      </w:r>
      <w:r>
        <w:rPr>
          <w:lang w:eastAsia="en-US"/>
        </w:rPr>
        <w:t>cable</w:t>
      </w:r>
      <w:r w:rsidR="00B73050">
        <w:rPr>
          <w:lang w:eastAsia="en-US"/>
        </w:rPr>
        <w:t xml:space="preserve">s and </w:t>
      </w:r>
      <w:r w:rsidR="00B73050">
        <w:t xml:space="preserve"> </w:t>
      </w:r>
      <w:r w:rsidR="00111E6D">
        <w:rPr>
          <w:position w:val="-14"/>
          <w:lang w:val="it-IT"/>
        </w:rPr>
        <w:object w:dxaOrig="279" w:dyaOrig="400" w14:anchorId="765D48D0">
          <v:shape id="_x0000_i1030" type="#_x0000_t75" style="width:13.9pt;height:19.9pt" o:ole="">
            <v:imagedata r:id="rId15" o:title=""/>
          </v:shape>
          <o:OLEObject Type="Embed" ProgID="Equation.3" ShapeID="_x0000_i1030" DrawAspect="Content" ObjectID="_1583321920" r:id="rId16"/>
        </w:object>
      </w:r>
      <w:r w:rsidR="00B73050">
        <w:t xml:space="preserve">is the length of the </w:t>
      </w:r>
      <w:r w:rsidR="00B73050">
        <w:rPr>
          <w:lang w:eastAsia="en-US"/>
        </w:rPr>
        <w:t>equivalent group of cables. Then</w:t>
      </w:r>
      <w:r w:rsidR="002E7049" w:rsidRPr="004D2F5D">
        <w:rPr>
          <w:lang w:eastAsia="en-US"/>
        </w:rPr>
        <w:t>,</w:t>
      </w:r>
      <w:r w:rsidR="00B73050" w:rsidRPr="004D2F5D">
        <w:rPr>
          <w:lang w:eastAsia="en-US"/>
        </w:rPr>
        <w:t xml:space="preserve"> </w:t>
      </w:r>
      <w:r w:rsidR="00B73050">
        <w:rPr>
          <w:lang w:eastAsia="en-US"/>
        </w:rPr>
        <w:t>the equivalent length is computed as follows:</w:t>
      </w:r>
    </w:p>
    <w:p w14:paraId="3C0D6E5E" w14:textId="270CAFAB" w:rsidR="00B73050" w:rsidRDefault="0031730F" w:rsidP="00B73050">
      <w:r>
        <w:rPr>
          <w:position w:val="-32"/>
          <w:lang w:val="it-IT"/>
        </w:rPr>
        <w:object w:dxaOrig="1440" w:dyaOrig="740" w14:anchorId="48F14409">
          <v:shape id="_x0000_i1026" type="#_x0000_t75" style="width:58.15pt;height:29.65pt;mso-position-horizontal:absolute" o:ole="">
            <v:imagedata r:id="rId17" o:title=""/>
          </v:shape>
          <o:OLEObject Type="Embed" ProgID="Equation.3" ShapeID="_x0000_i1026" DrawAspect="Content" ObjectID="_1583321921" r:id="rId18"/>
        </w:object>
      </w:r>
      <w:r w:rsidR="00B73050">
        <w:tab/>
      </w:r>
      <w:r w:rsidR="00B73050">
        <w:tab/>
      </w:r>
      <w:r w:rsidR="00B73050">
        <w:tab/>
      </w:r>
      <w:r w:rsidR="00B73050">
        <w:tab/>
      </w:r>
      <w:r w:rsidR="00B73050">
        <w:tab/>
      </w:r>
      <w:r>
        <w:tab/>
      </w:r>
      <w:r w:rsidR="00B73050">
        <w:t>(2)</w:t>
      </w:r>
      <w:bookmarkStart w:id="0" w:name="_GoBack"/>
      <w:bookmarkEnd w:id="0"/>
    </w:p>
    <w:p w14:paraId="6A4FD294" w14:textId="77777777" w:rsidR="00B73050" w:rsidRPr="0000018F" w:rsidRDefault="00B73050" w:rsidP="0000018F">
      <w:pPr>
        <w:ind w:firstLine="0"/>
        <w:rPr>
          <w:lang w:eastAsia="en-US"/>
        </w:rPr>
      </w:pPr>
    </w:p>
    <w:p w14:paraId="134E6E15" w14:textId="2E185685" w:rsidR="00B73050" w:rsidRDefault="00B73050" w:rsidP="009D14C7">
      <w:pPr>
        <w:rPr>
          <w:lang w:eastAsia="en-US"/>
        </w:rPr>
      </w:pPr>
      <w:r>
        <w:rPr>
          <w:lang w:eastAsia="en-US"/>
        </w:rPr>
        <w:t xml:space="preserve">Alternatively, the equivalent length can be computed </w:t>
      </w:r>
      <w:r w:rsidR="002E7049" w:rsidRPr="004D2F5D">
        <w:rPr>
          <w:lang w:eastAsia="en-US"/>
        </w:rPr>
        <w:t xml:space="preserve">imposing </w:t>
      </w:r>
      <w:r>
        <w:rPr>
          <w:lang w:eastAsia="en-US"/>
        </w:rPr>
        <w:t>the total volume</w:t>
      </w:r>
      <w:r w:rsidR="002E7049" w:rsidRPr="004D2F5D">
        <w:rPr>
          <w:lang w:eastAsia="en-US"/>
        </w:rPr>
        <w:t>,</w:t>
      </w:r>
      <w:r>
        <w:rPr>
          <w:lang w:eastAsia="en-US"/>
        </w:rPr>
        <w:t xml:space="preserve"> whose expression is the following:</w:t>
      </w:r>
    </w:p>
    <w:p w14:paraId="42E1C7D6" w14:textId="77777777" w:rsidR="00B73050" w:rsidRDefault="00B73050" w:rsidP="009D14C7">
      <w:pPr>
        <w:rPr>
          <w:lang w:eastAsia="en-US"/>
        </w:rPr>
      </w:pPr>
    </w:p>
    <w:p w14:paraId="6ABC3D06" w14:textId="50AD543F" w:rsidR="00B73050" w:rsidRPr="00111E6D" w:rsidRDefault="0031730F" w:rsidP="00B73050">
      <w:r>
        <w:rPr>
          <w:position w:val="-14"/>
          <w:lang w:val="it-IT"/>
        </w:rPr>
        <w:object w:dxaOrig="2380" w:dyaOrig="400" w14:anchorId="075EF50B">
          <v:shape id="_x0000_i1027" type="#_x0000_t75" style="width:94.15pt;height:16.15pt;mso-position-horizontal:absolute" o:ole="">
            <v:imagedata r:id="rId19" o:title=""/>
          </v:shape>
          <o:OLEObject Type="Embed" ProgID="Equation.3" ShapeID="_x0000_i1027" DrawAspect="Content" ObjectID="_1583321922" r:id="rId20"/>
        </w:object>
      </w:r>
      <w:r w:rsidR="00F0045A" w:rsidRPr="00111E6D">
        <w:tab/>
      </w:r>
      <w:r w:rsidR="00F0045A" w:rsidRPr="00111E6D">
        <w:tab/>
      </w:r>
      <w:r w:rsidR="00F0045A" w:rsidRPr="00111E6D">
        <w:tab/>
      </w:r>
      <w:r w:rsidR="00F0045A" w:rsidRPr="00111E6D">
        <w:tab/>
      </w:r>
      <w:r w:rsidRPr="00111E6D">
        <w:tab/>
      </w:r>
      <w:r w:rsidR="00B73050" w:rsidRPr="00111E6D">
        <w:t>(3)</w:t>
      </w:r>
    </w:p>
    <w:p w14:paraId="527DF8AE" w14:textId="77777777" w:rsidR="00B73050" w:rsidRPr="00111E6D" w:rsidRDefault="00B73050" w:rsidP="009D14C7">
      <w:pPr>
        <w:rPr>
          <w:lang w:eastAsia="en-US"/>
        </w:rPr>
      </w:pPr>
    </w:p>
    <w:p w14:paraId="45B9FB76" w14:textId="76BBF90A" w:rsidR="00BD2795" w:rsidRDefault="003F1E65" w:rsidP="003F1E65">
      <w:pPr>
        <w:ind w:firstLine="0"/>
        <w:rPr>
          <w:lang w:eastAsia="en-US"/>
        </w:rPr>
      </w:pPr>
      <w:r w:rsidRPr="003F1E65">
        <w:rPr>
          <w:lang w:eastAsia="en-US"/>
        </w:rPr>
        <w:t xml:space="preserve">where </w:t>
      </w:r>
      <w:proofErr w:type="spellStart"/>
      <w:r w:rsidRPr="003F1E65">
        <w:rPr>
          <w:i/>
          <w:lang w:eastAsia="en-US"/>
        </w:rPr>
        <w:t>r</w:t>
      </w:r>
      <w:r w:rsidRPr="003F1E65">
        <w:rPr>
          <w:i/>
          <w:vertAlign w:val="subscript"/>
          <w:lang w:eastAsia="en-US"/>
        </w:rPr>
        <w:t>eq</w:t>
      </w:r>
      <w:proofErr w:type="spellEnd"/>
      <w:r w:rsidRPr="003F1E65">
        <w:rPr>
          <w:lang w:eastAsia="en-US"/>
        </w:rPr>
        <w:t xml:space="preserve"> is the external radius of the equivalent </w:t>
      </w:r>
      <w:r>
        <w:rPr>
          <w:lang w:eastAsia="en-US"/>
        </w:rPr>
        <w:t xml:space="preserve">group of </w:t>
      </w:r>
      <w:r w:rsidR="002E7049">
        <w:rPr>
          <w:lang w:eastAsia="en-US"/>
        </w:rPr>
        <w:t>cable</w:t>
      </w:r>
      <w:r w:rsidR="002E7049" w:rsidRPr="004D2F5D">
        <w:rPr>
          <w:lang w:eastAsia="en-US"/>
        </w:rPr>
        <w:t>s</w:t>
      </w:r>
      <w:r w:rsidR="009D14C7" w:rsidRPr="003F1E65">
        <w:rPr>
          <w:lang w:eastAsia="en-US"/>
        </w:rPr>
        <w:t xml:space="preserve">. </w:t>
      </w:r>
      <w:r>
        <w:rPr>
          <w:lang w:eastAsia="en-US"/>
        </w:rPr>
        <w:t xml:space="preserve">In this </w:t>
      </w:r>
      <w:r w:rsidRPr="004D2F5D">
        <w:rPr>
          <w:lang w:eastAsia="en-US"/>
        </w:rPr>
        <w:t>case</w:t>
      </w:r>
      <w:r w:rsidR="002E7049" w:rsidRPr="004D2F5D">
        <w:rPr>
          <w:lang w:eastAsia="en-US"/>
        </w:rPr>
        <w:t>,</w:t>
      </w:r>
      <w:r w:rsidRPr="004D2F5D">
        <w:rPr>
          <w:lang w:eastAsia="en-US"/>
        </w:rPr>
        <w:t xml:space="preserve"> </w:t>
      </w:r>
      <w:r>
        <w:rPr>
          <w:lang w:eastAsia="en-US"/>
        </w:rPr>
        <w:t>the equivalent length is computed according to (4):</w:t>
      </w:r>
    </w:p>
    <w:p w14:paraId="0AF0A5F4" w14:textId="77777777" w:rsidR="000931B0" w:rsidRDefault="000931B0" w:rsidP="003F1E65">
      <w:pPr>
        <w:ind w:firstLine="0"/>
        <w:rPr>
          <w:lang w:eastAsia="en-US"/>
        </w:rPr>
      </w:pPr>
    </w:p>
    <w:p w14:paraId="4D1B2B13" w14:textId="42F274E6" w:rsidR="003F1E65" w:rsidRPr="00111E6D" w:rsidRDefault="0031730F" w:rsidP="001B6980">
      <w:r w:rsidRPr="00111E6D">
        <w:t xml:space="preserve"> </w:t>
      </w:r>
      <w:r>
        <w:rPr>
          <w:position w:val="-32"/>
          <w:lang w:val="it-IT"/>
        </w:rPr>
        <w:object w:dxaOrig="1420" w:dyaOrig="740" w14:anchorId="163B256C">
          <v:shape id="_x0000_i1028" type="#_x0000_t75" alt="" style="width:57pt;height:29.65pt" o:ole="">
            <v:imagedata r:id="rId21" o:title=""/>
          </v:shape>
          <o:OLEObject Type="Embed" ProgID="Equation.3" ShapeID="_x0000_i1028" DrawAspect="Content" ObjectID="_1583321923" r:id="rId22"/>
        </w:object>
      </w:r>
      <w:r w:rsidR="00BD2795" w:rsidRPr="00111E6D">
        <w:tab/>
      </w:r>
      <w:r w:rsidR="00BD2795" w:rsidRPr="00111E6D">
        <w:tab/>
      </w:r>
      <w:r w:rsidR="00BD2795" w:rsidRPr="00111E6D">
        <w:tab/>
      </w:r>
      <w:r w:rsidRPr="00111E6D">
        <w:tab/>
      </w:r>
      <w:r w:rsidR="00BD2795" w:rsidRPr="00111E6D">
        <w:tab/>
      </w:r>
      <w:r w:rsidR="00BD2795" w:rsidRPr="00111E6D">
        <w:tab/>
        <w:t>(4)</w:t>
      </w:r>
    </w:p>
    <w:p w14:paraId="265062E7" w14:textId="77777777" w:rsidR="00EA619C" w:rsidRPr="00111E6D" w:rsidRDefault="00EA619C" w:rsidP="003F1E65">
      <w:pPr>
        <w:ind w:firstLine="0"/>
      </w:pPr>
    </w:p>
    <w:p w14:paraId="74EEFA14" w14:textId="7F08F404" w:rsidR="000931B0" w:rsidRPr="00B00C4F" w:rsidRDefault="000931B0" w:rsidP="003F1E65">
      <w:pPr>
        <w:ind w:firstLine="0"/>
      </w:pPr>
      <w:r>
        <w:t xml:space="preserve">In this study, the equivalent length is computed as the average of the equivalent </w:t>
      </w:r>
      <w:r w:rsidR="004D2F5D">
        <w:t xml:space="preserve">lengths obtained by (2) </w:t>
      </w:r>
      <w:r w:rsidR="004D2F5D" w:rsidRPr="00B00C4F">
        <w:t>and (4)</w:t>
      </w:r>
      <w:r w:rsidR="00F65536" w:rsidRPr="00B00C4F">
        <w:t>, thus averaging the weight and volume effects</w:t>
      </w:r>
      <w:r w:rsidRPr="00B00C4F">
        <w:t>:</w:t>
      </w:r>
    </w:p>
    <w:p w14:paraId="0EFCBA05" w14:textId="77777777" w:rsidR="000931B0" w:rsidRDefault="000931B0" w:rsidP="003F1E65">
      <w:pPr>
        <w:ind w:firstLine="0"/>
      </w:pPr>
    </w:p>
    <w:p w14:paraId="107902E6" w14:textId="0B6B23DD" w:rsidR="000931B0" w:rsidRPr="00B9408C" w:rsidRDefault="0031730F" w:rsidP="000931B0">
      <w:pPr>
        <w:rPr>
          <w:u w:val="single"/>
        </w:rPr>
      </w:pPr>
      <w:r>
        <w:rPr>
          <w:position w:val="-24"/>
          <w:lang w:val="it-IT"/>
        </w:rPr>
        <w:object w:dxaOrig="1240" w:dyaOrig="680" w14:anchorId="74FDA251">
          <v:shape id="_x0000_i1029" type="#_x0000_t75" style="width:48.75pt;height:27.4pt;mso-position-horizontal:absolute" o:ole="">
            <v:imagedata r:id="rId23" o:title=""/>
          </v:shape>
          <o:OLEObject Type="Embed" ProgID="Equation.3" ShapeID="_x0000_i1029" DrawAspect="Content" ObjectID="_1583321924" r:id="rId24"/>
        </w:object>
      </w:r>
      <w:r w:rsidR="000931B0">
        <w:tab/>
      </w:r>
      <w:r w:rsidR="000931B0">
        <w:tab/>
      </w:r>
      <w:r w:rsidR="000931B0">
        <w:tab/>
      </w:r>
      <w:r w:rsidR="000931B0">
        <w:tab/>
      </w:r>
      <w:r w:rsidR="000931B0">
        <w:tab/>
      </w:r>
      <w:r w:rsidR="000931B0">
        <w:tab/>
      </w:r>
      <w:r>
        <w:tab/>
      </w:r>
      <w:r w:rsidR="000931B0">
        <w:t>(5)</w:t>
      </w:r>
    </w:p>
    <w:p w14:paraId="3EE9D742" w14:textId="77777777" w:rsidR="00D43A3F" w:rsidRDefault="00D43A3F" w:rsidP="00D43A3F">
      <w:pPr>
        <w:pStyle w:val="Titolo2"/>
        <w:rPr>
          <w:lang w:eastAsia="en-US"/>
        </w:rPr>
      </w:pPr>
      <w:r>
        <w:rPr>
          <w:lang w:eastAsia="en-US"/>
        </w:rPr>
        <w:t>The proposed</w:t>
      </w:r>
      <w:r w:rsidRPr="00D43A3F">
        <w:rPr>
          <w:lang w:eastAsia="en-US"/>
        </w:rPr>
        <w:t xml:space="preserve"> </w:t>
      </w:r>
      <w:r>
        <w:rPr>
          <w:lang w:eastAsia="en-US"/>
        </w:rPr>
        <w:t>mixed AC</w:t>
      </w:r>
      <w:r w:rsidRPr="00D43A3F">
        <w:rPr>
          <w:lang w:eastAsia="en-US"/>
        </w:rPr>
        <w:t>/DC architecture</w:t>
      </w:r>
    </w:p>
    <w:p w14:paraId="2BF3E794" w14:textId="4756CB53" w:rsidR="00AD4EE5" w:rsidRDefault="008857D4" w:rsidP="00F0045A">
      <w:pPr>
        <w:ind w:firstLine="0"/>
      </w:pPr>
      <w:r>
        <w:t>To define the new electrical architecture</w:t>
      </w:r>
      <w:r w:rsidR="00FF081C">
        <w:t>,</w:t>
      </w:r>
      <w:r>
        <w:t xml:space="preserve"> </w:t>
      </w:r>
      <w:r w:rsidR="00FF081C">
        <w:t>suitable modifications to</w:t>
      </w:r>
      <w:r>
        <w:t xml:space="preserve"> the current topology</w:t>
      </w:r>
      <w:r w:rsidR="00FF081C">
        <w:t xml:space="preserve"> (Figure 3)</w:t>
      </w:r>
      <w:r>
        <w:t xml:space="preserve"> </w:t>
      </w:r>
      <w:r w:rsidR="00FF081C">
        <w:t>have been</w:t>
      </w:r>
      <w:r>
        <w:t xml:space="preserve"> proposed in order to minimize the volume and weight of the electrical plant equipment. </w:t>
      </w:r>
      <w:r w:rsidR="007636D4">
        <w:t>The main modification</w:t>
      </w:r>
      <w:r w:rsidR="00FF081C">
        <w:t>s</w:t>
      </w:r>
      <w:r w:rsidR="007636D4">
        <w:t xml:space="preserve"> </w:t>
      </w:r>
      <w:r w:rsidR="00FF081C">
        <w:t xml:space="preserve">can be summarized as follows: </w:t>
      </w:r>
      <w:r w:rsidR="00F06890">
        <w:t>1. a</w:t>
      </w:r>
      <w:r w:rsidR="006E0560">
        <w:t xml:space="preserve"> 1000 V DC power distribution bus </w:t>
      </w:r>
      <w:r w:rsidR="002E7049" w:rsidRPr="00443012">
        <w:t xml:space="preserve">has </w:t>
      </w:r>
      <w:r w:rsidR="006E0560" w:rsidRPr="00443012">
        <w:t>replaced</w:t>
      </w:r>
      <w:r w:rsidR="002E7049" w:rsidRPr="00443012">
        <w:t xml:space="preserve"> </w:t>
      </w:r>
      <w:r w:rsidR="006E0560">
        <w:t>the conventional 690 V AC counterpart;</w:t>
      </w:r>
      <w:r w:rsidR="00F06890">
        <w:t xml:space="preserve"> 2. t</w:t>
      </w:r>
      <w:r w:rsidR="006E0560">
        <w:t xml:space="preserve">he </w:t>
      </w:r>
      <w:r w:rsidR="006A06EA">
        <w:t xml:space="preserve">three-winding </w:t>
      </w:r>
      <w:r w:rsidR="006E0560">
        <w:t xml:space="preserve">substation power transformer has been replaced with a </w:t>
      </w:r>
      <w:r w:rsidR="006A06EA">
        <w:t xml:space="preserve">two-winding power </w:t>
      </w:r>
      <w:r w:rsidR="006E0560">
        <w:t>transformer;</w:t>
      </w:r>
      <w:r w:rsidR="00F06890">
        <w:t xml:space="preserve"> 3. a</w:t>
      </w:r>
      <w:r w:rsidR="007636D4">
        <w:t xml:space="preserve">ll </w:t>
      </w:r>
      <w:r w:rsidR="00CF6C32" w:rsidRPr="00805378">
        <w:t xml:space="preserve">the other </w:t>
      </w:r>
      <w:r w:rsidR="007636D4">
        <w:t>bulky power transformers have been replaced with appropriate power electronic converters</w:t>
      </w:r>
      <w:r w:rsidR="006E0560">
        <w:t>.</w:t>
      </w:r>
      <w:r w:rsidR="007636D4">
        <w:t xml:space="preserve"> </w:t>
      </w:r>
    </w:p>
    <w:p w14:paraId="4707E21F" w14:textId="2EBCFF2C" w:rsidR="0021510C" w:rsidRDefault="00FF081C" w:rsidP="0039302B">
      <w:r>
        <w:t>The obtained electrical architecture is described by the single-wire equivalent scheme shown in Figure 4.</w:t>
      </w:r>
      <w:r w:rsidR="0039302B">
        <w:t xml:space="preserve"> </w:t>
      </w:r>
      <w:r w:rsidR="0021510C">
        <w:t>It should be observed that</w:t>
      </w:r>
      <w:r w:rsidR="00A0072B">
        <w:t>,</w:t>
      </w:r>
      <w:r w:rsidR="0021510C">
        <w:t xml:space="preserve"> for the perspective setup of the new electrical architecture</w:t>
      </w:r>
      <w:r w:rsidR="00A0072B" w:rsidRPr="00DF4EE8">
        <w:t>,</w:t>
      </w:r>
      <w:r w:rsidR="002E7049" w:rsidRPr="00805378">
        <w:t xml:space="preserve"> </w:t>
      </w:r>
      <w:r w:rsidR="0021510C">
        <w:t xml:space="preserve">commercially available equipment have been considered. On such a basis, the possibility of a real-world implementation of the proposed scheme in the near future is assessed. Moreover, a quantitative evaluation of volume and weight of the involved equipment is feasible and makes possible </w:t>
      </w:r>
      <w:r w:rsidR="00A0072B" w:rsidRPr="00DF4EE8">
        <w:t>the</w:t>
      </w:r>
      <w:r w:rsidR="005F2478" w:rsidRPr="00DF4EE8">
        <w:t xml:space="preserve"> </w:t>
      </w:r>
      <w:r w:rsidR="0021510C" w:rsidRPr="00C67569">
        <w:t>c</w:t>
      </w:r>
      <w:r w:rsidR="0021510C">
        <w:t>omparative analysis between the conventional and the proposed electrical architectures</w:t>
      </w:r>
      <w:r w:rsidR="002E7049" w:rsidRPr="00C67569">
        <w:t>, as</w:t>
      </w:r>
      <w:r w:rsidR="0021510C" w:rsidRPr="00C67569">
        <w:t xml:space="preserve"> </w:t>
      </w:r>
      <w:r w:rsidR="0021510C">
        <w:t>presented in the following section.</w:t>
      </w:r>
    </w:p>
    <w:p w14:paraId="147A926F" w14:textId="77777777" w:rsidR="00AD4EE5" w:rsidRDefault="00AD4EE5" w:rsidP="0039302B"/>
    <w:p w14:paraId="55D07A89" w14:textId="77777777" w:rsidR="00145191" w:rsidRDefault="002E7049">
      <w:pPr>
        <w:pStyle w:val="NoindentNormal"/>
        <w:jc w:val="center"/>
        <w:rPr>
          <w:lang w:eastAsia="en-US"/>
        </w:rPr>
      </w:pPr>
      <w:r>
        <w:rPr>
          <w:noProof/>
          <w:lang w:val="it-IT" w:eastAsia="it-IT"/>
        </w:rPr>
        <w:drawing>
          <wp:inline distT="0" distB="0" distL="0" distR="0" wp14:anchorId="39F9AC44" wp14:editId="3A528605">
            <wp:extent cx="3471545" cy="17964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7985" cy="1800085"/>
                    </a:xfrm>
                    <a:prstGeom prst="rect">
                      <a:avLst/>
                    </a:prstGeom>
                  </pic:spPr>
                </pic:pic>
              </a:graphicData>
            </a:graphic>
          </wp:inline>
        </w:drawing>
      </w:r>
    </w:p>
    <w:p w14:paraId="530A2405" w14:textId="77777777" w:rsidR="00D81407" w:rsidRDefault="00D81407" w:rsidP="00D81407">
      <w:pPr>
        <w:pStyle w:val="CaptionShort"/>
        <w:rPr>
          <w:b/>
        </w:rPr>
      </w:pPr>
    </w:p>
    <w:p w14:paraId="4714A710" w14:textId="77777777" w:rsidR="00D81407" w:rsidRDefault="00D81407" w:rsidP="00D81407">
      <w:pPr>
        <w:pStyle w:val="CaptionShort"/>
      </w:pPr>
      <w:r>
        <w:rPr>
          <w:b/>
        </w:rPr>
        <w:t>Figure 4.</w:t>
      </w:r>
      <w:r>
        <w:t xml:space="preserve"> </w:t>
      </w:r>
      <w:r w:rsidRPr="00782A34">
        <w:rPr>
          <w:lang w:val="en-GB"/>
        </w:rPr>
        <w:t>New mixed AC/DC solution for LV distribution of electrical power</w:t>
      </w:r>
      <w:r>
        <w:t>.</w:t>
      </w:r>
    </w:p>
    <w:p w14:paraId="7E59E315" w14:textId="77777777" w:rsidR="00D43A3F" w:rsidRPr="00D43A3F" w:rsidRDefault="00D43A3F" w:rsidP="00D43A3F">
      <w:pPr>
        <w:pStyle w:val="Titolo2"/>
        <w:rPr>
          <w:lang w:eastAsia="en-US"/>
        </w:rPr>
      </w:pPr>
      <w:r>
        <w:rPr>
          <w:lang w:eastAsia="en-US"/>
        </w:rPr>
        <w:t>Comparative analysis</w:t>
      </w:r>
    </w:p>
    <w:p w14:paraId="4F2C3A41" w14:textId="77777777" w:rsidR="0031730F" w:rsidRDefault="00F06890" w:rsidP="0031730F">
      <w:pPr>
        <w:ind w:firstLine="0"/>
        <w:rPr>
          <w:lang w:eastAsia="en-US"/>
        </w:rPr>
      </w:pPr>
      <w:r>
        <w:rPr>
          <w:lang w:eastAsia="en-US"/>
        </w:rPr>
        <w:t>T</w:t>
      </w:r>
      <w:r w:rsidR="00184B69">
        <w:rPr>
          <w:lang w:eastAsia="en-US"/>
        </w:rPr>
        <w:t>he volume and weight of electrical cables, transformers and power electronic converters have been evaluated</w:t>
      </w:r>
      <w:r>
        <w:rPr>
          <w:lang w:eastAsia="en-US"/>
        </w:rPr>
        <w:t xml:space="preserve"> and compared</w:t>
      </w:r>
      <w:r w:rsidR="00184B69">
        <w:rPr>
          <w:lang w:eastAsia="en-US"/>
        </w:rPr>
        <w:t>.</w:t>
      </w:r>
      <w:r w:rsidR="008E79DB">
        <w:rPr>
          <w:lang w:eastAsia="en-US"/>
        </w:rPr>
        <w:t xml:space="preserve"> The obtained results are summarized in Figure 5 and in Tables 1, 2 and 3. Figure 5 shows the comparison between the original and the new proposed electrical distribution architectures in terms of both volume and weight of the different electrical plant equipment. </w:t>
      </w:r>
    </w:p>
    <w:p w14:paraId="407C4E1D" w14:textId="6EC3ACD2" w:rsidR="00AD4EE5" w:rsidRDefault="008E79DB" w:rsidP="0031730F">
      <w:pPr>
        <w:rPr>
          <w:lang w:eastAsia="en-US"/>
        </w:rPr>
      </w:pPr>
      <w:r>
        <w:rPr>
          <w:lang w:eastAsia="en-US"/>
        </w:rPr>
        <w:t>It is possible to observe that the prevalent impact on volume is given by power transformers, whereas the major contribution to weight is due to power cables. It is also noticeable that the transition to the new mixed AC</w:t>
      </w:r>
      <w:r w:rsidR="00A50AAF">
        <w:rPr>
          <w:lang w:eastAsia="en-US"/>
        </w:rPr>
        <w:t xml:space="preserve">/DC system implies an appreciable reduction of </w:t>
      </w:r>
      <w:r w:rsidR="00A50AAF" w:rsidRPr="00C67569">
        <w:t>cables’</w:t>
      </w:r>
      <w:r w:rsidR="00A50AAF">
        <w:rPr>
          <w:lang w:eastAsia="en-US"/>
        </w:rPr>
        <w:t xml:space="preserve"> volume and weight and a relevant reduction of </w:t>
      </w:r>
      <w:r w:rsidR="00A50AAF" w:rsidRPr="00C67569">
        <w:t>power transformer</w:t>
      </w:r>
      <w:r w:rsidR="00A50AAF">
        <w:rPr>
          <w:lang w:eastAsia="en-US"/>
        </w:rPr>
        <w:t xml:space="preserve"> volume and weight.</w:t>
      </w:r>
      <w:r w:rsidR="0039302B">
        <w:rPr>
          <w:lang w:eastAsia="en-US"/>
        </w:rPr>
        <w:t xml:space="preserve"> </w:t>
      </w:r>
    </w:p>
    <w:p w14:paraId="7BCD8440" w14:textId="7EED7022" w:rsidR="00AD4EE5" w:rsidRDefault="00A50AAF" w:rsidP="0039302B">
      <w:r>
        <w:rPr>
          <w:lang w:eastAsia="en-US"/>
        </w:rPr>
        <w:t>In Table 1 the volume and weight variations for electrical cables, passing from the currently used solution to the proposed one, are quantified. Table 2 summarizes the volume/</w:t>
      </w:r>
      <w:r w:rsidRPr="00274232">
        <w:rPr>
          <w:lang w:eastAsia="en-US"/>
        </w:rPr>
        <w:t>weight variation</w:t>
      </w:r>
      <w:r>
        <w:rPr>
          <w:lang w:eastAsia="en-US"/>
        </w:rPr>
        <w:t xml:space="preserve">s determined by replacement of </w:t>
      </w:r>
      <w:r w:rsidRPr="00274232">
        <w:rPr>
          <w:lang w:eastAsia="en-US"/>
        </w:rPr>
        <w:t>power transformers</w:t>
      </w:r>
      <w:r>
        <w:rPr>
          <w:lang w:eastAsia="en-US"/>
        </w:rPr>
        <w:t xml:space="preserve"> adopted in the AC architecture with </w:t>
      </w:r>
      <w:r w:rsidRPr="00274232">
        <w:rPr>
          <w:lang w:eastAsia="en-US"/>
        </w:rPr>
        <w:t>p</w:t>
      </w:r>
      <w:r>
        <w:rPr>
          <w:lang w:eastAsia="en-US"/>
        </w:rPr>
        <w:t xml:space="preserve">ower electronic converters and by replacement of </w:t>
      </w:r>
      <w:r>
        <w:t xml:space="preserve">the three-winding substation power transformer with a two-winding one. </w:t>
      </w:r>
    </w:p>
    <w:p w14:paraId="3662C057" w14:textId="3E13B386" w:rsidR="00A50AAF" w:rsidRDefault="002C7415" w:rsidP="00C33E73">
      <w:r w:rsidRPr="00F314AC">
        <w:t xml:space="preserve">The overall results of the comparative analysis are shown in Table 3 which shows that the weight and volume reductions obtainable with the mixed </w:t>
      </w:r>
      <w:r>
        <w:t>AC / DC solution are over</w:t>
      </w:r>
      <w:r w:rsidRPr="00F314AC">
        <w:t xml:space="preserve"> 30%. It should also be noted that this metric is underestimated since the comparison was made considering the power electronic devices currently available on the market and not specifically designed to be connected to a DC bus</w:t>
      </w:r>
      <w:r>
        <w:t>.</w:t>
      </w:r>
      <w:r w:rsidR="00A50AAF">
        <w:t xml:space="preserve"> </w:t>
      </w:r>
      <w:r w:rsidR="00DE0539">
        <w:t xml:space="preserve">The space and weight saving due to the proposed redesign of the LV distribution system under study is exploitable in terms of increase of the ship’s payload. </w:t>
      </w:r>
      <w:r w:rsidR="00A50AAF">
        <w:t xml:space="preserve">It should be observed that, </w:t>
      </w:r>
      <w:r w:rsidR="00DE0539">
        <w:t xml:space="preserve">if the </w:t>
      </w:r>
      <w:r w:rsidR="00A50AAF">
        <w:t>ship’s payload</w:t>
      </w:r>
      <w:r w:rsidR="00DE0539">
        <w:t xml:space="preserve"> remains unchanged</w:t>
      </w:r>
      <w:r w:rsidR="00A50AAF">
        <w:t xml:space="preserve">, the </w:t>
      </w:r>
      <w:r w:rsidR="00DE0539">
        <w:t xml:space="preserve">pursued </w:t>
      </w:r>
      <w:r w:rsidR="00A50AAF">
        <w:t>reduction of size and particularly of weight</w:t>
      </w:r>
      <w:r w:rsidR="00A0072B">
        <w:t>,</w:t>
      </w:r>
      <w:r w:rsidR="00A50AAF">
        <w:t xml:space="preserve"> </w:t>
      </w:r>
      <w:r w:rsidR="00DE0539">
        <w:t xml:space="preserve">indirectly </w:t>
      </w:r>
      <w:r w:rsidR="00A50AAF">
        <w:t>implies an increase of the ships efficiency in terms of fuel consumption</w:t>
      </w:r>
      <w:r w:rsidR="002E7049" w:rsidRPr="00CC553A">
        <w:t xml:space="preserve"> </w:t>
      </w:r>
      <w:r w:rsidR="002E7049" w:rsidRPr="00C67569">
        <w:t>reduction</w:t>
      </w:r>
      <w:r w:rsidR="00A50AAF" w:rsidRPr="00C67569">
        <w:t>.</w:t>
      </w:r>
      <w:r w:rsidR="0039302B">
        <w:t xml:space="preserve"> </w:t>
      </w:r>
      <w:r w:rsidR="00A50AAF">
        <w:t>In conclusion</w:t>
      </w:r>
      <w:r w:rsidR="00A50AAF" w:rsidRPr="005F66DD">
        <w:t>, it is worth noting that the presence of several power electronic converters in the new proposed electrical architecture increases the level of flexibility and controllability of electrical power flows on board</w:t>
      </w:r>
      <w:r w:rsidR="002E7049" w:rsidRPr="00C67569">
        <w:t>,</w:t>
      </w:r>
      <w:r w:rsidR="00A50AAF" w:rsidRPr="005F66DD">
        <w:t xml:space="preserve"> </w:t>
      </w:r>
      <w:r w:rsidR="00FD0189">
        <w:t xml:space="preserve">thus promoting </w:t>
      </w:r>
      <w:r w:rsidR="00A50AAF" w:rsidRPr="005F66DD">
        <w:t xml:space="preserve">the transition </w:t>
      </w:r>
      <w:r w:rsidR="00A50AAF" w:rsidRPr="00C67569">
        <w:t xml:space="preserve">toward </w:t>
      </w:r>
      <w:r w:rsidR="002E7049" w:rsidRPr="00C67569">
        <w:t>the</w:t>
      </w:r>
      <w:r w:rsidR="00A50AAF" w:rsidRPr="00C67569">
        <w:t xml:space="preserve"> </w:t>
      </w:r>
      <w:r w:rsidR="00A50AAF" w:rsidRPr="005F66DD">
        <w:t>paradigm of smart electrical distribution  in ships</w:t>
      </w:r>
      <w:r w:rsidR="00A50AAF">
        <w:t>.</w:t>
      </w:r>
    </w:p>
    <w:p w14:paraId="05798A33" w14:textId="77777777" w:rsidR="0039302B" w:rsidRDefault="0039302B" w:rsidP="00A50AAF"/>
    <w:p w14:paraId="2E3F6142" w14:textId="77777777" w:rsidR="00145191" w:rsidRDefault="002E7049">
      <w:pPr>
        <w:ind w:firstLine="0"/>
        <w:jc w:val="center"/>
      </w:pPr>
      <w:r>
        <w:rPr>
          <w:noProof/>
          <w:lang w:val="it-IT" w:eastAsia="it-IT"/>
        </w:rPr>
        <w:drawing>
          <wp:inline distT="0" distB="0" distL="0" distR="0" wp14:anchorId="5082F738" wp14:editId="4B52FBCE">
            <wp:extent cx="4195445" cy="1820545"/>
            <wp:effectExtent l="0" t="0" r="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4197852" cy="1821596"/>
                    </a:xfrm>
                    <a:prstGeom prst="rect">
                      <a:avLst/>
                    </a:prstGeom>
                  </pic:spPr>
                </pic:pic>
              </a:graphicData>
            </a:graphic>
          </wp:inline>
        </w:drawing>
      </w:r>
    </w:p>
    <w:p w14:paraId="715DA63A" w14:textId="77777777" w:rsidR="00B05D6E" w:rsidRDefault="00B05D6E">
      <w:pPr>
        <w:pStyle w:val="CaptionShort"/>
      </w:pPr>
      <w:r>
        <w:rPr>
          <w:b/>
        </w:rPr>
        <w:t xml:space="preserve">Figure </w:t>
      </w:r>
      <w:r w:rsidR="006A06EA">
        <w:rPr>
          <w:b/>
        </w:rPr>
        <w:t>5</w:t>
      </w:r>
      <w:r>
        <w:rPr>
          <w:b/>
        </w:rPr>
        <w:t>.</w:t>
      </w:r>
      <w:r>
        <w:t xml:space="preserve"> </w:t>
      </w:r>
      <w:r w:rsidR="00637E74">
        <w:t>Comparison of volumes and weights</w:t>
      </w:r>
      <w:r>
        <w:t>.</w:t>
      </w:r>
    </w:p>
    <w:p w14:paraId="30BEE87F" w14:textId="77777777" w:rsidR="0039302B" w:rsidRDefault="0039302B" w:rsidP="00274232">
      <w:pPr>
        <w:pStyle w:val="CaptionLong"/>
        <w:rPr>
          <w:b/>
        </w:rPr>
      </w:pPr>
    </w:p>
    <w:p w14:paraId="26EA197E" w14:textId="77777777" w:rsidR="00274232" w:rsidRDefault="00274232" w:rsidP="00274232">
      <w:pPr>
        <w:pStyle w:val="CaptionLong"/>
      </w:pPr>
      <w:r>
        <w:rPr>
          <w:b/>
        </w:rPr>
        <w:t>Table 1.</w:t>
      </w:r>
      <w:r>
        <w:t xml:space="preserve"> Volume and weight variation for electrical cables</w:t>
      </w:r>
    </w:p>
    <w:tbl>
      <w:tblPr>
        <w:tblW w:w="7031" w:type="dxa"/>
        <w:jc w:val="center"/>
        <w:tblLayout w:type="fixed"/>
        <w:tblLook w:val="04A0" w:firstRow="1" w:lastRow="0" w:firstColumn="1" w:lastColumn="0" w:noHBand="0" w:noVBand="1"/>
      </w:tblPr>
      <w:tblGrid>
        <w:gridCol w:w="2340"/>
        <w:gridCol w:w="2339"/>
        <w:gridCol w:w="2352"/>
      </w:tblGrid>
      <w:tr w:rsidR="00274232" w14:paraId="166DF47E" w14:textId="77777777" w:rsidTr="00C67569">
        <w:trPr>
          <w:jc w:val="center"/>
        </w:trPr>
        <w:tc>
          <w:tcPr>
            <w:tcW w:w="2340" w:type="dxa"/>
            <w:tcBorders>
              <w:top w:val="single" w:sz="4" w:space="0" w:color="auto"/>
              <w:bottom w:val="single" w:sz="4" w:space="0" w:color="auto"/>
            </w:tcBorders>
          </w:tcPr>
          <w:p w14:paraId="7DE0C9F1" w14:textId="77777777" w:rsidR="00274232" w:rsidRPr="00D82BC9" w:rsidRDefault="00274232" w:rsidP="003162B4">
            <w:pPr>
              <w:ind w:firstLine="0"/>
              <w:jc w:val="center"/>
              <w:rPr>
                <w:b/>
                <w:sz w:val="16"/>
                <w:szCs w:val="16"/>
              </w:rPr>
            </w:pPr>
          </w:p>
        </w:tc>
        <w:tc>
          <w:tcPr>
            <w:tcW w:w="2339" w:type="dxa"/>
            <w:tcBorders>
              <w:top w:val="single" w:sz="4" w:space="0" w:color="auto"/>
              <w:bottom w:val="single" w:sz="4" w:space="0" w:color="auto"/>
            </w:tcBorders>
          </w:tcPr>
          <w:p w14:paraId="33B01438" w14:textId="77777777" w:rsidR="00274232" w:rsidRPr="00D82BC9" w:rsidRDefault="00274232" w:rsidP="003162B4">
            <w:pPr>
              <w:ind w:firstLine="0"/>
              <w:jc w:val="center"/>
              <w:rPr>
                <w:b/>
                <w:sz w:val="16"/>
                <w:szCs w:val="16"/>
              </w:rPr>
            </w:pPr>
            <w:r>
              <w:rPr>
                <w:b/>
                <w:sz w:val="16"/>
                <w:szCs w:val="16"/>
              </w:rPr>
              <w:t>Volume variation</w:t>
            </w:r>
          </w:p>
        </w:tc>
        <w:tc>
          <w:tcPr>
            <w:tcW w:w="2352" w:type="dxa"/>
            <w:tcBorders>
              <w:top w:val="single" w:sz="4" w:space="0" w:color="auto"/>
              <w:bottom w:val="single" w:sz="4" w:space="0" w:color="auto"/>
            </w:tcBorders>
          </w:tcPr>
          <w:p w14:paraId="050470F4" w14:textId="77777777" w:rsidR="00274232" w:rsidRPr="00D82BC9" w:rsidRDefault="00274232" w:rsidP="003162B4">
            <w:pPr>
              <w:ind w:firstLine="0"/>
              <w:jc w:val="center"/>
              <w:rPr>
                <w:b/>
                <w:sz w:val="16"/>
                <w:szCs w:val="16"/>
              </w:rPr>
            </w:pPr>
            <w:r>
              <w:rPr>
                <w:b/>
                <w:sz w:val="16"/>
                <w:szCs w:val="16"/>
              </w:rPr>
              <w:t>Weight variation</w:t>
            </w:r>
          </w:p>
        </w:tc>
      </w:tr>
      <w:tr w:rsidR="00274232" w14:paraId="3134E21C" w14:textId="77777777" w:rsidTr="00C67569">
        <w:trPr>
          <w:jc w:val="center"/>
        </w:trPr>
        <w:tc>
          <w:tcPr>
            <w:tcW w:w="2340" w:type="dxa"/>
            <w:tcBorders>
              <w:top w:val="single" w:sz="4" w:space="0" w:color="auto"/>
            </w:tcBorders>
          </w:tcPr>
          <w:p w14:paraId="134953ED" w14:textId="77777777" w:rsidR="00274232" w:rsidRDefault="00274232" w:rsidP="003162B4">
            <w:pPr>
              <w:tabs>
                <w:tab w:val="decimal" w:pos="1026"/>
              </w:tabs>
              <w:ind w:firstLine="0"/>
              <w:rPr>
                <w:sz w:val="16"/>
                <w:szCs w:val="16"/>
              </w:rPr>
            </w:pPr>
            <w:r>
              <w:rPr>
                <w:sz w:val="16"/>
                <w:szCs w:val="16"/>
              </w:rPr>
              <w:t>AC solution</w:t>
            </w:r>
          </w:p>
        </w:tc>
        <w:tc>
          <w:tcPr>
            <w:tcW w:w="2339" w:type="dxa"/>
            <w:tcBorders>
              <w:top w:val="single" w:sz="4" w:space="0" w:color="auto"/>
            </w:tcBorders>
          </w:tcPr>
          <w:p w14:paraId="7F256FE1" w14:textId="77777777" w:rsidR="00274232" w:rsidRDefault="00274232" w:rsidP="003162B4">
            <w:pPr>
              <w:ind w:firstLine="0"/>
              <w:jc w:val="center"/>
              <w:rPr>
                <w:sz w:val="16"/>
                <w:szCs w:val="16"/>
              </w:rPr>
            </w:pPr>
            <w:r>
              <w:rPr>
                <w:sz w:val="16"/>
                <w:szCs w:val="16"/>
              </w:rPr>
              <w:t>-</w:t>
            </w:r>
          </w:p>
        </w:tc>
        <w:tc>
          <w:tcPr>
            <w:tcW w:w="2352" w:type="dxa"/>
            <w:tcBorders>
              <w:top w:val="single" w:sz="4" w:space="0" w:color="auto"/>
            </w:tcBorders>
          </w:tcPr>
          <w:p w14:paraId="5A420133" w14:textId="77777777" w:rsidR="00274232" w:rsidRDefault="00274232" w:rsidP="003162B4">
            <w:pPr>
              <w:ind w:firstLine="0"/>
              <w:jc w:val="center"/>
              <w:rPr>
                <w:sz w:val="16"/>
                <w:szCs w:val="16"/>
              </w:rPr>
            </w:pPr>
            <w:r>
              <w:rPr>
                <w:sz w:val="16"/>
                <w:szCs w:val="16"/>
              </w:rPr>
              <w:t>-</w:t>
            </w:r>
          </w:p>
        </w:tc>
      </w:tr>
      <w:tr w:rsidR="00274232" w14:paraId="5009EFA6" w14:textId="77777777" w:rsidTr="00C67569">
        <w:trPr>
          <w:jc w:val="center"/>
        </w:trPr>
        <w:tc>
          <w:tcPr>
            <w:tcW w:w="2340" w:type="dxa"/>
          </w:tcPr>
          <w:p w14:paraId="54D32B2E" w14:textId="77777777" w:rsidR="00274232" w:rsidRDefault="00274232" w:rsidP="003162B4">
            <w:pPr>
              <w:tabs>
                <w:tab w:val="decimal" w:pos="1026"/>
              </w:tabs>
              <w:ind w:firstLine="0"/>
              <w:rPr>
                <w:sz w:val="16"/>
                <w:szCs w:val="16"/>
              </w:rPr>
            </w:pPr>
            <w:r>
              <w:rPr>
                <w:sz w:val="16"/>
                <w:szCs w:val="16"/>
              </w:rPr>
              <w:t>Mixed AC/DC solution</w:t>
            </w:r>
          </w:p>
        </w:tc>
        <w:tc>
          <w:tcPr>
            <w:tcW w:w="2339" w:type="dxa"/>
          </w:tcPr>
          <w:p w14:paraId="442C69D7" w14:textId="77777777" w:rsidR="00274232" w:rsidRDefault="00274232" w:rsidP="00274232">
            <w:pPr>
              <w:ind w:firstLine="0"/>
              <w:jc w:val="center"/>
              <w:rPr>
                <w:sz w:val="16"/>
                <w:szCs w:val="16"/>
              </w:rPr>
            </w:pPr>
            <w:r>
              <w:rPr>
                <w:sz w:val="16"/>
                <w:szCs w:val="16"/>
              </w:rPr>
              <w:t>-19.83%</w:t>
            </w:r>
          </w:p>
        </w:tc>
        <w:tc>
          <w:tcPr>
            <w:tcW w:w="2352" w:type="dxa"/>
          </w:tcPr>
          <w:p w14:paraId="76E526AF" w14:textId="77777777" w:rsidR="00274232" w:rsidRDefault="00274232" w:rsidP="00274232">
            <w:pPr>
              <w:ind w:firstLine="0"/>
              <w:jc w:val="center"/>
              <w:rPr>
                <w:sz w:val="16"/>
                <w:szCs w:val="16"/>
              </w:rPr>
            </w:pPr>
            <w:r>
              <w:rPr>
                <w:sz w:val="16"/>
                <w:szCs w:val="16"/>
              </w:rPr>
              <w:t>-24.13%</w:t>
            </w:r>
          </w:p>
        </w:tc>
      </w:tr>
    </w:tbl>
    <w:p w14:paraId="115D4233" w14:textId="77777777" w:rsidR="00AD4EE5" w:rsidRDefault="00AD4EE5" w:rsidP="00274232">
      <w:pPr>
        <w:pStyle w:val="CaptionLong"/>
        <w:rPr>
          <w:b/>
          <w:lang w:val="it-IT"/>
        </w:rPr>
      </w:pPr>
    </w:p>
    <w:p w14:paraId="41C16316" w14:textId="77777777" w:rsidR="00274232" w:rsidRPr="00274232" w:rsidRDefault="00274232" w:rsidP="00274232">
      <w:pPr>
        <w:pStyle w:val="CaptionLong"/>
      </w:pPr>
      <w:r w:rsidRPr="00C67569">
        <w:rPr>
          <w:b/>
        </w:rPr>
        <w:t>Table 2.</w:t>
      </w:r>
      <w:r w:rsidRPr="00C67569">
        <w:t xml:space="preserve"> </w:t>
      </w:r>
      <w:r w:rsidRPr="00274232">
        <w:t xml:space="preserve">Volume and weight variation </w:t>
      </w:r>
      <w:r>
        <w:t xml:space="preserve">due to replacement of </w:t>
      </w:r>
      <w:r w:rsidRPr="00274232">
        <w:t>power transformers</w:t>
      </w:r>
      <w:r>
        <w:t xml:space="preserve"> and introduction of </w:t>
      </w:r>
      <w:r w:rsidRPr="00274232">
        <w:t xml:space="preserve"> p</w:t>
      </w:r>
      <w:r>
        <w:t>ower electronic converters</w:t>
      </w:r>
    </w:p>
    <w:tbl>
      <w:tblPr>
        <w:tblW w:w="7031" w:type="dxa"/>
        <w:jc w:val="center"/>
        <w:tblLayout w:type="fixed"/>
        <w:tblLook w:val="04A0" w:firstRow="1" w:lastRow="0" w:firstColumn="1" w:lastColumn="0" w:noHBand="0" w:noVBand="1"/>
      </w:tblPr>
      <w:tblGrid>
        <w:gridCol w:w="2340"/>
        <w:gridCol w:w="2339"/>
        <w:gridCol w:w="2352"/>
      </w:tblGrid>
      <w:tr w:rsidR="00274232" w14:paraId="570678A5" w14:textId="77777777" w:rsidTr="00C67569">
        <w:trPr>
          <w:jc w:val="center"/>
        </w:trPr>
        <w:tc>
          <w:tcPr>
            <w:tcW w:w="2340" w:type="dxa"/>
            <w:tcBorders>
              <w:top w:val="single" w:sz="4" w:space="0" w:color="auto"/>
              <w:bottom w:val="single" w:sz="4" w:space="0" w:color="auto"/>
            </w:tcBorders>
          </w:tcPr>
          <w:p w14:paraId="3303248D" w14:textId="77777777" w:rsidR="00274232" w:rsidRPr="00274232" w:rsidRDefault="00274232" w:rsidP="003162B4">
            <w:pPr>
              <w:ind w:firstLine="0"/>
              <w:jc w:val="center"/>
              <w:rPr>
                <w:b/>
                <w:sz w:val="16"/>
                <w:szCs w:val="16"/>
              </w:rPr>
            </w:pPr>
          </w:p>
        </w:tc>
        <w:tc>
          <w:tcPr>
            <w:tcW w:w="2339" w:type="dxa"/>
            <w:tcBorders>
              <w:top w:val="single" w:sz="4" w:space="0" w:color="auto"/>
              <w:bottom w:val="single" w:sz="4" w:space="0" w:color="auto"/>
            </w:tcBorders>
          </w:tcPr>
          <w:p w14:paraId="1A9DFBBC" w14:textId="77777777" w:rsidR="00274232" w:rsidRPr="00D82BC9" w:rsidRDefault="00274232" w:rsidP="003162B4">
            <w:pPr>
              <w:ind w:firstLine="0"/>
              <w:jc w:val="center"/>
              <w:rPr>
                <w:b/>
                <w:sz w:val="16"/>
                <w:szCs w:val="16"/>
              </w:rPr>
            </w:pPr>
            <w:r>
              <w:rPr>
                <w:b/>
                <w:sz w:val="16"/>
                <w:szCs w:val="16"/>
              </w:rPr>
              <w:t>Volume variation</w:t>
            </w:r>
          </w:p>
        </w:tc>
        <w:tc>
          <w:tcPr>
            <w:tcW w:w="2352" w:type="dxa"/>
            <w:tcBorders>
              <w:top w:val="single" w:sz="4" w:space="0" w:color="auto"/>
              <w:bottom w:val="single" w:sz="4" w:space="0" w:color="auto"/>
            </w:tcBorders>
          </w:tcPr>
          <w:p w14:paraId="39CF0BDA" w14:textId="77777777" w:rsidR="00274232" w:rsidRPr="00D82BC9" w:rsidRDefault="00274232" w:rsidP="003162B4">
            <w:pPr>
              <w:ind w:firstLine="0"/>
              <w:jc w:val="center"/>
              <w:rPr>
                <w:b/>
                <w:sz w:val="16"/>
                <w:szCs w:val="16"/>
              </w:rPr>
            </w:pPr>
            <w:r>
              <w:rPr>
                <w:b/>
                <w:sz w:val="16"/>
                <w:szCs w:val="16"/>
              </w:rPr>
              <w:t>Weight variation</w:t>
            </w:r>
          </w:p>
        </w:tc>
      </w:tr>
      <w:tr w:rsidR="00274232" w14:paraId="39E5D8F5" w14:textId="77777777" w:rsidTr="00C67569">
        <w:trPr>
          <w:jc w:val="center"/>
        </w:trPr>
        <w:tc>
          <w:tcPr>
            <w:tcW w:w="2340" w:type="dxa"/>
            <w:tcBorders>
              <w:top w:val="single" w:sz="4" w:space="0" w:color="auto"/>
            </w:tcBorders>
          </w:tcPr>
          <w:p w14:paraId="2E4F329A" w14:textId="77777777" w:rsidR="00274232" w:rsidRDefault="00274232" w:rsidP="003162B4">
            <w:pPr>
              <w:tabs>
                <w:tab w:val="decimal" w:pos="1026"/>
              </w:tabs>
              <w:ind w:firstLine="0"/>
              <w:rPr>
                <w:sz w:val="16"/>
                <w:szCs w:val="16"/>
              </w:rPr>
            </w:pPr>
            <w:r>
              <w:rPr>
                <w:sz w:val="16"/>
                <w:szCs w:val="16"/>
              </w:rPr>
              <w:t>AC solution</w:t>
            </w:r>
          </w:p>
        </w:tc>
        <w:tc>
          <w:tcPr>
            <w:tcW w:w="2339" w:type="dxa"/>
            <w:tcBorders>
              <w:top w:val="single" w:sz="4" w:space="0" w:color="auto"/>
            </w:tcBorders>
          </w:tcPr>
          <w:p w14:paraId="2F54FD90" w14:textId="77777777" w:rsidR="00274232" w:rsidRDefault="00274232" w:rsidP="003162B4">
            <w:pPr>
              <w:ind w:firstLine="0"/>
              <w:jc w:val="center"/>
              <w:rPr>
                <w:sz w:val="16"/>
                <w:szCs w:val="16"/>
              </w:rPr>
            </w:pPr>
            <w:r>
              <w:rPr>
                <w:sz w:val="16"/>
                <w:szCs w:val="16"/>
              </w:rPr>
              <w:t>-</w:t>
            </w:r>
          </w:p>
        </w:tc>
        <w:tc>
          <w:tcPr>
            <w:tcW w:w="2352" w:type="dxa"/>
            <w:tcBorders>
              <w:top w:val="single" w:sz="4" w:space="0" w:color="auto"/>
            </w:tcBorders>
          </w:tcPr>
          <w:p w14:paraId="6A9038F4" w14:textId="77777777" w:rsidR="00274232" w:rsidRDefault="00274232" w:rsidP="003162B4">
            <w:pPr>
              <w:ind w:firstLine="0"/>
              <w:jc w:val="center"/>
              <w:rPr>
                <w:sz w:val="16"/>
                <w:szCs w:val="16"/>
              </w:rPr>
            </w:pPr>
            <w:r>
              <w:rPr>
                <w:sz w:val="16"/>
                <w:szCs w:val="16"/>
              </w:rPr>
              <w:t>-</w:t>
            </w:r>
          </w:p>
        </w:tc>
      </w:tr>
      <w:tr w:rsidR="00274232" w14:paraId="2F83F4D1" w14:textId="77777777" w:rsidTr="00C67569">
        <w:trPr>
          <w:jc w:val="center"/>
        </w:trPr>
        <w:tc>
          <w:tcPr>
            <w:tcW w:w="2340" w:type="dxa"/>
          </w:tcPr>
          <w:p w14:paraId="41C1138F" w14:textId="77777777" w:rsidR="00274232" w:rsidRDefault="00274232" w:rsidP="003162B4">
            <w:pPr>
              <w:tabs>
                <w:tab w:val="decimal" w:pos="1026"/>
              </w:tabs>
              <w:ind w:firstLine="0"/>
              <w:rPr>
                <w:sz w:val="16"/>
                <w:szCs w:val="16"/>
              </w:rPr>
            </w:pPr>
            <w:r>
              <w:rPr>
                <w:sz w:val="16"/>
                <w:szCs w:val="16"/>
              </w:rPr>
              <w:t>Mixed AC/DC solution</w:t>
            </w:r>
          </w:p>
        </w:tc>
        <w:tc>
          <w:tcPr>
            <w:tcW w:w="2339" w:type="dxa"/>
          </w:tcPr>
          <w:p w14:paraId="271825A6" w14:textId="77777777" w:rsidR="00274232" w:rsidRDefault="00F31C5F" w:rsidP="00F31C5F">
            <w:pPr>
              <w:ind w:firstLine="0"/>
              <w:jc w:val="center"/>
              <w:rPr>
                <w:sz w:val="16"/>
                <w:szCs w:val="16"/>
              </w:rPr>
            </w:pPr>
            <w:r>
              <w:rPr>
                <w:sz w:val="16"/>
                <w:szCs w:val="16"/>
              </w:rPr>
              <w:t xml:space="preserve">-34.1% </w:t>
            </w:r>
          </w:p>
        </w:tc>
        <w:tc>
          <w:tcPr>
            <w:tcW w:w="2352" w:type="dxa"/>
          </w:tcPr>
          <w:p w14:paraId="64691CD5" w14:textId="77777777" w:rsidR="00274232" w:rsidRDefault="00F31C5F" w:rsidP="00F31C5F">
            <w:pPr>
              <w:ind w:firstLine="0"/>
              <w:jc w:val="center"/>
              <w:rPr>
                <w:sz w:val="16"/>
                <w:szCs w:val="16"/>
              </w:rPr>
            </w:pPr>
            <w:r>
              <w:rPr>
                <w:sz w:val="16"/>
                <w:szCs w:val="16"/>
              </w:rPr>
              <w:t>-46%</w:t>
            </w:r>
          </w:p>
        </w:tc>
      </w:tr>
    </w:tbl>
    <w:p w14:paraId="7453BCCE" w14:textId="77777777" w:rsidR="0039302B" w:rsidRDefault="0039302B">
      <w:pPr>
        <w:pStyle w:val="CaptionLong"/>
        <w:rPr>
          <w:b/>
        </w:rPr>
      </w:pPr>
    </w:p>
    <w:p w14:paraId="67ABBB80" w14:textId="227F1B0A" w:rsidR="00B05D6E" w:rsidRDefault="0039302B">
      <w:pPr>
        <w:pStyle w:val="CaptionLong"/>
      </w:pPr>
      <w:r>
        <w:rPr>
          <w:b/>
        </w:rPr>
        <w:t>T</w:t>
      </w:r>
      <w:r w:rsidR="00B05D6E">
        <w:rPr>
          <w:b/>
        </w:rPr>
        <w:t xml:space="preserve">able </w:t>
      </w:r>
      <w:r w:rsidR="00274232">
        <w:rPr>
          <w:b/>
        </w:rPr>
        <w:t>3</w:t>
      </w:r>
      <w:r w:rsidR="00C67569">
        <w:rPr>
          <w:b/>
        </w:rPr>
        <w:t xml:space="preserve"> </w:t>
      </w:r>
      <w:r w:rsidR="002E7049" w:rsidRPr="00C67569">
        <w:t>Overall</w:t>
      </w:r>
      <w:r w:rsidR="00D4784C" w:rsidRPr="00C67569">
        <w:t xml:space="preserve"> </w:t>
      </w:r>
      <w:r w:rsidR="00D4784C">
        <w:t>c</w:t>
      </w:r>
      <w:r w:rsidR="0004573C">
        <w:t>omparative analysis results</w:t>
      </w:r>
    </w:p>
    <w:tbl>
      <w:tblPr>
        <w:tblW w:w="7031" w:type="dxa"/>
        <w:jc w:val="center"/>
        <w:tblLayout w:type="fixed"/>
        <w:tblLook w:val="04A0" w:firstRow="1" w:lastRow="0" w:firstColumn="1" w:lastColumn="0" w:noHBand="0" w:noVBand="1"/>
      </w:tblPr>
      <w:tblGrid>
        <w:gridCol w:w="2340"/>
        <w:gridCol w:w="2339"/>
        <w:gridCol w:w="2352"/>
      </w:tblGrid>
      <w:tr w:rsidR="00B05D6E" w14:paraId="24C482D4" w14:textId="77777777" w:rsidTr="00C67569">
        <w:trPr>
          <w:jc w:val="center"/>
        </w:trPr>
        <w:tc>
          <w:tcPr>
            <w:tcW w:w="2340" w:type="dxa"/>
            <w:tcBorders>
              <w:top w:val="single" w:sz="4" w:space="0" w:color="auto"/>
              <w:bottom w:val="single" w:sz="4" w:space="0" w:color="auto"/>
            </w:tcBorders>
          </w:tcPr>
          <w:p w14:paraId="42450700" w14:textId="77777777" w:rsidR="00B05D6E" w:rsidRPr="00D82BC9" w:rsidRDefault="00B05D6E">
            <w:pPr>
              <w:ind w:firstLine="0"/>
              <w:jc w:val="center"/>
              <w:rPr>
                <w:b/>
                <w:sz w:val="16"/>
                <w:szCs w:val="16"/>
              </w:rPr>
            </w:pPr>
          </w:p>
        </w:tc>
        <w:tc>
          <w:tcPr>
            <w:tcW w:w="2339" w:type="dxa"/>
            <w:tcBorders>
              <w:top w:val="single" w:sz="4" w:space="0" w:color="auto"/>
              <w:bottom w:val="single" w:sz="4" w:space="0" w:color="auto"/>
            </w:tcBorders>
          </w:tcPr>
          <w:p w14:paraId="6D2A5B3F" w14:textId="77777777" w:rsidR="00B05D6E" w:rsidRPr="00D82BC9" w:rsidRDefault="0004573C">
            <w:pPr>
              <w:ind w:firstLine="0"/>
              <w:jc w:val="center"/>
              <w:rPr>
                <w:b/>
                <w:sz w:val="16"/>
                <w:szCs w:val="16"/>
              </w:rPr>
            </w:pPr>
            <w:r>
              <w:rPr>
                <w:b/>
                <w:sz w:val="16"/>
                <w:szCs w:val="16"/>
              </w:rPr>
              <w:t>Volume variation</w:t>
            </w:r>
          </w:p>
        </w:tc>
        <w:tc>
          <w:tcPr>
            <w:tcW w:w="2352" w:type="dxa"/>
            <w:tcBorders>
              <w:top w:val="single" w:sz="4" w:space="0" w:color="auto"/>
              <w:bottom w:val="single" w:sz="4" w:space="0" w:color="auto"/>
            </w:tcBorders>
          </w:tcPr>
          <w:p w14:paraId="0CFB6E56" w14:textId="77777777" w:rsidR="00B05D6E" w:rsidRPr="00D82BC9" w:rsidRDefault="0004573C">
            <w:pPr>
              <w:ind w:firstLine="0"/>
              <w:jc w:val="center"/>
              <w:rPr>
                <w:b/>
                <w:sz w:val="16"/>
                <w:szCs w:val="16"/>
              </w:rPr>
            </w:pPr>
            <w:r>
              <w:rPr>
                <w:b/>
                <w:sz w:val="16"/>
                <w:szCs w:val="16"/>
              </w:rPr>
              <w:t>Weight variation</w:t>
            </w:r>
          </w:p>
        </w:tc>
      </w:tr>
      <w:tr w:rsidR="00B05D6E" w14:paraId="017A2C37" w14:textId="77777777" w:rsidTr="00C67569">
        <w:trPr>
          <w:jc w:val="center"/>
        </w:trPr>
        <w:tc>
          <w:tcPr>
            <w:tcW w:w="2340" w:type="dxa"/>
            <w:tcBorders>
              <w:top w:val="single" w:sz="4" w:space="0" w:color="auto"/>
            </w:tcBorders>
          </w:tcPr>
          <w:p w14:paraId="21DBD197" w14:textId="77777777" w:rsidR="00B05D6E" w:rsidRDefault="0004573C" w:rsidP="0004573C">
            <w:pPr>
              <w:tabs>
                <w:tab w:val="decimal" w:pos="1026"/>
              </w:tabs>
              <w:ind w:firstLine="0"/>
              <w:rPr>
                <w:sz w:val="16"/>
                <w:szCs w:val="16"/>
              </w:rPr>
            </w:pPr>
            <w:r>
              <w:rPr>
                <w:sz w:val="16"/>
                <w:szCs w:val="16"/>
              </w:rPr>
              <w:t>AC solution</w:t>
            </w:r>
          </w:p>
        </w:tc>
        <w:tc>
          <w:tcPr>
            <w:tcW w:w="2339" w:type="dxa"/>
            <w:tcBorders>
              <w:top w:val="single" w:sz="4" w:space="0" w:color="auto"/>
            </w:tcBorders>
          </w:tcPr>
          <w:p w14:paraId="090447C7" w14:textId="77777777" w:rsidR="00B05D6E" w:rsidRDefault="0004573C" w:rsidP="0004573C">
            <w:pPr>
              <w:ind w:firstLine="0"/>
              <w:jc w:val="center"/>
              <w:rPr>
                <w:sz w:val="16"/>
                <w:szCs w:val="16"/>
              </w:rPr>
            </w:pPr>
            <w:r>
              <w:rPr>
                <w:sz w:val="16"/>
                <w:szCs w:val="16"/>
              </w:rPr>
              <w:t>-</w:t>
            </w:r>
          </w:p>
        </w:tc>
        <w:tc>
          <w:tcPr>
            <w:tcW w:w="2352" w:type="dxa"/>
            <w:tcBorders>
              <w:top w:val="single" w:sz="4" w:space="0" w:color="auto"/>
            </w:tcBorders>
          </w:tcPr>
          <w:p w14:paraId="0442606F" w14:textId="77777777" w:rsidR="00B05D6E" w:rsidRDefault="0004573C" w:rsidP="0004573C">
            <w:pPr>
              <w:ind w:firstLine="0"/>
              <w:jc w:val="center"/>
              <w:rPr>
                <w:sz w:val="16"/>
                <w:szCs w:val="16"/>
              </w:rPr>
            </w:pPr>
            <w:r>
              <w:rPr>
                <w:sz w:val="16"/>
                <w:szCs w:val="16"/>
              </w:rPr>
              <w:t>-</w:t>
            </w:r>
          </w:p>
        </w:tc>
      </w:tr>
      <w:tr w:rsidR="00B05D6E" w14:paraId="0A2BD30C" w14:textId="77777777" w:rsidTr="00C67569">
        <w:trPr>
          <w:jc w:val="center"/>
        </w:trPr>
        <w:tc>
          <w:tcPr>
            <w:tcW w:w="2340" w:type="dxa"/>
          </w:tcPr>
          <w:p w14:paraId="46FEDBB3" w14:textId="77777777" w:rsidR="00B05D6E" w:rsidRDefault="0004573C" w:rsidP="0004573C">
            <w:pPr>
              <w:tabs>
                <w:tab w:val="decimal" w:pos="1026"/>
              </w:tabs>
              <w:ind w:firstLine="0"/>
              <w:rPr>
                <w:sz w:val="16"/>
                <w:szCs w:val="16"/>
              </w:rPr>
            </w:pPr>
            <w:r>
              <w:rPr>
                <w:sz w:val="16"/>
                <w:szCs w:val="16"/>
              </w:rPr>
              <w:t>Mixed AC/DC solution</w:t>
            </w:r>
          </w:p>
        </w:tc>
        <w:tc>
          <w:tcPr>
            <w:tcW w:w="2339" w:type="dxa"/>
          </w:tcPr>
          <w:p w14:paraId="3A3F31D4" w14:textId="77777777" w:rsidR="00B05D6E" w:rsidRDefault="0004573C" w:rsidP="0004573C">
            <w:pPr>
              <w:ind w:firstLine="0"/>
              <w:jc w:val="center"/>
              <w:rPr>
                <w:sz w:val="16"/>
                <w:szCs w:val="16"/>
              </w:rPr>
            </w:pPr>
            <w:r>
              <w:rPr>
                <w:sz w:val="16"/>
                <w:szCs w:val="16"/>
              </w:rPr>
              <w:t>-34.9%</w:t>
            </w:r>
          </w:p>
        </w:tc>
        <w:tc>
          <w:tcPr>
            <w:tcW w:w="2352" w:type="dxa"/>
          </w:tcPr>
          <w:p w14:paraId="2567621E" w14:textId="77777777" w:rsidR="00B05D6E" w:rsidRDefault="0004573C" w:rsidP="0004573C">
            <w:pPr>
              <w:ind w:firstLine="0"/>
              <w:jc w:val="center"/>
              <w:rPr>
                <w:sz w:val="16"/>
                <w:szCs w:val="16"/>
              </w:rPr>
            </w:pPr>
            <w:r>
              <w:rPr>
                <w:sz w:val="16"/>
                <w:szCs w:val="16"/>
              </w:rPr>
              <w:t>-31.4%</w:t>
            </w:r>
          </w:p>
        </w:tc>
      </w:tr>
    </w:tbl>
    <w:p w14:paraId="4E4C2509" w14:textId="77777777" w:rsidR="00D43A3F" w:rsidRDefault="00D43A3F" w:rsidP="00D43A3F">
      <w:pPr>
        <w:pStyle w:val="Titolo1"/>
        <w:rPr>
          <w:lang w:eastAsia="en-US"/>
        </w:rPr>
      </w:pPr>
      <w:r>
        <w:rPr>
          <w:lang w:eastAsia="en-US"/>
        </w:rPr>
        <w:t>Conclusion</w:t>
      </w:r>
      <w:r w:rsidR="00B84217">
        <w:rPr>
          <w:lang w:eastAsia="en-US"/>
        </w:rPr>
        <w:t>s</w:t>
      </w:r>
    </w:p>
    <w:p w14:paraId="161A0AA7" w14:textId="77777777" w:rsidR="00744D9C" w:rsidRDefault="003162B4" w:rsidP="00744D9C">
      <w:pPr>
        <w:ind w:firstLine="0"/>
      </w:pPr>
      <w:r>
        <w:t xml:space="preserve">A new mixed AC/DC architecture for LV electrical power distribution on ships is proposed. </w:t>
      </w:r>
      <w:r w:rsidRPr="003162B4">
        <w:t xml:space="preserve">The impact of the </w:t>
      </w:r>
      <w:r>
        <w:t xml:space="preserve">new </w:t>
      </w:r>
      <w:r w:rsidRPr="003162B4">
        <w:t xml:space="preserve">electrical design on volumes and weights of the electrical equipment is evaluated </w:t>
      </w:r>
      <w:r>
        <w:t xml:space="preserve">in </w:t>
      </w:r>
      <w:r w:rsidRPr="003162B4">
        <w:t xml:space="preserve">comparison with the </w:t>
      </w:r>
      <w:r>
        <w:t>currently adopted solution</w:t>
      </w:r>
      <w:r w:rsidR="00744D9C">
        <w:t>.</w:t>
      </w:r>
    </w:p>
    <w:p w14:paraId="5A35B484" w14:textId="001770C1" w:rsidR="003162B4" w:rsidRPr="003162B4" w:rsidRDefault="003162B4" w:rsidP="00744D9C">
      <w:r>
        <w:t>The comparison shows a</w:t>
      </w:r>
      <w:r w:rsidRPr="003162B4">
        <w:t xml:space="preserve"> </w:t>
      </w:r>
      <w:r w:rsidRPr="00C67569">
        <w:t>reduction of</w:t>
      </w:r>
      <w:r w:rsidR="002E7049" w:rsidRPr="00C67569">
        <w:t xml:space="preserve"> about 30% in</w:t>
      </w:r>
      <w:r w:rsidRPr="00C67569">
        <w:t xml:space="preserve"> electrical plant components’ weight and volume. Therefore</w:t>
      </w:r>
      <w:r w:rsidR="00681E12" w:rsidRPr="00C67569">
        <w:t>,</w:t>
      </w:r>
      <w:r w:rsidRPr="00C67569">
        <w:t xml:space="preserve"> the new electrical architecture </w:t>
      </w:r>
      <w:r>
        <w:t>has proved suitable</w:t>
      </w:r>
      <w:r w:rsidR="002E7049">
        <w:t xml:space="preserve"> </w:t>
      </w:r>
      <w:r>
        <w:t xml:space="preserve">for contributing to the increase of ship’s </w:t>
      </w:r>
      <w:r w:rsidRPr="00443012">
        <w:t xml:space="preserve">payload </w:t>
      </w:r>
      <w:r w:rsidR="00681E12" w:rsidRPr="00443012">
        <w:t>or</w:t>
      </w:r>
      <w:r w:rsidR="00443012" w:rsidRPr="00443012">
        <w:t>,</w:t>
      </w:r>
      <w:r w:rsidR="00681E12" w:rsidRPr="00443012">
        <w:t xml:space="preserve"> alternatively</w:t>
      </w:r>
      <w:r w:rsidR="00443012" w:rsidRPr="00443012">
        <w:t>,</w:t>
      </w:r>
      <w:r w:rsidRPr="00443012">
        <w:t xml:space="preserve"> </w:t>
      </w:r>
      <w:r w:rsidR="00681E12" w:rsidRPr="00443012">
        <w:t>of ship’s</w:t>
      </w:r>
      <w:r w:rsidR="00681E12">
        <w:t xml:space="preserve"> efficiency.</w:t>
      </w:r>
    </w:p>
    <w:p w14:paraId="0761EB7E" w14:textId="08AADDA0" w:rsidR="00C33E73" w:rsidRDefault="00C33E73" w:rsidP="007A02D3">
      <w:pPr>
        <w:pStyle w:val="HeadingUnn1"/>
        <w:spacing w:after="120"/>
      </w:pPr>
      <w:r>
        <w:t>Acknowledgements</w:t>
      </w:r>
    </w:p>
    <w:p w14:paraId="03EA2850" w14:textId="1E04ED63" w:rsidR="00C33E73" w:rsidRPr="00C33E73" w:rsidRDefault="00C33E73" w:rsidP="00744D9C">
      <w:pPr>
        <w:ind w:firstLine="0"/>
        <w:rPr>
          <w:sz w:val="16"/>
          <w:szCs w:val="16"/>
        </w:rPr>
      </w:pPr>
      <w:r w:rsidRPr="00C33E73">
        <w:rPr>
          <w:sz w:val="16"/>
          <w:szCs w:val="16"/>
        </w:rPr>
        <w:t xml:space="preserve">This study is part of Project “Leadership </w:t>
      </w:r>
      <w:proofErr w:type="spellStart"/>
      <w:r w:rsidRPr="00C33E73">
        <w:rPr>
          <w:sz w:val="16"/>
          <w:szCs w:val="16"/>
        </w:rPr>
        <w:t>Tecnologica</w:t>
      </w:r>
      <w:proofErr w:type="spellEnd"/>
      <w:r w:rsidRPr="00C33E73">
        <w:rPr>
          <w:sz w:val="16"/>
          <w:szCs w:val="16"/>
        </w:rPr>
        <w:t xml:space="preserve">”, a Research and Innovation project coordinated by </w:t>
      </w:r>
      <w:proofErr w:type="spellStart"/>
      <w:r w:rsidRPr="00C33E73">
        <w:rPr>
          <w:sz w:val="16"/>
          <w:szCs w:val="16"/>
        </w:rPr>
        <w:t>Fincantieri</w:t>
      </w:r>
      <w:proofErr w:type="spellEnd"/>
      <w:r w:rsidRPr="00C33E73">
        <w:rPr>
          <w:sz w:val="16"/>
          <w:szCs w:val="16"/>
        </w:rPr>
        <w:t xml:space="preserve"> S.p.A. with the participation of the National Research Council (CNR); the project receives grants from the Italian Ministry of Infrastructures and Transport (MIT).</w:t>
      </w:r>
    </w:p>
    <w:p w14:paraId="595B1B85" w14:textId="77777777" w:rsidR="00B05D6E" w:rsidRDefault="00B05D6E" w:rsidP="007A02D3">
      <w:pPr>
        <w:pStyle w:val="HeadingUnn1"/>
        <w:spacing w:before="240"/>
      </w:pPr>
      <w:r>
        <w:t>References</w:t>
      </w:r>
    </w:p>
    <w:p w14:paraId="731F1192" w14:textId="104746B3" w:rsidR="007A02D3" w:rsidRPr="007A02D3" w:rsidRDefault="000D2130" w:rsidP="007A02D3">
      <w:pPr>
        <w:widowControl w:val="0"/>
        <w:autoSpaceDE w:val="0"/>
        <w:autoSpaceDN w:val="0"/>
        <w:adjustRightInd w:val="0"/>
        <w:ind w:left="640" w:hanging="640"/>
        <w:rPr>
          <w:noProof/>
          <w:sz w:val="16"/>
        </w:rPr>
      </w:pPr>
      <w:r>
        <w:rPr>
          <w:snapToGrid w:val="0"/>
        </w:rPr>
        <w:fldChar w:fldCharType="begin" w:fldLock="1"/>
      </w:r>
      <w:r>
        <w:rPr>
          <w:snapToGrid w:val="0"/>
        </w:rPr>
        <w:instrText xml:space="preserve">ADDIN Mendeley Bibliography CSL_BIBLIOGRAPHY </w:instrText>
      </w:r>
      <w:r>
        <w:rPr>
          <w:snapToGrid w:val="0"/>
        </w:rPr>
        <w:fldChar w:fldCharType="separate"/>
      </w:r>
      <w:r w:rsidR="007A02D3" w:rsidRPr="007A02D3">
        <w:rPr>
          <w:noProof/>
          <w:sz w:val="16"/>
        </w:rPr>
        <w:t>[1]</w:t>
      </w:r>
      <w:r w:rsidR="007A02D3" w:rsidRPr="007A02D3">
        <w:rPr>
          <w:noProof/>
          <w:sz w:val="16"/>
        </w:rPr>
        <w:tab/>
        <w:t xml:space="preserve">International Maritime Organization (IMO), “Safe, Secure and efficient shipping on Clean oceans,” </w:t>
      </w:r>
      <w:r w:rsidR="007A02D3" w:rsidRPr="007A02D3">
        <w:rPr>
          <w:i/>
          <w:iCs/>
          <w:noProof/>
          <w:sz w:val="16"/>
        </w:rPr>
        <w:t>Third IMO Greenh. Gas Study</w:t>
      </w:r>
      <w:r w:rsidR="007A02D3" w:rsidRPr="007A02D3">
        <w:rPr>
          <w:noProof/>
          <w:sz w:val="16"/>
        </w:rPr>
        <w:t>, 2014.</w:t>
      </w:r>
    </w:p>
    <w:p w14:paraId="09F20853"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[2]</w:t>
      </w:r>
      <w:r w:rsidRPr="007A02D3">
        <w:rPr>
          <w:noProof/>
          <w:sz w:val="16"/>
        </w:rPr>
        <w:tab/>
        <w:t>E. Hughes, “A new chapter for MARPOL Annex VI – requirements for technical and operational measures to improve the energy efficiency of international shipping,” 2013.</w:t>
      </w:r>
    </w:p>
    <w:p w14:paraId="25361C6A"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[3]</w:t>
      </w:r>
      <w:r w:rsidRPr="007A02D3">
        <w:rPr>
          <w:noProof/>
          <w:sz w:val="16"/>
        </w:rPr>
        <w:tab/>
        <w:t xml:space="preserve">IMO, </w:t>
      </w:r>
      <w:r w:rsidRPr="007A02D3">
        <w:rPr>
          <w:i/>
          <w:iCs/>
          <w:noProof/>
          <w:sz w:val="16"/>
        </w:rPr>
        <w:t>“Guidelines for voluntary use of the ship EEOI”,MEPC.1/Circ.684</w:t>
      </w:r>
      <w:r w:rsidRPr="007A02D3">
        <w:rPr>
          <w:noProof/>
          <w:sz w:val="16"/>
        </w:rPr>
        <w:t>. .</w:t>
      </w:r>
    </w:p>
    <w:p w14:paraId="27ECD431"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[4]</w:t>
      </w:r>
      <w:r w:rsidRPr="007A02D3">
        <w:rPr>
          <w:noProof/>
          <w:sz w:val="16"/>
        </w:rPr>
        <w:tab/>
        <w:t xml:space="preserve">IMO, </w:t>
      </w:r>
      <w:r w:rsidRPr="007A02D3">
        <w:rPr>
          <w:i/>
          <w:iCs/>
          <w:noProof/>
          <w:sz w:val="16"/>
        </w:rPr>
        <w:t>“2012 Guidelines for the development of a ship energy efficiency management plan (SEEMP)” IMO MEPC, Resolution MEPC.213(63)</w:t>
      </w:r>
      <w:r w:rsidRPr="007A02D3">
        <w:rPr>
          <w:noProof/>
          <w:sz w:val="16"/>
        </w:rPr>
        <w:t>. .</w:t>
      </w:r>
    </w:p>
    <w:p w14:paraId="439532CB"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[5]</w:t>
      </w:r>
      <w:r w:rsidRPr="007A02D3">
        <w:rPr>
          <w:noProof/>
          <w:sz w:val="16"/>
        </w:rPr>
        <w:tab/>
        <w:t xml:space="preserve">G. Sulligoi, A. Vicenzutti, and R. Menis, “All-Electric Ship Design: From Electrical Propulsion to Integrated Electrical and Electronic Power Systems,” </w:t>
      </w:r>
      <w:r w:rsidRPr="007A02D3">
        <w:rPr>
          <w:i/>
          <w:iCs/>
          <w:noProof/>
          <w:sz w:val="16"/>
        </w:rPr>
        <w:t>IEEE Trans. Transp. Electrif.</w:t>
      </w:r>
      <w:r w:rsidRPr="007A02D3">
        <w:rPr>
          <w:noProof/>
          <w:sz w:val="16"/>
        </w:rPr>
        <w:t>, vol. 2, no. 4, pp. 507–521, Dec. 2016.</w:t>
      </w:r>
    </w:p>
    <w:p w14:paraId="4DCA6B2A"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[6]</w:t>
      </w:r>
      <w:r w:rsidRPr="007A02D3">
        <w:rPr>
          <w:noProof/>
          <w:sz w:val="16"/>
        </w:rPr>
        <w:tab/>
        <w:t xml:space="preserve">E. Skjong, R. Volden, E. Rodskar, M. Molinas, T. A. Johansen, and J. Cunningham, “Past, Present, and Future Challenges of the Marine Vessel’s Electrical Power System,” </w:t>
      </w:r>
      <w:r w:rsidRPr="007A02D3">
        <w:rPr>
          <w:i/>
          <w:iCs/>
          <w:noProof/>
          <w:sz w:val="16"/>
        </w:rPr>
        <w:t>IEEE Trans. Transp. Electrif.</w:t>
      </w:r>
      <w:r w:rsidRPr="007A02D3">
        <w:rPr>
          <w:noProof/>
          <w:sz w:val="16"/>
        </w:rPr>
        <w:t>, vol. 2, no. 4, pp. 522–537, Dec. 2016.</w:t>
      </w:r>
    </w:p>
    <w:p w14:paraId="697E06CB"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[7]</w:t>
      </w:r>
      <w:r w:rsidRPr="007A02D3">
        <w:rPr>
          <w:noProof/>
          <w:sz w:val="16"/>
        </w:rPr>
        <w:tab/>
        <w:t xml:space="preserve">Institute of Electrical and Electronics Engineers. and IEEE-SA Standards Board., </w:t>
      </w:r>
      <w:r w:rsidRPr="007A02D3">
        <w:rPr>
          <w:i/>
          <w:iCs/>
          <w:noProof/>
          <w:sz w:val="16"/>
        </w:rPr>
        <w:t>IEEE recommended practice for 1 kV to 35 kV medium-voltage DC power systems on ships</w:t>
      </w:r>
      <w:r w:rsidRPr="007A02D3">
        <w:rPr>
          <w:noProof/>
          <w:sz w:val="16"/>
        </w:rPr>
        <w:t>. Institute of Electrical and Electronics Engineers, 2010.</w:t>
      </w:r>
    </w:p>
    <w:p w14:paraId="22D7801A"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[8]</w:t>
      </w:r>
      <w:r w:rsidRPr="007A02D3">
        <w:rPr>
          <w:noProof/>
          <w:sz w:val="16"/>
        </w:rPr>
        <w:tab/>
        <w:t xml:space="preserve">A. Vicenzutti, D. Bosich, and G. Sulligoi, “MVDC power system voltage control through feedback linearization technique: Application to different shipboard power conversion architectures,” in </w:t>
      </w:r>
      <w:r w:rsidRPr="007A02D3">
        <w:rPr>
          <w:i/>
          <w:iCs/>
          <w:noProof/>
          <w:sz w:val="16"/>
        </w:rPr>
        <w:t>2013 IEEE Electric Ship Technologies Symposium (ESTS)</w:t>
      </w:r>
      <w:r w:rsidRPr="007A02D3">
        <w:rPr>
          <w:noProof/>
          <w:sz w:val="16"/>
        </w:rPr>
        <w:t>, 2013, pp. 303–307.</w:t>
      </w:r>
    </w:p>
    <w:p w14:paraId="405A1D91"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[9]</w:t>
      </w:r>
      <w:r w:rsidRPr="007A02D3">
        <w:rPr>
          <w:noProof/>
          <w:sz w:val="16"/>
        </w:rPr>
        <w:tab/>
        <w:t xml:space="preserve">D. Bosich, M. Gibescu, I. Fazlagic, N. Remijn, and J. de Regt, “Modeling and simulation of an LVDC shipboard power system: Voltage transients comparison with a standard LVAC solution,” in </w:t>
      </w:r>
      <w:r w:rsidRPr="007A02D3">
        <w:rPr>
          <w:i/>
          <w:iCs/>
          <w:noProof/>
          <w:sz w:val="16"/>
        </w:rPr>
        <w:t>2015 International Conference on Electrical Systems for Aircraft, Railway, Ship Propulsion and Road Vehicles (ESARS)</w:t>
      </w:r>
      <w:r w:rsidRPr="007A02D3">
        <w:rPr>
          <w:noProof/>
          <w:sz w:val="16"/>
        </w:rPr>
        <w:t>, 2015, pp. 1–7.</w:t>
      </w:r>
    </w:p>
    <w:p w14:paraId="5C2D1F63"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[10]</w:t>
      </w:r>
      <w:r w:rsidRPr="007A02D3">
        <w:rPr>
          <w:noProof/>
          <w:sz w:val="16"/>
        </w:rPr>
        <w:tab/>
        <w:t>“Onboard DC Grid The step forward in Power Generation and Propulsion.”</w:t>
      </w:r>
    </w:p>
    <w:p w14:paraId="4A19FF64"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[11]</w:t>
      </w:r>
      <w:r w:rsidRPr="007A02D3">
        <w:rPr>
          <w:noProof/>
          <w:sz w:val="16"/>
        </w:rPr>
        <w:tab/>
        <w:t>M. K. Sami Kanerva, Pasi Pohjanheimo, “Dynamic AC concept For variable speed power generation,” 2016.</w:t>
      </w:r>
    </w:p>
    <w:p w14:paraId="626784C7" w14:textId="77777777" w:rsidR="007A02D3" w:rsidRPr="007A02D3" w:rsidRDefault="007A02D3" w:rsidP="007A02D3">
      <w:pPr>
        <w:widowControl w:val="0"/>
        <w:autoSpaceDE w:val="0"/>
        <w:autoSpaceDN w:val="0"/>
        <w:adjustRightInd w:val="0"/>
        <w:ind w:left="640" w:hanging="640"/>
        <w:rPr>
          <w:noProof/>
          <w:sz w:val="16"/>
        </w:rPr>
      </w:pPr>
      <w:r w:rsidRPr="00744D9C">
        <w:rPr>
          <w:noProof/>
          <w:sz w:val="16"/>
          <w:lang w:val="it-IT"/>
        </w:rPr>
        <w:t>[12]</w:t>
      </w:r>
      <w:r w:rsidRPr="00744D9C">
        <w:rPr>
          <w:noProof/>
          <w:sz w:val="16"/>
          <w:lang w:val="it-IT"/>
        </w:rPr>
        <w:tab/>
        <w:t xml:space="preserve">“MVDC Large Ship – ‘Sistema elettrico integrato con distribuzione in media tensione a corrente continua per grandi navi a propulsione elettrica.’” </w:t>
      </w:r>
      <w:r w:rsidRPr="007A02D3">
        <w:rPr>
          <w:noProof/>
          <w:sz w:val="16"/>
        </w:rPr>
        <w:t>[Online]. Available: http://www.mvdc.it/. [Accessed: 25-Sep-2017].</w:t>
      </w:r>
    </w:p>
    <w:p w14:paraId="385DC440"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[13]</w:t>
      </w:r>
      <w:r w:rsidRPr="007A02D3">
        <w:rPr>
          <w:noProof/>
          <w:sz w:val="16"/>
        </w:rPr>
        <w:tab/>
        <w:t>A. Vicenzutti, “Innovative Integrated Power Systems for All electric Ships,” Trieste Univ., 2016.</w:t>
      </w:r>
    </w:p>
    <w:p w14:paraId="003E8BB1"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[14]</w:t>
      </w:r>
      <w:r w:rsidRPr="007A02D3">
        <w:rPr>
          <w:noProof/>
          <w:sz w:val="16"/>
        </w:rPr>
        <w:tab/>
        <w:t xml:space="preserve">S. Anand and B. G. Fernandes, “Optimal voltage level for DC microgrids,” in </w:t>
      </w:r>
      <w:r w:rsidRPr="007A02D3">
        <w:rPr>
          <w:i/>
          <w:iCs/>
          <w:noProof/>
          <w:sz w:val="16"/>
        </w:rPr>
        <w:t>IECON 2010 - 36th Annual Conference on IEEE Industrial Electronics Society</w:t>
      </w:r>
      <w:r w:rsidRPr="007A02D3">
        <w:rPr>
          <w:noProof/>
          <w:sz w:val="16"/>
        </w:rPr>
        <w:t>, 2010, pp. 3034–3039.</w:t>
      </w:r>
    </w:p>
    <w:p w14:paraId="7A81C0DE"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[15]</w:t>
      </w:r>
      <w:r w:rsidRPr="007A02D3">
        <w:rPr>
          <w:noProof/>
          <w:sz w:val="16"/>
        </w:rPr>
        <w:tab/>
        <w:t xml:space="preserve">M. H. Wang, S. C. Tan, C. K. Lee, and S. Y. R. Hui, “A Configuration of Storage System for DC Microgrids,” </w:t>
      </w:r>
      <w:r w:rsidRPr="007A02D3">
        <w:rPr>
          <w:i/>
          <w:iCs/>
          <w:noProof/>
          <w:sz w:val="16"/>
        </w:rPr>
        <w:t>IEEE Trans. Power Electron.</w:t>
      </w:r>
      <w:r w:rsidRPr="007A02D3">
        <w:rPr>
          <w:noProof/>
          <w:sz w:val="16"/>
        </w:rPr>
        <w:t>, vol. 33, no. 5, pp. 3722–3733, 2017.</w:t>
      </w:r>
    </w:p>
    <w:p w14:paraId="5ED0EDFF" w14:textId="77777777" w:rsidR="007A02D3" w:rsidRPr="007A02D3" w:rsidRDefault="007A02D3" w:rsidP="007A02D3">
      <w:pPr>
        <w:widowControl w:val="0"/>
        <w:autoSpaceDE w:val="0"/>
        <w:autoSpaceDN w:val="0"/>
        <w:adjustRightInd w:val="0"/>
        <w:ind w:left="640" w:hanging="640"/>
        <w:rPr>
          <w:noProof/>
          <w:sz w:val="16"/>
        </w:rPr>
      </w:pPr>
      <w:r w:rsidRPr="007A02D3">
        <w:rPr>
          <w:noProof/>
          <w:sz w:val="16"/>
        </w:rPr>
        <w:t>[16]</w:t>
      </w:r>
      <w:r w:rsidRPr="007A02D3">
        <w:rPr>
          <w:noProof/>
          <w:sz w:val="16"/>
        </w:rPr>
        <w:tab/>
        <w:t>Fraunhofer IISB, “High Power SiC DC/DC Converter.” [Online]. Available: https://www.iisb.fraunhofer.de/content/dam/iisb2014/en/Documents/Research-Areas/vehicle_electronics/Publications/DCDC_Converters/PDB_HighPowerSiC.pdf. [Accessed: 25-Sep-2017].</w:t>
      </w:r>
    </w:p>
    <w:p w14:paraId="763FFC32" w14:textId="164DDCB0" w:rsidR="000D2130" w:rsidRDefault="000D2130" w:rsidP="007A02D3">
      <w:pPr>
        <w:widowControl w:val="0"/>
        <w:autoSpaceDE w:val="0"/>
        <w:autoSpaceDN w:val="0"/>
        <w:adjustRightInd w:val="0"/>
        <w:ind w:firstLine="0"/>
        <w:rPr>
          <w:snapToGrid w:val="0"/>
        </w:rPr>
      </w:pPr>
      <w:r>
        <w:rPr>
          <w:snapToGrid w:val="0"/>
        </w:rPr>
        <w:fldChar w:fldCharType="end"/>
      </w:r>
    </w:p>
    <w:sectPr w:rsidR="000D2130" w:rsidSect="00186CDF">
      <w:headerReference w:type="default" r:id="rId27"/>
      <w:footerReference w:type="default" r:id="rId28"/>
      <w:pgSz w:w="11907" w:h="16840"/>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F3BE1" w14:textId="77777777" w:rsidR="00A6417C" w:rsidRDefault="00A6417C" w:rsidP="00CC553A">
      <w:r>
        <w:separator/>
      </w:r>
    </w:p>
  </w:endnote>
  <w:endnote w:type="continuationSeparator" w:id="0">
    <w:p w14:paraId="1E5155BF" w14:textId="77777777" w:rsidR="00A6417C" w:rsidRDefault="00A6417C" w:rsidP="00CC553A">
      <w:r>
        <w:continuationSeparator/>
      </w:r>
    </w:p>
  </w:endnote>
  <w:endnote w:type="continuationNotice" w:id="1">
    <w:p w14:paraId="601075EC" w14:textId="77777777" w:rsidR="00A6417C" w:rsidRDefault="00A6417C" w:rsidP="00CC5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19ECD" w14:textId="77777777" w:rsidR="00CC553A" w:rsidRDefault="00CC553A" w:rsidP="008C4A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D604" w14:textId="77777777" w:rsidR="00A6417C" w:rsidRDefault="00A6417C" w:rsidP="00CC553A">
      <w:r>
        <w:separator/>
      </w:r>
    </w:p>
  </w:footnote>
  <w:footnote w:type="continuationSeparator" w:id="0">
    <w:p w14:paraId="7625A6FC" w14:textId="77777777" w:rsidR="00A6417C" w:rsidRDefault="00A6417C" w:rsidP="00CC553A">
      <w:r>
        <w:continuationSeparator/>
      </w:r>
    </w:p>
  </w:footnote>
  <w:footnote w:type="continuationNotice" w:id="1">
    <w:p w14:paraId="6AFAEEEA" w14:textId="77777777" w:rsidR="00A6417C" w:rsidRDefault="00A6417C" w:rsidP="00CC553A"/>
  </w:footnote>
  <w:footnote w:id="2">
    <w:p w14:paraId="0FBB11A3" w14:textId="77777777" w:rsidR="003162B4" w:rsidRPr="00180196" w:rsidRDefault="003162B4">
      <w:pPr>
        <w:pStyle w:val="Testonotaapidipagina"/>
        <w:rPr>
          <w:rStyle w:val="FootnoteChar"/>
          <w:szCs w:val="16"/>
          <w:lang w:val="it-IT"/>
        </w:rPr>
      </w:pPr>
      <w:r w:rsidRPr="00180196">
        <w:rPr>
          <w:rStyle w:val="Rimandonotaapidipagina"/>
        </w:rPr>
        <w:footnoteRef/>
      </w:r>
      <w:r w:rsidRPr="00180196">
        <w:rPr>
          <w:rStyle w:val="FootnoteChar"/>
          <w:lang w:val="it-IT"/>
        </w:rPr>
        <w:t xml:space="preserve"> </w:t>
      </w:r>
      <w:proofErr w:type="spellStart"/>
      <w:r w:rsidRPr="00180196">
        <w:rPr>
          <w:rStyle w:val="FootnoteChar"/>
          <w:lang w:val="it-IT"/>
        </w:rPr>
        <w:t>Corresponding</w:t>
      </w:r>
      <w:proofErr w:type="spellEnd"/>
      <w:r w:rsidRPr="00180196">
        <w:rPr>
          <w:rStyle w:val="FootnoteChar"/>
          <w:lang w:val="it-IT"/>
        </w:rPr>
        <w:t xml:space="preserve"> Author</w:t>
      </w:r>
      <w:r w:rsidRPr="00180196">
        <w:rPr>
          <w:rStyle w:val="FootnoteChar"/>
          <w:szCs w:val="16"/>
          <w:lang w:val="it-IT"/>
        </w:rPr>
        <w:t>,</w:t>
      </w:r>
      <w:r w:rsidRPr="00180196">
        <w:rPr>
          <w:sz w:val="16"/>
          <w:szCs w:val="16"/>
          <w:lang w:val="it-IT"/>
        </w:rPr>
        <w:t xml:space="preserve"> Consiglio Nazionale delle Ricerche (CNR) Istituto di Studi sui Sistemi Intelligenti per l’Automazione (ISSIA), via </w:t>
      </w:r>
      <w:r>
        <w:rPr>
          <w:sz w:val="16"/>
          <w:szCs w:val="16"/>
          <w:lang w:val="it-IT"/>
        </w:rPr>
        <w:t>Ugo</w:t>
      </w:r>
      <w:r w:rsidRPr="00180196">
        <w:rPr>
          <w:sz w:val="16"/>
          <w:szCs w:val="16"/>
          <w:lang w:val="it-IT"/>
        </w:rPr>
        <w:t xml:space="preserve"> La Malfa, 153</w:t>
      </w:r>
      <w:r>
        <w:rPr>
          <w:sz w:val="16"/>
          <w:szCs w:val="16"/>
          <w:lang w:val="it-IT"/>
        </w:rPr>
        <w:t xml:space="preserve"> - </w:t>
      </w:r>
      <w:r w:rsidRPr="00180196">
        <w:rPr>
          <w:sz w:val="16"/>
          <w:szCs w:val="16"/>
          <w:lang w:val="it-IT"/>
        </w:rPr>
        <w:t>90146 Palermo, Italy; E-mail: mariacarmela.dipiazza@cnr.it.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2667" w14:textId="77777777" w:rsidR="00CC553A" w:rsidRDefault="00CC553A" w:rsidP="008C4A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E1D2F98"/>
    <w:multiLevelType w:val="hybridMultilevel"/>
    <w:tmpl w:val="3888326A"/>
    <w:lvl w:ilvl="0" w:tplc="55843668">
      <w:start w:val="1"/>
      <w:numFmt w:val="bullet"/>
      <w:lvlText w:val=""/>
      <w:lvlJc w:val="left"/>
      <w:pPr>
        <w:tabs>
          <w:tab w:val="num" w:pos="720"/>
        </w:tabs>
        <w:ind w:left="720" w:hanging="360"/>
      </w:pPr>
      <w:rPr>
        <w:rFonts w:ascii="Wingdings" w:hAnsi="Wingdings" w:hint="default"/>
      </w:rPr>
    </w:lvl>
    <w:lvl w:ilvl="1" w:tplc="7C3A3DB4" w:tentative="1">
      <w:start w:val="1"/>
      <w:numFmt w:val="bullet"/>
      <w:lvlText w:val=""/>
      <w:lvlJc w:val="left"/>
      <w:pPr>
        <w:tabs>
          <w:tab w:val="num" w:pos="1440"/>
        </w:tabs>
        <w:ind w:left="1440" w:hanging="360"/>
      </w:pPr>
      <w:rPr>
        <w:rFonts w:ascii="Wingdings" w:hAnsi="Wingdings" w:hint="default"/>
      </w:rPr>
    </w:lvl>
    <w:lvl w:ilvl="2" w:tplc="82A09402" w:tentative="1">
      <w:start w:val="1"/>
      <w:numFmt w:val="bullet"/>
      <w:lvlText w:val=""/>
      <w:lvlJc w:val="left"/>
      <w:pPr>
        <w:tabs>
          <w:tab w:val="num" w:pos="2160"/>
        </w:tabs>
        <w:ind w:left="2160" w:hanging="360"/>
      </w:pPr>
      <w:rPr>
        <w:rFonts w:ascii="Wingdings" w:hAnsi="Wingdings" w:hint="default"/>
      </w:rPr>
    </w:lvl>
    <w:lvl w:ilvl="3" w:tplc="B0B47E18" w:tentative="1">
      <w:start w:val="1"/>
      <w:numFmt w:val="bullet"/>
      <w:lvlText w:val=""/>
      <w:lvlJc w:val="left"/>
      <w:pPr>
        <w:tabs>
          <w:tab w:val="num" w:pos="2880"/>
        </w:tabs>
        <w:ind w:left="2880" w:hanging="360"/>
      </w:pPr>
      <w:rPr>
        <w:rFonts w:ascii="Wingdings" w:hAnsi="Wingdings" w:hint="default"/>
      </w:rPr>
    </w:lvl>
    <w:lvl w:ilvl="4" w:tplc="BEB81934" w:tentative="1">
      <w:start w:val="1"/>
      <w:numFmt w:val="bullet"/>
      <w:lvlText w:val=""/>
      <w:lvlJc w:val="left"/>
      <w:pPr>
        <w:tabs>
          <w:tab w:val="num" w:pos="3600"/>
        </w:tabs>
        <w:ind w:left="3600" w:hanging="360"/>
      </w:pPr>
      <w:rPr>
        <w:rFonts w:ascii="Wingdings" w:hAnsi="Wingdings" w:hint="default"/>
      </w:rPr>
    </w:lvl>
    <w:lvl w:ilvl="5" w:tplc="5D4C8CC6" w:tentative="1">
      <w:start w:val="1"/>
      <w:numFmt w:val="bullet"/>
      <w:lvlText w:val=""/>
      <w:lvlJc w:val="left"/>
      <w:pPr>
        <w:tabs>
          <w:tab w:val="num" w:pos="4320"/>
        </w:tabs>
        <w:ind w:left="4320" w:hanging="360"/>
      </w:pPr>
      <w:rPr>
        <w:rFonts w:ascii="Wingdings" w:hAnsi="Wingdings" w:hint="default"/>
      </w:rPr>
    </w:lvl>
    <w:lvl w:ilvl="6" w:tplc="F82086D4" w:tentative="1">
      <w:start w:val="1"/>
      <w:numFmt w:val="bullet"/>
      <w:lvlText w:val=""/>
      <w:lvlJc w:val="left"/>
      <w:pPr>
        <w:tabs>
          <w:tab w:val="num" w:pos="5040"/>
        </w:tabs>
        <w:ind w:left="5040" w:hanging="360"/>
      </w:pPr>
      <w:rPr>
        <w:rFonts w:ascii="Wingdings" w:hAnsi="Wingdings" w:hint="default"/>
      </w:rPr>
    </w:lvl>
    <w:lvl w:ilvl="7" w:tplc="DB8AEC66" w:tentative="1">
      <w:start w:val="1"/>
      <w:numFmt w:val="bullet"/>
      <w:lvlText w:val=""/>
      <w:lvlJc w:val="left"/>
      <w:pPr>
        <w:tabs>
          <w:tab w:val="num" w:pos="5760"/>
        </w:tabs>
        <w:ind w:left="5760" w:hanging="360"/>
      </w:pPr>
      <w:rPr>
        <w:rFonts w:ascii="Wingdings" w:hAnsi="Wingdings" w:hint="default"/>
      </w:rPr>
    </w:lvl>
    <w:lvl w:ilvl="8" w:tplc="C644ACD8" w:tentative="1">
      <w:start w:val="1"/>
      <w:numFmt w:val="bullet"/>
      <w:lvlText w:val=""/>
      <w:lvlJc w:val="left"/>
      <w:pPr>
        <w:tabs>
          <w:tab w:val="num" w:pos="6480"/>
        </w:tabs>
        <w:ind w:left="6480" w:hanging="360"/>
      </w:pPr>
      <w:rPr>
        <w:rFonts w:ascii="Wingdings" w:hAnsi="Wingdings" w:hint="default"/>
      </w:rPr>
    </w:lvl>
  </w:abstractNum>
  <w:abstractNum w:abstractNumId="3">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1"/>
  </w:num>
  <w:num w:numId="11">
    <w:abstractNumId w:val="9"/>
    <w:lvlOverride w:ilvl="0">
      <w:startOverride w:val="1"/>
    </w:lvlOverride>
  </w:num>
  <w:num w:numId="12">
    <w:abstractNumId w:val="8"/>
  </w:num>
  <w:num w:numId="13">
    <w:abstractNumId w:val="8"/>
  </w:num>
  <w:num w:numId="14">
    <w:abstractNumId w:val="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20"/>
  <w:hyphenationZone w:val="283"/>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E2"/>
    <w:rsid w:val="0000018F"/>
    <w:rsid w:val="000011B1"/>
    <w:rsid w:val="00004F82"/>
    <w:rsid w:val="0001623C"/>
    <w:rsid w:val="000229AE"/>
    <w:rsid w:val="0004573C"/>
    <w:rsid w:val="00046F04"/>
    <w:rsid w:val="00065124"/>
    <w:rsid w:val="00080F21"/>
    <w:rsid w:val="00081D28"/>
    <w:rsid w:val="0008422D"/>
    <w:rsid w:val="0009085E"/>
    <w:rsid w:val="00090AC3"/>
    <w:rsid w:val="00090CCB"/>
    <w:rsid w:val="00091ACC"/>
    <w:rsid w:val="000931B0"/>
    <w:rsid w:val="00093FC5"/>
    <w:rsid w:val="000D2130"/>
    <w:rsid w:val="00100B7E"/>
    <w:rsid w:val="00102CFA"/>
    <w:rsid w:val="00111E6D"/>
    <w:rsid w:val="0011601D"/>
    <w:rsid w:val="00145191"/>
    <w:rsid w:val="001636B3"/>
    <w:rsid w:val="001719F7"/>
    <w:rsid w:val="00180196"/>
    <w:rsid w:val="00184B69"/>
    <w:rsid w:val="00186CDF"/>
    <w:rsid w:val="00190CC7"/>
    <w:rsid w:val="001B1852"/>
    <w:rsid w:val="001B3396"/>
    <w:rsid w:val="001B6980"/>
    <w:rsid w:val="001D3167"/>
    <w:rsid w:val="0021510C"/>
    <w:rsid w:val="00235B5A"/>
    <w:rsid w:val="00262E31"/>
    <w:rsid w:val="00274232"/>
    <w:rsid w:val="002B031C"/>
    <w:rsid w:val="002B3050"/>
    <w:rsid w:val="002C012C"/>
    <w:rsid w:val="002C51FB"/>
    <w:rsid w:val="002C7415"/>
    <w:rsid w:val="002E7049"/>
    <w:rsid w:val="003118C2"/>
    <w:rsid w:val="00312D2B"/>
    <w:rsid w:val="003158D2"/>
    <w:rsid w:val="003162B4"/>
    <w:rsid w:val="0031730F"/>
    <w:rsid w:val="0033126C"/>
    <w:rsid w:val="003616D7"/>
    <w:rsid w:val="00376931"/>
    <w:rsid w:val="00391DE8"/>
    <w:rsid w:val="0039302B"/>
    <w:rsid w:val="003B3775"/>
    <w:rsid w:val="003B3F26"/>
    <w:rsid w:val="003C268F"/>
    <w:rsid w:val="003C7810"/>
    <w:rsid w:val="003D570B"/>
    <w:rsid w:val="003F1E20"/>
    <w:rsid w:val="003F1E65"/>
    <w:rsid w:val="00435C98"/>
    <w:rsid w:val="00443012"/>
    <w:rsid w:val="00445461"/>
    <w:rsid w:val="004478B7"/>
    <w:rsid w:val="0045424D"/>
    <w:rsid w:val="00465878"/>
    <w:rsid w:val="004945E2"/>
    <w:rsid w:val="004B1D0A"/>
    <w:rsid w:val="004C54D5"/>
    <w:rsid w:val="004D2F5D"/>
    <w:rsid w:val="00500885"/>
    <w:rsid w:val="00523A66"/>
    <w:rsid w:val="005377E7"/>
    <w:rsid w:val="00550C75"/>
    <w:rsid w:val="00560705"/>
    <w:rsid w:val="00563149"/>
    <w:rsid w:val="005B5F09"/>
    <w:rsid w:val="005F2478"/>
    <w:rsid w:val="005F66DD"/>
    <w:rsid w:val="00614C1B"/>
    <w:rsid w:val="006161C2"/>
    <w:rsid w:val="00631672"/>
    <w:rsid w:val="00636CA8"/>
    <w:rsid w:val="00637E74"/>
    <w:rsid w:val="00656AEF"/>
    <w:rsid w:val="00681E12"/>
    <w:rsid w:val="006A06EA"/>
    <w:rsid w:val="006E0560"/>
    <w:rsid w:val="006E3473"/>
    <w:rsid w:val="007052AE"/>
    <w:rsid w:val="00707AC2"/>
    <w:rsid w:val="007138F5"/>
    <w:rsid w:val="00727827"/>
    <w:rsid w:val="00730C32"/>
    <w:rsid w:val="007345F3"/>
    <w:rsid w:val="00734D35"/>
    <w:rsid w:val="00744D9C"/>
    <w:rsid w:val="007473F2"/>
    <w:rsid w:val="007636D4"/>
    <w:rsid w:val="00782A34"/>
    <w:rsid w:val="00791773"/>
    <w:rsid w:val="007A02D3"/>
    <w:rsid w:val="007E6CD4"/>
    <w:rsid w:val="008026CA"/>
    <w:rsid w:val="0080372F"/>
    <w:rsid w:val="00805378"/>
    <w:rsid w:val="00806C32"/>
    <w:rsid w:val="008113EE"/>
    <w:rsid w:val="00815F5B"/>
    <w:rsid w:val="00824D82"/>
    <w:rsid w:val="00866228"/>
    <w:rsid w:val="008857D4"/>
    <w:rsid w:val="008A3503"/>
    <w:rsid w:val="008B0097"/>
    <w:rsid w:val="008B4C45"/>
    <w:rsid w:val="008C4AC4"/>
    <w:rsid w:val="008E79DB"/>
    <w:rsid w:val="008F2A05"/>
    <w:rsid w:val="0092031F"/>
    <w:rsid w:val="009329CD"/>
    <w:rsid w:val="00972860"/>
    <w:rsid w:val="00992C44"/>
    <w:rsid w:val="009A1CE9"/>
    <w:rsid w:val="009A3E4C"/>
    <w:rsid w:val="009B1411"/>
    <w:rsid w:val="009B72B0"/>
    <w:rsid w:val="009D14C7"/>
    <w:rsid w:val="00A0072B"/>
    <w:rsid w:val="00A1219E"/>
    <w:rsid w:val="00A20D14"/>
    <w:rsid w:val="00A50AAF"/>
    <w:rsid w:val="00A6417C"/>
    <w:rsid w:val="00AA5A25"/>
    <w:rsid w:val="00AB0496"/>
    <w:rsid w:val="00AD4EE5"/>
    <w:rsid w:val="00AE143B"/>
    <w:rsid w:val="00B00C4F"/>
    <w:rsid w:val="00B0481C"/>
    <w:rsid w:val="00B05D6E"/>
    <w:rsid w:val="00B13F1F"/>
    <w:rsid w:val="00B4790E"/>
    <w:rsid w:val="00B528B1"/>
    <w:rsid w:val="00B62EAE"/>
    <w:rsid w:val="00B725BC"/>
    <w:rsid w:val="00B73050"/>
    <w:rsid w:val="00B84217"/>
    <w:rsid w:val="00B85C91"/>
    <w:rsid w:val="00B85FC5"/>
    <w:rsid w:val="00BB236F"/>
    <w:rsid w:val="00BB7689"/>
    <w:rsid w:val="00BC2F72"/>
    <w:rsid w:val="00BC54C2"/>
    <w:rsid w:val="00BD2795"/>
    <w:rsid w:val="00C12CFF"/>
    <w:rsid w:val="00C135BC"/>
    <w:rsid w:val="00C27B63"/>
    <w:rsid w:val="00C33E73"/>
    <w:rsid w:val="00C40F70"/>
    <w:rsid w:val="00C41B36"/>
    <w:rsid w:val="00C47D9F"/>
    <w:rsid w:val="00C60741"/>
    <w:rsid w:val="00C6164E"/>
    <w:rsid w:val="00C67569"/>
    <w:rsid w:val="00C71B00"/>
    <w:rsid w:val="00C918BA"/>
    <w:rsid w:val="00C97D11"/>
    <w:rsid w:val="00CA3588"/>
    <w:rsid w:val="00CC4D49"/>
    <w:rsid w:val="00CC553A"/>
    <w:rsid w:val="00CD0273"/>
    <w:rsid w:val="00CE01DF"/>
    <w:rsid w:val="00CF5C91"/>
    <w:rsid w:val="00CF6C32"/>
    <w:rsid w:val="00D057AF"/>
    <w:rsid w:val="00D166AF"/>
    <w:rsid w:val="00D21D7A"/>
    <w:rsid w:val="00D42374"/>
    <w:rsid w:val="00D43A3F"/>
    <w:rsid w:val="00D4784C"/>
    <w:rsid w:val="00D71DB5"/>
    <w:rsid w:val="00D81407"/>
    <w:rsid w:val="00D82BC9"/>
    <w:rsid w:val="00D85939"/>
    <w:rsid w:val="00D94FEE"/>
    <w:rsid w:val="00D96056"/>
    <w:rsid w:val="00DD4EB5"/>
    <w:rsid w:val="00DE0539"/>
    <w:rsid w:val="00DF4EE8"/>
    <w:rsid w:val="00E05268"/>
    <w:rsid w:val="00E10AE3"/>
    <w:rsid w:val="00E1122C"/>
    <w:rsid w:val="00E17FC6"/>
    <w:rsid w:val="00E86B1A"/>
    <w:rsid w:val="00E93F13"/>
    <w:rsid w:val="00EA3558"/>
    <w:rsid w:val="00EA4486"/>
    <w:rsid w:val="00EA619C"/>
    <w:rsid w:val="00EB331F"/>
    <w:rsid w:val="00EB5BAB"/>
    <w:rsid w:val="00EC7843"/>
    <w:rsid w:val="00EE07A7"/>
    <w:rsid w:val="00F0045A"/>
    <w:rsid w:val="00F06890"/>
    <w:rsid w:val="00F07FC3"/>
    <w:rsid w:val="00F241B2"/>
    <w:rsid w:val="00F314AC"/>
    <w:rsid w:val="00F31C5F"/>
    <w:rsid w:val="00F65536"/>
    <w:rsid w:val="00F93333"/>
    <w:rsid w:val="00FD0189"/>
    <w:rsid w:val="00FF081C"/>
    <w:rsid w:val="01AE7E7F"/>
    <w:rsid w:val="073D4CE8"/>
    <w:rsid w:val="074B1447"/>
    <w:rsid w:val="078D42D3"/>
    <w:rsid w:val="07D36329"/>
    <w:rsid w:val="08E244E1"/>
    <w:rsid w:val="0BCB239E"/>
    <w:rsid w:val="0BCC67C4"/>
    <w:rsid w:val="0C23133E"/>
    <w:rsid w:val="0C9347F8"/>
    <w:rsid w:val="0E011CE9"/>
    <w:rsid w:val="122A1B36"/>
    <w:rsid w:val="128C4C88"/>
    <w:rsid w:val="17795FC5"/>
    <w:rsid w:val="17832DC6"/>
    <w:rsid w:val="17EC6137"/>
    <w:rsid w:val="1887256F"/>
    <w:rsid w:val="1A1642E6"/>
    <w:rsid w:val="1D040E0E"/>
    <w:rsid w:val="1FA03BA4"/>
    <w:rsid w:val="21F00464"/>
    <w:rsid w:val="225100FA"/>
    <w:rsid w:val="276A3FD7"/>
    <w:rsid w:val="28AC0242"/>
    <w:rsid w:val="2CB21551"/>
    <w:rsid w:val="2EB82B92"/>
    <w:rsid w:val="2F7344E2"/>
    <w:rsid w:val="3043657E"/>
    <w:rsid w:val="3062764A"/>
    <w:rsid w:val="315658A4"/>
    <w:rsid w:val="351778F2"/>
    <w:rsid w:val="366F3EEF"/>
    <w:rsid w:val="36CB1CDC"/>
    <w:rsid w:val="3CC71F6F"/>
    <w:rsid w:val="3CF42BAE"/>
    <w:rsid w:val="3EF300FF"/>
    <w:rsid w:val="40F235F8"/>
    <w:rsid w:val="41A460D0"/>
    <w:rsid w:val="46301A38"/>
    <w:rsid w:val="4BC51C31"/>
    <w:rsid w:val="4BC84483"/>
    <w:rsid w:val="4D0E09DC"/>
    <w:rsid w:val="4D2D458D"/>
    <w:rsid w:val="4D3F46F5"/>
    <w:rsid w:val="4EB12610"/>
    <w:rsid w:val="4FC17A30"/>
    <w:rsid w:val="57E51F30"/>
    <w:rsid w:val="58FF7839"/>
    <w:rsid w:val="5A016129"/>
    <w:rsid w:val="5AAB2037"/>
    <w:rsid w:val="5D2A14BB"/>
    <w:rsid w:val="5E2D2361"/>
    <w:rsid w:val="5E733118"/>
    <w:rsid w:val="62CA391C"/>
    <w:rsid w:val="63733505"/>
    <w:rsid w:val="64203E82"/>
    <w:rsid w:val="64B2524E"/>
    <w:rsid w:val="652533A3"/>
    <w:rsid w:val="666511E9"/>
    <w:rsid w:val="680F4616"/>
    <w:rsid w:val="68746A9E"/>
    <w:rsid w:val="693201F7"/>
    <w:rsid w:val="69A61679"/>
    <w:rsid w:val="69D14B77"/>
    <w:rsid w:val="6A163749"/>
    <w:rsid w:val="6A6F043B"/>
    <w:rsid w:val="6CC014BB"/>
    <w:rsid w:val="722C5BED"/>
    <w:rsid w:val="726B5EDA"/>
    <w:rsid w:val="77306F39"/>
    <w:rsid w:val="77380672"/>
    <w:rsid w:val="77775C65"/>
    <w:rsid w:val="79A827E6"/>
    <w:rsid w:val="7A5B3D68"/>
    <w:rsid w:val="7D3D7EDF"/>
    <w:rsid w:val="7DD17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6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53A"/>
    <w:pPr>
      <w:ind w:firstLine="357"/>
      <w:jc w:val="both"/>
    </w:pPr>
    <w:rPr>
      <w:szCs w:val="24"/>
      <w:lang w:val="en-US" w:eastAsia="ja-JP"/>
    </w:rPr>
  </w:style>
  <w:style w:type="paragraph" w:styleId="Titolo1">
    <w:name w:val="heading 1"/>
    <w:basedOn w:val="Normale"/>
    <w:next w:val="NoindentNormal"/>
    <w:qFormat/>
    <w:rsid w:val="00CC553A"/>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CC553A"/>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CC553A"/>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CC553A"/>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CC553A"/>
    <w:pPr>
      <w:numPr>
        <w:ilvl w:val="4"/>
        <w:numId w:val="4"/>
      </w:numPr>
      <w:jc w:val="left"/>
      <w:outlineLvl w:val="4"/>
    </w:pPr>
    <w:rPr>
      <w:bCs/>
      <w:i/>
      <w:iCs/>
      <w:szCs w:val="26"/>
    </w:rPr>
  </w:style>
  <w:style w:type="paragraph" w:styleId="Titolo6">
    <w:name w:val="heading 6"/>
    <w:basedOn w:val="Normale"/>
    <w:next w:val="Normale"/>
    <w:qFormat/>
    <w:rsid w:val="00CC553A"/>
    <w:pPr>
      <w:numPr>
        <w:ilvl w:val="5"/>
        <w:numId w:val="4"/>
      </w:numPr>
      <w:spacing w:before="240"/>
      <w:outlineLvl w:val="5"/>
    </w:pPr>
    <w:rPr>
      <w:bCs/>
      <w:szCs w:val="22"/>
    </w:rPr>
  </w:style>
  <w:style w:type="paragraph" w:styleId="Titolo7">
    <w:name w:val="heading 7"/>
    <w:basedOn w:val="Normale"/>
    <w:next w:val="Normale"/>
    <w:qFormat/>
    <w:rsid w:val="00CC553A"/>
    <w:pPr>
      <w:spacing w:before="240" w:after="60"/>
      <w:outlineLvl w:val="6"/>
    </w:pPr>
    <w:rPr>
      <w:sz w:val="24"/>
    </w:rPr>
  </w:style>
  <w:style w:type="paragraph" w:styleId="Titolo8">
    <w:name w:val="heading 8"/>
    <w:basedOn w:val="Normale"/>
    <w:next w:val="Normale"/>
    <w:qFormat/>
    <w:rsid w:val="00CC553A"/>
    <w:pPr>
      <w:spacing w:before="240" w:after="60"/>
      <w:outlineLvl w:val="7"/>
    </w:pPr>
    <w:rPr>
      <w:i/>
      <w:iCs/>
      <w:sz w:val="24"/>
    </w:rPr>
  </w:style>
  <w:style w:type="paragraph" w:styleId="Titolo9">
    <w:name w:val="heading 9"/>
    <w:basedOn w:val="Normale"/>
    <w:next w:val="Normale"/>
    <w:qFormat/>
    <w:rsid w:val="00CC553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qFormat/>
    <w:rsid w:val="00CC553A"/>
    <w:pPr>
      <w:ind w:firstLine="0"/>
    </w:pPr>
  </w:style>
  <w:style w:type="paragraph" w:customStyle="1" w:styleId="Citazione1">
    <w:name w:val="Citazione1"/>
    <w:basedOn w:val="Normale"/>
    <w:qFormat/>
    <w:rsid w:val="00CC553A"/>
    <w:pPr>
      <w:ind w:left="204"/>
    </w:pPr>
    <w:rPr>
      <w:sz w:val="18"/>
    </w:rPr>
  </w:style>
  <w:style w:type="paragraph" w:customStyle="1" w:styleId="Abstract">
    <w:name w:val="Abstract"/>
    <w:basedOn w:val="Normale"/>
    <w:qFormat/>
    <w:rsid w:val="00CC553A"/>
    <w:pPr>
      <w:adjustRightInd w:val="0"/>
      <w:snapToGrid w:val="0"/>
      <w:spacing w:before="480"/>
      <w:ind w:left="851" w:right="851" w:firstLine="0"/>
    </w:pPr>
    <w:rPr>
      <w:sz w:val="16"/>
    </w:rPr>
  </w:style>
  <w:style w:type="paragraph" w:customStyle="1" w:styleId="Affiliation">
    <w:name w:val="Affiliation"/>
    <w:basedOn w:val="Normale"/>
    <w:qFormat/>
    <w:rsid w:val="00CC553A"/>
    <w:pPr>
      <w:ind w:firstLine="0"/>
      <w:jc w:val="center"/>
    </w:pPr>
    <w:rPr>
      <w:i/>
    </w:rPr>
  </w:style>
  <w:style w:type="paragraph" w:customStyle="1" w:styleId="Equation">
    <w:name w:val="Equation"/>
    <w:basedOn w:val="Normale"/>
    <w:qFormat/>
    <w:rsid w:val="00CC553A"/>
    <w:pPr>
      <w:tabs>
        <w:tab w:val="left" w:pos="6781"/>
      </w:tabs>
      <w:spacing w:before="240" w:after="240"/>
      <w:ind w:left="454" w:firstLine="0"/>
      <w:jc w:val="left"/>
    </w:pPr>
  </w:style>
  <w:style w:type="paragraph" w:customStyle="1" w:styleId="Footnote">
    <w:name w:val="Footnote"/>
    <w:basedOn w:val="Normale"/>
    <w:qFormat/>
    <w:rsid w:val="00CC553A"/>
    <w:pPr>
      <w:ind w:firstLine="136"/>
    </w:pPr>
    <w:rPr>
      <w:sz w:val="16"/>
    </w:rPr>
  </w:style>
  <w:style w:type="paragraph" w:customStyle="1" w:styleId="LISTalph">
    <w:name w:val="LISTalph"/>
    <w:basedOn w:val="Normale"/>
    <w:qFormat/>
    <w:rsid w:val="00CC553A"/>
    <w:pPr>
      <w:numPr>
        <w:numId w:val="1"/>
      </w:numPr>
      <w:tabs>
        <w:tab w:val="left" w:pos="499"/>
      </w:tabs>
    </w:pPr>
  </w:style>
  <w:style w:type="paragraph" w:customStyle="1" w:styleId="LISTdash">
    <w:name w:val="LISTdash"/>
    <w:basedOn w:val="Normale"/>
    <w:qFormat/>
    <w:rsid w:val="00CC553A"/>
    <w:pPr>
      <w:numPr>
        <w:numId w:val="2"/>
      </w:numPr>
      <w:tabs>
        <w:tab w:val="left" w:pos="454"/>
      </w:tabs>
      <w:adjustRightInd w:val="0"/>
      <w:snapToGrid w:val="0"/>
    </w:pPr>
  </w:style>
  <w:style w:type="paragraph" w:customStyle="1" w:styleId="LISTnum">
    <w:name w:val="LISTnum"/>
    <w:basedOn w:val="Normale"/>
    <w:qFormat/>
    <w:rsid w:val="00CC553A"/>
    <w:pPr>
      <w:numPr>
        <w:numId w:val="6"/>
      </w:numPr>
      <w:adjustRightInd w:val="0"/>
      <w:snapToGrid w:val="0"/>
      <w:ind w:left="714" w:hanging="357"/>
    </w:pPr>
  </w:style>
  <w:style w:type="paragraph" w:customStyle="1" w:styleId="References">
    <w:name w:val="References"/>
    <w:basedOn w:val="Normale"/>
    <w:qFormat/>
    <w:rsid w:val="00CC553A"/>
    <w:pPr>
      <w:numPr>
        <w:numId w:val="9"/>
      </w:numPr>
      <w:tabs>
        <w:tab w:val="left" w:pos="85"/>
      </w:tabs>
    </w:pPr>
    <w:rPr>
      <w:sz w:val="16"/>
    </w:rPr>
  </w:style>
  <w:style w:type="paragraph" w:customStyle="1" w:styleId="Table">
    <w:name w:val="Table"/>
    <w:basedOn w:val="Normale"/>
    <w:qFormat/>
    <w:rsid w:val="00CC553A"/>
    <w:pPr>
      <w:spacing w:before="60" w:after="60"/>
      <w:ind w:firstLine="0"/>
      <w:jc w:val="left"/>
    </w:pPr>
    <w:rPr>
      <w:sz w:val="16"/>
    </w:rPr>
  </w:style>
  <w:style w:type="paragraph" w:styleId="Titolo">
    <w:name w:val="Title"/>
    <w:basedOn w:val="Normale"/>
    <w:next w:val="Normale"/>
    <w:qFormat/>
    <w:rsid w:val="00CC553A"/>
    <w:pPr>
      <w:spacing w:before="480" w:after="320"/>
      <w:ind w:firstLine="0"/>
      <w:jc w:val="center"/>
    </w:pPr>
    <w:rPr>
      <w:noProof/>
      <w:kern w:val="28"/>
      <w:sz w:val="40"/>
    </w:rPr>
  </w:style>
  <w:style w:type="paragraph" w:customStyle="1" w:styleId="Author">
    <w:name w:val="Author"/>
    <w:basedOn w:val="Normale"/>
    <w:qFormat/>
    <w:rsid w:val="00CC553A"/>
    <w:pPr>
      <w:ind w:firstLine="0"/>
      <w:jc w:val="center"/>
    </w:pPr>
  </w:style>
  <w:style w:type="paragraph" w:styleId="Didascalia">
    <w:name w:val="caption"/>
    <w:basedOn w:val="Normale"/>
    <w:next w:val="Normale"/>
    <w:qFormat/>
    <w:rsid w:val="00CC553A"/>
    <w:pPr>
      <w:spacing w:before="80" w:after="80"/>
      <w:ind w:firstLine="0"/>
    </w:pPr>
    <w:rPr>
      <w:sz w:val="16"/>
    </w:rPr>
  </w:style>
  <w:style w:type="paragraph" w:customStyle="1" w:styleId="LISTDescription">
    <w:name w:val="LISTDescription"/>
    <w:basedOn w:val="Normale"/>
    <w:qFormat/>
    <w:rsid w:val="00CC553A"/>
    <w:pPr>
      <w:ind w:left="454" w:hanging="454"/>
    </w:pPr>
  </w:style>
  <w:style w:type="paragraph" w:customStyle="1" w:styleId="Notes">
    <w:name w:val="Notes"/>
    <w:basedOn w:val="Normale"/>
    <w:qFormat/>
    <w:rsid w:val="00CC553A"/>
    <w:rPr>
      <w:sz w:val="16"/>
    </w:rPr>
  </w:style>
  <w:style w:type="paragraph" w:styleId="Corpotesto">
    <w:name w:val="Body Text"/>
    <w:basedOn w:val="Normale"/>
    <w:semiHidden/>
    <w:qFormat/>
    <w:rsid w:val="00CC553A"/>
    <w:pPr>
      <w:spacing w:after="120"/>
    </w:pPr>
  </w:style>
  <w:style w:type="paragraph" w:customStyle="1" w:styleId="CaptionLong">
    <w:name w:val="CaptionLong"/>
    <w:basedOn w:val="Normale"/>
    <w:qFormat/>
    <w:rsid w:val="00CC553A"/>
    <w:pPr>
      <w:spacing w:before="80" w:after="80"/>
      <w:ind w:firstLine="0"/>
    </w:pPr>
    <w:rPr>
      <w:sz w:val="16"/>
    </w:rPr>
  </w:style>
  <w:style w:type="paragraph" w:customStyle="1" w:styleId="HeadingUnn1">
    <w:name w:val="HeadingUnn1"/>
    <w:basedOn w:val="Titolo1"/>
    <w:next w:val="NoindentNormal"/>
    <w:qFormat/>
    <w:rsid w:val="00CC553A"/>
    <w:pPr>
      <w:numPr>
        <w:numId w:val="0"/>
      </w:numPr>
    </w:pPr>
    <w:rPr>
      <w:bCs w:val="0"/>
    </w:rPr>
  </w:style>
  <w:style w:type="paragraph" w:customStyle="1" w:styleId="HeadingUnn2">
    <w:name w:val="HeadingUnn2"/>
    <w:basedOn w:val="Titolo2"/>
    <w:next w:val="NoindentNormal"/>
    <w:qFormat/>
    <w:rsid w:val="00CC553A"/>
    <w:pPr>
      <w:numPr>
        <w:ilvl w:val="0"/>
        <w:numId w:val="0"/>
      </w:numPr>
    </w:pPr>
  </w:style>
  <w:style w:type="paragraph" w:customStyle="1" w:styleId="HeadingUnn3">
    <w:name w:val="HeadingUnn3"/>
    <w:basedOn w:val="Titolo3"/>
    <w:next w:val="NoindentNormal"/>
    <w:qFormat/>
    <w:rsid w:val="00CC553A"/>
    <w:pPr>
      <w:numPr>
        <w:ilvl w:val="0"/>
        <w:numId w:val="0"/>
      </w:numPr>
    </w:pPr>
  </w:style>
  <w:style w:type="paragraph" w:customStyle="1" w:styleId="HeadingUnn4">
    <w:name w:val="HeadingUnn4"/>
    <w:basedOn w:val="Titolo4"/>
    <w:next w:val="NoindentNormal"/>
    <w:qFormat/>
    <w:rsid w:val="00CC553A"/>
    <w:pPr>
      <w:numPr>
        <w:ilvl w:val="0"/>
        <w:numId w:val="0"/>
      </w:numPr>
    </w:pPr>
  </w:style>
  <w:style w:type="paragraph" w:customStyle="1" w:styleId="HeadingUnn5">
    <w:name w:val="HeadingUnn5"/>
    <w:basedOn w:val="Titolo5"/>
    <w:next w:val="Normale"/>
    <w:qFormat/>
    <w:rsid w:val="00CC553A"/>
    <w:pPr>
      <w:numPr>
        <w:ilvl w:val="0"/>
        <w:numId w:val="0"/>
      </w:numPr>
      <w:spacing w:before="120"/>
    </w:pPr>
  </w:style>
  <w:style w:type="paragraph" w:styleId="Numeroelenco">
    <w:name w:val="List Number"/>
    <w:basedOn w:val="Normale"/>
    <w:semiHidden/>
    <w:qFormat/>
    <w:rsid w:val="00CC553A"/>
    <w:pPr>
      <w:numPr>
        <w:numId w:val="3"/>
      </w:numPr>
    </w:pPr>
  </w:style>
  <w:style w:type="paragraph" w:customStyle="1" w:styleId="CaptionShort">
    <w:name w:val="CaptionShort"/>
    <w:basedOn w:val="Normale"/>
    <w:qFormat/>
    <w:rsid w:val="00CC553A"/>
    <w:pPr>
      <w:spacing w:before="80" w:after="80"/>
      <w:ind w:firstLine="0"/>
      <w:jc w:val="center"/>
    </w:pPr>
    <w:rPr>
      <w:sz w:val="16"/>
    </w:rPr>
  </w:style>
  <w:style w:type="paragraph" w:customStyle="1" w:styleId="Listbul">
    <w:name w:val="Listbul"/>
    <w:basedOn w:val="Normale"/>
    <w:qFormat/>
    <w:rsid w:val="00CC553A"/>
    <w:pPr>
      <w:numPr>
        <w:numId w:val="5"/>
      </w:numPr>
    </w:pPr>
  </w:style>
  <w:style w:type="paragraph" w:customStyle="1" w:styleId="Keywords">
    <w:name w:val="Keywords"/>
    <w:basedOn w:val="Abstract"/>
    <w:next w:val="Titolo1"/>
    <w:qFormat/>
    <w:rsid w:val="00CC553A"/>
    <w:pPr>
      <w:spacing w:before="240" w:after="240"/>
    </w:pPr>
  </w:style>
  <w:style w:type="paragraph" w:styleId="Testonotaapidipagina">
    <w:name w:val="footnote text"/>
    <w:basedOn w:val="Normale"/>
    <w:semiHidden/>
    <w:qFormat/>
    <w:rsid w:val="00CC553A"/>
    <w:rPr>
      <w:szCs w:val="20"/>
    </w:rPr>
  </w:style>
  <w:style w:type="character" w:styleId="Rimandonotaapidipagina">
    <w:name w:val="footnote reference"/>
    <w:semiHidden/>
    <w:qFormat/>
    <w:rPr>
      <w:vertAlign w:val="superscript"/>
    </w:rPr>
  </w:style>
  <w:style w:type="character" w:customStyle="1" w:styleId="FootnoteChar">
    <w:name w:val="Footnote Char"/>
    <w:qFormat/>
    <w:rPr>
      <w:rFonts w:eastAsia="MS Mincho"/>
      <w:sz w:val="16"/>
      <w:szCs w:val="24"/>
      <w:lang w:val="en-US" w:eastAsia="ja-JP" w:bidi="ar-SA"/>
    </w:rPr>
  </w:style>
  <w:style w:type="character" w:customStyle="1" w:styleId="MTEquationSection">
    <w:name w:val="MTEquationSection"/>
    <w:qFormat/>
    <w:rPr>
      <w:i/>
      <w:vanish/>
      <w:color w:val="FF0000"/>
    </w:rPr>
  </w:style>
  <w:style w:type="paragraph" w:styleId="Testofumetto">
    <w:name w:val="Balloon Text"/>
    <w:basedOn w:val="Normale"/>
    <w:link w:val="TestofumettoCarattere"/>
    <w:uiPriority w:val="99"/>
    <w:unhideWhenUsed/>
    <w:qFormat/>
    <w:pPr>
      <w:spacing w:after="200" w:line="276"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qFormat/>
    <w:rsid w:val="002B3050"/>
    <w:rPr>
      <w:rFonts w:ascii="Tahoma" w:hAnsi="Tahoma" w:cs="Tahoma"/>
      <w:sz w:val="16"/>
      <w:szCs w:val="16"/>
      <w:lang w:val="en-US" w:eastAsia="ja-JP"/>
    </w:rPr>
  </w:style>
  <w:style w:type="paragraph" w:styleId="NormaleWeb">
    <w:name w:val="Normal (Web)"/>
    <w:basedOn w:val="Normale"/>
    <w:uiPriority w:val="99"/>
    <w:unhideWhenUsed/>
    <w:qFormat/>
    <w:pPr>
      <w:spacing w:before="100" w:beforeAutospacing="1" w:after="100" w:afterAutospacing="1" w:line="276" w:lineRule="auto"/>
      <w:ind w:firstLine="0"/>
      <w:jc w:val="left"/>
    </w:pPr>
    <w:rPr>
      <w:rFonts w:eastAsia="Times New Roman"/>
      <w:sz w:val="24"/>
      <w:lang w:val="it-IT" w:eastAsia="it-IT"/>
    </w:rPr>
  </w:style>
  <w:style w:type="table" w:styleId="Sfondochiaro-Colore1">
    <w:name w:val="Light Shading Accent 1"/>
    <w:basedOn w:val="Tabellanormale"/>
    <w:uiPriority w:val="60"/>
    <w:qFormat/>
    <w:rsid w:val="00274232"/>
    <w:rPr>
      <w:rFonts w:asciiTheme="minorHAnsi" w:eastAsiaTheme="minorHAnsi" w:hAnsiTheme="minorHAnsi" w:cstheme="minorBidi"/>
      <w:color w:val="365F91" w:themeColor="accent1" w:themeShade="BF"/>
      <w:sz w:val="22"/>
      <w:szCs w:val="22"/>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A0072B"/>
    <w:rPr>
      <w:sz w:val="16"/>
      <w:szCs w:val="16"/>
    </w:rPr>
  </w:style>
  <w:style w:type="paragraph" w:styleId="Testocommento">
    <w:name w:val="annotation text"/>
    <w:basedOn w:val="Normale"/>
    <w:link w:val="TestocommentoCarattere"/>
    <w:uiPriority w:val="99"/>
    <w:semiHidden/>
    <w:unhideWhenUsed/>
    <w:rsid w:val="00A0072B"/>
    <w:rPr>
      <w:szCs w:val="20"/>
    </w:rPr>
  </w:style>
  <w:style w:type="character" w:customStyle="1" w:styleId="TestocommentoCarattere">
    <w:name w:val="Testo commento Carattere"/>
    <w:basedOn w:val="Carpredefinitoparagrafo"/>
    <w:link w:val="Testocommento"/>
    <w:uiPriority w:val="99"/>
    <w:semiHidden/>
    <w:rsid w:val="00A0072B"/>
    <w:rPr>
      <w:lang w:val="en-US" w:eastAsia="ja-JP"/>
    </w:rPr>
  </w:style>
  <w:style w:type="paragraph" w:styleId="Soggettocommento">
    <w:name w:val="annotation subject"/>
    <w:basedOn w:val="Testocommento"/>
    <w:next w:val="Testocommento"/>
    <w:link w:val="SoggettocommentoCarattere"/>
    <w:uiPriority w:val="99"/>
    <w:semiHidden/>
    <w:unhideWhenUsed/>
    <w:rsid w:val="00A0072B"/>
    <w:rPr>
      <w:b/>
      <w:bCs/>
    </w:rPr>
  </w:style>
  <w:style w:type="character" w:customStyle="1" w:styleId="SoggettocommentoCarattere">
    <w:name w:val="Soggetto commento Carattere"/>
    <w:basedOn w:val="TestocommentoCarattere"/>
    <w:link w:val="Soggettocommento"/>
    <w:uiPriority w:val="99"/>
    <w:semiHidden/>
    <w:rsid w:val="00A0072B"/>
    <w:rPr>
      <w:b/>
      <w:bCs/>
      <w:lang w:val="en-US" w:eastAsia="ja-JP"/>
    </w:rPr>
  </w:style>
  <w:style w:type="paragraph" w:styleId="Intestazione">
    <w:name w:val="header"/>
    <w:basedOn w:val="Normale"/>
    <w:link w:val="IntestazioneCarattere"/>
    <w:uiPriority w:val="99"/>
    <w:unhideWhenUsed/>
    <w:rsid w:val="00CC553A"/>
    <w:pPr>
      <w:tabs>
        <w:tab w:val="center" w:pos="4819"/>
        <w:tab w:val="right" w:pos="9638"/>
      </w:tabs>
    </w:pPr>
  </w:style>
  <w:style w:type="character" w:customStyle="1" w:styleId="IntestazioneCarattere">
    <w:name w:val="Intestazione Carattere"/>
    <w:basedOn w:val="Carpredefinitoparagrafo"/>
    <w:link w:val="Intestazione"/>
    <w:uiPriority w:val="99"/>
    <w:rsid w:val="00CC553A"/>
    <w:rPr>
      <w:szCs w:val="24"/>
      <w:lang w:val="en-US" w:eastAsia="ja-JP"/>
    </w:rPr>
  </w:style>
  <w:style w:type="paragraph" w:styleId="Pidipagina">
    <w:name w:val="footer"/>
    <w:basedOn w:val="Normale"/>
    <w:link w:val="PidipaginaCarattere"/>
    <w:uiPriority w:val="99"/>
    <w:unhideWhenUsed/>
    <w:rsid w:val="00CC553A"/>
    <w:pPr>
      <w:tabs>
        <w:tab w:val="center" w:pos="4819"/>
        <w:tab w:val="right" w:pos="9638"/>
      </w:tabs>
    </w:pPr>
  </w:style>
  <w:style w:type="character" w:customStyle="1" w:styleId="PidipaginaCarattere">
    <w:name w:val="Piè di pagina Carattere"/>
    <w:basedOn w:val="Carpredefinitoparagrafo"/>
    <w:link w:val="Pidipagina"/>
    <w:uiPriority w:val="99"/>
    <w:rsid w:val="00CC553A"/>
    <w:rPr>
      <w:szCs w:val="24"/>
      <w:lang w:val="en-US" w:eastAsia="ja-JP"/>
    </w:rPr>
  </w:style>
  <w:style w:type="paragraph" w:styleId="Revisione">
    <w:name w:val="Revision"/>
    <w:hidden/>
    <w:uiPriority w:val="99"/>
    <w:semiHidden/>
    <w:rsid w:val="00CC553A"/>
    <w:rPr>
      <w:szCs w:val="24"/>
      <w:lang w:val="en-US" w:eastAsia="ja-JP"/>
    </w:rPr>
  </w:style>
  <w:style w:type="character" w:customStyle="1" w:styleId="alt-edited1">
    <w:name w:val="alt-edited1"/>
    <w:basedOn w:val="Carpredefinitoparagrafo"/>
    <w:rsid w:val="00B62EAE"/>
    <w:rPr>
      <w:color w:val="4D90F0"/>
    </w:rPr>
  </w:style>
  <w:style w:type="character" w:styleId="Testosegnaposto">
    <w:name w:val="Placeholder Text"/>
    <w:basedOn w:val="Carpredefinitoparagrafo"/>
    <w:uiPriority w:val="99"/>
    <w:semiHidden/>
    <w:rsid w:val="001B69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53A"/>
    <w:pPr>
      <w:ind w:firstLine="357"/>
      <w:jc w:val="both"/>
    </w:pPr>
    <w:rPr>
      <w:szCs w:val="24"/>
      <w:lang w:val="en-US" w:eastAsia="ja-JP"/>
    </w:rPr>
  </w:style>
  <w:style w:type="paragraph" w:styleId="Titolo1">
    <w:name w:val="heading 1"/>
    <w:basedOn w:val="Normale"/>
    <w:next w:val="NoindentNormal"/>
    <w:qFormat/>
    <w:rsid w:val="00CC553A"/>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CC553A"/>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CC553A"/>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CC553A"/>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CC553A"/>
    <w:pPr>
      <w:numPr>
        <w:ilvl w:val="4"/>
        <w:numId w:val="4"/>
      </w:numPr>
      <w:jc w:val="left"/>
      <w:outlineLvl w:val="4"/>
    </w:pPr>
    <w:rPr>
      <w:bCs/>
      <w:i/>
      <w:iCs/>
      <w:szCs w:val="26"/>
    </w:rPr>
  </w:style>
  <w:style w:type="paragraph" w:styleId="Titolo6">
    <w:name w:val="heading 6"/>
    <w:basedOn w:val="Normale"/>
    <w:next w:val="Normale"/>
    <w:qFormat/>
    <w:rsid w:val="00CC553A"/>
    <w:pPr>
      <w:numPr>
        <w:ilvl w:val="5"/>
        <w:numId w:val="4"/>
      </w:numPr>
      <w:spacing w:before="240"/>
      <w:outlineLvl w:val="5"/>
    </w:pPr>
    <w:rPr>
      <w:bCs/>
      <w:szCs w:val="22"/>
    </w:rPr>
  </w:style>
  <w:style w:type="paragraph" w:styleId="Titolo7">
    <w:name w:val="heading 7"/>
    <w:basedOn w:val="Normale"/>
    <w:next w:val="Normale"/>
    <w:qFormat/>
    <w:rsid w:val="00CC553A"/>
    <w:pPr>
      <w:spacing w:before="240" w:after="60"/>
      <w:outlineLvl w:val="6"/>
    </w:pPr>
    <w:rPr>
      <w:sz w:val="24"/>
    </w:rPr>
  </w:style>
  <w:style w:type="paragraph" w:styleId="Titolo8">
    <w:name w:val="heading 8"/>
    <w:basedOn w:val="Normale"/>
    <w:next w:val="Normale"/>
    <w:qFormat/>
    <w:rsid w:val="00CC553A"/>
    <w:pPr>
      <w:spacing w:before="240" w:after="60"/>
      <w:outlineLvl w:val="7"/>
    </w:pPr>
    <w:rPr>
      <w:i/>
      <w:iCs/>
      <w:sz w:val="24"/>
    </w:rPr>
  </w:style>
  <w:style w:type="paragraph" w:styleId="Titolo9">
    <w:name w:val="heading 9"/>
    <w:basedOn w:val="Normale"/>
    <w:next w:val="Normale"/>
    <w:qFormat/>
    <w:rsid w:val="00CC553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qFormat/>
    <w:rsid w:val="00CC553A"/>
    <w:pPr>
      <w:ind w:firstLine="0"/>
    </w:pPr>
  </w:style>
  <w:style w:type="paragraph" w:customStyle="1" w:styleId="Citazione1">
    <w:name w:val="Citazione1"/>
    <w:basedOn w:val="Normale"/>
    <w:qFormat/>
    <w:rsid w:val="00CC553A"/>
    <w:pPr>
      <w:ind w:left="204"/>
    </w:pPr>
    <w:rPr>
      <w:sz w:val="18"/>
    </w:rPr>
  </w:style>
  <w:style w:type="paragraph" w:customStyle="1" w:styleId="Abstract">
    <w:name w:val="Abstract"/>
    <w:basedOn w:val="Normale"/>
    <w:qFormat/>
    <w:rsid w:val="00CC553A"/>
    <w:pPr>
      <w:adjustRightInd w:val="0"/>
      <w:snapToGrid w:val="0"/>
      <w:spacing w:before="480"/>
      <w:ind w:left="851" w:right="851" w:firstLine="0"/>
    </w:pPr>
    <w:rPr>
      <w:sz w:val="16"/>
    </w:rPr>
  </w:style>
  <w:style w:type="paragraph" w:customStyle="1" w:styleId="Affiliation">
    <w:name w:val="Affiliation"/>
    <w:basedOn w:val="Normale"/>
    <w:qFormat/>
    <w:rsid w:val="00CC553A"/>
    <w:pPr>
      <w:ind w:firstLine="0"/>
      <w:jc w:val="center"/>
    </w:pPr>
    <w:rPr>
      <w:i/>
    </w:rPr>
  </w:style>
  <w:style w:type="paragraph" w:customStyle="1" w:styleId="Equation">
    <w:name w:val="Equation"/>
    <w:basedOn w:val="Normale"/>
    <w:qFormat/>
    <w:rsid w:val="00CC553A"/>
    <w:pPr>
      <w:tabs>
        <w:tab w:val="left" w:pos="6781"/>
      </w:tabs>
      <w:spacing w:before="240" w:after="240"/>
      <w:ind w:left="454" w:firstLine="0"/>
      <w:jc w:val="left"/>
    </w:pPr>
  </w:style>
  <w:style w:type="paragraph" w:customStyle="1" w:styleId="Footnote">
    <w:name w:val="Footnote"/>
    <w:basedOn w:val="Normale"/>
    <w:qFormat/>
    <w:rsid w:val="00CC553A"/>
    <w:pPr>
      <w:ind w:firstLine="136"/>
    </w:pPr>
    <w:rPr>
      <w:sz w:val="16"/>
    </w:rPr>
  </w:style>
  <w:style w:type="paragraph" w:customStyle="1" w:styleId="LISTalph">
    <w:name w:val="LISTalph"/>
    <w:basedOn w:val="Normale"/>
    <w:qFormat/>
    <w:rsid w:val="00CC553A"/>
    <w:pPr>
      <w:numPr>
        <w:numId w:val="1"/>
      </w:numPr>
      <w:tabs>
        <w:tab w:val="left" w:pos="499"/>
      </w:tabs>
    </w:pPr>
  </w:style>
  <w:style w:type="paragraph" w:customStyle="1" w:styleId="LISTdash">
    <w:name w:val="LISTdash"/>
    <w:basedOn w:val="Normale"/>
    <w:qFormat/>
    <w:rsid w:val="00CC553A"/>
    <w:pPr>
      <w:numPr>
        <w:numId w:val="2"/>
      </w:numPr>
      <w:tabs>
        <w:tab w:val="left" w:pos="454"/>
      </w:tabs>
      <w:adjustRightInd w:val="0"/>
      <w:snapToGrid w:val="0"/>
    </w:pPr>
  </w:style>
  <w:style w:type="paragraph" w:customStyle="1" w:styleId="LISTnum">
    <w:name w:val="LISTnum"/>
    <w:basedOn w:val="Normale"/>
    <w:qFormat/>
    <w:rsid w:val="00CC553A"/>
    <w:pPr>
      <w:numPr>
        <w:numId w:val="6"/>
      </w:numPr>
      <w:adjustRightInd w:val="0"/>
      <w:snapToGrid w:val="0"/>
      <w:ind w:left="714" w:hanging="357"/>
    </w:pPr>
  </w:style>
  <w:style w:type="paragraph" w:customStyle="1" w:styleId="References">
    <w:name w:val="References"/>
    <w:basedOn w:val="Normale"/>
    <w:qFormat/>
    <w:rsid w:val="00CC553A"/>
    <w:pPr>
      <w:numPr>
        <w:numId w:val="9"/>
      </w:numPr>
      <w:tabs>
        <w:tab w:val="left" w:pos="85"/>
      </w:tabs>
    </w:pPr>
    <w:rPr>
      <w:sz w:val="16"/>
    </w:rPr>
  </w:style>
  <w:style w:type="paragraph" w:customStyle="1" w:styleId="Table">
    <w:name w:val="Table"/>
    <w:basedOn w:val="Normale"/>
    <w:qFormat/>
    <w:rsid w:val="00CC553A"/>
    <w:pPr>
      <w:spacing w:before="60" w:after="60"/>
      <w:ind w:firstLine="0"/>
      <w:jc w:val="left"/>
    </w:pPr>
    <w:rPr>
      <w:sz w:val="16"/>
    </w:rPr>
  </w:style>
  <w:style w:type="paragraph" w:styleId="Titolo">
    <w:name w:val="Title"/>
    <w:basedOn w:val="Normale"/>
    <w:next w:val="Normale"/>
    <w:qFormat/>
    <w:rsid w:val="00CC553A"/>
    <w:pPr>
      <w:spacing w:before="480" w:after="320"/>
      <w:ind w:firstLine="0"/>
      <w:jc w:val="center"/>
    </w:pPr>
    <w:rPr>
      <w:noProof/>
      <w:kern w:val="28"/>
      <w:sz w:val="40"/>
    </w:rPr>
  </w:style>
  <w:style w:type="paragraph" w:customStyle="1" w:styleId="Author">
    <w:name w:val="Author"/>
    <w:basedOn w:val="Normale"/>
    <w:qFormat/>
    <w:rsid w:val="00CC553A"/>
    <w:pPr>
      <w:ind w:firstLine="0"/>
      <w:jc w:val="center"/>
    </w:pPr>
  </w:style>
  <w:style w:type="paragraph" w:styleId="Didascalia">
    <w:name w:val="caption"/>
    <w:basedOn w:val="Normale"/>
    <w:next w:val="Normale"/>
    <w:qFormat/>
    <w:rsid w:val="00CC553A"/>
    <w:pPr>
      <w:spacing w:before="80" w:after="80"/>
      <w:ind w:firstLine="0"/>
    </w:pPr>
    <w:rPr>
      <w:sz w:val="16"/>
    </w:rPr>
  </w:style>
  <w:style w:type="paragraph" w:customStyle="1" w:styleId="LISTDescription">
    <w:name w:val="LISTDescription"/>
    <w:basedOn w:val="Normale"/>
    <w:qFormat/>
    <w:rsid w:val="00CC553A"/>
    <w:pPr>
      <w:ind w:left="454" w:hanging="454"/>
    </w:pPr>
  </w:style>
  <w:style w:type="paragraph" w:customStyle="1" w:styleId="Notes">
    <w:name w:val="Notes"/>
    <w:basedOn w:val="Normale"/>
    <w:qFormat/>
    <w:rsid w:val="00CC553A"/>
    <w:rPr>
      <w:sz w:val="16"/>
    </w:rPr>
  </w:style>
  <w:style w:type="paragraph" w:styleId="Corpotesto">
    <w:name w:val="Body Text"/>
    <w:basedOn w:val="Normale"/>
    <w:semiHidden/>
    <w:qFormat/>
    <w:rsid w:val="00CC553A"/>
    <w:pPr>
      <w:spacing w:after="120"/>
    </w:pPr>
  </w:style>
  <w:style w:type="paragraph" w:customStyle="1" w:styleId="CaptionLong">
    <w:name w:val="CaptionLong"/>
    <w:basedOn w:val="Normale"/>
    <w:qFormat/>
    <w:rsid w:val="00CC553A"/>
    <w:pPr>
      <w:spacing w:before="80" w:after="80"/>
      <w:ind w:firstLine="0"/>
    </w:pPr>
    <w:rPr>
      <w:sz w:val="16"/>
    </w:rPr>
  </w:style>
  <w:style w:type="paragraph" w:customStyle="1" w:styleId="HeadingUnn1">
    <w:name w:val="HeadingUnn1"/>
    <w:basedOn w:val="Titolo1"/>
    <w:next w:val="NoindentNormal"/>
    <w:qFormat/>
    <w:rsid w:val="00CC553A"/>
    <w:pPr>
      <w:numPr>
        <w:numId w:val="0"/>
      </w:numPr>
    </w:pPr>
    <w:rPr>
      <w:bCs w:val="0"/>
    </w:rPr>
  </w:style>
  <w:style w:type="paragraph" w:customStyle="1" w:styleId="HeadingUnn2">
    <w:name w:val="HeadingUnn2"/>
    <w:basedOn w:val="Titolo2"/>
    <w:next w:val="NoindentNormal"/>
    <w:qFormat/>
    <w:rsid w:val="00CC553A"/>
    <w:pPr>
      <w:numPr>
        <w:ilvl w:val="0"/>
        <w:numId w:val="0"/>
      </w:numPr>
    </w:pPr>
  </w:style>
  <w:style w:type="paragraph" w:customStyle="1" w:styleId="HeadingUnn3">
    <w:name w:val="HeadingUnn3"/>
    <w:basedOn w:val="Titolo3"/>
    <w:next w:val="NoindentNormal"/>
    <w:qFormat/>
    <w:rsid w:val="00CC553A"/>
    <w:pPr>
      <w:numPr>
        <w:ilvl w:val="0"/>
        <w:numId w:val="0"/>
      </w:numPr>
    </w:pPr>
  </w:style>
  <w:style w:type="paragraph" w:customStyle="1" w:styleId="HeadingUnn4">
    <w:name w:val="HeadingUnn4"/>
    <w:basedOn w:val="Titolo4"/>
    <w:next w:val="NoindentNormal"/>
    <w:qFormat/>
    <w:rsid w:val="00CC553A"/>
    <w:pPr>
      <w:numPr>
        <w:ilvl w:val="0"/>
        <w:numId w:val="0"/>
      </w:numPr>
    </w:pPr>
  </w:style>
  <w:style w:type="paragraph" w:customStyle="1" w:styleId="HeadingUnn5">
    <w:name w:val="HeadingUnn5"/>
    <w:basedOn w:val="Titolo5"/>
    <w:next w:val="Normale"/>
    <w:qFormat/>
    <w:rsid w:val="00CC553A"/>
    <w:pPr>
      <w:numPr>
        <w:ilvl w:val="0"/>
        <w:numId w:val="0"/>
      </w:numPr>
      <w:spacing w:before="120"/>
    </w:pPr>
  </w:style>
  <w:style w:type="paragraph" w:styleId="Numeroelenco">
    <w:name w:val="List Number"/>
    <w:basedOn w:val="Normale"/>
    <w:semiHidden/>
    <w:qFormat/>
    <w:rsid w:val="00CC553A"/>
    <w:pPr>
      <w:numPr>
        <w:numId w:val="3"/>
      </w:numPr>
    </w:pPr>
  </w:style>
  <w:style w:type="paragraph" w:customStyle="1" w:styleId="CaptionShort">
    <w:name w:val="CaptionShort"/>
    <w:basedOn w:val="Normale"/>
    <w:qFormat/>
    <w:rsid w:val="00CC553A"/>
    <w:pPr>
      <w:spacing w:before="80" w:after="80"/>
      <w:ind w:firstLine="0"/>
      <w:jc w:val="center"/>
    </w:pPr>
    <w:rPr>
      <w:sz w:val="16"/>
    </w:rPr>
  </w:style>
  <w:style w:type="paragraph" w:customStyle="1" w:styleId="Listbul">
    <w:name w:val="Listbul"/>
    <w:basedOn w:val="Normale"/>
    <w:qFormat/>
    <w:rsid w:val="00CC553A"/>
    <w:pPr>
      <w:numPr>
        <w:numId w:val="5"/>
      </w:numPr>
    </w:pPr>
  </w:style>
  <w:style w:type="paragraph" w:customStyle="1" w:styleId="Keywords">
    <w:name w:val="Keywords"/>
    <w:basedOn w:val="Abstract"/>
    <w:next w:val="Titolo1"/>
    <w:qFormat/>
    <w:rsid w:val="00CC553A"/>
    <w:pPr>
      <w:spacing w:before="240" w:after="240"/>
    </w:pPr>
  </w:style>
  <w:style w:type="paragraph" w:styleId="Testonotaapidipagina">
    <w:name w:val="footnote text"/>
    <w:basedOn w:val="Normale"/>
    <w:semiHidden/>
    <w:qFormat/>
    <w:rsid w:val="00CC553A"/>
    <w:rPr>
      <w:szCs w:val="20"/>
    </w:rPr>
  </w:style>
  <w:style w:type="character" w:styleId="Rimandonotaapidipagina">
    <w:name w:val="footnote reference"/>
    <w:semiHidden/>
    <w:qFormat/>
    <w:rPr>
      <w:vertAlign w:val="superscript"/>
    </w:rPr>
  </w:style>
  <w:style w:type="character" w:customStyle="1" w:styleId="FootnoteChar">
    <w:name w:val="Footnote Char"/>
    <w:qFormat/>
    <w:rPr>
      <w:rFonts w:eastAsia="MS Mincho"/>
      <w:sz w:val="16"/>
      <w:szCs w:val="24"/>
      <w:lang w:val="en-US" w:eastAsia="ja-JP" w:bidi="ar-SA"/>
    </w:rPr>
  </w:style>
  <w:style w:type="character" w:customStyle="1" w:styleId="MTEquationSection">
    <w:name w:val="MTEquationSection"/>
    <w:qFormat/>
    <w:rPr>
      <w:i/>
      <w:vanish/>
      <w:color w:val="FF0000"/>
    </w:rPr>
  </w:style>
  <w:style w:type="paragraph" w:styleId="Testofumetto">
    <w:name w:val="Balloon Text"/>
    <w:basedOn w:val="Normale"/>
    <w:link w:val="TestofumettoCarattere"/>
    <w:uiPriority w:val="99"/>
    <w:unhideWhenUsed/>
    <w:qFormat/>
    <w:pPr>
      <w:spacing w:after="200" w:line="276"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qFormat/>
    <w:rsid w:val="002B3050"/>
    <w:rPr>
      <w:rFonts w:ascii="Tahoma" w:hAnsi="Tahoma" w:cs="Tahoma"/>
      <w:sz w:val="16"/>
      <w:szCs w:val="16"/>
      <w:lang w:val="en-US" w:eastAsia="ja-JP"/>
    </w:rPr>
  </w:style>
  <w:style w:type="paragraph" w:styleId="NormaleWeb">
    <w:name w:val="Normal (Web)"/>
    <w:basedOn w:val="Normale"/>
    <w:uiPriority w:val="99"/>
    <w:unhideWhenUsed/>
    <w:qFormat/>
    <w:pPr>
      <w:spacing w:before="100" w:beforeAutospacing="1" w:after="100" w:afterAutospacing="1" w:line="276" w:lineRule="auto"/>
      <w:ind w:firstLine="0"/>
      <w:jc w:val="left"/>
    </w:pPr>
    <w:rPr>
      <w:rFonts w:eastAsia="Times New Roman"/>
      <w:sz w:val="24"/>
      <w:lang w:val="it-IT" w:eastAsia="it-IT"/>
    </w:rPr>
  </w:style>
  <w:style w:type="table" w:styleId="Sfondochiaro-Colore1">
    <w:name w:val="Light Shading Accent 1"/>
    <w:basedOn w:val="Tabellanormale"/>
    <w:uiPriority w:val="60"/>
    <w:qFormat/>
    <w:rsid w:val="00274232"/>
    <w:rPr>
      <w:rFonts w:asciiTheme="minorHAnsi" w:eastAsiaTheme="minorHAnsi" w:hAnsiTheme="minorHAnsi" w:cstheme="minorBidi"/>
      <w:color w:val="365F91" w:themeColor="accent1" w:themeShade="BF"/>
      <w:sz w:val="22"/>
      <w:szCs w:val="22"/>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A0072B"/>
    <w:rPr>
      <w:sz w:val="16"/>
      <w:szCs w:val="16"/>
    </w:rPr>
  </w:style>
  <w:style w:type="paragraph" w:styleId="Testocommento">
    <w:name w:val="annotation text"/>
    <w:basedOn w:val="Normale"/>
    <w:link w:val="TestocommentoCarattere"/>
    <w:uiPriority w:val="99"/>
    <w:semiHidden/>
    <w:unhideWhenUsed/>
    <w:rsid w:val="00A0072B"/>
    <w:rPr>
      <w:szCs w:val="20"/>
    </w:rPr>
  </w:style>
  <w:style w:type="character" w:customStyle="1" w:styleId="TestocommentoCarattere">
    <w:name w:val="Testo commento Carattere"/>
    <w:basedOn w:val="Carpredefinitoparagrafo"/>
    <w:link w:val="Testocommento"/>
    <w:uiPriority w:val="99"/>
    <w:semiHidden/>
    <w:rsid w:val="00A0072B"/>
    <w:rPr>
      <w:lang w:val="en-US" w:eastAsia="ja-JP"/>
    </w:rPr>
  </w:style>
  <w:style w:type="paragraph" w:styleId="Soggettocommento">
    <w:name w:val="annotation subject"/>
    <w:basedOn w:val="Testocommento"/>
    <w:next w:val="Testocommento"/>
    <w:link w:val="SoggettocommentoCarattere"/>
    <w:uiPriority w:val="99"/>
    <w:semiHidden/>
    <w:unhideWhenUsed/>
    <w:rsid w:val="00A0072B"/>
    <w:rPr>
      <w:b/>
      <w:bCs/>
    </w:rPr>
  </w:style>
  <w:style w:type="character" w:customStyle="1" w:styleId="SoggettocommentoCarattere">
    <w:name w:val="Soggetto commento Carattere"/>
    <w:basedOn w:val="TestocommentoCarattere"/>
    <w:link w:val="Soggettocommento"/>
    <w:uiPriority w:val="99"/>
    <w:semiHidden/>
    <w:rsid w:val="00A0072B"/>
    <w:rPr>
      <w:b/>
      <w:bCs/>
      <w:lang w:val="en-US" w:eastAsia="ja-JP"/>
    </w:rPr>
  </w:style>
  <w:style w:type="paragraph" w:styleId="Intestazione">
    <w:name w:val="header"/>
    <w:basedOn w:val="Normale"/>
    <w:link w:val="IntestazioneCarattere"/>
    <w:uiPriority w:val="99"/>
    <w:unhideWhenUsed/>
    <w:rsid w:val="00CC553A"/>
    <w:pPr>
      <w:tabs>
        <w:tab w:val="center" w:pos="4819"/>
        <w:tab w:val="right" w:pos="9638"/>
      </w:tabs>
    </w:pPr>
  </w:style>
  <w:style w:type="character" w:customStyle="1" w:styleId="IntestazioneCarattere">
    <w:name w:val="Intestazione Carattere"/>
    <w:basedOn w:val="Carpredefinitoparagrafo"/>
    <w:link w:val="Intestazione"/>
    <w:uiPriority w:val="99"/>
    <w:rsid w:val="00CC553A"/>
    <w:rPr>
      <w:szCs w:val="24"/>
      <w:lang w:val="en-US" w:eastAsia="ja-JP"/>
    </w:rPr>
  </w:style>
  <w:style w:type="paragraph" w:styleId="Pidipagina">
    <w:name w:val="footer"/>
    <w:basedOn w:val="Normale"/>
    <w:link w:val="PidipaginaCarattere"/>
    <w:uiPriority w:val="99"/>
    <w:unhideWhenUsed/>
    <w:rsid w:val="00CC553A"/>
    <w:pPr>
      <w:tabs>
        <w:tab w:val="center" w:pos="4819"/>
        <w:tab w:val="right" w:pos="9638"/>
      </w:tabs>
    </w:pPr>
  </w:style>
  <w:style w:type="character" w:customStyle="1" w:styleId="PidipaginaCarattere">
    <w:name w:val="Piè di pagina Carattere"/>
    <w:basedOn w:val="Carpredefinitoparagrafo"/>
    <w:link w:val="Pidipagina"/>
    <w:uiPriority w:val="99"/>
    <w:rsid w:val="00CC553A"/>
    <w:rPr>
      <w:szCs w:val="24"/>
      <w:lang w:val="en-US" w:eastAsia="ja-JP"/>
    </w:rPr>
  </w:style>
  <w:style w:type="paragraph" w:styleId="Revisione">
    <w:name w:val="Revision"/>
    <w:hidden/>
    <w:uiPriority w:val="99"/>
    <w:semiHidden/>
    <w:rsid w:val="00CC553A"/>
    <w:rPr>
      <w:szCs w:val="24"/>
      <w:lang w:val="en-US" w:eastAsia="ja-JP"/>
    </w:rPr>
  </w:style>
  <w:style w:type="character" w:customStyle="1" w:styleId="alt-edited1">
    <w:name w:val="alt-edited1"/>
    <w:basedOn w:val="Carpredefinitoparagrafo"/>
    <w:rsid w:val="00B62EAE"/>
    <w:rPr>
      <w:color w:val="4D90F0"/>
    </w:rPr>
  </w:style>
  <w:style w:type="character" w:styleId="Testosegnaposto">
    <w:name w:val="Placeholder Text"/>
    <w:basedOn w:val="Carpredefinitoparagrafo"/>
    <w:uiPriority w:val="99"/>
    <w:semiHidden/>
    <w:rsid w:val="001B6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0701">
      <w:bodyDiv w:val="1"/>
      <w:marLeft w:val="0"/>
      <w:marRight w:val="0"/>
      <w:marTop w:val="0"/>
      <w:marBottom w:val="0"/>
      <w:divBdr>
        <w:top w:val="none" w:sz="0" w:space="0" w:color="auto"/>
        <w:left w:val="none" w:sz="0" w:space="0" w:color="auto"/>
        <w:bottom w:val="none" w:sz="0" w:space="0" w:color="auto"/>
        <w:right w:val="none" w:sz="0" w:space="0" w:color="auto"/>
      </w:divBdr>
      <w:divsChild>
        <w:div w:id="893081273">
          <w:marLeft w:val="274"/>
          <w:marRight w:val="0"/>
          <w:marTop w:val="0"/>
          <w:marBottom w:val="0"/>
          <w:divBdr>
            <w:top w:val="none" w:sz="0" w:space="0" w:color="auto"/>
            <w:left w:val="none" w:sz="0" w:space="0" w:color="auto"/>
            <w:bottom w:val="none" w:sz="0" w:space="0" w:color="auto"/>
            <w:right w:val="none" w:sz="0" w:space="0" w:color="auto"/>
          </w:divBdr>
        </w:div>
        <w:div w:id="1893953959">
          <w:marLeft w:val="274"/>
          <w:marRight w:val="0"/>
          <w:marTop w:val="0"/>
          <w:marBottom w:val="0"/>
          <w:divBdr>
            <w:top w:val="none" w:sz="0" w:space="0" w:color="auto"/>
            <w:left w:val="none" w:sz="0" w:space="0" w:color="auto"/>
            <w:bottom w:val="none" w:sz="0" w:space="0" w:color="auto"/>
            <w:right w:val="none" w:sz="0" w:space="0" w:color="auto"/>
          </w:divBdr>
        </w:div>
      </w:divsChild>
    </w:div>
    <w:div w:id="1280449102">
      <w:bodyDiv w:val="1"/>
      <w:marLeft w:val="0"/>
      <w:marRight w:val="0"/>
      <w:marTop w:val="0"/>
      <w:marBottom w:val="0"/>
      <w:divBdr>
        <w:top w:val="none" w:sz="0" w:space="0" w:color="auto"/>
        <w:left w:val="none" w:sz="0" w:space="0" w:color="auto"/>
        <w:bottom w:val="none" w:sz="0" w:space="0" w:color="auto"/>
        <w:right w:val="none" w:sz="0" w:space="0" w:color="auto"/>
      </w:divBdr>
    </w:div>
    <w:div w:id="1303389656">
      <w:bodyDiv w:val="1"/>
      <w:marLeft w:val="0"/>
      <w:marRight w:val="0"/>
      <w:marTop w:val="0"/>
      <w:marBottom w:val="0"/>
      <w:divBdr>
        <w:top w:val="none" w:sz="0" w:space="0" w:color="auto"/>
        <w:left w:val="none" w:sz="0" w:space="0" w:color="auto"/>
        <w:bottom w:val="none" w:sz="0" w:space="0" w:color="auto"/>
        <w:right w:val="none" w:sz="0" w:space="0" w:color="auto"/>
      </w:divBdr>
    </w:div>
    <w:div w:id="1318000917">
      <w:bodyDiv w:val="1"/>
      <w:marLeft w:val="0"/>
      <w:marRight w:val="0"/>
      <w:marTop w:val="0"/>
      <w:marBottom w:val="0"/>
      <w:divBdr>
        <w:top w:val="none" w:sz="0" w:space="0" w:color="auto"/>
        <w:left w:val="none" w:sz="0" w:space="0" w:color="auto"/>
        <w:bottom w:val="none" w:sz="0" w:space="0" w:color="auto"/>
        <w:right w:val="none" w:sz="0" w:space="0" w:color="auto"/>
      </w:divBdr>
      <w:divsChild>
        <w:div w:id="1500775180">
          <w:marLeft w:val="274"/>
          <w:marRight w:val="0"/>
          <w:marTop w:val="0"/>
          <w:marBottom w:val="0"/>
          <w:divBdr>
            <w:top w:val="none" w:sz="0" w:space="0" w:color="auto"/>
            <w:left w:val="none" w:sz="0" w:space="0" w:color="auto"/>
            <w:bottom w:val="none" w:sz="0" w:space="0" w:color="auto"/>
            <w:right w:val="none" w:sz="0" w:space="0" w:color="auto"/>
          </w:divBdr>
        </w:div>
        <w:div w:id="1697004200">
          <w:marLeft w:val="274"/>
          <w:marRight w:val="0"/>
          <w:marTop w:val="0"/>
          <w:marBottom w:val="0"/>
          <w:divBdr>
            <w:top w:val="none" w:sz="0" w:space="0" w:color="auto"/>
            <w:left w:val="none" w:sz="0" w:space="0" w:color="auto"/>
            <w:bottom w:val="none" w:sz="0" w:space="0" w:color="auto"/>
            <w:right w:val="none" w:sz="0" w:space="0" w:color="auto"/>
          </w:divBdr>
        </w:div>
      </w:divsChild>
    </w:div>
    <w:div w:id="15629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6.bin"/><Relationship Id="rId5" Type="http://schemas.microsoft.com/office/2007/relationships/stylesWithEffects" Target="stylesWithEffect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C~1\AppData\Local\Temp\Rar$DIa0.308\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235CC-35F5-4C66-921E-5EBF38B4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64</TotalTime>
  <Pages>8</Pages>
  <Words>7726</Words>
  <Characters>44040</Characters>
  <Application>Microsoft Office Word</Application>
  <DocSecurity>0</DocSecurity>
  <Lines>367</Lines>
  <Paragraphs>103</Paragraphs>
  <ScaleCrop>false</ScaleCrop>
  <HeadingPairs>
    <vt:vector size="8" baseType="variant">
      <vt:variant>
        <vt:lpstr>Titolo</vt:lpstr>
      </vt:variant>
      <vt:variant>
        <vt:i4>1</vt:i4>
      </vt:variant>
      <vt:variant>
        <vt:lpstr>Intestazioni</vt:lpstr>
      </vt:variant>
      <vt:variant>
        <vt:i4>9</vt:i4>
      </vt:variant>
      <vt:variant>
        <vt:lpstr>Titel</vt:lpstr>
      </vt:variant>
      <vt:variant>
        <vt:i4>1</vt:i4>
      </vt:variant>
      <vt:variant>
        <vt:lpstr>Title</vt:lpstr>
      </vt:variant>
      <vt:variant>
        <vt:i4>1</vt:i4>
      </vt:variant>
    </vt:vector>
  </HeadingPairs>
  <TitlesOfParts>
    <vt:vector size="12" baseType="lpstr">
      <vt:lpstr>1</vt:lpstr>
      <vt:lpstr>Introduction</vt:lpstr>
      <vt:lpstr>DC microgrids on board</vt:lpstr>
      <vt:lpstr>Analysis of the proposed mixed AC/DC architecture </vt:lpstr>
      <vt:lpstr>    The case study</vt:lpstr>
      <vt:lpstr>    The proposed mixed AC/DC architecture</vt:lpstr>
      <vt:lpstr>    Comparative analysis</vt:lpstr>
      <vt:lpstr>Conclusions</vt:lpstr>
      <vt:lpstr>Acknowledgements</vt:lpstr>
      <vt:lpstr>References</vt:lpstr>
      <vt:lpstr>1</vt:lpstr>
      <vt:lpstr>1</vt:lpstr>
    </vt:vector>
  </TitlesOfParts>
  <Company>VTEX</Company>
  <LinksUpToDate>false</LinksUpToDate>
  <CharactersWithSpaces>51663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Carmela</dc:creator>
  <cp:lastModifiedBy>Maria Carmela</cp:lastModifiedBy>
  <cp:revision>10</cp:revision>
  <cp:lastPrinted>2018-03-23T13:48:00Z</cp:lastPrinted>
  <dcterms:created xsi:type="dcterms:W3CDTF">2018-03-15T14:00:00Z</dcterms:created>
  <dcterms:modified xsi:type="dcterms:W3CDTF">2018-03-23T13:52:00Z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c297c993-0bc0-3f64-8476-3b54a5260b69</vt:lpwstr>
  </property>
  <property fmtid="{D5CDD505-2E9C-101B-9397-08002B2CF9AE}" pid="24" name="Mendeley Citation Style_1">
    <vt:lpwstr>http://www.zotero.org/styles/ieee</vt:lpwstr>
  </property>
  <property fmtid="{D5CDD505-2E9C-101B-9397-08002B2CF9AE}" pid="25" name="KSOProductBuildVer">
    <vt:lpwstr>1033-10.2.0.5996</vt:lpwstr>
  </property>
</Properties>
</file>