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8F753" w14:textId="77777777" w:rsidR="00B05D6E" w:rsidRPr="005A1924" w:rsidRDefault="00A50BA7">
      <w:pPr>
        <w:pStyle w:val="Titolo"/>
      </w:pPr>
      <w:r w:rsidRPr="005A1924">
        <w:t>F</w:t>
      </w:r>
      <w:bookmarkStart w:id="0" w:name="_Ref509480237"/>
      <w:bookmarkEnd w:id="0"/>
      <w:r w:rsidRPr="005A1924">
        <w:t>uel cells and shipping emissions mitigation</w:t>
      </w:r>
    </w:p>
    <w:p w14:paraId="2C919F90" w14:textId="77777777" w:rsidR="00682A0F" w:rsidRDefault="00561C50">
      <w:pPr>
        <w:pStyle w:val="Author"/>
        <w:rPr>
          <w:lang w:val="it-IT"/>
        </w:rPr>
      </w:pPr>
      <w:r w:rsidRPr="00092329">
        <w:rPr>
          <w:lang w:val="it-IT"/>
        </w:rPr>
        <w:t xml:space="preserve">Rodolfo TACCANI </w:t>
      </w:r>
      <w:proofErr w:type="gramStart"/>
      <w:r w:rsidR="00B05D6E" w:rsidRPr="00092329">
        <w:rPr>
          <w:vertAlign w:val="superscript"/>
          <w:lang w:val="it-IT"/>
        </w:rPr>
        <w:t>a,</w:t>
      </w:r>
      <w:r w:rsidR="00B05D6E" w:rsidRPr="005A1924">
        <w:rPr>
          <w:rStyle w:val="Rimandonotaapidipagina"/>
        </w:rPr>
        <w:footnoteReference w:id="1"/>
      </w:r>
      <w:r w:rsidR="0042193B">
        <w:rPr>
          <w:lang w:val="it-IT"/>
        </w:rPr>
        <w:t>,</w:t>
      </w:r>
      <w:proofErr w:type="gramEnd"/>
      <w:r w:rsidR="0042193B">
        <w:rPr>
          <w:lang w:val="it-IT"/>
        </w:rPr>
        <w:t xml:space="preserve"> </w:t>
      </w:r>
      <w:r w:rsidR="0042193B" w:rsidRPr="00092329">
        <w:rPr>
          <w:lang w:val="it-IT"/>
        </w:rPr>
        <w:t>Federico USTOLIN</w:t>
      </w:r>
      <w:r w:rsidR="0042193B" w:rsidRPr="0042193B">
        <w:rPr>
          <w:vertAlign w:val="superscript"/>
          <w:lang w:val="it-IT"/>
        </w:rPr>
        <w:t xml:space="preserve"> </w:t>
      </w:r>
      <w:r w:rsidR="0042193B" w:rsidRPr="00092329">
        <w:rPr>
          <w:vertAlign w:val="superscript"/>
          <w:lang w:val="it-IT"/>
        </w:rPr>
        <w:t>a</w:t>
      </w:r>
      <w:r w:rsidR="0042193B">
        <w:rPr>
          <w:lang w:val="it-IT"/>
        </w:rPr>
        <w:t xml:space="preserve">, </w:t>
      </w:r>
      <w:r w:rsidRPr="00092329">
        <w:rPr>
          <w:lang w:val="it-IT"/>
        </w:rPr>
        <w:t>Nicola ZULIANI</w:t>
      </w:r>
      <w:r w:rsidR="00B05D6E" w:rsidRPr="00092329">
        <w:rPr>
          <w:sz w:val="8"/>
          <w:szCs w:val="8"/>
          <w:lang w:val="it-IT"/>
        </w:rPr>
        <w:t xml:space="preserve"> </w:t>
      </w:r>
      <w:r w:rsidRPr="00092329">
        <w:rPr>
          <w:vertAlign w:val="superscript"/>
          <w:lang w:val="it-IT"/>
        </w:rPr>
        <w:t>a</w:t>
      </w:r>
      <w:r w:rsidRPr="00092329">
        <w:rPr>
          <w:lang w:val="it-IT"/>
        </w:rPr>
        <w:t>,</w:t>
      </w:r>
    </w:p>
    <w:p w14:paraId="75052D73" w14:textId="69A31460" w:rsidR="00B05D6E" w:rsidRPr="00092329" w:rsidRDefault="0042193B">
      <w:pPr>
        <w:pStyle w:val="Author"/>
        <w:rPr>
          <w:lang w:val="it-IT"/>
        </w:rPr>
      </w:pPr>
      <w:r>
        <w:rPr>
          <w:lang w:val="it-IT"/>
        </w:rPr>
        <w:t xml:space="preserve">Paolo </w:t>
      </w:r>
      <w:r w:rsidRPr="0042193B">
        <w:rPr>
          <w:rFonts w:ascii="LMRoman10-Regular" w:hAnsi="LMRoman10-Regular"/>
          <w:color w:val="000000"/>
          <w:szCs w:val="20"/>
        </w:rPr>
        <w:t>PINAMONTI</w:t>
      </w:r>
      <w:r w:rsidR="00682A0F" w:rsidRPr="00682A0F">
        <w:rPr>
          <w:vertAlign w:val="superscript"/>
          <w:lang w:val="it-IT"/>
        </w:rPr>
        <w:t xml:space="preserve"> </w:t>
      </w:r>
      <w:r w:rsidR="00682A0F" w:rsidRPr="00092329">
        <w:rPr>
          <w:vertAlign w:val="superscript"/>
          <w:lang w:val="it-IT"/>
        </w:rPr>
        <w:t>a</w:t>
      </w:r>
      <w:r w:rsidRPr="0042193B">
        <w:rPr>
          <w:rFonts w:ascii="LMRoman10-Regular" w:hAnsi="LMRoman10-Regular"/>
          <w:color w:val="000000"/>
          <w:szCs w:val="20"/>
        </w:rPr>
        <w:t>,</w:t>
      </w:r>
      <w:r>
        <w:rPr>
          <w:rFonts w:ascii="LMRoman10-Regular" w:hAnsi="LMRoman10-Regular"/>
          <w:color w:val="000000"/>
          <w:szCs w:val="20"/>
        </w:rPr>
        <w:t xml:space="preserve"> Andrea </w:t>
      </w:r>
      <w:proofErr w:type="spellStart"/>
      <w:r>
        <w:rPr>
          <w:rFonts w:ascii="LMRoman10-Regular" w:hAnsi="LMRoman10-Regular"/>
          <w:color w:val="000000"/>
          <w:szCs w:val="20"/>
        </w:rPr>
        <w:t>PIETRA</w:t>
      </w:r>
      <w:r w:rsidR="00330ADB" w:rsidRPr="00330ADB">
        <w:rPr>
          <w:rFonts w:ascii="LMRoman10-Regular" w:hAnsi="LMRoman10-Regular"/>
          <w:color w:val="000000"/>
          <w:szCs w:val="20"/>
          <w:vertAlign w:val="superscript"/>
        </w:rPr>
        <w:t>b</w:t>
      </w:r>
      <w:proofErr w:type="spellEnd"/>
    </w:p>
    <w:p w14:paraId="62AD9DBF" w14:textId="77777777" w:rsidR="00B05D6E" w:rsidRDefault="00B05D6E" w:rsidP="00561C50">
      <w:pPr>
        <w:pStyle w:val="Affiliation"/>
      </w:pPr>
      <w:proofErr w:type="gramStart"/>
      <w:r w:rsidRPr="005A1924">
        <w:rPr>
          <w:i w:val="0"/>
          <w:vertAlign w:val="superscript"/>
        </w:rPr>
        <w:t>a</w:t>
      </w:r>
      <w:proofErr w:type="gramEnd"/>
      <w:r w:rsidR="00561C50" w:rsidRPr="005A1924">
        <w:rPr>
          <w:i w:val="0"/>
          <w:vertAlign w:val="superscript"/>
        </w:rPr>
        <w:t xml:space="preserve"> </w:t>
      </w:r>
      <w:r w:rsidR="00561C50" w:rsidRPr="005A1924">
        <w:t>University of Trieste, Engineering and Architecture Department,</w:t>
      </w:r>
      <w:r w:rsidR="00561C50" w:rsidRPr="00092329">
        <w:rPr>
          <w:rFonts w:eastAsia="Times New Roman"/>
          <w:i w:val="0"/>
          <w:lang w:eastAsia="it-IT"/>
        </w:rPr>
        <w:t xml:space="preserve"> </w:t>
      </w:r>
      <w:r w:rsidR="00561C50" w:rsidRPr="00092329">
        <w:t>Via Valerio, 10 - 34127</w:t>
      </w:r>
      <w:r w:rsidR="00561C50" w:rsidRPr="005A1924">
        <w:t>, Trieste, Italy</w:t>
      </w:r>
    </w:p>
    <w:p w14:paraId="5CAE2F8B" w14:textId="6EE42A44" w:rsidR="00330ADB" w:rsidRPr="00747279" w:rsidRDefault="00330ADB" w:rsidP="00561C50">
      <w:pPr>
        <w:pStyle w:val="Affiliation"/>
      </w:pPr>
      <w:proofErr w:type="spellStart"/>
      <w:proofErr w:type="gramStart"/>
      <w:r w:rsidRPr="00330ADB">
        <w:rPr>
          <w:vertAlign w:val="superscript"/>
        </w:rPr>
        <w:t>b</w:t>
      </w:r>
      <w:r w:rsidR="00747279">
        <w:t>Fincantieri</w:t>
      </w:r>
      <w:proofErr w:type="spellEnd"/>
      <w:proofErr w:type="gramEnd"/>
      <w:r w:rsidR="00747279">
        <w:t xml:space="preserve"> </w:t>
      </w:r>
      <w:proofErr w:type="spellStart"/>
      <w:r w:rsidR="00747279">
        <w:t>S.p.a</w:t>
      </w:r>
      <w:proofErr w:type="spellEnd"/>
      <w:r w:rsidR="00747279">
        <w:t>.</w:t>
      </w:r>
    </w:p>
    <w:p w14:paraId="398983BA" w14:textId="77777777" w:rsidR="00561C50" w:rsidRPr="005A1924" w:rsidRDefault="00561C50" w:rsidP="00561C50">
      <w:pPr>
        <w:pStyle w:val="Affiliation"/>
      </w:pPr>
    </w:p>
    <w:p w14:paraId="6B8F3A27" w14:textId="77777777" w:rsidR="00561C50" w:rsidRPr="005A1924" w:rsidRDefault="00561C50" w:rsidP="00561C50">
      <w:pPr>
        <w:pStyle w:val="Affiliation"/>
      </w:pPr>
      <w:r w:rsidRPr="005A1924">
        <w:t>taccani@units.it</w:t>
      </w:r>
    </w:p>
    <w:p w14:paraId="70B6E439" w14:textId="026333F3" w:rsidR="00B05D6E" w:rsidRPr="005A1924" w:rsidRDefault="00B05D6E">
      <w:pPr>
        <w:pStyle w:val="Keywords"/>
      </w:pPr>
      <w:r w:rsidRPr="005A1924">
        <w:rPr>
          <w:b/>
        </w:rPr>
        <w:t>Abstract.</w:t>
      </w:r>
      <w:r w:rsidRPr="005A1924">
        <w:t xml:space="preserve"> </w:t>
      </w:r>
      <w:r w:rsidR="001B7CF5" w:rsidRPr="001B7CF5">
        <w:t>Data analysis of vessels routes show that sh</w:t>
      </w:r>
      <w:r w:rsidR="001D6EAF">
        <w:t>ipping is responsible of about 2</w:t>
      </w:r>
      <w:proofErr w:type="gramStart"/>
      <w:r w:rsidR="001D6EAF">
        <w:t>,6</w:t>
      </w:r>
      <w:proofErr w:type="gramEnd"/>
      <w:r w:rsidR="001B7CF5" w:rsidRPr="001B7CF5">
        <w:t>% of world CO</w:t>
      </w:r>
      <w:r w:rsidR="001B7CF5" w:rsidRPr="001D6EAF">
        <w:rPr>
          <w:vertAlign w:val="subscript"/>
        </w:rPr>
        <w:t>2</w:t>
      </w:r>
      <w:r w:rsidR="00DC1EA0" w:rsidRPr="00DC1EA0">
        <w:t>e</w:t>
      </w:r>
      <w:r w:rsidR="00DC1EA0">
        <w:t xml:space="preserve"> (carbon dioxide equivalent)</w:t>
      </w:r>
      <w:r w:rsidR="00DF6EEC">
        <w:t xml:space="preserve"> emissions</w:t>
      </w:r>
      <w:r w:rsidR="001B7CF5" w:rsidRPr="001B7CF5">
        <w:t xml:space="preserve">. The effect on environment is </w:t>
      </w:r>
      <w:proofErr w:type="gramStart"/>
      <w:r w:rsidR="001B7CF5" w:rsidRPr="001B7CF5">
        <w:t>increased</w:t>
      </w:r>
      <w:proofErr w:type="gramEnd"/>
      <w:r w:rsidR="001B7CF5" w:rsidRPr="001B7CF5">
        <w:t xml:space="preserve"> as most of the emissions are concentrated in coastal areas. IMO and other bodies are making growing efforts to impose severe limits on shipping pollutions. Different technical and operational improvements </w:t>
      </w:r>
      <w:proofErr w:type="gramStart"/>
      <w:r w:rsidR="001B7CF5" w:rsidRPr="001B7CF5">
        <w:t>have been made</w:t>
      </w:r>
      <w:proofErr w:type="gramEnd"/>
      <w:r w:rsidR="001B7CF5" w:rsidRPr="001B7CF5">
        <w:t xml:space="preserve"> but hydrogen and fuel cells remain one of the best candidates to substantially reduce emissions and fuel consumption. This paper gives an updated review of the fuel cells applications in the marine sector and analyses the potential of different fuel cells technology for the on board installation. The analysis shows the advantages that fuel cells can give in terms of emissions reductions and fuel saving. The benefits are dependent on the type of ship and the operating profiles. Nevertheless, even if some fuel cells types are today ready for marine application, costs, hydrogen availability and certifications issues still hamper the full exploitation of the technology</w:t>
      </w:r>
      <w:r w:rsidR="00A50BA7" w:rsidRPr="005A1924">
        <w:t xml:space="preserve">.  </w:t>
      </w:r>
      <w:r w:rsidRPr="005A1924">
        <w:rPr>
          <w:b/>
        </w:rPr>
        <w:t>Keywords.</w:t>
      </w:r>
      <w:r w:rsidRPr="005A1924">
        <w:t xml:space="preserve"> </w:t>
      </w:r>
      <w:r w:rsidR="002221AD" w:rsidRPr="005A1924">
        <w:t>LNG, Fuel Cells</w:t>
      </w:r>
    </w:p>
    <w:p w14:paraId="7E4D7D70" w14:textId="5C3A6AA3" w:rsidR="000D0C7B" w:rsidRPr="005A1924" w:rsidRDefault="00B05D6E" w:rsidP="005570AA">
      <w:pPr>
        <w:pStyle w:val="Titolo1"/>
      </w:pPr>
      <w:r w:rsidRPr="005A1924">
        <w:t>Introduction</w:t>
      </w:r>
    </w:p>
    <w:p w14:paraId="52A86469" w14:textId="67620083" w:rsidR="00012DB0" w:rsidRPr="005A1924" w:rsidRDefault="000D0C7B" w:rsidP="000D0C7B">
      <w:pPr>
        <w:ind w:firstLine="0"/>
        <w:rPr>
          <w:lang w:val="en-GB"/>
        </w:rPr>
      </w:pPr>
      <w:r w:rsidRPr="005A1924">
        <w:rPr>
          <w:lang w:val="en-GB"/>
        </w:rPr>
        <w:t>Protecting the ocean environment and encouraging the development of the maritime trafﬁc is an important challenge for t</w:t>
      </w:r>
      <w:r w:rsidR="00012DB0" w:rsidRPr="005A1924">
        <w:rPr>
          <w:lang w:val="en-GB"/>
        </w:rPr>
        <w:t>he maritime industry. Currently,</w:t>
      </w:r>
      <w:r w:rsidRPr="005A1924">
        <w:rPr>
          <w:lang w:val="en-GB"/>
        </w:rPr>
        <w:t xml:space="preserve"> most of the world maritime traffic consists of vessels whose engines </w:t>
      </w:r>
      <w:proofErr w:type="gramStart"/>
      <w:r w:rsidRPr="005A1924">
        <w:rPr>
          <w:lang w:val="en-GB"/>
        </w:rPr>
        <w:t>are f</w:t>
      </w:r>
      <w:r w:rsidR="00C978ED" w:rsidRPr="005A1924">
        <w:rPr>
          <w:lang w:val="en-GB"/>
        </w:rPr>
        <w:t>ed</w:t>
      </w:r>
      <w:proofErr w:type="gramEnd"/>
      <w:r w:rsidR="00C978ED" w:rsidRPr="005A1924">
        <w:rPr>
          <w:lang w:val="en-GB"/>
        </w:rPr>
        <w:t xml:space="preserve"> by Heavy Fuel Oil (HFO). HFO is</w:t>
      </w:r>
      <w:r w:rsidRPr="005A1924">
        <w:rPr>
          <w:lang w:val="en-GB"/>
        </w:rPr>
        <w:t xml:space="preserve"> cost effective but contain high levels of asphalt, carbon residues, sulphur and metallic compounds, as well as having properties of high viscosity and low volatility. Due to these characteristics, during the burning process in marine diesel engines, these fuels can produce signiﬁcant amounts of air pollutants such as nitrogen oxides (NO</w:t>
      </w:r>
      <w:r w:rsidRPr="005A1924">
        <w:rPr>
          <w:vertAlign w:val="subscript"/>
          <w:lang w:val="en-GB"/>
        </w:rPr>
        <w:t>X</w:t>
      </w:r>
      <w:r w:rsidRPr="005A1924">
        <w:rPr>
          <w:lang w:val="en-GB"/>
        </w:rPr>
        <w:t>), sulphur oxides (SO</w:t>
      </w:r>
      <w:r w:rsidRPr="005A1924">
        <w:rPr>
          <w:vertAlign w:val="subscript"/>
          <w:lang w:val="en-GB"/>
        </w:rPr>
        <w:t>X</w:t>
      </w:r>
      <w:r w:rsidRPr="005A1924">
        <w:rPr>
          <w:lang w:val="en-GB"/>
        </w:rPr>
        <w:t>), carbon monoxide (CO) and carbon dioxide (CO</w:t>
      </w:r>
      <w:r w:rsidRPr="005A1924">
        <w:rPr>
          <w:vertAlign w:val="subscript"/>
          <w:lang w:val="en-GB"/>
        </w:rPr>
        <w:t>2</w:t>
      </w:r>
      <w:r w:rsidRPr="005A1924">
        <w:rPr>
          <w:lang w:val="en-GB"/>
        </w:rPr>
        <w:t xml:space="preserve">). For ships, </w:t>
      </w:r>
      <w:proofErr w:type="gramStart"/>
      <w:r w:rsidRPr="005A1924">
        <w:rPr>
          <w:lang w:val="en-GB"/>
        </w:rPr>
        <w:t xml:space="preserve">emissions rules are imposed by the International Maritime Organization (IMO) that, </w:t>
      </w:r>
      <w:r w:rsidR="00012DB0" w:rsidRPr="005A1924">
        <w:rPr>
          <w:lang w:val="en-GB"/>
        </w:rPr>
        <w:t xml:space="preserve">in particular </w:t>
      </w:r>
      <w:r w:rsidRPr="005A1924">
        <w:rPr>
          <w:lang w:val="en-GB"/>
        </w:rPr>
        <w:t xml:space="preserve">through the </w:t>
      </w:r>
      <w:r w:rsidR="00154A49" w:rsidRPr="005A1924">
        <w:rPr>
          <w:lang w:val="en-GB"/>
        </w:rPr>
        <w:t>MARPOL Annex VI</w:t>
      </w:r>
      <w:r w:rsidR="00012DB0" w:rsidRPr="005A1924">
        <w:rPr>
          <w:lang w:val="en-GB"/>
        </w:rPr>
        <w:t>,</w:t>
      </w:r>
      <w:r w:rsidR="00154A49" w:rsidRPr="005A1924">
        <w:rPr>
          <w:lang w:val="en-GB"/>
        </w:rPr>
        <w:t xml:space="preserve"> sets limits on NO</w:t>
      </w:r>
      <w:r w:rsidR="00154A49" w:rsidRPr="005A1924">
        <w:rPr>
          <w:vertAlign w:val="subscript"/>
          <w:lang w:val="en-GB"/>
        </w:rPr>
        <w:t>X</w:t>
      </w:r>
      <w:r w:rsidR="00154A49" w:rsidRPr="005A1924">
        <w:rPr>
          <w:lang w:val="en-GB"/>
        </w:rPr>
        <w:t xml:space="preserve"> and SO</w:t>
      </w:r>
      <w:r w:rsidR="00154A49" w:rsidRPr="005A1924">
        <w:rPr>
          <w:vertAlign w:val="subscript"/>
          <w:lang w:val="en-GB"/>
        </w:rPr>
        <w:t>X</w:t>
      </w:r>
      <w:r w:rsidR="00154A49" w:rsidRPr="005A1924">
        <w:rPr>
          <w:lang w:val="en-GB"/>
        </w:rPr>
        <w:t xml:space="preserve"> emissions from ship exhausts, and prohibits deliberate emissions of ozone depleting substances</w:t>
      </w:r>
      <w:proofErr w:type="gramEnd"/>
      <w:r w:rsidR="00154A49" w:rsidRPr="005A1924">
        <w:rPr>
          <w:lang w:val="en-GB"/>
        </w:rPr>
        <w:t xml:space="preserve">. Both IMO and the </w:t>
      </w:r>
      <w:r w:rsidR="002D2871" w:rsidRPr="005A1924">
        <w:rPr>
          <w:lang w:val="en-GB"/>
        </w:rPr>
        <w:t>European Union (</w:t>
      </w:r>
      <w:r w:rsidR="00154A49" w:rsidRPr="005A1924">
        <w:rPr>
          <w:lang w:val="en-GB"/>
        </w:rPr>
        <w:t>EU</w:t>
      </w:r>
      <w:r w:rsidR="002D2871" w:rsidRPr="005A1924">
        <w:rPr>
          <w:lang w:val="en-GB"/>
        </w:rPr>
        <w:t>)</w:t>
      </w:r>
      <w:r w:rsidR="00154A49" w:rsidRPr="005A1924">
        <w:rPr>
          <w:lang w:val="en-GB"/>
        </w:rPr>
        <w:t xml:space="preserve"> recognise protected areas called Emission Control Areas (ECA) where emis</w:t>
      </w:r>
      <w:r w:rsidR="00C978ED" w:rsidRPr="005A1924">
        <w:rPr>
          <w:lang w:val="en-GB"/>
        </w:rPr>
        <w:t xml:space="preserve">sion limits are more stringent. </w:t>
      </w:r>
      <w:r w:rsidRPr="005A1924">
        <w:rPr>
          <w:lang w:val="en-GB"/>
        </w:rPr>
        <w:t xml:space="preserve">To meet these emission requirements it is necessary to use </w:t>
      </w:r>
      <w:proofErr w:type="gramStart"/>
      <w:r w:rsidRPr="005A1924">
        <w:rPr>
          <w:lang w:val="en-GB"/>
        </w:rPr>
        <w:t>more refined fuels</w:t>
      </w:r>
      <w:proofErr w:type="gramEnd"/>
      <w:r w:rsidRPr="005A1924">
        <w:rPr>
          <w:lang w:val="en-GB"/>
        </w:rPr>
        <w:t xml:space="preserve"> or, if HFO is utilized, introduce expensive emissions reductions systems. A fuel that today is relatively cheap is Natural </w:t>
      </w:r>
      <w:r w:rsidRPr="005A1924">
        <w:rPr>
          <w:lang w:val="en-GB"/>
        </w:rPr>
        <w:lastRenderedPageBreak/>
        <w:t>Gas (NG). While NG is widely used in gaseous form for industrial and domestic applications, in the maritime field the most promising solution is to use</w:t>
      </w:r>
      <w:r w:rsidR="00C46E0E" w:rsidRPr="005A1924">
        <w:rPr>
          <w:lang w:val="en-GB"/>
        </w:rPr>
        <w:t xml:space="preserve"> </w:t>
      </w:r>
      <w:r w:rsidR="00012DB0" w:rsidRPr="005A1924">
        <w:rPr>
          <w:lang w:val="en-GB"/>
        </w:rPr>
        <w:t xml:space="preserve">it as </w:t>
      </w:r>
      <w:proofErr w:type="spellStart"/>
      <w:r w:rsidR="00C46E0E" w:rsidRPr="005A1924">
        <w:rPr>
          <w:lang w:val="en-GB"/>
        </w:rPr>
        <w:t>Liquified</w:t>
      </w:r>
      <w:proofErr w:type="spellEnd"/>
      <w:r w:rsidR="00C46E0E" w:rsidRPr="005A1924">
        <w:rPr>
          <w:lang w:val="en-GB"/>
        </w:rPr>
        <w:t xml:space="preserve"> Natural Gas (LNG). In the last decade</w:t>
      </w:r>
      <w:r w:rsidR="00536B0C" w:rsidRPr="005A1924">
        <w:rPr>
          <w:lang w:val="en-GB"/>
        </w:rPr>
        <w:t>,</w:t>
      </w:r>
      <w:r w:rsidR="00C46E0E" w:rsidRPr="005A1924">
        <w:rPr>
          <w:lang w:val="en-GB"/>
        </w:rPr>
        <w:t xml:space="preserve"> LNG has been widely </w:t>
      </w:r>
      <w:r w:rsidR="00012DB0" w:rsidRPr="005A1924">
        <w:rPr>
          <w:lang w:val="en-GB"/>
        </w:rPr>
        <w:t xml:space="preserve">adopted </w:t>
      </w:r>
      <w:r w:rsidR="00C46E0E" w:rsidRPr="005A1924">
        <w:rPr>
          <w:lang w:val="en-GB"/>
        </w:rPr>
        <w:t>as fuel in LNG carrier ships</w:t>
      </w:r>
      <w:r w:rsidR="00C14796" w:rsidRPr="005A1924">
        <w:rPr>
          <w:lang w:val="en-GB"/>
        </w:rPr>
        <w:t xml:space="preserve"> </w:t>
      </w:r>
      <w:r w:rsidR="00C14796" w:rsidRPr="00E319DF">
        <w:rPr>
          <w:lang w:val="en-GB"/>
        </w:rPr>
        <w:fldChar w:fldCharType="begin"/>
      </w:r>
      <w:r w:rsidR="00C14796" w:rsidRPr="005A1924">
        <w:rPr>
          <w:lang w:val="en-GB"/>
        </w:rPr>
        <w:instrText xml:space="preserve"> REF _Ref295896136 \r \h </w:instrText>
      </w:r>
      <w:r w:rsidR="005A1924">
        <w:rPr>
          <w:lang w:val="en-GB"/>
        </w:rPr>
        <w:instrText xml:space="preserve"> \* MERGEFORMAT </w:instrText>
      </w:r>
      <w:r w:rsidR="00C14796" w:rsidRPr="00E319DF">
        <w:rPr>
          <w:lang w:val="en-GB"/>
        </w:rPr>
      </w:r>
      <w:r w:rsidR="00C14796" w:rsidRPr="00E319DF">
        <w:rPr>
          <w:lang w:val="en-GB"/>
        </w:rPr>
        <w:fldChar w:fldCharType="separate"/>
      </w:r>
      <w:r w:rsidR="00813065">
        <w:rPr>
          <w:lang w:val="en-GB"/>
        </w:rPr>
        <w:t>[1]</w:t>
      </w:r>
      <w:r w:rsidR="00C14796" w:rsidRPr="00E319DF">
        <w:rPr>
          <w:lang w:val="en-GB"/>
        </w:rPr>
        <w:fldChar w:fldCharType="end"/>
      </w:r>
      <w:r w:rsidR="00536B0C" w:rsidRPr="005A1924">
        <w:rPr>
          <w:lang w:val="en-GB"/>
        </w:rPr>
        <w:t>,</w:t>
      </w:r>
      <w:r w:rsidR="00C46E0E" w:rsidRPr="005A1924">
        <w:rPr>
          <w:lang w:val="en-GB"/>
        </w:rPr>
        <w:t xml:space="preserve"> where the boil off gas</w:t>
      </w:r>
      <w:r w:rsidR="000E642E" w:rsidRPr="005A1924">
        <w:rPr>
          <w:lang w:val="en-GB"/>
        </w:rPr>
        <w:t xml:space="preserve"> (BOG)</w:t>
      </w:r>
      <w:r w:rsidR="00C46E0E" w:rsidRPr="005A1924">
        <w:rPr>
          <w:lang w:val="en-GB"/>
        </w:rPr>
        <w:t xml:space="preserve"> produced inside the LNG tank </w:t>
      </w:r>
      <w:proofErr w:type="gramStart"/>
      <w:r w:rsidR="00C46E0E" w:rsidRPr="005A1924">
        <w:rPr>
          <w:lang w:val="en-GB"/>
        </w:rPr>
        <w:t>is used</w:t>
      </w:r>
      <w:proofErr w:type="gramEnd"/>
      <w:r w:rsidR="00C46E0E" w:rsidRPr="005A1924">
        <w:rPr>
          <w:lang w:val="en-GB"/>
        </w:rPr>
        <w:t xml:space="preserve"> in dual fuel diesel engine. </w:t>
      </w:r>
      <w:r w:rsidR="00012DB0" w:rsidRPr="005A1924">
        <w:rPr>
          <w:lang w:val="en-GB"/>
        </w:rPr>
        <w:t>In past years</w:t>
      </w:r>
      <w:r w:rsidR="00C46E0E" w:rsidRPr="005A1924">
        <w:rPr>
          <w:lang w:val="en-GB"/>
        </w:rPr>
        <w:t>, attention to LNG for ships propulsion other than LNG carrier has been growing</w:t>
      </w:r>
      <w:r w:rsidR="004E376E" w:rsidRPr="005A1924">
        <w:rPr>
          <w:lang w:val="en-GB"/>
        </w:rPr>
        <w:t xml:space="preserve"> </w:t>
      </w:r>
      <w:proofErr w:type="gramStart"/>
      <w:r w:rsidR="004E376E" w:rsidRPr="00E319DF">
        <w:rPr>
          <w:lang w:val="en-GB"/>
        </w:rPr>
        <w:fldChar w:fldCharType="begin"/>
      </w:r>
      <w:r w:rsidR="004E376E" w:rsidRPr="005A1924">
        <w:rPr>
          <w:lang w:val="en-GB"/>
        </w:rPr>
        <w:instrText xml:space="preserve"> REF _Ref509603654 \r \h </w:instrText>
      </w:r>
      <w:r w:rsidR="005A1924">
        <w:rPr>
          <w:lang w:val="en-GB"/>
        </w:rPr>
        <w:instrText xml:space="preserve"> \* MERGEFORMAT </w:instrText>
      </w:r>
      <w:r w:rsidR="004E376E" w:rsidRPr="00E319DF">
        <w:rPr>
          <w:lang w:val="en-GB"/>
        </w:rPr>
      </w:r>
      <w:r w:rsidR="004E376E" w:rsidRPr="00E319DF">
        <w:rPr>
          <w:lang w:val="en-GB"/>
        </w:rPr>
        <w:fldChar w:fldCharType="separate"/>
      </w:r>
      <w:r w:rsidR="00813065">
        <w:rPr>
          <w:lang w:val="en-GB"/>
        </w:rPr>
        <w:t>[2]</w:t>
      </w:r>
      <w:r w:rsidR="004E376E" w:rsidRPr="00E319DF">
        <w:rPr>
          <w:lang w:val="en-GB"/>
        </w:rPr>
        <w:fldChar w:fldCharType="end"/>
      </w:r>
      <w:proofErr w:type="gramEnd"/>
      <w:r w:rsidR="00C46E0E" w:rsidRPr="005A1924">
        <w:rPr>
          <w:lang w:val="en-GB"/>
        </w:rPr>
        <w:t xml:space="preserve">: several related studies can be found in literature and some real applications have been implemented. For </w:t>
      </w:r>
      <w:r w:rsidR="00C46E0E" w:rsidRPr="00092329">
        <w:rPr>
          <w:lang w:val="en-GB"/>
        </w:rPr>
        <w:t>example in</w:t>
      </w:r>
      <w:r w:rsidR="004E376E" w:rsidRPr="00092329">
        <w:rPr>
          <w:lang w:val="en-GB"/>
        </w:rPr>
        <w:t xml:space="preserve"> </w:t>
      </w:r>
      <w:r w:rsidR="004E376E" w:rsidRPr="00092329">
        <w:rPr>
          <w:lang w:val="en-GB"/>
        </w:rPr>
        <w:fldChar w:fldCharType="begin"/>
      </w:r>
      <w:r w:rsidR="004E376E" w:rsidRPr="00092329">
        <w:rPr>
          <w:lang w:val="en-GB"/>
        </w:rPr>
        <w:instrText xml:space="preserve"> REF _Ref509603679 \r \h </w:instrText>
      </w:r>
      <w:r w:rsidR="00464FCB" w:rsidRPr="00092329">
        <w:rPr>
          <w:lang w:val="en-GB"/>
        </w:rPr>
        <w:instrText xml:space="preserve"> \* MERGEFORMAT </w:instrText>
      </w:r>
      <w:r w:rsidR="004E376E" w:rsidRPr="00092329">
        <w:rPr>
          <w:lang w:val="en-GB"/>
        </w:rPr>
      </w:r>
      <w:r w:rsidR="004E376E" w:rsidRPr="00092329">
        <w:rPr>
          <w:lang w:val="en-GB"/>
        </w:rPr>
        <w:fldChar w:fldCharType="separate"/>
      </w:r>
      <w:r w:rsidR="00813065">
        <w:rPr>
          <w:lang w:val="en-GB"/>
        </w:rPr>
        <w:t>[3]</w:t>
      </w:r>
      <w:r w:rsidR="004E376E" w:rsidRPr="00092329">
        <w:rPr>
          <w:lang w:val="en-GB"/>
        </w:rPr>
        <w:fldChar w:fldCharType="end"/>
      </w:r>
      <w:r w:rsidR="00DC1EA0">
        <w:rPr>
          <w:lang w:val="en-GB"/>
        </w:rPr>
        <w:t>,</w:t>
      </w:r>
      <w:r w:rsidR="006C0B13" w:rsidRPr="00092329">
        <w:rPr>
          <w:lang w:val="en-GB"/>
        </w:rPr>
        <w:t xml:space="preserve"> </w:t>
      </w:r>
      <w:r w:rsidR="006C0B13" w:rsidRPr="00092329">
        <w:rPr>
          <w:lang w:val="en-GB"/>
        </w:rPr>
        <w:fldChar w:fldCharType="begin"/>
      </w:r>
      <w:r w:rsidR="006C0B13" w:rsidRPr="00092329">
        <w:rPr>
          <w:lang w:val="en-GB"/>
        </w:rPr>
        <w:instrText xml:space="preserve"> REF _Ref509776197 \r \h </w:instrText>
      </w:r>
      <w:r w:rsidR="00464FCB" w:rsidRPr="00092329">
        <w:rPr>
          <w:lang w:val="en-GB"/>
        </w:rPr>
        <w:instrText xml:space="preserve"> \* MERGEFORMAT </w:instrText>
      </w:r>
      <w:r w:rsidR="006C0B13" w:rsidRPr="00092329">
        <w:rPr>
          <w:lang w:val="en-GB"/>
        </w:rPr>
      </w:r>
      <w:r w:rsidR="006C0B13" w:rsidRPr="00092329">
        <w:rPr>
          <w:lang w:val="en-GB"/>
        </w:rPr>
        <w:fldChar w:fldCharType="separate"/>
      </w:r>
      <w:r w:rsidR="00813065">
        <w:rPr>
          <w:lang w:val="en-GB"/>
        </w:rPr>
        <w:t>[4]</w:t>
      </w:r>
      <w:r w:rsidR="006C0B13" w:rsidRPr="00092329">
        <w:rPr>
          <w:lang w:val="en-GB"/>
        </w:rPr>
        <w:fldChar w:fldCharType="end"/>
      </w:r>
      <w:r w:rsidR="00C46E0E" w:rsidRPr="005A1924">
        <w:rPr>
          <w:lang w:val="en-GB"/>
        </w:rPr>
        <w:t xml:space="preserve"> fundamentals, benefits and operational issues of adopting LNG as fuel for ship propulsion </w:t>
      </w:r>
      <w:r w:rsidR="00C978ED" w:rsidRPr="005A1924">
        <w:rPr>
          <w:lang w:val="en-GB"/>
        </w:rPr>
        <w:t>are</w:t>
      </w:r>
      <w:r w:rsidR="00C46E0E" w:rsidRPr="005A1924">
        <w:rPr>
          <w:lang w:val="en-GB"/>
        </w:rPr>
        <w:t xml:space="preserve"> discussed. Bunkering and infrastructure related issues </w:t>
      </w:r>
      <w:proofErr w:type="gramStart"/>
      <w:r w:rsidR="00C46E0E" w:rsidRPr="005A1924">
        <w:rPr>
          <w:lang w:val="en-GB"/>
        </w:rPr>
        <w:t>are presented</w:t>
      </w:r>
      <w:proofErr w:type="gramEnd"/>
      <w:r w:rsidR="00C46E0E" w:rsidRPr="005A1924">
        <w:rPr>
          <w:lang w:val="en-GB"/>
        </w:rPr>
        <w:t xml:space="preserve"> in</w:t>
      </w:r>
      <w:r w:rsidR="00C14796" w:rsidRPr="005A1924">
        <w:rPr>
          <w:lang w:val="en-GB"/>
        </w:rPr>
        <w:t xml:space="preserve"> </w:t>
      </w:r>
      <w:r w:rsidR="00C14796" w:rsidRPr="00E319DF">
        <w:rPr>
          <w:lang w:val="en-GB"/>
        </w:rPr>
        <w:fldChar w:fldCharType="begin"/>
      </w:r>
      <w:r w:rsidR="00C14796" w:rsidRPr="005A1924">
        <w:rPr>
          <w:lang w:val="en-GB"/>
        </w:rPr>
        <w:instrText xml:space="preserve"> REF _Ref295897724 \r \h </w:instrText>
      </w:r>
      <w:r w:rsidR="005A1924">
        <w:rPr>
          <w:lang w:val="en-GB"/>
        </w:rPr>
        <w:instrText xml:space="preserve"> \* MERGEFORMAT </w:instrText>
      </w:r>
      <w:r w:rsidR="00C14796" w:rsidRPr="00E319DF">
        <w:rPr>
          <w:lang w:val="en-GB"/>
        </w:rPr>
      </w:r>
      <w:r w:rsidR="00C14796" w:rsidRPr="00E319DF">
        <w:rPr>
          <w:lang w:val="en-GB"/>
        </w:rPr>
        <w:fldChar w:fldCharType="separate"/>
      </w:r>
      <w:r w:rsidR="00813065">
        <w:rPr>
          <w:lang w:val="en-GB"/>
        </w:rPr>
        <w:t>[6]</w:t>
      </w:r>
      <w:r w:rsidR="00C14796" w:rsidRPr="00E319DF">
        <w:rPr>
          <w:lang w:val="en-GB"/>
        </w:rPr>
        <w:fldChar w:fldCharType="end"/>
      </w:r>
      <w:r w:rsidR="00C46E0E" w:rsidRPr="005A1924">
        <w:rPr>
          <w:lang w:val="en-GB"/>
        </w:rPr>
        <w:t>, while ship and propulsion system design are discussed in</w:t>
      </w:r>
      <w:r w:rsidR="00C14796" w:rsidRPr="005A1924">
        <w:rPr>
          <w:lang w:val="en-GB"/>
        </w:rPr>
        <w:t xml:space="preserve"> </w:t>
      </w:r>
      <w:r w:rsidR="00C14796" w:rsidRPr="00E319DF">
        <w:rPr>
          <w:lang w:val="en-GB"/>
        </w:rPr>
        <w:fldChar w:fldCharType="begin"/>
      </w:r>
      <w:r w:rsidR="00C14796" w:rsidRPr="005A1924">
        <w:rPr>
          <w:lang w:val="en-GB"/>
        </w:rPr>
        <w:instrText xml:space="preserve"> REF _Ref295897996 \r \h </w:instrText>
      </w:r>
      <w:r w:rsidR="005A1924">
        <w:rPr>
          <w:lang w:val="en-GB"/>
        </w:rPr>
        <w:instrText xml:space="preserve"> \* MERGEFORMAT </w:instrText>
      </w:r>
      <w:r w:rsidR="00C14796" w:rsidRPr="00E319DF">
        <w:rPr>
          <w:lang w:val="en-GB"/>
        </w:rPr>
      </w:r>
      <w:r w:rsidR="00C14796" w:rsidRPr="00E319DF">
        <w:rPr>
          <w:lang w:val="en-GB"/>
        </w:rPr>
        <w:fldChar w:fldCharType="separate"/>
      </w:r>
      <w:r w:rsidR="00813065">
        <w:rPr>
          <w:lang w:val="en-GB"/>
        </w:rPr>
        <w:t>[7]</w:t>
      </w:r>
      <w:r w:rsidR="00C14796" w:rsidRPr="00E319DF">
        <w:rPr>
          <w:lang w:val="en-GB"/>
        </w:rPr>
        <w:fldChar w:fldCharType="end"/>
      </w:r>
      <w:r w:rsidR="00C46E0E" w:rsidRPr="005A1924">
        <w:rPr>
          <w:lang w:val="en-GB"/>
        </w:rPr>
        <w:t>,</w:t>
      </w:r>
      <w:r w:rsidR="00C14796" w:rsidRPr="005A1924">
        <w:rPr>
          <w:lang w:val="en-GB"/>
        </w:rPr>
        <w:t xml:space="preserve"> </w:t>
      </w:r>
      <w:r w:rsidR="00C14796" w:rsidRPr="00E319DF">
        <w:rPr>
          <w:lang w:val="en-GB"/>
        </w:rPr>
        <w:fldChar w:fldCharType="begin"/>
      </w:r>
      <w:r w:rsidR="00C14796" w:rsidRPr="005A1924">
        <w:rPr>
          <w:lang w:val="en-GB"/>
        </w:rPr>
        <w:instrText xml:space="preserve"> REF _Ref295481239 \r \h </w:instrText>
      </w:r>
      <w:r w:rsidR="005A1924">
        <w:rPr>
          <w:lang w:val="en-GB"/>
        </w:rPr>
        <w:instrText xml:space="preserve"> \* MERGEFORMAT </w:instrText>
      </w:r>
      <w:r w:rsidR="00C14796" w:rsidRPr="00E319DF">
        <w:rPr>
          <w:lang w:val="en-GB"/>
        </w:rPr>
      </w:r>
      <w:r w:rsidR="00C14796" w:rsidRPr="00E319DF">
        <w:rPr>
          <w:lang w:val="en-GB"/>
        </w:rPr>
        <w:fldChar w:fldCharType="separate"/>
      </w:r>
      <w:r w:rsidR="00813065">
        <w:rPr>
          <w:lang w:val="en-GB"/>
        </w:rPr>
        <w:t>[8]</w:t>
      </w:r>
      <w:r w:rsidR="00C14796" w:rsidRPr="00E319DF">
        <w:rPr>
          <w:lang w:val="en-GB"/>
        </w:rPr>
        <w:fldChar w:fldCharType="end"/>
      </w:r>
      <w:r w:rsidR="00C14796" w:rsidRPr="005A1924">
        <w:rPr>
          <w:lang w:val="en-GB"/>
        </w:rPr>
        <w:t>.</w:t>
      </w:r>
      <w:r w:rsidR="00C46E0E" w:rsidRPr="005A1924">
        <w:rPr>
          <w:lang w:val="en-GB"/>
        </w:rPr>
        <w:t xml:space="preserve"> These papers highlight as the use of LNG stands out from other emission reduction solutions because it appears to be the most economically advantageous, and because emissions levels are still lower than those obtained with others emission reduction systems. </w:t>
      </w:r>
    </w:p>
    <w:p w14:paraId="7DD21B8F" w14:textId="5144FBFA" w:rsidR="000D0C7B" w:rsidRPr="005A1924" w:rsidRDefault="004E376E" w:rsidP="00C85700">
      <w:pPr>
        <w:rPr>
          <w:lang w:val="en-GB"/>
        </w:rPr>
      </w:pPr>
      <w:r w:rsidRPr="005A1924">
        <w:rPr>
          <w:lang w:val="en-GB"/>
        </w:rPr>
        <w:t>In addition to environmental and economic aspects, i</w:t>
      </w:r>
      <w:r w:rsidR="00C46E0E" w:rsidRPr="005A1924">
        <w:rPr>
          <w:lang w:val="en-GB"/>
        </w:rPr>
        <w:t xml:space="preserve">t is also interesting to observe that, if LNG </w:t>
      </w:r>
      <w:proofErr w:type="gramStart"/>
      <w:r w:rsidR="00C46E0E" w:rsidRPr="005A1924">
        <w:rPr>
          <w:lang w:val="en-GB"/>
        </w:rPr>
        <w:t>is used</w:t>
      </w:r>
      <w:proofErr w:type="gramEnd"/>
      <w:r w:rsidR="00C46E0E" w:rsidRPr="005A1924">
        <w:rPr>
          <w:lang w:val="en-GB"/>
        </w:rPr>
        <w:t xml:space="preserve"> as fuel for ships, new propulsion technologies could be considered. Among them, attention</w:t>
      </w:r>
      <w:r w:rsidR="001E4ACF" w:rsidRPr="005A1924">
        <w:rPr>
          <w:lang w:val="en-GB"/>
        </w:rPr>
        <w:t xml:space="preserve"> is</w:t>
      </w:r>
      <w:r w:rsidR="00C46E0E" w:rsidRPr="005A1924">
        <w:rPr>
          <w:lang w:val="en-GB"/>
        </w:rPr>
        <w:t xml:space="preserve"> </w:t>
      </w:r>
      <w:r w:rsidR="001E4ACF" w:rsidRPr="005A1924">
        <w:rPr>
          <w:lang w:val="en-GB"/>
        </w:rPr>
        <w:t>growing</w:t>
      </w:r>
      <w:r w:rsidR="001E4ACF" w:rsidRPr="005A1924" w:rsidDel="001E4ACF">
        <w:rPr>
          <w:lang w:val="en-GB"/>
        </w:rPr>
        <w:t xml:space="preserve"> </w:t>
      </w:r>
      <w:r w:rsidR="00C46E0E" w:rsidRPr="005A1924">
        <w:rPr>
          <w:lang w:val="en-GB"/>
        </w:rPr>
        <w:t xml:space="preserve">for marine applications of fuel cells and several demonstration studies </w:t>
      </w:r>
      <w:proofErr w:type="gramStart"/>
      <w:r w:rsidR="00C46E0E" w:rsidRPr="005A1924">
        <w:rPr>
          <w:lang w:val="en-GB"/>
        </w:rPr>
        <w:t>have been carried out</w:t>
      </w:r>
      <w:proofErr w:type="gramEnd"/>
      <w:r w:rsidR="00C46E0E" w:rsidRPr="005A1924">
        <w:rPr>
          <w:lang w:val="en-GB"/>
        </w:rPr>
        <w:t>.</w:t>
      </w:r>
      <w:r w:rsidR="00D27305" w:rsidRPr="005A1924">
        <w:rPr>
          <w:lang w:val="en-GB"/>
        </w:rPr>
        <w:t xml:space="preserve"> </w:t>
      </w:r>
      <w:r w:rsidR="004A0BB1" w:rsidRPr="005A1924">
        <w:rPr>
          <w:lang w:val="en-GB"/>
        </w:rPr>
        <w:t xml:space="preserve">At the </w:t>
      </w:r>
      <w:r w:rsidR="00880DAA" w:rsidRPr="005A1924">
        <w:rPr>
          <w:lang w:val="en-GB"/>
        </w:rPr>
        <w:t>Engineering and Architecture</w:t>
      </w:r>
      <w:r w:rsidR="004A0BB1" w:rsidRPr="005A1924">
        <w:rPr>
          <w:lang w:val="en-GB"/>
        </w:rPr>
        <w:t xml:space="preserve"> Department of the University of Trieste</w:t>
      </w:r>
      <w:r w:rsidR="001E4ACF" w:rsidRPr="005A1924">
        <w:rPr>
          <w:lang w:val="en-GB"/>
        </w:rPr>
        <w:t>,</w:t>
      </w:r>
      <w:r w:rsidR="004A0BB1" w:rsidRPr="005A1924">
        <w:rPr>
          <w:lang w:val="en-GB"/>
        </w:rPr>
        <w:t xml:space="preserve"> a research activity </w:t>
      </w:r>
      <w:r w:rsidR="001E4ACF" w:rsidRPr="005A1924">
        <w:rPr>
          <w:lang w:val="en-GB"/>
        </w:rPr>
        <w:t xml:space="preserve">has been </w:t>
      </w:r>
      <w:proofErr w:type="gramStart"/>
      <w:r w:rsidR="001E4ACF" w:rsidRPr="005A1924">
        <w:rPr>
          <w:lang w:val="en-GB"/>
        </w:rPr>
        <w:t xml:space="preserve">started </w:t>
      </w:r>
      <w:r w:rsidR="004A0BB1" w:rsidRPr="005A1924">
        <w:rPr>
          <w:lang w:val="en-GB"/>
        </w:rPr>
        <w:t xml:space="preserve"> with</w:t>
      </w:r>
      <w:proofErr w:type="gramEnd"/>
      <w:r w:rsidR="004A0BB1" w:rsidRPr="005A1924">
        <w:rPr>
          <w:lang w:val="en-GB"/>
        </w:rPr>
        <w:t xml:space="preserve"> the aim of studying novel ship energy systems. </w:t>
      </w:r>
      <w:r w:rsidRPr="005A1924">
        <w:rPr>
          <w:lang w:val="en-GB"/>
        </w:rPr>
        <w:t xml:space="preserve">This paper </w:t>
      </w:r>
      <w:r w:rsidR="00C978ED" w:rsidRPr="005A1924">
        <w:rPr>
          <w:lang w:val="en-GB"/>
        </w:rPr>
        <w:t xml:space="preserve">describes the </w:t>
      </w:r>
      <w:r w:rsidR="004A0BB1" w:rsidRPr="005A1924">
        <w:rPr>
          <w:lang w:val="en-GB"/>
        </w:rPr>
        <w:t xml:space="preserve">environmental and economic benefits of </w:t>
      </w:r>
      <w:r w:rsidR="00C978ED" w:rsidRPr="005A1924">
        <w:rPr>
          <w:lang w:val="en-GB"/>
        </w:rPr>
        <w:t xml:space="preserve">using </w:t>
      </w:r>
      <w:r w:rsidR="004A0BB1" w:rsidRPr="005A1924">
        <w:rPr>
          <w:lang w:val="en-GB"/>
        </w:rPr>
        <w:t>LNG respect to conventional heavy oil fuelled ships</w:t>
      </w:r>
      <w:r w:rsidRPr="005A1924">
        <w:rPr>
          <w:lang w:val="en-GB"/>
        </w:rPr>
        <w:t xml:space="preserve"> and </w:t>
      </w:r>
      <w:r w:rsidR="004A0BB1" w:rsidRPr="005A1924">
        <w:rPr>
          <w:lang w:val="en-GB"/>
        </w:rPr>
        <w:t>discuss marine applications of fuel cells. In the first part of the paper,</w:t>
      </w:r>
      <w:r w:rsidR="000E642E" w:rsidRPr="005A1924">
        <w:rPr>
          <w:lang w:val="en-GB"/>
        </w:rPr>
        <w:t xml:space="preserve"> advantages and disadvantages of using LNG as fuel for ships</w:t>
      </w:r>
      <w:r w:rsidR="00C54DC7" w:rsidRPr="005A1924">
        <w:rPr>
          <w:lang w:val="en-GB"/>
        </w:rPr>
        <w:t xml:space="preserve"> </w:t>
      </w:r>
      <w:proofErr w:type="gramStart"/>
      <w:r w:rsidR="00C54DC7" w:rsidRPr="005A1924">
        <w:rPr>
          <w:lang w:val="en-GB"/>
        </w:rPr>
        <w:t>are</w:t>
      </w:r>
      <w:r w:rsidR="000E642E" w:rsidRPr="005A1924">
        <w:rPr>
          <w:lang w:val="en-GB"/>
        </w:rPr>
        <w:t xml:space="preserve"> described</w:t>
      </w:r>
      <w:proofErr w:type="gramEnd"/>
      <w:r w:rsidR="00C54DC7" w:rsidRPr="005A1924">
        <w:rPr>
          <w:lang w:val="en-GB"/>
        </w:rPr>
        <w:t xml:space="preserve"> and</w:t>
      </w:r>
      <w:r w:rsidR="000E642E" w:rsidRPr="005A1924">
        <w:rPr>
          <w:lang w:val="en-GB"/>
        </w:rPr>
        <w:t xml:space="preserve"> marine applications of fuel cells are reviewed. </w:t>
      </w:r>
      <w:r w:rsidR="00B036D4">
        <w:rPr>
          <w:lang w:val="en-GB"/>
        </w:rPr>
        <w:t>In the second part of the paper</w:t>
      </w:r>
      <w:r w:rsidR="00C54DC7" w:rsidRPr="005A1924">
        <w:rPr>
          <w:lang w:val="en-GB"/>
        </w:rPr>
        <w:t xml:space="preserve"> </w:t>
      </w:r>
      <w:proofErr w:type="gramStart"/>
      <w:r w:rsidR="00C54DC7" w:rsidRPr="005A1924">
        <w:rPr>
          <w:lang w:val="en-GB"/>
        </w:rPr>
        <w:t>an</w:t>
      </w:r>
      <w:proofErr w:type="gramEnd"/>
      <w:r w:rsidR="00C54DC7" w:rsidRPr="005A1924">
        <w:rPr>
          <w:lang w:val="en-GB"/>
        </w:rPr>
        <w:t xml:space="preserve"> </w:t>
      </w:r>
      <w:r w:rsidR="000E642E" w:rsidRPr="005A1924">
        <w:rPr>
          <w:lang w:val="en-GB"/>
        </w:rPr>
        <w:t xml:space="preserve">LNG </w:t>
      </w:r>
      <w:r w:rsidR="00C54DC7" w:rsidRPr="005A1924">
        <w:rPr>
          <w:lang w:val="en-GB"/>
        </w:rPr>
        <w:t xml:space="preserve">fuelled </w:t>
      </w:r>
      <w:r w:rsidR="000E642E" w:rsidRPr="005A1924">
        <w:rPr>
          <w:lang w:val="en-GB"/>
        </w:rPr>
        <w:t>cruise</w:t>
      </w:r>
      <w:r w:rsidR="00C54DC7" w:rsidRPr="005A1924">
        <w:rPr>
          <w:lang w:val="en-GB"/>
        </w:rPr>
        <w:t xml:space="preserve"> ship, where BOG is exploited by means of a fuel cell system, is considered. System performance, in terms of emission and efficiency variation, </w:t>
      </w:r>
      <w:proofErr w:type="gramStart"/>
      <w:r w:rsidR="00C54DC7" w:rsidRPr="005A1924">
        <w:rPr>
          <w:lang w:val="en-GB"/>
        </w:rPr>
        <w:t xml:space="preserve">are </w:t>
      </w:r>
      <w:r w:rsidR="00C978ED" w:rsidRPr="005A1924">
        <w:rPr>
          <w:lang w:val="en-GB"/>
        </w:rPr>
        <w:t>discussed</w:t>
      </w:r>
      <w:proofErr w:type="gramEnd"/>
      <w:r w:rsidR="00C978ED" w:rsidRPr="005A1924">
        <w:rPr>
          <w:lang w:val="en-GB"/>
        </w:rPr>
        <w:t>.</w:t>
      </w:r>
    </w:p>
    <w:p w14:paraId="7CA4C9A8" w14:textId="2CAA7742" w:rsidR="000A6367" w:rsidRPr="005A1924" w:rsidRDefault="00664A8A" w:rsidP="005570AA">
      <w:pPr>
        <w:pStyle w:val="Titolo1"/>
        <w:rPr>
          <w:lang w:eastAsia="en-US"/>
        </w:rPr>
      </w:pPr>
      <w:r w:rsidRPr="005A1924">
        <w:rPr>
          <w:lang w:eastAsia="en-US"/>
        </w:rPr>
        <w:t xml:space="preserve">LNG as fuel </w:t>
      </w:r>
      <w:r w:rsidR="00A50BA7" w:rsidRPr="005A1924">
        <w:rPr>
          <w:lang w:eastAsia="en-US"/>
        </w:rPr>
        <w:t>for</w:t>
      </w:r>
      <w:r w:rsidRPr="005A1924">
        <w:rPr>
          <w:lang w:eastAsia="en-US"/>
        </w:rPr>
        <w:t xml:space="preserve"> shipping</w:t>
      </w:r>
    </w:p>
    <w:p w14:paraId="1C7ABB60" w14:textId="3608C442" w:rsidR="000A6367" w:rsidRPr="005A1924" w:rsidRDefault="000A6367" w:rsidP="000A6367">
      <w:pPr>
        <w:ind w:firstLine="0"/>
        <w:rPr>
          <w:lang w:val="en-GB" w:eastAsia="en-US"/>
        </w:rPr>
      </w:pPr>
      <w:r w:rsidRPr="005A1924">
        <w:rPr>
          <w:lang w:val="en-GB" w:eastAsia="en-US"/>
        </w:rPr>
        <w:t>Due to its chemical and combustion properties, the use of LNG allows a significant reduction of NO</w:t>
      </w:r>
      <w:r w:rsidRPr="005A1924">
        <w:rPr>
          <w:vertAlign w:val="subscript"/>
          <w:lang w:val="en-GB" w:eastAsia="en-US"/>
        </w:rPr>
        <w:t>X</w:t>
      </w:r>
      <w:r w:rsidRPr="005A1924">
        <w:rPr>
          <w:lang w:val="en-GB" w:eastAsia="en-US"/>
        </w:rPr>
        <w:t>, SO</w:t>
      </w:r>
      <w:r w:rsidRPr="005A1924">
        <w:rPr>
          <w:vertAlign w:val="subscript"/>
          <w:lang w:val="en-GB" w:eastAsia="en-US"/>
        </w:rPr>
        <w:t>X</w:t>
      </w:r>
      <w:r w:rsidRPr="005A1924">
        <w:rPr>
          <w:lang w:val="en-GB" w:eastAsia="en-US"/>
        </w:rPr>
        <w:t xml:space="preserve">, </w:t>
      </w:r>
      <w:proofErr w:type="gramStart"/>
      <w:r w:rsidRPr="005A1924">
        <w:rPr>
          <w:lang w:val="en-GB" w:eastAsia="en-US"/>
        </w:rPr>
        <w:t>and also</w:t>
      </w:r>
      <w:proofErr w:type="gramEnd"/>
      <w:r w:rsidRPr="005A1924">
        <w:rPr>
          <w:lang w:val="en-GB" w:eastAsia="en-US"/>
        </w:rPr>
        <w:t xml:space="preserve"> CO</w:t>
      </w:r>
      <w:r w:rsidRPr="005A1924">
        <w:rPr>
          <w:vertAlign w:val="subscript"/>
          <w:lang w:val="en-GB" w:eastAsia="en-US"/>
        </w:rPr>
        <w:t>2</w:t>
      </w:r>
      <w:r w:rsidRPr="005A1924">
        <w:rPr>
          <w:lang w:val="en-GB" w:eastAsia="en-US"/>
        </w:rPr>
        <w:t xml:space="preserve">. In particular, compared to HFO, the use of LNG leads to the following emission advantages </w:t>
      </w:r>
      <w:r w:rsidRPr="00E319DF">
        <w:rPr>
          <w:lang w:val="en-GB" w:eastAsia="en-US"/>
        </w:rPr>
        <w:fldChar w:fldCharType="begin"/>
      </w:r>
      <w:r w:rsidRPr="005A1924">
        <w:rPr>
          <w:lang w:val="en-GB" w:eastAsia="en-US"/>
        </w:rPr>
        <w:instrText xml:space="preserve"> REF _Ref295913159 \r \h </w:instrText>
      </w:r>
      <w:r w:rsidR="005A1924">
        <w:rPr>
          <w:lang w:val="en-GB" w:eastAsia="en-US"/>
        </w:rPr>
        <w:instrText xml:space="preserve"> \* MERGEFORMAT </w:instrText>
      </w:r>
      <w:r w:rsidRPr="00E319DF">
        <w:rPr>
          <w:lang w:val="en-GB" w:eastAsia="en-US"/>
        </w:rPr>
      </w:r>
      <w:r w:rsidRPr="00E319DF">
        <w:rPr>
          <w:lang w:val="en-GB" w:eastAsia="en-US"/>
        </w:rPr>
        <w:fldChar w:fldCharType="separate"/>
      </w:r>
      <w:r w:rsidR="00813065">
        <w:rPr>
          <w:lang w:val="en-GB" w:eastAsia="en-US"/>
        </w:rPr>
        <w:t>[2]</w:t>
      </w:r>
      <w:r w:rsidRPr="00E319DF">
        <w:rPr>
          <w:lang w:eastAsia="en-US"/>
        </w:rPr>
        <w:fldChar w:fldCharType="end"/>
      </w:r>
      <w:r w:rsidRPr="005A1924">
        <w:rPr>
          <w:lang w:val="en-GB" w:eastAsia="en-US"/>
        </w:rPr>
        <w:t>:</w:t>
      </w:r>
    </w:p>
    <w:p w14:paraId="2B731443" w14:textId="77777777" w:rsidR="000A6367" w:rsidRPr="005A1924" w:rsidRDefault="000A6367" w:rsidP="000A6367">
      <w:pPr>
        <w:ind w:firstLine="0"/>
        <w:rPr>
          <w:lang w:val="en-GB" w:eastAsia="en-US"/>
        </w:rPr>
      </w:pPr>
    </w:p>
    <w:p w14:paraId="78DD25A1" w14:textId="77777777" w:rsidR="000A6367" w:rsidRPr="005A1924" w:rsidRDefault="000A6367" w:rsidP="00C85700">
      <w:pPr>
        <w:pStyle w:val="Listbul"/>
        <w:rPr>
          <w:lang w:val="en-GB" w:eastAsia="en-US"/>
        </w:rPr>
      </w:pPr>
      <w:r w:rsidRPr="005A1924">
        <w:rPr>
          <w:lang w:val="en-GB" w:eastAsia="en-US"/>
        </w:rPr>
        <w:t>NO</w:t>
      </w:r>
      <w:r w:rsidRPr="005A1924">
        <w:rPr>
          <w:vertAlign w:val="subscript"/>
          <w:lang w:val="en-GB" w:eastAsia="en-US"/>
        </w:rPr>
        <w:t>X</w:t>
      </w:r>
      <w:r w:rsidRPr="005A1924">
        <w:rPr>
          <w:lang w:val="en-GB" w:eastAsia="en-US"/>
        </w:rPr>
        <w:t xml:space="preserve"> emissions are reduced by approximately 85%, thanks to the lean burn combustion process implemented in dual fuel internal combustion engines;</w:t>
      </w:r>
    </w:p>
    <w:p w14:paraId="56F982C7" w14:textId="77777777" w:rsidR="000A6367" w:rsidRPr="005A1924" w:rsidRDefault="000A6367" w:rsidP="00C85700">
      <w:pPr>
        <w:pStyle w:val="Listbul"/>
        <w:rPr>
          <w:lang w:val="en-GB" w:eastAsia="en-US"/>
        </w:rPr>
      </w:pPr>
      <w:r w:rsidRPr="005A1924">
        <w:rPr>
          <w:lang w:val="en-GB" w:eastAsia="en-US"/>
        </w:rPr>
        <w:t>SO</w:t>
      </w:r>
      <w:r w:rsidRPr="005A1924">
        <w:rPr>
          <w:vertAlign w:val="subscript"/>
          <w:lang w:val="en-GB" w:eastAsia="en-US"/>
        </w:rPr>
        <w:t>X</w:t>
      </w:r>
      <w:r w:rsidRPr="005A1924">
        <w:rPr>
          <w:lang w:val="en-GB" w:eastAsia="en-US"/>
        </w:rPr>
        <w:t xml:space="preserve"> emissions are almost completely eliminated as NG does not contain sulphur;</w:t>
      </w:r>
    </w:p>
    <w:p w14:paraId="3D1AFEB5" w14:textId="77777777" w:rsidR="000A6367" w:rsidRPr="005A1924" w:rsidRDefault="000A6367" w:rsidP="00C85700">
      <w:pPr>
        <w:pStyle w:val="Listbul"/>
        <w:rPr>
          <w:lang w:val="en-GB" w:eastAsia="en-US"/>
        </w:rPr>
      </w:pPr>
      <w:r w:rsidRPr="005A1924">
        <w:rPr>
          <w:lang w:val="en-GB" w:eastAsia="en-US"/>
        </w:rPr>
        <w:t>particle matter production is very low;</w:t>
      </w:r>
    </w:p>
    <w:p w14:paraId="4FAA4D9B" w14:textId="77777777" w:rsidR="000A6367" w:rsidRPr="005A1924" w:rsidRDefault="000A6367" w:rsidP="00C85700">
      <w:pPr>
        <w:pStyle w:val="Listbul"/>
        <w:rPr>
          <w:lang w:val="en-GB" w:eastAsia="en-US"/>
        </w:rPr>
      </w:pPr>
      <w:r w:rsidRPr="005A1924">
        <w:rPr>
          <w:lang w:val="en-GB" w:eastAsia="en-US"/>
        </w:rPr>
        <w:t>CO</w:t>
      </w:r>
      <w:r w:rsidRPr="005A1924">
        <w:rPr>
          <w:vertAlign w:val="subscript"/>
          <w:lang w:val="en-GB" w:eastAsia="en-US"/>
        </w:rPr>
        <w:t xml:space="preserve">2 </w:t>
      </w:r>
      <w:r w:rsidRPr="005A1924">
        <w:rPr>
          <w:lang w:val="en-GB" w:eastAsia="en-US"/>
        </w:rPr>
        <w:t xml:space="preserve">emissions </w:t>
      </w:r>
      <w:proofErr w:type="gramStart"/>
      <w:r w:rsidRPr="005A1924">
        <w:rPr>
          <w:lang w:val="en-GB" w:eastAsia="en-US"/>
        </w:rPr>
        <w:t>are reduced</w:t>
      </w:r>
      <w:proofErr w:type="gramEnd"/>
      <w:r w:rsidRPr="005A1924">
        <w:rPr>
          <w:lang w:val="en-GB" w:eastAsia="en-US"/>
        </w:rPr>
        <w:t xml:space="preserve"> by 20-30%, due to the higher hydrogen content in the molecule respect to HFO/MDO. </w:t>
      </w:r>
    </w:p>
    <w:p w14:paraId="537003B5" w14:textId="77777777" w:rsidR="000A6367" w:rsidRPr="005A1924" w:rsidRDefault="000A6367" w:rsidP="000A6367">
      <w:pPr>
        <w:ind w:firstLine="0"/>
        <w:rPr>
          <w:lang w:val="en-GB" w:eastAsia="en-US"/>
        </w:rPr>
      </w:pPr>
    </w:p>
    <w:p w14:paraId="665A5CAD" w14:textId="39FA7A94" w:rsidR="00D27305" w:rsidRPr="005A1924" w:rsidRDefault="000A6367" w:rsidP="007E3BB6">
      <w:pPr>
        <w:rPr>
          <w:lang w:val="en-GB" w:eastAsia="en-US"/>
        </w:rPr>
      </w:pPr>
      <w:r w:rsidRPr="005A1924">
        <w:rPr>
          <w:lang w:val="en-GB" w:eastAsia="en-US"/>
        </w:rPr>
        <w:t xml:space="preserve">An interesting comparison between emission reduction results obtained operating using heavy oil fuels and the use of LNG is described in </w:t>
      </w:r>
      <w:r w:rsidR="00C950D1" w:rsidRPr="00E319DF">
        <w:rPr>
          <w:lang w:val="en-GB" w:eastAsia="en-US"/>
        </w:rPr>
        <w:fldChar w:fldCharType="begin"/>
      </w:r>
      <w:r w:rsidR="00C950D1" w:rsidRPr="005A1924">
        <w:rPr>
          <w:lang w:val="en-GB" w:eastAsia="en-US"/>
        </w:rPr>
        <w:instrText xml:space="preserve"> REF _Ref296680552 \r \h </w:instrText>
      </w:r>
      <w:r w:rsidR="005A1924">
        <w:rPr>
          <w:lang w:val="en-GB" w:eastAsia="en-US"/>
        </w:rPr>
        <w:instrText xml:space="preserve"> \* MERGEFORMAT </w:instrText>
      </w:r>
      <w:r w:rsidR="00C950D1" w:rsidRPr="00E319DF">
        <w:rPr>
          <w:lang w:val="en-GB" w:eastAsia="en-US"/>
        </w:rPr>
      </w:r>
      <w:r w:rsidR="00C950D1" w:rsidRPr="00E319DF">
        <w:rPr>
          <w:lang w:val="en-GB" w:eastAsia="en-US"/>
        </w:rPr>
        <w:fldChar w:fldCharType="separate"/>
      </w:r>
      <w:r w:rsidR="00813065">
        <w:rPr>
          <w:lang w:val="en-GB" w:eastAsia="en-US"/>
        </w:rPr>
        <w:t>[9]</w:t>
      </w:r>
      <w:r w:rsidR="00C950D1" w:rsidRPr="00E319DF">
        <w:rPr>
          <w:lang w:val="en-GB" w:eastAsia="en-US"/>
        </w:rPr>
        <w:fldChar w:fldCharType="end"/>
      </w:r>
      <w:r w:rsidR="00C950D1" w:rsidRPr="005A1924">
        <w:rPr>
          <w:lang w:val="en-GB" w:eastAsia="en-US"/>
        </w:rPr>
        <w:t xml:space="preserve"> - </w:t>
      </w:r>
      <w:r w:rsidR="00C950D1" w:rsidRPr="00E319DF">
        <w:rPr>
          <w:lang w:val="en-GB" w:eastAsia="en-US"/>
        </w:rPr>
        <w:fldChar w:fldCharType="begin"/>
      </w:r>
      <w:r w:rsidR="00C950D1" w:rsidRPr="005A1924">
        <w:rPr>
          <w:lang w:val="en-GB" w:eastAsia="en-US"/>
        </w:rPr>
        <w:instrText xml:space="preserve"> REF _Ref295916630 \r \h </w:instrText>
      </w:r>
      <w:r w:rsidR="005A1924">
        <w:rPr>
          <w:lang w:val="en-GB" w:eastAsia="en-US"/>
        </w:rPr>
        <w:instrText xml:space="preserve"> \* MERGEFORMAT </w:instrText>
      </w:r>
      <w:r w:rsidR="00C950D1" w:rsidRPr="00E319DF">
        <w:rPr>
          <w:lang w:val="en-GB" w:eastAsia="en-US"/>
        </w:rPr>
      </w:r>
      <w:r w:rsidR="00C950D1" w:rsidRPr="00E319DF">
        <w:rPr>
          <w:lang w:val="en-GB" w:eastAsia="en-US"/>
        </w:rPr>
        <w:fldChar w:fldCharType="separate"/>
      </w:r>
      <w:r w:rsidR="00813065">
        <w:rPr>
          <w:lang w:val="en-GB" w:eastAsia="en-US"/>
        </w:rPr>
        <w:t>[11]</w:t>
      </w:r>
      <w:r w:rsidR="00C950D1" w:rsidRPr="00E319DF">
        <w:rPr>
          <w:lang w:val="en-GB" w:eastAsia="en-US"/>
        </w:rPr>
        <w:fldChar w:fldCharType="end"/>
      </w:r>
      <w:r w:rsidR="00C950D1" w:rsidRPr="005A1924">
        <w:rPr>
          <w:lang w:val="en-GB" w:eastAsia="en-US"/>
        </w:rPr>
        <w:t>.</w:t>
      </w:r>
      <w:r w:rsidRPr="005A1924">
        <w:rPr>
          <w:lang w:val="en-GB" w:eastAsia="en-US"/>
        </w:rPr>
        <w:t xml:space="preserve"> </w:t>
      </w:r>
      <w:r w:rsidR="00C950D1" w:rsidRPr="005A1924">
        <w:rPr>
          <w:lang w:val="en-GB" w:eastAsia="en-US"/>
        </w:rPr>
        <w:t>A</w:t>
      </w:r>
      <w:r w:rsidRPr="005A1924">
        <w:rPr>
          <w:lang w:val="en-GB" w:eastAsia="en-US"/>
        </w:rPr>
        <w:t xml:space="preserve"> switch </w:t>
      </w:r>
      <w:r w:rsidR="00065670" w:rsidRPr="005A1924">
        <w:rPr>
          <w:lang w:val="en-GB" w:eastAsia="en-US"/>
        </w:rPr>
        <w:t xml:space="preserve">from HFO </w:t>
      </w:r>
      <w:r w:rsidRPr="005A1924">
        <w:rPr>
          <w:lang w:val="en-GB" w:eastAsia="en-US"/>
        </w:rPr>
        <w:t>to LNG will solve simultaneously the SO</w:t>
      </w:r>
      <w:r w:rsidRPr="005A1924">
        <w:rPr>
          <w:vertAlign w:val="subscript"/>
          <w:lang w:val="en-GB" w:eastAsia="en-US"/>
        </w:rPr>
        <w:t>X</w:t>
      </w:r>
      <w:r w:rsidRPr="005A1924">
        <w:rPr>
          <w:lang w:val="en-GB" w:eastAsia="en-US"/>
        </w:rPr>
        <w:t>, NO</w:t>
      </w:r>
      <w:r w:rsidRPr="005A1924">
        <w:rPr>
          <w:vertAlign w:val="subscript"/>
          <w:lang w:val="en-GB" w:eastAsia="en-US"/>
        </w:rPr>
        <w:t>X</w:t>
      </w:r>
      <w:r w:rsidRPr="005A1924">
        <w:rPr>
          <w:lang w:val="en-GB" w:eastAsia="en-US"/>
        </w:rPr>
        <w:t xml:space="preserve"> and PM problems and produce an important reduction of CO</w:t>
      </w:r>
      <w:r w:rsidRPr="005A1924">
        <w:rPr>
          <w:vertAlign w:val="subscript"/>
          <w:lang w:val="en-GB" w:eastAsia="en-US"/>
        </w:rPr>
        <w:t>2</w:t>
      </w:r>
      <w:r w:rsidRPr="005A1924">
        <w:rPr>
          <w:lang w:val="en-GB" w:eastAsia="en-US"/>
        </w:rPr>
        <w:t xml:space="preserve"> at the same time. This means that expensive emission reduction systems, that </w:t>
      </w:r>
      <w:proofErr w:type="gramStart"/>
      <w:r w:rsidRPr="005A1924">
        <w:rPr>
          <w:lang w:val="en-GB" w:eastAsia="en-US"/>
        </w:rPr>
        <w:t>must be used</w:t>
      </w:r>
      <w:proofErr w:type="gramEnd"/>
      <w:r w:rsidRPr="005A1924">
        <w:rPr>
          <w:lang w:val="en-GB" w:eastAsia="en-US"/>
        </w:rPr>
        <w:t xml:space="preserve"> when </w:t>
      </w:r>
      <w:r w:rsidRPr="00092329">
        <w:rPr>
          <w:lang w:val="en-GB" w:eastAsia="en-US"/>
        </w:rPr>
        <w:t xml:space="preserve">operating with oil fuels, can be avoided. LNG is </w:t>
      </w:r>
      <w:r w:rsidR="00065670" w:rsidRPr="00092329">
        <w:rPr>
          <w:lang w:val="en-GB" w:eastAsia="en-US"/>
        </w:rPr>
        <w:t xml:space="preserve">also </w:t>
      </w:r>
      <w:r w:rsidRPr="00092329">
        <w:rPr>
          <w:lang w:val="en-GB" w:eastAsia="en-US"/>
        </w:rPr>
        <w:t xml:space="preserve">cheaper than oil fuels </w:t>
      </w:r>
      <w:proofErr w:type="gramStart"/>
      <w:r w:rsidR="001E4ACF" w:rsidRPr="00092329">
        <w:rPr>
          <w:lang w:val="en-GB" w:eastAsia="en-US"/>
        </w:rPr>
        <w:t>therefore</w:t>
      </w:r>
      <w:r w:rsidR="00065670" w:rsidRPr="00092329">
        <w:rPr>
          <w:lang w:val="en-GB" w:eastAsia="en-US"/>
        </w:rPr>
        <w:t>,</w:t>
      </w:r>
      <w:proofErr w:type="gramEnd"/>
      <w:r w:rsidRPr="00092329">
        <w:rPr>
          <w:lang w:val="en-GB" w:eastAsia="en-US"/>
        </w:rPr>
        <w:t xml:space="preserve"> ship operating costs </w:t>
      </w:r>
      <w:r w:rsidR="008E59C2" w:rsidRPr="00092329">
        <w:rPr>
          <w:lang w:val="en-GB" w:eastAsia="en-US"/>
        </w:rPr>
        <w:t>can be</w:t>
      </w:r>
      <w:r w:rsidRPr="00092329">
        <w:rPr>
          <w:lang w:val="en-GB" w:eastAsia="en-US"/>
        </w:rPr>
        <w:t xml:space="preserve"> lower</w:t>
      </w:r>
      <w:r w:rsidR="00464FCB" w:rsidRPr="005A1924">
        <w:rPr>
          <w:lang w:val="en-GB" w:eastAsia="en-US"/>
        </w:rPr>
        <w:t>.</w:t>
      </w:r>
      <w:r w:rsidRPr="005A1924">
        <w:rPr>
          <w:lang w:val="en-GB" w:eastAsia="en-US"/>
        </w:rPr>
        <w:t xml:space="preserve"> For these reasons</w:t>
      </w:r>
      <w:r w:rsidR="00A7389D" w:rsidRPr="005A1924">
        <w:rPr>
          <w:lang w:val="en-GB" w:eastAsia="en-US"/>
        </w:rPr>
        <w:t>,</w:t>
      </w:r>
      <w:r w:rsidRPr="005A1924">
        <w:rPr>
          <w:lang w:val="en-GB" w:eastAsia="en-US"/>
        </w:rPr>
        <w:t xml:space="preserve"> the use of natural gas </w:t>
      </w:r>
      <w:proofErr w:type="gramStart"/>
      <w:r w:rsidRPr="005A1924">
        <w:rPr>
          <w:lang w:val="en-GB" w:eastAsia="en-US"/>
        </w:rPr>
        <w:t>can be considered</w:t>
      </w:r>
      <w:proofErr w:type="gramEnd"/>
      <w:r w:rsidRPr="005A1924">
        <w:rPr>
          <w:lang w:val="en-GB" w:eastAsia="en-US"/>
        </w:rPr>
        <w:t xml:space="preserve"> as a way to bridge the gap between the </w:t>
      </w:r>
      <w:r w:rsidRPr="005A1924">
        <w:rPr>
          <w:lang w:val="en-GB" w:eastAsia="en-US"/>
        </w:rPr>
        <w:lastRenderedPageBreak/>
        <w:t>use of current fuels and sustainable and renewable fuels</w:t>
      </w:r>
      <w:r w:rsidR="00C978ED" w:rsidRPr="005A1924">
        <w:rPr>
          <w:lang w:val="en-GB" w:eastAsia="en-US"/>
        </w:rPr>
        <w:t xml:space="preserve"> such as hydrogen</w:t>
      </w:r>
      <w:r w:rsidRPr="005A1924">
        <w:rPr>
          <w:lang w:val="en-GB" w:eastAsia="en-US"/>
        </w:rPr>
        <w:t xml:space="preserve">. </w:t>
      </w:r>
      <w:r w:rsidR="00C978ED" w:rsidRPr="005A1924">
        <w:rPr>
          <w:lang w:val="en-GB" w:eastAsia="en-US"/>
        </w:rPr>
        <w:t xml:space="preserve"> </w:t>
      </w:r>
      <w:r w:rsidRPr="005A1924">
        <w:rPr>
          <w:lang w:val="en-GB" w:eastAsia="en-US"/>
        </w:rPr>
        <w:t xml:space="preserve">From another point of view, some technical issues when using LNG have to </w:t>
      </w:r>
      <w:proofErr w:type="gramStart"/>
      <w:r w:rsidRPr="005A1924">
        <w:rPr>
          <w:lang w:val="en-GB" w:eastAsia="en-US"/>
        </w:rPr>
        <w:t>be taken</w:t>
      </w:r>
      <w:proofErr w:type="gramEnd"/>
      <w:r w:rsidRPr="005A1924">
        <w:rPr>
          <w:lang w:val="en-GB" w:eastAsia="en-US"/>
        </w:rPr>
        <w:t xml:space="preserve"> into account</w:t>
      </w:r>
      <w:r w:rsidR="00BB3438" w:rsidRPr="005A1924">
        <w:rPr>
          <w:lang w:val="en-GB" w:eastAsia="en-US"/>
        </w:rPr>
        <w:t>. I</w:t>
      </w:r>
      <w:r w:rsidR="000516C9" w:rsidRPr="005A1924">
        <w:rPr>
          <w:lang w:val="en-GB" w:eastAsia="en-US"/>
        </w:rPr>
        <w:t xml:space="preserve">n </w:t>
      </w:r>
      <w:proofErr w:type="gramStart"/>
      <w:r w:rsidR="000516C9" w:rsidRPr="005A1924">
        <w:rPr>
          <w:lang w:val="en-GB" w:eastAsia="en-US"/>
        </w:rPr>
        <w:t>particular</w:t>
      </w:r>
      <w:proofErr w:type="gramEnd"/>
      <w:r w:rsidR="000516C9" w:rsidRPr="005A1924">
        <w:rPr>
          <w:lang w:val="en-GB" w:eastAsia="en-US"/>
        </w:rPr>
        <w:t xml:space="preserve"> the </w:t>
      </w:r>
      <w:proofErr w:type="spellStart"/>
      <w:r w:rsidR="000516C9" w:rsidRPr="005A1924">
        <w:rPr>
          <w:lang w:val="en-GB" w:eastAsia="en-US"/>
        </w:rPr>
        <w:t>Boi</w:t>
      </w:r>
      <w:r w:rsidR="005F37C1">
        <w:rPr>
          <w:lang w:val="en-GB" w:eastAsia="en-US"/>
        </w:rPr>
        <w:t>ll</w:t>
      </w:r>
      <w:proofErr w:type="spellEnd"/>
      <w:r w:rsidR="005F37C1">
        <w:rPr>
          <w:lang w:val="en-GB" w:eastAsia="en-US"/>
        </w:rPr>
        <w:t xml:space="preserve"> O</w:t>
      </w:r>
      <w:r w:rsidR="000516C9" w:rsidRPr="005A1924">
        <w:rPr>
          <w:lang w:val="en-GB" w:eastAsia="en-US"/>
        </w:rPr>
        <w:t>ff Gas (BOG) management</w:t>
      </w:r>
      <w:r w:rsidR="00BB3438" w:rsidRPr="005A1924">
        <w:rPr>
          <w:lang w:val="en-GB" w:eastAsia="en-US"/>
        </w:rPr>
        <w:t xml:space="preserve"> has to be considered</w:t>
      </w:r>
      <w:r w:rsidR="00954564" w:rsidRPr="005A1924">
        <w:rPr>
          <w:lang w:val="en-GB" w:eastAsia="en-US"/>
        </w:rPr>
        <w:t>: i</w:t>
      </w:r>
      <w:r w:rsidR="00BB3438" w:rsidRPr="005A1924">
        <w:rPr>
          <w:lang w:val="en-GB" w:eastAsia="en-US"/>
        </w:rPr>
        <w:t xml:space="preserve">ndeed, </w:t>
      </w:r>
      <w:r w:rsidR="00BB3438" w:rsidRPr="00092329">
        <w:rPr>
          <w:lang w:val="en-GB" w:eastAsia="en-US"/>
        </w:rPr>
        <w:t>t</w:t>
      </w:r>
      <w:r w:rsidR="000516C9" w:rsidRPr="00092329">
        <w:rPr>
          <w:lang w:val="en-GB" w:eastAsia="en-US"/>
        </w:rPr>
        <w:t>he LNG can be stored in insulated tanks, however, heat flux from the surroundings will increase the temperature inside the tank</w:t>
      </w:r>
      <w:r w:rsidR="00BB3438" w:rsidRPr="00092329">
        <w:rPr>
          <w:lang w:val="en-GB" w:eastAsia="en-US"/>
        </w:rPr>
        <w:t>s</w:t>
      </w:r>
      <w:r w:rsidR="000516C9" w:rsidRPr="00092329">
        <w:rPr>
          <w:lang w:val="en-GB" w:eastAsia="en-US"/>
        </w:rPr>
        <w:t xml:space="preserve"> causing the liquid to evaporate</w:t>
      </w:r>
      <w:r w:rsidR="00BB3438" w:rsidRPr="00092329">
        <w:rPr>
          <w:lang w:val="en-GB" w:eastAsia="en-US"/>
        </w:rPr>
        <w:t xml:space="preserve"> and </w:t>
      </w:r>
      <w:r w:rsidR="000516C9" w:rsidRPr="00092329">
        <w:rPr>
          <w:lang w:val="en-GB" w:eastAsia="en-US"/>
        </w:rPr>
        <w:t>increase the tank pressure</w:t>
      </w:r>
      <w:r w:rsidR="00BB3438" w:rsidRPr="00092329">
        <w:rPr>
          <w:lang w:val="en-GB" w:eastAsia="en-US"/>
        </w:rPr>
        <w:t xml:space="preserve">. To handle BOG </w:t>
      </w:r>
      <w:r w:rsidR="00374D9A" w:rsidRPr="00092329">
        <w:rPr>
          <w:lang w:val="en-GB" w:eastAsia="en-US"/>
        </w:rPr>
        <w:t>production</w:t>
      </w:r>
      <w:r w:rsidR="00954564" w:rsidRPr="00092329">
        <w:rPr>
          <w:lang w:val="en-GB" w:eastAsia="en-US"/>
        </w:rPr>
        <w:t xml:space="preserve">, </w:t>
      </w:r>
      <w:r w:rsidR="00BB3438" w:rsidRPr="00092329">
        <w:rPr>
          <w:lang w:val="en-GB" w:eastAsia="en-US"/>
        </w:rPr>
        <w:t xml:space="preserve">different </w:t>
      </w:r>
      <w:r w:rsidR="00374D9A" w:rsidRPr="00092329">
        <w:rPr>
          <w:lang w:val="en-GB" w:eastAsia="en-US"/>
        </w:rPr>
        <w:t>solution can be employed</w:t>
      </w:r>
      <w:r w:rsidR="00954564" w:rsidRPr="00092329">
        <w:rPr>
          <w:lang w:val="en-GB" w:eastAsia="en-US"/>
        </w:rPr>
        <w:t xml:space="preserve"> </w:t>
      </w:r>
      <w:r w:rsidR="00954564" w:rsidRPr="00092329">
        <w:rPr>
          <w:lang w:val="en-GB" w:eastAsia="en-US"/>
        </w:rPr>
        <w:fldChar w:fldCharType="begin"/>
      </w:r>
      <w:r w:rsidR="00954564" w:rsidRPr="00092329">
        <w:rPr>
          <w:lang w:val="en-GB" w:eastAsia="en-US"/>
        </w:rPr>
        <w:instrText xml:space="preserve"> REF _Ref509830432 \r \h </w:instrText>
      </w:r>
      <w:r w:rsidR="005A1924" w:rsidRPr="00092329">
        <w:rPr>
          <w:lang w:val="en-GB" w:eastAsia="en-US"/>
        </w:rPr>
        <w:instrText xml:space="preserve"> \* MERGEFORMAT </w:instrText>
      </w:r>
      <w:r w:rsidR="00954564" w:rsidRPr="00092329">
        <w:rPr>
          <w:lang w:val="en-GB" w:eastAsia="en-US"/>
        </w:rPr>
      </w:r>
      <w:r w:rsidR="00954564" w:rsidRPr="00092329">
        <w:rPr>
          <w:lang w:val="en-GB" w:eastAsia="en-US"/>
        </w:rPr>
        <w:fldChar w:fldCharType="separate"/>
      </w:r>
      <w:r w:rsidR="00813065">
        <w:rPr>
          <w:lang w:val="en-GB" w:eastAsia="en-US"/>
        </w:rPr>
        <w:t>[12]</w:t>
      </w:r>
      <w:r w:rsidR="00954564" w:rsidRPr="00092329">
        <w:rPr>
          <w:lang w:val="en-GB" w:eastAsia="en-US"/>
        </w:rPr>
        <w:fldChar w:fldCharType="end"/>
      </w:r>
      <w:r w:rsidR="00374D9A" w:rsidRPr="00092329">
        <w:rPr>
          <w:lang w:val="en-GB" w:eastAsia="en-US"/>
        </w:rPr>
        <w:t>,</w:t>
      </w:r>
      <w:r w:rsidR="00BB3438" w:rsidRPr="00092329">
        <w:rPr>
          <w:lang w:val="en-GB" w:eastAsia="en-US"/>
        </w:rPr>
        <w:t xml:space="preserve"> </w:t>
      </w:r>
      <w:r w:rsidR="00954564" w:rsidRPr="00092329">
        <w:rPr>
          <w:lang w:val="en-GB" w:eastAsia="en-US"/>
        </w:rPr>
        <w:t xml:space="preserve">amongst them, </w:t>
      </w:r>
      <w:r w:rsidR="00BB3438" w:rsidRPr="00092329">
        <w:rPr>
          <w:lang w:val="en-GB" w:eastAsia="en-US"/>
        </w:rPr>
        <w:t>the use of fuel cell system</w:t>
      </w:r>
      <w:r w:rsidR="005F37C1">
        <w:rPr>
          <w:lang w:val="en-GB" w:eastAsia="en-US"/>
        </w:rPr>
        <w:t>s</w:t>
      </w:r>
      <w:r w:rsidR="00BB3438" w:rsidRPr="00092329">
        <w:rPr>
          <w:lang w:val="en-GB" w:eastAsia="en-US"/>
        </w:rPr>
        <w:t xml:space="preserve"> can</w:t>
      </w:r>
      <w:r w:rsidR="00E319DF" w:rsidRPr="00092329">
        <w:rPr>
          <w:lang w:val="en-GB" w:eastAsia="en-US"/>
        </w:rPr>
        <w:t xml:space="preserve"> be attractive as</w:t>
      </w:r>
      <w:r w:rsidR="00374D9A" w:rsidRPr="00092329">
        <w:rPr>
          <w:lang w:val="en-GB" w:eastAsia="en-US"/>
        </w:rPr>
        <w:t xml:space="preserve"> they do not require a high feed pressure and they can be less sensitive to fuel composition variation if compared to </w:t>
      </w:r>
      <w:r w:rsidR="005F37C1">
        <w:rPr>
          <w:lang w:val="en-GB" w:eastAsia="en-US"/>
        </w:rPr>
        <w:t>Internal Combustion Engine [</w:t>
      </w:r>
      <w:r w:rsidR="00374D9A" w:rsidRPr="00092329">
        <w:rPr>
          <w:lang w:val="en-GB" w:eastAsia="en-US"/>
        </w:rPr>
        <w:t>ICE</w:t>
      </w:r>
      <w:r w:rsidR="005F37C1">
        <w:rPr>
          <w:lang w:val="en-GB" w:eastAsia="en-US"/>
        </w:rPr>
        <w:t>]</w:t>
      </w:r>
      <w:r w:rsidR="00374D9A" w:rsidRPr="00092329">
        <w:rPr>
          <w:lang w:val="en-GB" w:eastAsia="en-US"/>
        </w:rPr>
        <w:t>. Moreover, the fuel efficiency can be higher than ICE.</w:t>
      </w:r>
      <w:r w:rsidR="00374D9A">
        <w:rPr>
          <w:shd w:val="clear" w:color="auto" w:fill="FFFF00"/>
          <w:lang w:val="en-GB" w:eastAsia="en-US"/>
        </w:rPr>
        <w:t xml:space="preserve"> </w:t>
      </w:r>
      <w:r w:rsidR="00E319DF">
        <w:rPr>
          <w:shd w:val="clear" w:color="auto" w:fill="FFFF00"/>
          <w:lang w:val="en-GB" w:eastAsia="en-US"/>
        </w:rPr>
        <w:t xml:space="preserve"> </w:t>
      </w:r>
    </w:p>
    <w:p w14:paraId="79718E49" w14:textId="4DBCE5A1" w:rsidR="0027372B" w:rsidRPr="005A1924" w:rsidRDefault="002253A2" w:rsidP="001245BE">
      <w:pPr>
        <w:pStyle w:val="Titolo2"/>
        <w:rPr>
          <w:lang w:val="en-GB" w:eastAsia="en-US"/>
        </w:rPr>
      </w:pPr>
      <w:r w:rsidRPr="005A1924">
        <w:rPr>
          <w:lang w:val="en-GB" w:eastAsia="en-US"/>
        </w:rPr>
        <w:t xml:space="preserve">Overview on </w:t>
      </w:r>
      <w:r w:rsidR="0027372B" w:rsidRPr="005A1924">
        <w:rPr>
          <w:lang w:val="en-GB" w:eastAsia="en-US"/>
        </w:rPr>
        <w:t xml:space="preserve">LNG </w:t>
      </w:r>
      <w:r w:rsidRPr="005A1924">
        <w:rPr>
          <w:lang w:val="en-GB" w:eastAsia="en-US"/>
        </w:rPr>
        <w:t>fuelled ships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6"/>
      </w:tblGrid>
      <w:tr w:rsidR="004D7BE1" w:rsidRPr="005A1924" w14:paraId="74479682" w14:textId="77777777" w:rsidTr="00E71C37">
        <w:tc>
          <w:tcPr>
            <w:tcW w:w="3510" w:type="dxa"/>
          </w:tcPr>
          <w:p w14:paraId="62EC9D8A" w14:textId="77777777" w:rsidR="004D7BE1" w:rsidRPr="005A1924" w:rsidRDefault="004D7BE1" w:rsidP="00E71C37">
            <w:pPr>
              <w:ind w:firstLine="0"/>
              <w:rPr>
                <w:lang w:val="en-GB" w:eastAsia="en-US"/>
              </w:rPr>
            </w:pPr>
            <w:r>
              <w:rPr>
                <w:noProof/>
                <w:lang w:val="en-GB" w:eastAsia="en-GB"/>
              </w:rPr>
              <mc:AlternateContent>
                <mc:Choice Requires="wps">
                  <w:drawing>
                    <wp:anchor distT="0" distB="0" distL="114300" distR="114300" simplePos="0" relativeHeight="251667456" behindDoc="0" locked="0" layoutInCell="1" allowOverlap="1" wp14:anchorId="160C6DE9" wp14:editId="75E1370B">
                      <wp:simplePos x="0" y="0"/>
                      <wp:positionH relativeFrom="column">
                        <wp:posOffset>40640</wp:posOffset>
                      </wp:positionH>
                      <wp:positionV relativeFrom="paragraph">
                        <wp:posOffset>1292860</wp:posOffset>
                      </wp:positionV>
                      <wp:extent cx="119063" cy="161925"/>
                      <wp:effectExtent l="0" t="0" r="0" b="9525"/>
                      <wp:wrapNone/>
                      <wp:docPr id="2" name="Casella di testo 2"/>
                      <wp:cNvGraphicFramePr/>
                      <a:graphic xmlns:a="http://schemas.openxmlformats.org/drawingml/2006/main">
                        <a:graphicData uri="http://schemas.microsoft.com/office/word/2010/wordprocessingShape">
                          <wps:wsp>
                            <wps:cNvSpPr txBox="1"/>
                            <wps:spPr>
                              <a:xfrm>
                                <a:off x="0" y="0"/>
                                <a:ext cx="119063" cy="161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CFCDB" w14:textId="77777777" w:rsidR="004D7BE1" w:rsidRPr="00D9575F" w:rsidRDefault="004D7BE1" w:rsidP="004D7BE1">
                                  <w:pPr>
                                    <w:ind w:firstLine="0"/>
                                    <w:rPr>
                                      <w:color w:val="000000" w:themeColor="text1"/>
                                    </w:rPr>
                                  </w:pPr>
                                  <w:r w:rsidRPr="00D9575F">
                                    <w:rPr>
                                      <w:color w:val="000000" w:themeColor="text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C6DE9" id="_x0000_t202" coordsize="21600,21600" o:spt="202" path="m,l,21600r21600,l21600,xe">
                      <v:stroke joinstyle="miter"/>
                      <v:path gradientshapeok="t" o:connecttype="rect"/>
                    </v:shapetype>
                    <v:shape id="Casella di testo 2" o:spid="_x0000_s1026" type="#_x0000_t202" style="position:absolute;left:0;text-align:left;margin-left:3.2pt;margin-top:101.8pt;width:9.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" fillcolor="white [3212]" stroked="f" strokeweight=".5pt">
                      <v:textbox inset="0,0,0,0">
                        <w:txbxContent>
                          <w:p w14:paraId="668CFCDB" w14:textId="77777777" w:rsidR="004D7BE1" w:rsidRPr="00D9575F" w:rsidRDefault="004D7BE1" w:rsidP="004D7BE1">
                            <w:pPr>
                              <w:ind w:firstLine="0"/>
                              <w:rPr>
                                <w:color w:val="000000" w:themeColor="text1"/>
                              </w:rPr>
                            </w:pPr>
                            <w:r w:rsidRPr="00D9575F">
                              <w:rPr>
                                <w:color w:val="000000" w:themeColor="text1"/>
                              </w:rPr>
                              <w:t>a)</w:t>
                            </w:r>
                          </w:p>
                        </w:txbxContent>
                      </v:textbox>
                    </v:shape>
                  </w:pict>
                </mc:Fallback>
              </mc:AlternateContent>
            </w:r>
            <w:r w:rsidRPr="00E319DF">
              <w:rPr>
                <w:noProof/>
                <w:lang w:val="en-GB" w:eastAsia="en-GB"/>
              </w:rPr>
              <w:drawing>
                <wp:inline distT="0" distB="0" distL="0" distR="0" wp14:anchorId="5C099210" wp14:editId="76354D65">
                  <wp:extent cx="2160000" cy="1401300"/>
                  <wp:effectExtent l="0" t="0" r="0" b="8890"/>
                  <wp:docPr id="4" name="Immagine 4" descr="Immagini/LNG%20uptake%20by%20vessel%20seg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i/LNG%20uptake%20by%20vessel%20segm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401300"/>
                          </a:xfrm>
                          <a:prstGeom prst="rect">
                            <a:avLst/>
                          </a:prstGeom>
                          <a:noFill/>
                          <a:ln>
                            <a:noFill/>
                          </a:ln>
                        </pic:spPr>
                      </pic:pic>
                    </a:graphicData>
                  </a:graphic>
                </wp:inline>
              </w:drawing>
            </w:r>
          </w:p>
        </w:tc>
        <w:tc>
          <w:tcPr>
            <w:tcW w:w="3511" w:type="dxa"/>
          </w:tcPr>
          <w:p w14:paraId="2A64B384" w14:textId="77777777" w:rsidR="004D7BE1" w:rsidRPr="005A1924" w:rsidRDefault="004D7BE1" w:rsidP="00E71C37">
            <w:pPr>
              <w:ind w:firstLine="0"/>
              <w:rPr>
                <w:lang w:val="en-GB" w:eastAsia="en-US"/>
              </w:rPr>
            </w:pPr>
            <w:r>
              <w:rPr>
                <w:noProof/>
                <w:lang w:val="en-GB" w:eastAsia="en-GB"/>
              </w:rPr>
              <mc:AlternateContent>
                <mc:Choice Requires="wps">
                  <w:drawing>
                    <wp:anchor distT="0" distB="0" distL="114300" distR="114300" simplePos="0" relativeHeight="251668480" behindDoc="0" locked="0" layoutInCell="1" allowOverlap="1" wp14:anchorId="75E716DF" wp14:editId="3D655A87">
                      <wp:simplePos x="0" y="0"/>
                      <wp:positionH relativeFrom="column">
                        <wp:posOffset>94298</wp:posOffset>
                      </wp:positionH>
                      <wp:positionV relativeFrom="paragraph">
                        <wp:posOffset>1316672</wp:posOffset>
                      </wp:positionV>
                      <wp:extent cx="119063" cy="161925"/>
                      <wp:effectExtent l="0" t="0" r="0" b="9525"/>
                      <wp:wrapNone/>
                      <wp:docPr id="6" name="Casella di testo 6"/>
                      <wp:cNvGraphicFramePr/>
                      <a:graphic xmlns:a="http://schemas.openxmlformats.org/drawingml/2006/main">
                        <a:graphicData uri="http://schemas.microsoft.com/office/word/2010/wordprocessingShape">
                          <wps:wsp>
                            <wps:cNvSpPr txBox="1"/>
                            <wps:spPr>
                              <a:xfrm>
                                <a:off x="0" y="0"/>
                                <a:ext cx="119063" cy="161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D4569" w14:textId="77777777" w:rsidR="004D7BE1" w:rsidRPr="00D9575F" w:rsidRDefault="004D7BE1" w:rsidP="004D7BE1">
                                  <w:pPr>
                                    <w:ind w:firstLine="0"/>
                                    <w:rPr>
                                      <w:color w:val="000000" w:themeColor="text1"/>
                                    </w:rPr>
                                  </w:pPr>
                                  <w:r>
                                    <w:rPr>
                                      <w:color w:val="000000" w:themeColor="text1"/>
                                    </w:rPr>
                                    <w:t>b</w:t>
                                  </w:r>
                                  <w:r w:rsidRPr="00D9575F">
                                    <w:rPr>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716DF" id="Casella di testo 6" o:spid="_x0000_s1027" type="#_x0000_t202" style="position:absolute;left:0;text-align:left;margin-left:7.45pt;margin-top:103.65pt;width:9.4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" fillcolor="white [3212]" stroked="f" strokeweight=".5pt">
                      <v:textbox inset="0,0,0,0">
                        <w:txbxContent>
                          <w:p w14:paraId="49CD4569" w14:textId="77777777" w:rsidR="004D7BE1" w:rsidRPr="00D9575F" w:rsidRDefault="004D7BE1" w:rsidP="004D7BE1">
                            <w:pPr>
                              <w:ind w:firstLine="0"/>
                              <w:rPr>
                                <w:color w:val="000000" w:themeColor="text1"/>
                              </w:rPr>
                            </w:pPr>
                            <w:r>
                              <w:rPr>
                                <w:color w:val="000000" w:themeColor="text1"/>
                              </w:rPr>
                              <w:t>b</w:t>
                            </w:r>
                            <w:r w:rsidRPr="00D9575F">
                              <w:rPr>
                                <w:color w:val="000000" w:themeColor="text1"/>
                              </w:rPr>
                              <w:t>)</w:t>
                            </w:r>
                          </w:p>
                        </w:txbxContent>
                      </v:textbox>
                    </v:shape>
                  </w:pict>
                </mc:Fallback>
              </mc:AlternateContent>
            </w:r>
            <w:r w:rsidRPr="00E319DF">
              <w:rPr>
                <w:noProof/>
                <w:lang w:val="en-GB" w:eastAsia="en-GB"/>
              </w:rPr>
              <w:drawing>
                <wp:inline distT="0" distB="0" distL="0" distR="0" wp14:anchorId="744ECE12" wp14:editId="0E44915D">
                  <wp:extent cx="2160000" cy="1388153"/>
                  <wp:effectExtent l="0" t="0" r="0" b="2540"/>
                  <wp:docPr id="3" name="Immagine 3" descr="Immagini/221%20LNG%20ship%20fuel%20pro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i/221%20LNG%20ship%20fuel%20project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388153"/>
                          </a:xfrm>
                          <a:prstGeom prst="rect">
                            <a:avLst/>
                          </a:prstGeom>
                          <a:noFill/>
                          <a:ln>
                            <a:noFill/>
                          </a:ln>
                        </pic:spPr>
                      </pic:pic>
                    </a:graphicData>
                  </a:graphic>
                </wp:inline>
              </w:drawing>
            </w:r>
          </w:p>
        </w:tc>
      </w:tr>
    </w:tbl>
    <w:p w14:paraId="7965E4F8" w14:textId="77777777" w:rsidR="004D7BE1" w:rsidRPr="005A1924" w:rsidRDefault="004D7BE1" w:rsidP="004D7BE1">
      <w:pPr>
        <w:rPr>
          <w:lang w:val="en-GB" w:eastAsia="en-US"/>
        </w:rPr>
      </w:pPr>
    </w:p>
    <w:p w14:paraId="550E0616" w14:textId="77777777" w:rsidR="004D7BE1" w:rsidRPr="005A1924" w:rsidRDefault="004D7BE1" w:rsidP="00C85700">
      <w:pPr>
        <w:pStyle w:val="CaptionLong"/>
        <w:rPr>
          <w:lang w:val="en-GB" w:eastAsia="en-US"/>
        </w:rPr>
      </w:pPr>
      <w:bookmarkStart w:id="1" w:name="_Ref509828106"/>
      <w:r w:rsidRPr="005A1924">
        <w:rPr>
          <w:b/>
          <w:lang w:eastAsia="en-US"/>
        </w:rPr>
        <w:t xml:space="preserve">Figure </w:t>
      </w:r>
      <w:r w:rsidRPr="00E319DF">
        <w:rPr>
          <w:b/>
          <w:lang w:eastAsia="en-US"/>
        </w:rPr>
        <w:fldChar w:fldCharType="begin"/>
      </w:r>
      <w:r w:rsidRPr="005A1924">
        <w:rPr>
          <w:b/>
          <w:lang w:eastAsia="en-US"/>
        </w:rPr>
        <w:instrText xml:space="preserve"> SEQ Figure \* ARABIC </w:instrText>
      </w:r>
      <w:r w:rsidRPr="00E319DF">
        <w:rPr>
          <w:b/>
          <w:lang w:eastAsia="en-US"/>
        </w:rPr>
        <w:fldChar w:fldCharType="separate"/>
      </w:r>
      <w:r w:rsidR="00813065">
        <w:rPr>
          <w:b/>
          <w:noProof/>
          <w:lang w:eastAsia="en-US"/>
        </w:rPr>
        <w:t>1</w:t>
      </w:r>
      <w:r w:rsidRPr="00E319DF">
        <w:rPr>
          <w:lang w:val="en-GB" w:eastAsia="en-US"/>
        </w:rPr>
        <w:fldChar w:fldCharType="end"/>
      </w:r>
      <w:bookmarkEnd w:id="1"/>
      <w:r w:rsidRPr="005A1924">
        <w:rPr>
          <w:b/>
          <w:lang w:eastAsia="en-US"/>
        </w:rPr>
        <w:t>.</w:t>
      </w:r>
      <w:r w:rsidRPr="005A1924">
        <w:rPr>
          <w:lang w:eastAsia="en-US"/>
        </w:rPr>
        <w:t xml:space="preserve"> a) LNG uptake by vessel segment as of May 2017 </w:t>
      </w:r>
      <w:r w:rsidRPr="00E319DF">
        <w:rPr>
          <w:lang w:eastAsia="en-US"/>
        </w:rPr>
        <w:fldChar w:fldCharType="begin"/>
      </w:r>
      <w:r w:rsidRPr="005A1924">
        <w:rPr>
          <w:lang w:eastAsia="en-US"/>
        </w:rPr>
        <w:instrText xml:space="preserve"> REF _Ref495408490 \r \h  \* MERGEFORMAT </w:instrText>
      </w:r>
      <w:r w:rsidRPr="00E319DF">
        <w:rPr>
          <w:lang w:eastAsia="en-US"/>
        </w:rPr>
      </w:r>
      <w:r w:rsidRPr="00E319DF">
        <w:rPr>
          <w:lang w:eastAsia="en-US"/>
        </w:rPr>
        <w:fldChar w:fldCharType="separate"/>
      </w:r>
      <w:r w:rsidR="00813065">
        <w:rPr>
          <w:lang w:eastAsia="en-US"/>
        </w:rPr>
        <w:t>[16]</w:t>
      </w:r>
      <w:r w:rsidRPr="00E319DF">
        <w:rPr>
          <w:lang w:val="en-GB" w:eastAsia="en-US"/>
        </w:rPr>
        <w:fldChar w:fldCharType="end"/>
      </w:r>
      <w:r w:rsidRPr="005A1924">
        <w:rPr>
          <w:lang w:eastAsia="en-US"/>
        </w:rPr>
        <w:t xml:space="preserve">, b) </w:t>
      </w:r>
      <w:r w:rsidRPr="005A1924">
        <w:rPr>
          <w:lang w:val="en-GB" w:eastAsia="en-US"/>
        </w:rPr>
        <w:t xml:space="preserve">trend of the LNG ships fuel from the 2000 to the 2024 </w:t>
      </w:r>
      <w:r w:rsidRPr="00E319DF">
        <w:rPr>
          <w:lang w:val="en-GB" w:eastAsia="en-US"/>
        </w:rPr>
        <w:fldChar w:fldCharType="begin"/>
      </w:r>
      <w:r w:rsidRPr="005A1924">
        <w:rPr>
          <w:lang w:val="en-GB" w:eastAsia="en-US"/>
        </w:rPr>
        <w:instrText xml:space="preserve"> REF _Ref495408490 \r \h  \* MERGEFORMAT </w:instrText>
      </w:r>
      <w:r w:rsidRPr="00E319DF">
        <w:rPr>
          <w:lang w:val="en-GB" w:eastAsia="en-US"/>
        </w:rPr>
      </w:r>
      <w:r w:rsidRPr="00E319DF">
        <w:rPr>
          <w:lang w:val="en-GB" w:eastAsia="en-US"/>
        </w:rPr>
        <w:fldChar w:fldCharType="separate"/>
      </w:r>
      <w:r w:rsidR="00813065">
        <w:rPr>
          <w:lang w:val="en-GB" w:eastAsia="en-US"/>
        </w:rPr>
        <w:t>[16]</w:t>
      </w:r>
      <w:r w:rsidRPr="00E319DF">
        <w:rPr>
          <w:lang w:val="en-GB" w:eastAsia="en-US"/>
        </w:rPr>
        <w:fldChar w:fldCharType="end"/>
      </w:r>
      <w:r w:rsidRPr="005A1924">
        <w:rPr>
          <w:lang w:val="en-GB" w:eastAsia="en-US"/>
        </w:rPr>
        <w:t>.</w:t>
      </w:r>
    </w:p>
    <w:p w14:paraId="393652D2" w14:textId="77777777" w:rsidR="004D7BE1" w:rsidRDefault="004D7BE1" w:rsidP="007E3BB6">
      <w:pPr>
        <w:rPr>
          <w:lang w:val="en-GB" w:eastAsia="en-US"/>
        </w:rPr>
      </w:pPr>
    </w:p>
    <w:p w14:paraId="484CA21F" w14:textId="1CC73290" w:rsidR="002F3B29" w:rsidRPr="005A1924" w:rsidRDefault="00BF3D62" w:rsidP="00C85700">
      <w:pPr>
        <w:ind w:firstLine="0"/>
        <w:rPr>
          <w:lang w:val="en-GB" w:eastAsia="en-US"/>
        </w:rPr>
      </w:pPr>
      <w:r w:rsidRPr="005A1924">
        <w:rPr>
          <w:lang w:val="en-GB" w:eastAsia="en-US"/>
        </w:rPr>
        <w:t xml:space="preserve">LNG as fuel is used for different kind of vessels, for example car/passenger ferry, Power Supply Vessel (PSV), Patrol vessel, oil/chemical tanker, General Cargo, </w:t>
      </w:r>
      <w:proofErr w:type="spellStart"/>
      <w:r w:rsidRPr="005A1924">
        <w:rPr>
          <w:lang w:val="en-GB" w:eastAsia="en-US"/>
        </w:rPr>
        <w:t>RoPax</w:t>
      </w:r>
      <w:proofErr w:type="spellEnd"/>
      <w:r w:rsidRPr="005A1924">
        <w:rPr>
          <w:lang w:val="en-GB" w:eastAsia="en-US"/>
        </w:rPr>
        <w:t xml:space="preserve">, </w:t>
      </w:r>
      <w:proofErr w:type="spellStart"/>
      <w:r w:rsidRPr="005A1924">
        <w:rPr>
          <w:lang w:val="en-GB" w:eastAsia="en-US"/>
        </w:rPr>
        <w:t>RoRo</w:t>
      </w:r>
      <w:proofErr w:type="spellEnd"/>
      <w:r w:rsidRPr="005A1924">
        <w:rPr>
          <w:lang w:val="en-GB" w:eastAsia="en-US"/>
        </w:rPr>
        <w:t>, T</w:t>
      </w:r>
      <w:r w:rsidR="004D7BE1">
        <w:rPr>
          <w:lang w:val="en-GB" w:eastAsia="en-US"/>
        </w:rPr>
        <w:t>ug, Gas carrier, Container ship and</w:t>
      </w:r>
      <w:r w:rsidRPr="005A1924">
        <w:rPr>
          <w:lang w:val="en-GB" w:eastAsia="en-US"/>
        </w:rPr>
        <w:t xml:space="preserve"> </w:t>
      </w:r>
      <w:r w:rsidR="00A21533" w:rsidRPr="005A1924">
        <w:rPr>
          <w:lang w:val="en-GB" w:eastAsia="en-US"/>
        </w:rPr>
        <w:t>Bulk ship</w:t>
      </w:r>
      <w:r w:rsidR="004D7BE1">
        <w:rPr>
          <w:lang w:val="en-GB" w:eastAsia="en-US"/>
        </w:rPr>
        <w:t xml:space="preserve">. </w:t>
      </w:r>
      <w:r w:rsidR="00990CE5" w:rsidRPr="00092329">
        <w:rPr>
          <w:lang w:val="en-GB" w:eastAsia="en-US"/>
        </w:rPr>
        <w:t xml:space="preserve">As of </w:t>
      </w:r>
      <w:r w:rsidR="00464FCB" w:rsidRPr="00092329">
        <w:rPr>
          <w:lang w:val="en-GB" w:eastAsia="en-US"/>
        </w:rPr>
        <w:t xml:space="preserve">May </w:t>
      </w:r>
      <w:proofErr w:type="gramStart"/>
      <w:r w:rsidR="00FC62AE" w:rsidRPr="005A1924">
        <w:rPr>
          <w:lang w:val="en-GB" w:eastAsia="en-US"/>
        </w:rPr>
        <w:t>2017</w:t>
      </w:r>
      <w:proofErr w:type="gramEnd"/>
      <w:r w:rsidR="00FC62AE" w:rsidRPr="005A1924">
        <w:rPr>
          <w:lang w:val="en-GB" w:eastAsia="en-US"/>
        </w:rPr>
        <w:t xml:space="preserve"> there were 106 LNG fuelled ships in operation worldwide and 115 confirmed LNG fuelled ships new builds </w:t>
      </w:r>
      <w:r w:rsidR="00FC62AE" w:rsidRPr="00E319DF">
        <w:rPr>
          <w:lang w:val="en-GB" w:eastAsia="en-US"/>
        </w:rPr>
        <w:fldChar w:fldCharType="begin"/>
      </w:r>
      <w:r w:rsidR="00FC62AE" w:rsidRPr="005A1924">
        <w:rPr>
          <w:lang w:val="en-GB" w:eastAsia="en-US"/>
        </w:rPr>
        <w:instrText xml:space="preserve"> REF _Ref495408490 \r \h </w:instrText>
      </w:r>
      <w:r w:rsidR="005A1924">
        <w:rPr>
          <w:lang w:val="en-GB" w:eastAsia="en-US"/>
        </w:rPr>
        <w:instrText xml:space="preserve"> \* MERGEFORMAT </w:instrText>
      </w:r>
      <w:r w:rsidR="00FC62AE" w:rsidRPr="00E319DF">
        <w:rPr>
          <w:lang w:val="en-GB" w:eastAsia="en-US"/>
        </w:rPr>
      </w:r>
      <w:r w:rsidR="00FC62AE" w:rsidRPr="00E319DF">
        <w:rPr>
          <w:lang w:val="en-GB" w:eastAsia="en-US"/>
        </w:rPr>
        <w:fldChar w:fldCharType="separate"/>
      </w:r>
      <w:r w:rsidR="00813065">
        <w:rPr>
          <w:lang w:val="en-GB" w:eastAsia="en-US"/>
        </w:rPr>
        <w:t>[16]</w:t>
      </w:r>
      <w:r w:rsidR="00FC62AE" w:rsidRPr="00E319DF">
        <w:rPr>
          <w:lang w:val="en-GB" w:eastAsia="en-US"/>
        </w:rPr>
        <w:fldChar w:fldCharType="end"/>
      </w:r>
      <w:r w:rsidR="00E8717F" w:rsidRPr="005A1924">
        <w:rPr>
          <w:lang w:val="en-GB" w:eastAsia="en-US"/>
        </w:rPr>
        <w:t>.</w:t>
      </w:r>
      <w:r w:rsidR="008E59C2" w:rsidRPr="005A1924">
        <w:rPr>
          <w:b/>
          <w:lang w:eastAsia="en-US"/>
        </w:rPr>
        <w:t xml:space="preserve"> </w:t>
      </w:r>
      <w:r w:rsidR="00C45FA2" w:rsidRPr="00092329">
        <w:rPr>
          <w:lang w:eastAsia="en-US"/>
        </w:rPr>
        <w:t xml:space="preserve">Figure </w:t>
      </w:r>
      <w:proofErr w:type="gramStart"/>
      <w:r w:rsidR="00C45FA2" w:rsidRPr="005A1924">
        <w:rPr>
          <w:lang w:eastAsia="en-US"/>
        </w:rPr>
        <w:t>1</w:t>
      </w:r>
      <w:proofErr w:type="gramEnd"/>
      <w:r w:rsidR="00C45FA2" w:rsidRPr="005A1924">
        <w:rPr>
          <w:lang w:val="en-GB" w:eastAsia="en-US"/>
        </w:rPr>
        <w:t xml:space="preserve"> </w:t>
      </w:r>
      <w:r w:rsidR="00E8717F" w:rsidRPr="005A1924">
        <w:rPr>
          <w:lang w:val="en-GB" w:eastAsia="en-US"/>
        </w:rPr>
        <w:t xml:space="preserve">a) </w:t>
      </w:r>
      <w:r w:rsidR="00A21533" w:rsidRPr="005A1924">
        <w:rPr>
          <w:lang w:val="en-GB" w:eastAsia="en-US"/>
        </w:rPr>
        <w:t>s</w:t>
      </w:r>
      <w:r w:rsidR="002F3B29" w:rsidRPr="005A1924">
        <w:rPr>
          <w:lang w:val="en-GB" w:eastAsia="en-US"/>
        </w:rPr>
        <w:t xml:space="preserve">hows the number of ships in operation and in order by different vessel segment as reported in </w:t>
      </w:r>
      <w:r w:rsidR="002F3B29" w:rsidRPr="00E319DF">
        <w:rPr>
          <w:lang w:val="en-GB" w:eastAsia="en-US"/>
        </w:rPr>
        <w:fldChar w:fldCharType="begin"/>
      </w:r>
      <w:r w:rsidR="002F3B29" w:rsidRPr="005A1924">
        <w:rPr>
          <w:lang w:val="en-GB" w:eastAsia="en-US"/>
        </w:rPr>
        <w:instrText xml:space="preserve"> REF _Ref495408490 \r \h </w:instrText>
      </w:r>
      <w:r w:rsidR="005A1924">
        <w:rPr>
          <w:lang w:val="en-GB" w:eastAsia="en-US"/>
        </w:rPr>
        <w:instrText xml:space="preserve"> \* MERGEFORMAT </w:instrText>
      </w:r>
      <w:r w:rsidR="002F3B29" w:rsidRPr="00E319DF">
        <w:rPr>
          <w:lang w:val="en-GB" w:eastAsia="en-US"/>
        </w:rPr>
      </w:r>
      <w:r w:rsidR="002F3B29" w:rsidRPr="00E319DF">
        <w:rPr>
          <w:lang w:val="en-GB" w:eastAsia="en-US"/>
        </w:rPr>
        <w:fldChar w:fldCharType="separate"/>
      </w:r>
      <w:r w:rsidR="00813065">
        <w:rPr>
          <w:lang w:val="en-GB" w:eastAsia="en-US"/>
        </w:rPr>
        <w:t>[16]</w:t>
      </w:r>
      <w:r w:rsidR="002F3B29" w:rsidRPr="00E319DF">
        <w:rPr>
          <w:lang w:val="en-GB" w:eastAsia="en-US"/>
        </w:rPr>
        <w:fldChar w:fldCharType="end"/>
      </w:r>
      <w:r w:rsidR="002F3B29" w:rsidRPr="005A1924">
        <w:rPr>
          <w:lang w:val="en-GB" w:eastAsia="en-US"/>
        </w:rPr>
        <w:t>.</w:t>
      </w:r>
      <w:r w:rsidR="00C45FA2" w:rsidRPr="005A1924">
        <w:rPr>
          <w:lang w:eastAsia="en-US"/>
        </w:rPr>
        <w:t xml:space="preserve"> </w:t>
      </w:r>
      <w:r w:rsidRPr="005A1924">
        <w:rPr>
          <w:lang w:val="en-GB" w:eastAsia="en-US"/>
        </w:rPr>
        <w:t xml:space="preserve">LNG fuel is expected to be used especially by car/passenger ferry (47 total vessels), oil/chemical tanker (37 total vessels) segments and specialized vessels </w:t>
      </w:r>
      <w:r w:rsidR="00D52DD9" w:rsidRPr="005A1924">
        <w:rPr>
          <w:lang w:val="en-GB" w:eastAsia="en-US"/>
        </w:rPr>
        <w:t>such as</w:t>
      </w:r>
      <w:r w:rsidRPr="005A1924">
        <w:rPr>
          <w:lang w:val="en-GB" w:eastAsia="en-US"/>
        </w:rPr>
        <w:t xml:space="preserve"> Icebreaker, High Speed </w:t>
      </w:r>
      <w:proofErr w:type="spellStart"/>
      <w:r w:rsidRPr="005A1924">
        <w:rPr>
          <w:lang w:val="en-GB" w:eastAsia="en-US"/>
        </w:rPr>
        <w:t>RoPax</w:t>
      </w:r>
      <w:proofErr w:type="spellEnd"/>
      <w:r w:rsidRPr="005A1924">
        <w:rPr>
          <w:lang w:val="en-GB" w:eastAsia="en-US"/>
        </w:rPr>
        <w:t>, Dredger, Hopper Barge, Cable Layer, Heavy lift vessel, Reefer, Offshore installation ship, Emergency Response ship, Research ship.</w:t>
      </w:r>
      <w:r w:rsidR="002F3B29" w:rsidRPr="005A1924">
        <w:rPr>
          <w:lang w:val="en-GB" w:eastAsia="en-US"/>
        </w:rPr>
        <w:t xml:space="preserve"> The cruise ships are a segment where there </w:t>
      </w:r>
      <w:r w:rsidR="00D52DD9" w:rsidRPr="005A1924">
        <w:rPr>
          <w:lang w:val="en-GB" w:eastAsia="en-US"/>
        </w:rPr>
        <w:t xml:space="preserve">today there </w:t>
      </w:r>
      <w:r w:rsidR="002F3B29" w:rsidRPr="005A1924">
        <w:rPr>
          <w:lang w:val="en-GB" w:eastAsia="en-US"/>
        </w:rPr>
        <w:t>are not LNG ships in operation</w:t>
      </w:r>
      <w:r w:rsidR="00D52DD9" w:rsidRPr="005A1924">
        <w:rPr>
          <w:lang w:val="en-GB" w:eastAsia="en-US"/>
        </w:rPr>
        <w:t xml:space="preserve"> but </w:t>
      </w:r>
      <w:r w:rsidR="002F3B29" w:rsidRPr="005A1924">
        <w:rPr>
          <w:lang w:val="en-GB" w:eastAsia="en-US"/>
        </w:rPr>
        <w:t xml:space="preserve">11 ships </w:t>
      </w:r>
      <w:r w:rsidR="00C45FA2" w:rsidRPr="005A1924">
        <w:rPr>
          <w:lang w:val="en-GB" w:eastAsia="en-US"/>
        </w:rPr>
        <w:t xml:space="preserve">are </w:t>
      </w:r>
      <w:r w:rsidR="002F3B29" w:rsidRPr="005A1924">
        <w:rPr>
          <w:lang w:val="en-GB" w:eastAsia="en-US"/>
        </w:rPr>
        <w:t>in order.</w:t>
      </w:r>
      <w:r w:rsidR="00E8717F" w:rsidRPr="005A1924">
        <w:rPr>
          <w:lang w:val="en-GB" w:eastAsia="en-US"/>
        </w:rPr>
        <w:t xml:space="preserve"> </w:t>
      </w:r>
      <w:r w:rsidR="00E8717F" w:rsidRPr="005A1924">
        <w:rPr>
          <w:lang w:eastAsia="en-US"/>
        </w:rPr>
        <w:t xml:space="preserve">Figure </w:t>
      </w:r>
      <w:proofErr w:type="gramStart"/>
      <w:r w:rsidR="00E8717F" w:rsidRPr="005A1924">
        <w:rPr>
          <w:lang w:eastAsia="en-US"/>
        </w:rPr>
        <w:t>1</w:t>
      </w:r>
      <w:proofErr w:type="gramEnd"/>
      <w:r w:rsidR="00E8717F" w:rsidRPr="005A1924">
        <w:rPr>
          <w:lang w:eastAsia="en-US"/>
        </w:rPr>
        <w:t xml:space="preserve"> </w:t>
      </w:r>
      <w:r w:rsidR="00E8717F" w:rsidRPr="005A1924">
        <w:rPr>
          <w:lang w:val="en-GB" w:eastAsia="en-US"/>
        </w:rPr>
        <w:t>b)</w:t>
      </w:r>
      <w:r w:rsidR="002F3B29" w:rsidRPr="005A1924">
        <w:rPr>
          <w:lang w:val="en-GB" w:eastAsia="en-US"/>
        </w:rPr>
        <w:t xml:space="preserve"> shows the trend of the LNG fuel ships growth, from 2000 </w:t>
      </w:r>
      <w:r w:rsidR="00DC4273" w:rsidRPr="005A1924">
        <w:rPr>
          <w:lang w:val="en-GB" w:eastAsia="en-US"/>
        </w:rPr>
        <w:t xml:space="preserve">to </w:t>
      </w:r>
      <w:r w:rsidR="002F3B29" w:rsidRPr="005A1924">
        <w:rPr>
          <w:lang w:val="en-GB" w:eastAsia="en-US"/>
        </w:rPr>
        <w:t>2024</w:t>
      </w:r>
      <w:r w:rsidR="00D52DD9" w:rsidRPr="005A1924">
        <w:rPr>
          <w:lang w:val="en-GB" w:eastAsia="en-US"/>
        </w:rPr>
        <w:t xml:space="preserve"> </w:t>
      </w:r>
      <w:r w:rsidR="00D52DD9" w:rsidRPr="00E319DF">
        <w:rPr>
          <w:lang w:val="en-GB" w:eastAsia="en-US"/>
        </w:rPr>
        <w:fldChar w:fldCharType="begin"/>
      </w:r>
      <w:r w:rsidR="00D52DD9" w:rsidRPr="005A1924">
        <w:rPr>
          <w:lang w:val="en-GB" w:eastAsia="en-US"/>
        </w:rPr>
        <w:instrText xml:space="preserve"> REF _Ref495408490 \r \h </w:instrText>
      </w:r>
      <w:r w:rsidR="005A1924">
        <w:rPr>
          <w:lang w:val="en-GB" w:eastAsia="en-US"/>
        </w:rPr>
        <w:instrText xml:space="preserve"> \* MERGEFORMAT </w:instrText>
      </w:r>
      <w:r w:rsidR="00D52DD9" w:rsidRPr="00E319DF">
        <w:rPr>
          <w:lang w:val="en-GB" w:eastAsia="en-US"/>
        </w:rPr>
      </w:r>
      <w:r w:rsidR="00D52DD9" w:rsidRPr="00E319DF">
        <w:rPr>
          <w:lang w:val="en-GB" w:eastAsia="en-US"/>
        </w:rPr>
        <w:fldChar w:fldCharType="separate"/>
      </w:r>
      <w:r w:rsidR="00813065">
        <w:rPr>
          <w:lang w:val="en-GB" w:eastAsia="en-US"/>
        </w:rPr>
        <w:t>[16]</w:t>
      </w:r>
      <w:r w:rsidR="00D52DD9" w:rsidRPr="00E319DF">
        <w:rPr>
          <w:lang w:val="en-GB" w:eastAsia="en-US"/>
        </w:rPr>
        <w:fldChar w:fldCharType="end"/>
      </w:r>
      <w:r w:rsidR="002F3B29" w:rsidRPr="005A1924">
        <w:rPr>
          <w:lang w:val="en-GB" w:eastAsia="en-US"/>
        </w:rPr>
        <w:t>.</w:t>
      </w:r>
    </w:p>
    <w:p w14:paraId="0E799569" w14:textId="77777777" w:rsidR="00954564" w:rsidRPr="005A1924" w:rsidRDefault="00954564" w:rsidP="00954564">
      <w:pPr>
        <w:pStyle w:val="Titolo1"/>
        <w:rPr>
          <w:lang w:val="en-GB" w:eastAsia="en-US"/>
        </w:rPr>
      </w:pPr>
      <w:r w:rsidRPr="005A1924">
        <w:rPr>
          <w:lang w:val="en-GB" w:eastAsia="en-US"/>
        </w:rPr>
        <w:t>Fuel cells in marine applications: state of the art</w:t>
      </w:r>
    </w:p>
    <w:p w14:paraId="072F7B73" w14:textId="03D8287F" w:rsidR="00AE099F" w:rsidRDefault="00954564" w:rsidP="00C85700">
      <w:pPr>
        <w:ind w:firstLine="0"/>
        <w:rPr>
          <w:lang w:val="en-GB" w:eastAsia="en-US"/>
        </w:rPr>
      </w:pPr>
      <w:r w:rsidRPr="005A1924">
        <w:rPr>
          <w:lang w:val="en-GB" w:eastAsia="en-US"/>
        </w:rPr>
        <w:t>Fuel cell is an electrochemical device that uses hydrogen and oxygen to produce electricity, with only water, and heat as its by-products.</w:t>
      </w:r>
      <w:r w:rsidRPr="005A1924">
        <w:rPr>
          <w:rFonts w:ascii="MS Mincho" w:hAnsi="MS Mincho" w:cs="MS Mincho"/>
          <w:lang w:val="en-GB" w:eastAsia="en-US"/>
        </w:rPr>
        <w:t> </w:t>
      </w:r>
      <w:r w:rsidRPr="005A1924">
        <w:rPr>
          <w:lang w:val="en-GB" w:eastAsia="en-US"/>
        </w:rPr>
        <w:t xml:space="preserve">Fuel cells have some common characteristics with batteries even if they are intrinsically different, as the latter are storage devices and fuel cells are power producers which can operate, in theory, with no limits until fuel is supplied. Fuel cells </w:t>
      </w:r>
      <w:proofErr w:type="gramStart"/>
      <w:r w:rsidRPr="005A1924">
        <w:rPr>
          <w:lang w:val="en-GB" w:eastAsia="en-US"/>
        </w:rPr>
        <w:t>can be categorized</w:t>
      </w:r>
      <w:proofErr w:type="gramEnd"/>
      <w:r w:rsidRPr="005A1924">
        <w:rPr>
          <w:lang w:val="en-GB" w:eastAsia="en-US"/>
        </w:rPr>
        <w:t xml:space="preserve"> according to the type of electrolyte used. Changing electrolyte, the chemical reaction inside the fuel cells will be different.</w:t>
      </w:r>
    </w:p>
    <w:p w14:paraId="6263AA19" w14:textId="0663331F" w:rsidR="0010367B" w:rsidRPr="005A1924" w:rsidRDefault="0010367B" w:rsidP="0010367B">
      <w:pPr>
        <w:pStyle w:val="Didascalia"/>
        <w:jc w:val="center"/>
        <w:rPr>
          <w:lang w:val="en-GB" w:eastAsia="en-US"/>
        </w:rPr>
      </w:pPr>
      <w:bookmarkStart w:id="2" w:name="_Ref509490734"/>
      <w:r w:rsidRPr="005A1924">
        <w:rPr>
          <w:b/>
          <w:lang w:val="en-GB" w:eastAsia="en-US"/>
        </w:rPr>
        <w:lastRenderedPageBreak/>
        <w:t xml:space="preserve">Table </w:t>
      </w:r>
      <w:r w:rsidRPr="00E319DF">
        <w:rPr>
          <w:b/>
          <w:lang w:val="en-GB" w:eastAsia="en-US"/>
        </w:rPr>
        <w:fldChar w:fldCharType="begin"/>
      </w:r>
      <w:r w:rsidRPr="005A1924">
        <w:rPr>
          <w:b/>
          <w:lang w:val="en-GB" w:eastAsia="en-US"/>
        </w:rPr>
        <w:instrText xml:space="preserve"> SEQ Table \* ARABIC </w:instrText>
      </w:r>
      <w:r w:rsidRPr="00E319DF">
        <w:rPr>
          <w:b/>
          <w:lang w:val="en-GB" w:eastAsia="en-US"/>
        </w:rPr>
        <w:fldChar w:fldCharType="separate"/>
      </w:r>
      <w:r w:rsidR="00813065">
        <w:rPr>
          <w:b/>
          <w:noProof/>
          <w:lang w:val="en-GB" w:eastAsia="en-US"/>
        </w:rPr>
        <w:t>1</w:t>
      </w:r>
      <w:r w:rsidRPr="00E319DF">
        <w:rPr>
          <w:lang w:val="en-GB" w:eastAsia="en-US"/>
        </w:rPr>
        <w:fldChar w:fldCharType="end"/>
      </w:r>
      <w:bookmarkEnd w:id="2"/>
      <w:r w:rsidRPr="005A1924">
        <w:rPr>
          <w:b/>
          <w:lang w:val="en-GB" w:eastAsia="en-US"/>
        </w:rPr>
        <w:t>.</w:t>
      </w:r>
      <w:r w:rsidRPr="005A1924">
        <w:rPr>
          <w:lang w:val="en-GB" w:eastAsia="en-US"/>
        </w:rPr>
        <w:t xml:space="preserve"> </w:t>
      </w:r>
      <w:r w:rsidR="00362916" w:rsidRPr="005A1924">
        <w:rPr>
          <w:lang w:val="en-GB" w:eastAsia="en-US"/>
        </w:rPr>
        <w:t>Main c</w:t>
      </w:r>
      <w:r w:rsidRPr="005A1924">
        <w:rPr>
          <w:lang w:val="en-GB" w:eastAsia="en-US"/>
        </w:rPr>
        <w:t xml:space="preserve">haracteristic of fuel cells </w:t>
      </w:r>
      <w:r w:rsidR="00362916" w:rsidRPr="005A1924">
        <w:rPr>
          <w:lang w:val="en-GB" w:eastAsia="en-US"/>
        </w:rPr>
        <w:t xml:space="preserve">according to electrolyte used </w:t>
      </w:r>
      <w:r w:rsidRPr="00E319DF">
        <w:rPr>
          <w:lang w:val="en-GB" w:eastAsia="en-US"/>
        </w:rPr>
        <w:fldChar w:fldCharType="begin"/>
      </w:r>
      <w:r w:rsidRPr="005A1924">
        <w:rPr>
          <w:lang w:val="en-GB" w:eastAsia="en-US"/>
        </w:rPr>
        <w:instrText xml:space="preserve"> REF _Ref509496763 \r \h </w:instrText>
      </w:r>
      <w:r w:rsidR="005A1924">
        <w:rPr>
          <w:lang w:val="en-GB" w:eastAsia="en-US"/>
        </w:rPr>
        <w:instrText xml:space="preserve"> \* MERGEFORMAT </w:instrText>
      </w:r>
      <w:r w:rsidRPr="00E319DF">
        <w:rPr>
          <w:lang w:val="en-GB" w:eastAsia="en-US"/>
        </w:rPr>
      </w:r>
      <w:r w:rsidRPr="00E319DF">
        <w:rPr>
          <w:lang w:val="en-GB" w:eastAsia="en-US"/>
        </w:rPr>
        <w:fldChar w:fldCharType="separate"/>
      </w:r>
      <w:r w:rsidR="00813065">
        <w:rPr>
          <w:lang w:val="en-GB" w:eastAsia="en-US"/>
        </w:rPr>
        <w:t>[17]</w:t>
      </w:r>
      <w:r w:rsidRPr="00E319DF">
        <w:rPr>
          <w:lang w:val="en-GB" w:eastAsia="en-US"/>
        </w:rPr>
        <w:fldChar w:fldCharType="end"/>
      </w:r>
    </w:p>
    <w:tbl>
      <w:tblPr>
        <w:tblW w:w="3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89"/>
        <w:gridCol w:w="995"/>
        <w:gridCol w:w="1139"/>
        <w:gridCol w:w="1256"/>
      </w:tblGrid>
      <w:tr w:rsidR="00A84776" w:rsidRPr="005A1924" w14:paraId="647FA385"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2481772C"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FC type</w:t>
            </w:r>
          </w:p>
        </w:tc>
        <w:tc>
          <w:tcPr>
            <w:tcW w:w="1087" w:type="pct"/>
            <w:tcBorders>
              <w:top w:val="single" w:sz="2" w:space="0" w:color="auto"/>
              <w:left w:val="single" w:sz="2" w:space="0" w:color="auto"/>
              <w:bottom w:val="single" w:sz="2" w:space="0" w:color="auto"/>
              <w:right w:val="nil"/>
            </w:tcBorders>
            <w:noWrap/>
            <w:vAlign w:val="center"/>
          </w:tcPr>
          <w:p w14:paraId="15C590A7" w14:textId="77777777" w:rsidR="00A84776" w:rsidRPr="005A1924" w:rsidRDefault="00A84776" w:rsidP="00151A16">
            <w:pPr>
              <w:ind w:firstLine="0"/>
              <w:jc w:val="center"/>
              <w:rPr>
                <w:b/>
                <w:sz w:val="18"/>
                <w:szCs w:val="18"/>
                <w:lang w:val="en-GB" w:eastAsia="en-US"/>
              </w:rPr>
            </w:pPr>
            <w:r w:rsidRPr="005A1924">
              <w:rPr>
                <w:b/>
                <w:sz w:val="18"/>
                <w:szCs w:val="18"/>
                <w:lang w:val="en-GB" w:eastAsia="en-US"/>
              </w:rPr>
              <w:t>Relative cost</w:t>
            </w:r>
          </w:p>
        </w:tc>
        <w:tc>
          <w:tcPr>
            <w:tcW w:w="1244" w:type="pct"/>
            <w:tcBorders>
              <w:top w:val="single" w:sz="2" w:space="0" w:color="auto"/>
              <w:left w:val="single" w:sz="2" w:space="0" w:color="auto"/>
              <w:bottom w:val="single" w:sz="2" w:space="0" w:color="auto"/>
              <w:right w:val="nil"/>
            </w:tcBorders>
            <w:vAlign w:val="center"/>
          </w:tcPr>
          <w:p w14:paraId="77A27EA6" w14:textId="21A0C5C6" w:rsidR="00A84776" w:rsidRPr="005A1924" w:rsidRDefault="00A84776" w:rsidP="00151A16">
            <w:pPr>
              <w:ind w:firstLine="0"/>
              <w:jc w:val="center"/>
              <w:rPr>
                <w:b/>
                <w:sz w:val="18"/>
                <w:szCs w:val="18"/>
                <w:lang w:val="en-GB" w:eastAsia="en-US"/>
              </w:rPr>
            </w:pPr>
            <w:r w:rsidRPr="005A1924">
              <w:rPr>
                <w:b/>
                <w:sz w:val="18"/>
                <w:szCs w:val="18"/>
                <w:lang w:val="en-GB" w:eastAsia="en-US"/>
              </w:rPr>
              <w:t xml:space="preserve">Sensitivity to </w:t>
            </w:r>
            <w:r>
              <w:rPr>
                <w:b/>
                <w:sz w:val="18"/>
                <w:szCs w:val="18"/>
                <w:lang w:val="en-GB" w:eastAsia="en-US"/>
              </w:rPr>
              <w:t xml:space="preserve">fuel </w:t>
            </w:r>
            <w:r w:rsidRPr="005A1924">
              <w:rPr>
                <w:b/>
                <w:sz w:val="18"/>
                <w:szCs w:val="18"/>
                <w:lang w:val="en-GB" w:eastAsia="en-US"/>
              </w:rPr>
              <w:t>impurities</w:t>
            </w:r>
          </w:p>
        </w:tc>
        <w:tc>
          <w:tcPr>
            <w:tcW w:w="1373" w:type="pct"/>
            <w:tcBorders>
              <w:top w:val="single" w:sz="2" w:space="0" w:color="auto"/>
              <w:left w:val="single" w:sz="2" w:space="0" w:color="auto"/>
              <w:bottom w:val="single" w:sz="2" w:space="0" w:color="auto"/>
              <w:right w:val="nil"/>
            </w:tcBorders>
            <w:vAlign w:val="center"/>
          </w:tcPr>
          <w:p w14:paraId="7EE2F937" w14:textId="77777777" w:rsidR="00A84776" w:rsidRPr="005A1924" w:rsidRDefault="00A84776" w:rsidP="00151A16">
            <w:pPr>
              <w:ind w:firstLine="0"/>
              <w:jc w:val="center"/>
              <w:rPr>
                <w:b/>
                <w:sz w:val="18"/>
                <w:szCs w:val="18"/>
                <w:lang w:val="en-GB" w:eastAsia="en-US"/>
              </w:rPr>
            </w:pPr>
            <w:r w:rsidRPr="005A1924">
              <w:rPr>
                <w:b/>
                <w:sz w:val="18"/>
                <w:szCs w:val="18"/>
                <w:lang w:val="en-GB" w:eastAsia="en-US"/>
              </w:rPr>
              <w:t>Operative temperature</w:t>
            </w:r>
          </w:p>
        </w:tc>
      </w:tr>
      <w:tr w:rsidR="00A84776" w:rsidRPr="005A1924" w14:paraId="4D92B4A4"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0FB11EEE"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AFC</w:t>
            </w:r>
          </w:p>
        </w:tc>
        <w:tc>
          <w:tcPr>
            <w:tcW w:w="1087" w:type="pct"/>
            <w:tcBorders>
              <w:top w:val="single" w:sz="2" w:space="0" w:color="auto"/>
              <w:left w:val="single" w:sz="2" w:space="0" w:color="auto"/>
              <w:bottom w:val="single" w:sz="2" w:space="0" w:color="auto"/>
              <w:right w:val="nil"/>
            </w:tcBorders>
            <w:noWrap/>
            <w:vAlign w:val="center"/>
          </w:tcPr>
          <w:p w14:paraId="18FC3C5F" w14:textId="77777777" w:rsidR="00A84776" w:rsidRPr="005A1924" w:rsidRDefault="00A84776" w:rsidP="00151A16">
            <w:pPr>
              <w:ind w:firstLine="0"/>
              <w:jc w:val="center"/>
              <w:rPr>
                <w:sz w:val="18"/>
                <w:szCs w:val="18"/>
                <w:lang w:val="en-GB" w:eastAsia="en-US"/>
              </w:rPr>
            </w:pPr>
            <w:r w:rsidRPr="005A1924">
              <w:rPr>
                <w:sz w:val="18"/>
                <w:szCs w:val="18"/>
                <w:lang w:val="en-GB" w:eastAsia="en-US"/>
              </w:rPr>
              <w:t>Low</w:t>
            </w:r>
          </w:p>
        </w:tc>
        <w:tc>
          <w:tcPr>
            <w:tcW w:w="1244" w:type="pct"/>
            <w:tcBorders>
              <w:top w:val="single" w:sz="2" w:space="0" w:color="auto"/>
              <w:left w:val="single" w:sz="2" w:space="0" w:color="auto"/>
              <w:bottom w:val="single" w:sz="2" w:space="0" w:color="auto"/>
              <w:right w:val="nil"/>
            </w:tcBorders>
            <w:vAlign w:val="center"/>
          </w:tcPr>
          <w:p w14:paraId="10564D5C" w14:textId="77777777" w:rsidR="00A84776" w:rsidRPr="005A1924" w:rsidRDefault="00A84776" w:rsidP="00151A16">
            <w:pPr>
              <w:ind w:firstLine="0"/>
              <w:jc w:val="center"/>
              <w:rPr>
                <w:sz w:val="18"/>
                <w:szCs w:val="18"/>
                <w:lang w:val="en-GB" w:eastAsia="en-US"/>
              </w:rPr>
            </w:pPr>
            <w:r w:rsidRPr="005A1924">
              <w:rPr>
                <w:sz w:val="18"/>
                <w:szCs w:val="18"/>
                <w:lang w:val="en-GB" w:eastAsia="en-US"/>
              </w:rPr>
              <w:t>High</w:t>
            </w:r>
          </w:p>
        </w:tc>
        <w:tc>
          <w:tcPr>
            <w:tcW w:w="1373" w:type="pct"/>
            <w:tcBorders>
              <w:top w:val="single" w:sz="2" w:space="0" w:color="auto"/>
              <w:left w:val="single" w:sz="2" w:space="0" w:color="auto"/>
              <w:bottom w:val="single" w:sz="2" w:space="0" w:color="auto"/>
              <w:right w:val="nil"/>
            </w:tcBorders>
            <w:vAlign w:val="center"/>
          </w:tcPr>
          <w:p w14:paraId="5E285D5E" w14:textId="77777777" w:rsidR="00A84776" w:rsidRPr="005A1924" w:rsidRDefault="00A84776" w:rsidP="00151A16">
            <w:pPr>
              <w:ind w:firstLine="0"/>
              <w:jc w:val="center"/>
              <w:rPr>
                <w:sz w:val="18"/>
                <w:szCs w:val="18"/>
                <w:lang w:val="en-GB" w:eastAsia="en-US"/>
              </w:rPr>
            </w:pPr>
            <w:r w:rsidRPr="005A1924">
              <w:rPr>
                <w:sz w:val="18"/>
                <w:szCs w:val="18"/>
                <w:lang w:val="en-GB" w:eastAsia="en-US"/>
              </w:rPr>
              <w:t>80 – 100°C</w:t>
            </w:r>
          </w:p>
        </w:tc>
      </w:tr>
      <w:tr w:rsidR="00A84776" w:rsidRPr="005A1924" w14:paraId="00023FB3"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1028DB16"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PAFC</w:t>
            </w:r>
          </w:p>
        </w:tc>
        <w:tc>
          <w:tcPr>
            <w:tcW w:w="1087" w:type="pct"/>
            <w:tcBorders>
              <w:top w:val="single" w:sz="2" w:space="0" w:color="auto"/>
              <w:left w:val="single" w:sz="2" w:space="0" w:color="auto"/>
              <w:bottom w:val="single" w:sz="2" w:space="0" w:color="auto"/>
              <w:right w:val="nil"/>
            </w:tcBorders>
            <w:noWrap/>
            <w:vAlign w:val="center"/>
          </w:tcPr>
          <w:p w14:paraId="0A6996DD" w14:textId="77777777" w:rsidR="00A84776" w:rsidRPr="005A1924" w:rsidRDefault="00A84776" w:rsidP="00151A16">
            <w:pPr>
              <w:ind w:firstLine="0"/>
              <w:jc w:val="center"/>
              <w:rPr>
                <w:sz w:val="18"/>
                <w:szCs w:val="18"/>
                <w:lang w:val="en-GB" w:eastAsia="en-US"/>
              </w:rPr>
            </w:pPr>
            <w:r w:rsidRPr="005A1924">
              <w:rPr>
                <w:sz w:val="18"/>
                <w:szCs w:val="18"/>
                <w:lang w:val="en-GB" w:eastAsia="en-US"/>
              </w:rPr>
              <w:t>Medium</w:t>
            </w:r>
          </w:p>
        </w:tc>
        <w:tc>
          <w:tcPr>
            <w:tcW w:w="1244" w:type="pct"/>
            <w:tcBorders>
              <w:top w:val="single" w:sz="2" w:space="0" w:color="auto"/>
              <w:left w:val="single" w:sz="2" w:space="0" w:color="auto"/>
              <w:bottom w:val="single" w:sz="2" w:space="0" w:color="auto"/>
              <w:right w:val="nil"/>
            </w:tcBorders>
            <w:vAlign w:val="center"/>
          </w:tcPr>
          <w:p w14:paraId="533A54D9" w14:textId="77777777" w:rsidR="00A84776" w:rsidRPr="005A1924" w:rsidRDefault="00A84776" w:rsidP="00151A16">
            <w:pPr>
              <w:ind w:firstLine="0"/>
              <w:jc w:val="center"/>
              <w:rPr>
                <w:sz w:val="18"/>
                <w:szCs w:val="18"/>
                <w:lang w:val="en-GB" w:eastAsia="en-US"/>
              </w:rPr>
            </w:pPr>
            <w:r w:rsidRPr="005A1924">
              <w:rPr>
                <w:sz w:val="18"/>
                <w:szCs w:val="18"/>
                <w:lang w:val="en-GB" w:eastAsia="en-US"/>
              </w:rPr>
              <w:t>Medium</w:t>
            </w:r>
          </w:p>
        </w:tc>
        <w:tc>
          <w:tcPr>
            <w:tcW w:w="1373" w:type="pct"/>
            <w:tcBorders>
              <w:top w:val="single" w:sz="2" w:space="0" w:color="auto"/>
              <w:left w:val="single" w:sz="2" w:space="0" w:color="auto"/>
              <w:bottom w:val="single" w:sz="2" w:space="0" w:color="auto"/>
              <w:right w:val="nil"/>
            </w:tcBorders>
            <w:vAlign w:val="center"/>
          </w:tcPr>
          <w:p w14:paraId="4A321FFE" w14:textId="77777777" w:rsidR="00A84776" w:rsidRPr="005A1924" w:rsidRDefault="00A84776" w:rsidP="00151A16">
            <w:pPr>
              <w:ind w:firstLine="0"/>
              <w:jc w:val="center"/>
              <w:rPr>
                <w:sz w:val="18"/>
                <w:szCs w:val="18"/>
                <w:lang w:val="en-GB" w:eastAsia="en-US"/>
              </w:rPr>
            </w:pPr>
            <w:r w:rsidRPr="005A1924">
              <w:rPr>
                <w:sz w:val="18"/>
                <w:szCs w:val="18"/>
                <w:lang w:val="en-GB" w:eastAsia="en-US"/>
              </w:rPr>
              <w:t>80 – 200°C</w:t>
            </w:r>
          </w:p>
        </w:tc>
      </w:tr>
      <w:tr w:rsidR="00A84776" w:rsidRPr="005A1924" w14:paraId="230A4541"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71526322"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MCFC</w:t>
            </w:r>
          </w:p>
        </w:tc>
        <w:tc>
          <w:tcPr>
            <w:tcW w:w="1087" w:type="pct"/>
            <w:tcBorders>
              <w:top w:val="single" w:sz="2" w:space="0" w:color="auto"/>
              <w:left w:val="single" w:sz="2" w:space="0" w:color="auto"/>
              <w:bottom w:val="single" w:sz="2" w:space="0" w:color="auto"/>
              <w:right w:val="nil"/>
            </w:tcBorders>
            <w:noWrap/>
            <w:vAlign w:val="center"/>
          </w:tcPr>
          <w:p w14:paraId="00B1F689" w14:textId="77777777" w:rsidR="00A84776" w:rsidRPr="005A1924" w:rsidRDefault="00A84776" w:rsidP="00151A16">
            <w:pPr>
              <w:ind w:firstLine="0"/>
              <w:jc w:val="center"/>
              <w:rPr>
                <w:sz w:val="18"/>
                <w:szCs w:val="18"/>
                <w:lang w:val="en-GB" w:eastAsia="en-US"/>
              </w:rPr>
            </w:pPr>
            <w:r w:rsidRPr="005A1924">
              <w:rPr>
                <w:sz w:val="18"/>
                <w:szCs w:val="18"/>
                <w:lang w:val="en-GB" w:eastAsia="en-US"/>
              </w:rPr>
              <w:t>High</w:t>
            </w:r>
          </w:p>
        </w:tc>
        <w:tc>
          <w:tcPr>
            <w:tcW w:w="1244" w:type="pct"/>
            <w:tcBorders>
              <w:top w:val="single" w:sz="2" w:space="0" w:color="auto"/>
              <w:left w:val="single" w:sz="2" w:space="0" w:color="auto"/>
              <w:bottom w:val="single" w:sz="2" w:space="0" w:color="auto"/>
              <w:right w:val="nil"/>
            </w:tcBorders>
            <w:vAlign w:val="center"/>
          </w:tcPr>
          <w:p w14:paraId="5A4639F6" w14:textId="77777777" w:rsidR="00A84776" w:rsidRPr="005A1924" w:rsidRDefault="00A84776" w:rsidP="00151A16">
            <w:pPr>
              <w:ind w:firstLine="0"/>
              <w:jc w:val="center"/>
              <w:rPr>
                <w:sz w:val="18"/>
                <w:szCs w:val="18"/>
                <w:lang w:val="en-GB" w:eastAsia="en-US"/>
              </w:rPr>
            </w:pPr>
            <w:r w:rsidRPr="005A1924">
              <w:rPr>
                <w:sz w:val="18"/>
                <w:szCs w:val="18"/>
                <w:lang w:val="en-GB" w:eastAsia="en-US"/>
              </w:rPr>
              <w:t>Low</w:t>
            </w:r>
          </w:p>
        </w:tc>
        <w:tc>
          <w:tcPr>
            <w:tcW w:w="1373" w:type="pct"/>
            <w:tcBorders>
              <w:top w:val="single" w:sz="2" w:space="0" w:color="auto"/>
              <w:left w:val="single" w:sz="2" w:space="0" w:color="auto"/>
              <w:bottom w:val="single" w:sz="2" w:space="0" w:color="auto"/>
              <w:right w:val="nil"/>
            </w:tcBorders>
            <w:vAlign w:val="center"/>
          </w:tcPr>
          <w:p w14:paraId="1CB9E81C" w14:textId="77777777" w:rsidR="00A84776" w:rsidRPr="005A1924" w:rsidRDefault="00A84776" w:rsidP="00151A16">
            <w:pPr>
              <w:ind w:firstLine="0"/>
              <w:jc w:val="center"/>
              <w:rPr>
                <w:sz w:val="18"/>
                <w:szCs w:val="18"/>
                <w:lang w:val="en-GB" w:eastAsia="en-US"/>
              </w:rPr>
            </w:pPr>
            <w:r w:rsidRPr="005A1924">
              <w:rPr>
                <w:sz w:val="18"/>
                <w:szCs w:val="18"/>
                <w:lang w:val="en-GB" w:eastAsia="en-US"/>
              </w:rPr>
              <w:t>650 – 700°C</w:t>
            </w:r>
          </w:p>
        </w:tc>
      </w:tr>
      <w:tr w:rsidR="00A84776" w:rsidRPr="005A1924" w14:paraId="7FB2C094"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5C0F823D"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SOFC</w:t>
            </w:r>
          </w:p>
        </w:tc>
        <w:tc>
          <w:tcPr>
            <w:tcW w:w="1087" w:type="pct"/>
            <w:tcBorders>
              <w:top w:val="single" w:sz="2" w:space="0" w:color="auto"/>
              <w:left w:val="single" w:sz="2" w:space="0" w:color="auto"/>
              <w:bottom w:val="single" w:sz="2" w:space="0" w:color="auto"/>
              <w:right w:val="nil"/>
            </w:tcBorders>
            <w:noWrap/>
            <w:vAlign w:val="center"/>
          </w:tcPr>
          <w:p w14:paraId="5A043DC4" w14:textId="77777777" w:rsidR="00A84776" w:rsidRPr="005A1924" w:rsidRDefault="00A84776" w:rsidP="00151A16">
            <w:pPr>
              <w:ind w:firstLine="0"/>
              <w:jc w:val="center"/>
              <w:rPr>
                <w:sz w:val="18"/>
                <w:szCs w:val="18"/>
                <w:lang w:val="en-GB" w:eastAsia="en-US"/>
              </w:rPr>
            </w:pPr>
            <w:r w:rsidRPr="005A1924">
              <w:rPr>
                <w:sz w:val="18"/>
                <w:szCs w:val="18"/>
                <w:lang w:val="en-GB" w:eastAsia="en-US"/>
              </w:rPr>
              <w:t>High</w:t>
            </w:r>
          </w:p>
        </w:tc>
        <w:tc>
          <w:tcPr>
            <w:tcW w:w="1244" w:type="pct"/>
            <w:tcBorders>
              <w:top w:val="single" w:sz="2" w:space="0" w:color="auto"/>
              <w:left w:val="single" w:sz="2" w:space="0" w:color="auto"/>
              <w:bottom w:val="single" w:sz="2" w:space="0" w:color="auto"/>
              <w:right w:val="nil"/>
            </w:tcBorders>
            <w:vAlign w:val="center"/>
          </w:tcPr>
          <w:p w14:paraId="13AA5E75" w14:textId="77777777" w:rsidR="00A84776" w:rsidRPr="005A1924" w:rsidRDefault="00A84776" w:rsidP="00151A16">
            <w:pPr>
              <w:ind w:firstLine="0"/>
              <w:jc w:val="center"/>
              <w:rPr>
                <w:sz w:val="18"/>
                <w:szCs w:val="18"/>
                <w:lang w:val="en-GB" w:eastAsia="en-US"/>
              </w:rPr>
            </w:pPr>
            <w:r w:rsidRPr="005A1924">
              <w:rPr>
                <w:sz w:val="18"/>
                <w:szCs w:val="18"/>
                <w:lang w:val="en-GB" w:eastAsia="en-US"/>
              </w:rPr>
              <w:t>Low</w:t>
            </w:r>
          </w:p>
        </w:tc>
        <w:tc>
          <w:tcPr>
            <w:tcW w:w="1373" w:type="pct"/>
            <w:tcBorders>
              <w:top w:val="single" w:sz="2" w:space="0" w:color="auto"/>
              <w:left w:val="single" w:sz="2" w:space="0" w:color="auto"/>
              <w:bottom w:val="single" w:sz="2" w:space="0" w:color="auto"/>
              <w:right w:val="nil"/>
            </w:tcBorders>
            <w:vAlign w:val="center"/>
          </w:tcPr>
          <w:p w14:paraId="4EB48DDA" w14:textId="77777777" w:rsidR="00A84776" w:rsidRPr="005A1924" w:rsidRDefault="00A84776" w:rsidP="00151A16">
            <w:pPr>
              <w:ind w:firstLine="0"/>
              <w:jc w:val="center"/>
              <w:rPr>
                <w:sz w:val="18"/>
                <w:szCs w:val="18"/>
                <w:lang w:val="en-GB" w:eastAsia="en-US"/>
              </w:rPr>
            </w:pPr>
            <w:r w:rsidRPr="005A1924">
              <w:rPr>
                <w:sz w:val="18"/>
                <w:szCs w:val="18"/>
                <w:lang w:val="en-GB" w:eastAsia="en-US"/>
              </w:rPr>
              <w:t>500 – 1000°C</w:t>
            </w:r>
          </w:p>
        </w:tc>
      </w:tr>
      <w:tr w:rsidR="00A84776" w:rsidRPr="005A1924" w14:paraId="5819EC6B"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0792EC8C"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PEMFC</w:t>
            </w:r>
          </w:p>
        </w:tc>
        <w:tc>
          <w:tcPr>
            <w:tcW w:w="1087" w:type="pct"/>
            <w:tcBorders>
              <w:top w:val="single" w:sz="2" w:space="0" w:color="auto"/>
              <w:left w:val="single" w:sz="2" w:space="0" w:color="auto"/>
              <w:bottom w:val="single" w:sz="2" w:space="0" w:color="auto"/>
              <w:right w:val="nil"/>
            </w:tcBorders>
            <w:noWrap/>
            <w:vAlign w:val="center"/>
          </w:tcPr>
          <w:p w14:paraId="2A897739" w14:textId="77777777" w:rsidR="00A84776" w:rsidRPr="005A1924" w:rsidRDefault="00A84776" w:rsidP="00151A16">
            <w:pPr>
              <w:ind w:firstLine="0"/>
              <w:jc w:val="center"/>
              <w:rPr>
                <w:sz w:val="18"/>
                <w:szCs w:val="18"/>
                <w:lang w:val="en-GB" w:eastAsia="en-US"/>
              </w:rPr>
            </w:pPr>
            <w:r w:rsidRPr="005A1924">
              <w:rPr>
                <w:sz w:val="18"/>
                <w:szCs w:val="18"/>
                <w:lang w:val="en-GB" w:eastAsia="en-US"/>
              </w:rPr>
              <w:t>Low</w:t>
            </w:r>
          </w:p>
        </w:tc>
        <w:tc>
          <w:tcPr>
            <w:tcW w:w="1244" w:type="pct"/>
            <w:tcBorders>
              <w:top w:val="single" w:sz="2" w:space="0" w:color="auto"/>
              <w:left w:val="single" w:sz="2" w:space="0" w:color="auto"/>
              <w:bottom w:val="single" w:sz="2" w:space="0" w:color="auto"/>
              <w:right w:val="nil"/>
            </w:tcBorders>
            <w:vAlign w:val="center"/>
          </w:tcPr>
          <w:p w14:paraId="4AB3AD97" w14:textId="44687FDC" w:rsidR="00A84776" w:rsidRPr="005A1924" w:rsidRDefault="00A84776" w:rsidP="00151A16">
            <w:pPr>
              <w:ind w:firstLine="0"/>
              <w:jc w:val="center"/>
              <w:rPr>
                <w:sz w:val="18"/>
                <w:szCs w:val="18"/>
                <w:lang w:val="en-GB" w:eastAsia="en-US"/>
              </w:rPr>
            </w:pPr>
            <w:r w:rsidRPr="005A1924">
              <w:rPr>
                <w:sz w:val="18"/>
                <w:szCs w:val="18"/>
                <w:lang w:val="en-GB" w:eastAsia="en-US"/>
              </w:rPr>
              <w:t>High</w:t>
            </w:r>
          </w:p>
        </w:tc>
        <w:tc>
          <w:tcPr>
            <w:tcW w:w="1373" w:type="pct"/>
            <w:tcBorders>
              <w:top w:val="single" w:sz="2" w:space="0" w:color="auto"/>
              <w:left w:val="single" w:sz="2" w:space="0" w:color="auto"/>
              <w:bottom w:val="single" w:sz="2" w:space="0" w:color="auto"/>
              <w:right w:val="nil"/>
            </w:tcBorders>
            <w:vAlign w:val="center"/>
          </w:tcPr>
          <w:p w14:paraId="1E204C40" w14:textId="77777777" w:rsidR="00A84776" w:rsidRPr="005A1924" w:rsidRDefault="00A84776" w:rsidP="00151A16">
            <w:pPr>
              <w:ind w:firstLine="0"/>
              <w:jc w:val="center"/>
              <w:rPr>
                <w:sz w:val="18"/>
                <w:szCs w:val="18"/>
                <w:lang w:val="en-GB" w:eastAsia="en-US"/>
              </w:rPr>
            </w:pPr>
            <w:r w:rsidRPr="005A1924">
              <w:rPr>
                <w:sz w:val="18"/>
                <w:szCs w:val="18"/>
                <w:lang w:val="en-GB" w:eastAsia="en-US"/>
              </w:rPr>
              <w:t>65 – 85°C</w:t>
            </w:r>
          </w:p>
        </w:tc>
      </w:tr>
      <w:tr w:rsidR="00A84776" w:rsidRPr="005A1924" w14:paraId="088BAE58" w14:textId="77777777" w:rsidTr="00092329">
        <w:trPr>
          <w:trHeight w:val="255"/>
          <w:jc w:val="center"/>
        </w:trPr>
        <w:tc>
          <w:tcPr>
            <w:tcW w:w="1297" w:type="pct"/>
            <w:tcBorders>
              <w:top w:val="single" w:sz="2" w:space="0" w:color="auto"/>
              <w:left w:val="nil"/>
              <w:bottom w:val="single" w:sz="2" w:space="0" w:color="auto"/>
              <w:right w:val="single" w:sz="2" w:space="0" w:color="auto"/>
            </w:tcBorders>
            <w:noWrap/>
            <w:vAlign w:val="center"/>
          </w:tcPr>
          <w:p w14:paraId="758FB569"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HTPEMFC</w:t>
            </w:r>
          </w:p>
        </w:tc>
        <w:tc>
          <w:tcPr>
            <w:tcW w:w="1087" w:type="pct"/>
            <w:tcBorders>
              <w:top w:val="single" w:sz="2" w:space="0" w:color="auto"/>
              <w:left w:val="single" w:sz="2" w:space="0" w:color="auto"/>
              <w:bottom w:val="single" w:sz="2" w:space="0" w:color="auto"/>
              <w:right w:val="nil"/>
            </w:tcBorders>
            <w:noWrap/>
            <w:vAlign w:val="center"/>
          </w:tcPr>
          <w:p w14:paraId="252F769B" w14:textId="77777777" w:rsidR="00A84776" w:rsidRPr="005A1924" w:rsidRDefault="00A84776" w:rsidP="00151A16">
            <w:pPr>
              <w:ind w:firstLine="0"/>
              <w:jc w:val="center"/>
              <w:rPr>
                <w:sz w:val="18"/>
                <w:szCs w:val="18"/>
                <w:lang w:val="en-GB" w:eastAsia="en-US"/>
              </w:rPr>
            </w:pPr>
            <w:r w:rsidRPr="005A1924">
              <w:rPr>
                <w:sz w:val="18"/>
                <w:szCs w:val="18"/>
                <w:lang w:val="en-GB" w:eastAsia="en-US"/>
              </w:rPr>
              <w:t>Medium</w:t>
            </w:r>
          </w:p>
        </w:tc>
        <w:tc>
          <w:tcPr>
            <w:tcW w:w="1244" w:type="pct"/>
            <w:tcBorders>
              <w:top w:val="single" w:sz="2" w:space="0" w:color="auto"/>
              <w:left w:val="single" w:sz="2" w:space="0" w:color="auto"/>
              <w:bottom w:val="single" w:sz="2" w:space="0" w:color="auto"/>
              <w:right w:val="nil"/>
            </w:tcBorders>
            <w:vAlign w:val="center"/>
          </w:tcPr>
          <w:p w14:paraId="15515277" w14:textId="77777777" w:rsidR="00A84776" w:rsidRPr="005A1924" w:rsidRDefault="00A84776" w:rsidP="00151A16">
            <w:pPr>
              <w:ind w:firstLine="0"/>
              <w:jc w:val="center"/>
              <w:rPr>
                <w:sz w:val="18"/>
                <w:szCs w:val="18"/>
                <w:lang w:val="en-GB" w:eastAsia="en-US"/>
              </w:rPr>
            </w:pPr>
            <w:r w:rsidRPr="005A1924">
              <w:rPr>
                <w:sz w:val="18"/>
                <w:szCs w:val="18"/>
                <w:lang w:val="en-GB" w:eastAsia="en-US"/>
              </w:rPr>
              <w:t>Medium</w:t>
            </w:r>
          </w:p>
        </w:tc>
        <w:tc>
          <w:tcPr>
            <w:tcW w:w="1373" w:type="pct"/>
            <w:tcBorders>
              <w:top w:val="single" w:sz="2" w:space="0" w:color="auto"/>
              <w:left w:val="single" w:sz="2" w:space="0" w:color="auto"/>
              <w:bottom w:val="single" w:sz="2" w:space="0" w:color="auto"/>
              <w:right w:val="nil"/>
            </w:tcBorders>
            <w:vAlign w:val="center"/>
          </w:tcPr>
          <w:p w14:paraId="75E90C59" w14:textId="77777777" w:rsidR="00A84776" w:rsidRPr="005A1924" w:rsidRDefault="00A84776" w:rsidP="00151A16">
            <w:pPr>
              <w:ind w:firstLine="0"/>
              <w:jc w:val="center"/>
              <w:rPr>
                <w:sz w:val="18"/>
                <w:szCs w:val="18"/>
                <w:lang w:val="en-GB" w:eastAsia="en-US"/>
              </w:rPr>
            </w:pPr>
            <w:r w:rsidRPr="005A1924">
              <w:rPr>
                <w:sz w:val="18"/>
                <w:szCs w:val="18"/>
                <w:lang w:val="en-GB" w:eastAsia="en-US"/>
              </w:rPr>
              <w:t>140 – 200°C</w:t>
            </w:r>
          </w:p>
        </w:tc>
      </w:tr>
      <w:tr w:rsidR="00A84776" w:rsidRPr="005A1924" w14:paraId="6D796EEF" w14:textId="77777777" w:rsidTr="00092329">
        <w:trPr>
          <w:trHeight w:val="255"/>
          <w:jc w:val="center"/>
        </w:trPr>
        <w:tc>
          <w:tcPr>
            <w:tcW w:w="1297" w:type="pct"/>
            <w:tcBorders>
              <w:top w:val="single" w:sz="2" w:space="0" w:color="auto"/>
              <w:left w:val="nil"/>
              <w:right w:val="single" w:sz="2" w:space="0" w:color="auto"/>
            </w:tcBorders>
            <w:noWrap/>
            <w:vAlign w:val="center"/>
          </w:tcPr>
          <w:p w14:paraId="71AC0AC1" w14:textId="77777777" w:rsidR="00A84776" w:rsidRPr="005A1924" w:rsidRDefault="00A84776" w:rsidP="00151A16">
            <w:pPr>
              <w:ind w:firstLine="0"/>
              <w:jc w:val="left"/>
              <w:rPr>
                <w:b/>
                <w:sz w:val="18"/>
                <w:szCs w:val="18"/>
                <w:lang w:val="en-GB" w:eastAsia="en-US"/>
              </w:rPr>
            </w:pPr>
            <w:r w:rsidRPr="005A1924">
              <w:rPr>
                <w:b/>
                <w:sz w:val="18"/>
                <w:szCs w:val="18"/>
                <w:lang w:val="en-GB" w:eastAsia="en-US"/>
              </w:rPr>
              <w:t>DMFC</w:t>
            </w:r>
          </w:p>
        </w:tc>
        <w:tc>
          <w:tcPr>
            <w:tcW w:w="1087" w:type="pct"/>
            <w:tcBorders>
              <w:top w:val="single" w:sz="2" w:space="0" w:color="auto"/>
              <w:left w:val="single" w:sz="2" w:space="0" w:color="auto"/>
              <w:right w:val="nil"/>
            </w:tcBorders>
            <w:noWrap/>
            <w:vAlign w:val="center"/>
          </w:tcPr>
          <w:p w14:paraId="7025956E" w14:textId="77777777" w:rsidR="00A84776" w:rsidRPr="005A1924" w:rsidRDefault="00A84776" w:rsidP="00151A16">
            <w:pPr>
              <w:ind w:firstLine="0"/>
              <w:jc w:val="center"/>
              <w:rPr>
                <w:sz w:val="18"/>
                <w:szCs w:val="18"/>
                <w:lang w:val="en-GB" w:eastAsia="en-US"/>
              </w:rPr>
            </w:pPr>
            <w:r w:rsidRPr="005A1924">
              <w:rPr>
                <w:sz w:val="18"/>
                <w:szCs w:val="18"/>
                <w:lang w:val="en-GB" w:eastAsia="en-US"/>
              </w:rPr>
              <w:t>Medium</w:t>
            </w:r>
          </w:p>
        </w:tc>
        <w:tc>
          <w:tcPr>
            <w:tcW w:w="1244" w:type="pct"/>
            <w:tcBorders>
              <w:top w:val="single" w:sz="2" w:space="0" w:color="auto"/>
              <w:left w:val="single" w:sz="2" w:space="0" w:color="auto"/>
              <w:right w:val="nil"/>
            </w:tcBorders>
            <w:vAlign w:val="center"/>
          </w:tcPr>
          <w:p w14:paraId="4CF922E6" w14:textId="77777777" w:rsidR="00A84776" w:rsidRPr="005A1924" w:rsidRDefault="00A84776" w:rsidP="00151A16">
            <w:pPr>
              <w:ind w:firstLine="0"/>
              <w:jc w:val="center"/>
              <w:rPr>
                <w:sz w:val="18"/>
                <w:szCs w:val="18"/>
                <w:lang w:val="en-GB" w:eastAsia="en-US"/>
              </w:rPr>
            </w:pPr>
            <w:r w:rsidRPr="005A1924">
              <w:rPr>
                <w:sz w:val="18"/>
                <w:szCs w:val="18"/>
                <w:lang w:val="en-GB" w:eastAsia="en-US"/>
              </w:rPr>
              <w:t>Medium</w:t>
            </w:r>
          </w:p>
        </w:tc>
        <w:tc>
          <w:tcPr>
            <w:tcW w:w="1373" w:type="pct"/>
            <w:tcBorders>
              <w:top w:val="single" w:sz="2" w:space="0" w:color="auto"/>
              <w:left w:val="single" w:sz="2" w:space="0" w:color="auto"/>
              <w:right w:val="nil"/>
            </w:tcBorders>
            <w:vAlign w:val="center"/>
          </w:tcPr>
          <w:p w14:paraId="4071EC0C" w14:textId="77777777" w:rsidR="00A84776" w:rsidRPr="005A1924" w:rsidRDefault="00A84776" w:rsidP="00151A16">
            <w:pPr>
              <w:ind w:firstLine="0"/>
              <w:jc w:val="center"/>
              <w:rPr>
                <w:sz w:val="18"/>
                <w:szCs w:val="18"/>
                <w:lang w:val="en-GB" w:eastAsia="en-US"/>
              </w:rPr>
            </w:pPr>
            <w:r w:rsidRPr="005A1924">
              <w:rPr>
                <w:sz w:val="18"/>
                <w:szCs w:val="18"/>
                <w:lang w:val="en-GB" w:eastAsia="en-US"/>
              </w:rPr>
              <w:t>50 – 120°C</w:t>
            </w:r>
          </w:p>
        </w:tc>
      </w:tr>
    </w:tbl>
    <w:p w14:paraId="66A1BA36" w14:textId="77777777" w:rsidR="0010367B" w:rsidRPr="005A1924" w:rsidRDefault="0010367B" w:rsidP="00266D24">
      <w:pPr>
        <w:ind w:firstLine="0"/>
        <w:rPr>
          <w:lang w:val="en-GB" w:eastAsia="en-US"/>
        </w:rPr>
      </w:pPr>
    </w:p>
    <w:p w14:paraId="4F3CA772" w14:textId="2D18CCE3" w:rsidR="00AE3C2B" w:rsidRPr="005A1924" w:rsidRDefault="00BC5F2F" w:rsidP="004D7BE1">
      <w:pPr>
        <w:spacing w:after="60"/>
        <w:rPr>
          <w:lang w:val="en-GB" w:eastAsia="en-US"/>
        </w:rPr>
      </w:pPr>
      <w:r w:rsidRPr="005A1924">
        <w:rPr>
          <w:lang w:val="en-GB" w:eastAsia="en-US"/>
        </w:rPr>
        <w:t xml:space="preserve"> Hence, the composition of the fuel and the products of the reaction will be not the same for each fuel cell type.</w:t>
      </w:r>
      <w:r w:rsidR="005570AA" w:rsidRPr="005A1924">
        <w:rPr>
          <w:lang w:val="en-GB" w:eastAsia="en-US"/>
        </w:rPr>
        <w:t xml:space="preserve"> The characteristics of each fuel cells type </w:t>
      </w:r>
      <w:proofErr w:type="gramStart"/>
      <w:r w:rsidR="005570AA" w:rsidRPr="005A1924">
        <w:rPr>
          <w:lang w:val="en-GB" w:eastAsia="en-US"/>
        </w:rPr>
        <w:t>are listed</w:t>
      </w:r>
      <w:proofErr w:type="gramEnd"/>
      <w:r w:rsidR="005570AA" w:rsidRPr="005A1924">
        <w:rPr>
          <w:lang w:val="en-GB" w:eastAsia="en-US"/>
        </w:rPr>
        <w:t xml:space="preserve"> in the </w:t>
      </w:r>
      <w:r w:rsidR="005570AA" w:rsidRPr="00E319DF">
        <w:rPr>
          <w:lang w:val="en-GB" w:eastAsia="en-US"/>
        </w:rPr>
        <w:fldChar w:fldCharType="begin"/>
      </w:r>
      <w:r w:rsidR="005570AA" w:rsidRPr="005A1924">
        <w:rPr>
          <w:lang w:val="en-GB" w:eastAsia="en-US"/>
        </w:rPr>
        <w:instrText xml:space="preserve"> REF _Ref509490734 \h  \* MERGEFORMAT </w:instrText>
      </w:r>
      <w:r w:rsidR="005570AA" w:rsidRPr="00E319DF">
        <w:rPr>
          <w:lang w:val="en-GB" w:eastAsia="en-US"/>
        </w:rPr>
      </w:r>
      <w:r w:rsidR="005570AA" w:rsidRPr="00E319DF">
        <w:rPr>
          <w:lang w:val="en-GB" w:eastAsia="en-US"/>
        </w:rPr>
        <w:fldChar w:fldCharType="separate"/>
      </w:r>
      <w:r w:rsidR="00813065" w:rsidRPr="00813065">
        <w:rPr>
          <w:lang w:val="en-GB" w:eastAsia="en-US"/>
        </w:rPr>
        <w:t xml:space="preserve">Table </w:t>
      </w:r>
      <w:r w:rsidR="00813065" w:rsidRPr="00813065">
        <w:rPr>
          <w:noProof/>
          <w:lang w:val="en-GB" w:eastAsia="en-US"/>
        </w:rPr>
        <w:t>1</w:t>
      </w:r>
      <w:r w:rsidR="005570AA" w:rsidRPr="00E319DF">
        <w:rPr>
          <w:lang w:val="en-GB" w:eastAsia="en-US"/>
        </w:rPr>
        <w:fldChar w:fldCharType="end"/>
      </w:r>
      <w:r w:rsidR="005570AA" w:rsidRPr="005A1924">
        <w:rPr>
          <w:lang w:val="en-GB" w:eastAsia="en-US"/>
        </w:rPr>
        <w:t>.</w:t>
      </w:r>
      <w:r w:rsidR="0010367B" w:rsidRPr="005A1924">
        <w:rPr>
          <w:lang w:val="en-GB" w:eastAsia="en-US"/>
        </w:rPr>
        <w:t xml:space="preserve">  </w:t>
      </w:r>
      <w:r w:rsidR="00B52892" w:rsidRPr="005A1924">
        <w:rPr>
          <w:lang w:val="en-GB" w:eastAsia="en-US"/>
        </w:rPr>
        <w:t xml:space="preserve">Alkaline </w:t>
      </w:r>
      <w:r w:rsidR="0044179D" w:rsidRPr="005A1924">
        <w:rPr>
          <w:lang w:val="en-GB" w:eastAsia="en-US"/>
        </w:rPr>
        <w:t>F</w:t>
      </w:r>
      <w:r w:rsidR="00B52892" w:rsidRPr="005A1924">
        <w:rPr>
          <w:lang w:val="en-GB" w:eastAsia="en-US"/>
        </w:rPr>
        <w:t xml:space="preserve">uel </w:t>
      </w:r>
      <w:r w:rsidR="0044179D" w:rsidRPr="005A1924">
        <w:rPr>
          <w:lang w:val="en-GB" w:eastAsia="en-US"/>
        </w:rPr>
        <w:t>C</w:t>
      </w:r>
      <w:r w:rsidR="00B52892" w:rsidRPr="005A1924">
        <w:rPr>
          <w:lang w:val="en-GB" w:eastAsia="en-US"/>
        </w:rPr>
        <w:t xml:space="preserve">ell (AFC) </w:t>
      </w:r>
      <w:r w:rsidR="004E753A" w:rsidRPr="005A1924">
        <w:rPr>
          <w:lang w:val="en-GB" w:eastAsia="en-US"/>
        </w:rPr>
        <w:t>has an electrolyte</w:t>
      </w:r>
      <w:r w:rsidR="00B52892" w:rsidRPr="005A1924">
        <w:rPr>
          <w:lang w:val="en-GB" w:eastAsia="en-US"/>
        </w:rPr>
        <w:t xml:space="preserve"> made of potassium hydroxide (KOH)</w:t>
      </w:r>
      <w:r w:rsidR="00B42CB9" w:rsidRPr="005A1924">
        <w:rPr>
          <w:lang w:val="en-GB" w:eastAsia="en-US"/>
        </w:rPr>
        <w:t xml:space="preserve"> and usually the catalysts are nickel and silver</w:t>
      </w:r>
      <w:r w:rsidR="00B52892" w:rsidRPr="005A1924">
        <w:rPr>
          <w:lang w:val="en-GB" w:eastAsia="en-US"/>
        </w:rPr>
        <w:t xml:space="preserve">. Phosphoric </w:t>
      </w:r>
      <w:r w:rsidR="0044179D" w:rsidRPr="005A1924">
        <w:rPr>
          <w:lang w:val="en-GB" w:eastAsia="en-US"/>
        </w:rPr>
        <w:t>A</w:t>
      </w:r>
      <w:r w:rsidR="00B52892" w:rsidRPr="005A1924">
        <w:rPr>
          <w:lang w:val="en-GB" w:eastAsia="en-US"/>
        </w:rPr>
        <w:t xml:space="preserve">cid </w:t>
      </w:r>
      <w:r w:rsidR="0044179D" w:rsidRPr="005A1924">
        <w:rPr>
          <w:lang w:val="en-GB" w:eastAsia="en-US"/>
        </w:rPr>
        <w:t>F</w:t>
      </w:r>
      <w:r w:rsidR="00B52892" w:rsidRPr="005A1924">
        <w:rPr>
          <w:lang w:val="en-GB" w:eastAsia="en-US"/>
        </w:rPr>
        <w:t xml:space="preserve">uel </w:t>
      </w:r>
      <w:r w:rsidR="0044179D" w:rsidRPr="005A1924">
        <w:rPr>
          <w:lang w:val="en-GB" w:eastAsia="en-US"/>
        </w:rPr>
        <w:t>C</w:t>
      </w:r>
      <w:r w:rsidR="00B52892" w:rsidRPr="005A1924">
        <w:rPr>
          <w:lang w:val="en-GB" w:eastAsia="en-US"/>
        </w:rPr>
        <w:t xml:space="preserve">ell (PAFC) has the electrolyte layer formed by phosphoric acid spread over a porous substrate, which works as a support, and </w:t>
      </w:r>
      <w:proofErr w:type="gramStart"/>
      <w:r w:rsidR="00B52892" w:rsidRPr="005A1924">
        <w:rPr>
          <w:lang w:val="en-GB" w:eastAsia="en-US"/>
        </w:rPr>
        <w:t xml:space="preserve">catalysts are usually formed by platinum or platinum alloys </w:t>
      </w:r>
      <w:r w:rsidR="00793A76" w:rsidRPr="005A1924">
        <w:rPr>
          <w:lang w:val="en-GB" w:eastAsia="en-US"/>
        </w:rPr>
        <w:t xml:space="preserve">dispersed </w:t>
      </w:r>
      <w:r w:rsidR="00B52892" w:rsidRPr="005A1924">
        <w:rPr>
          <w:lang w:val="en-GB" w:eastAsia="en-US"/>
        </w:rPr>
        <w:t>on carbon</w:t>
      </w:r>
      <w:proofErr w:type="gramEnd"/>
      <w:r w:rsidR="00B52892" w:rsidRPr="005A1924">
        <w:rPr>
          <w:lang w:val="en-GB" w:eastAsia="en-US"/>
        </w:rPr>
        <w:t>.</w:t>
      </w:r>
      <w:r w:rsidR="00B42CB9" w:rsidRPr="005A1924">
        <w:rPr>
          <w:lang w:val="en-GB" w:eastAsia="en-US"/>
        </w:rPr>
        <w:t xml:space="preserve"> </w:t>
      </w:r>
      <w:r w:rsidR="004E753A" w:rsidRPr="005A1924">
        <w:rPr>
          <w:lang w:val="en-GB" w:eastAsia="en-US"/>
        </w:rPr>
        <w:t xml:space="preserve">The </w:t>
      </w:r>
      <w:r w:rsidR="006B34D4" w:rsidRPr="005A1924">
        <w:rPr>
          <w:lang w:val="en-GB" w:eastAsia="en-US"/>
        </w:rPr>
        <w:t>Molten Carbonate Fuel Cell (MCFC)</w:t>
      </w:r>
      <w:r w:rsidR="0044179D" w:rsidRPr="005A1924">
        <w:rPr>
          <w:lang w:val="en-GB" w:eastAsia="en-US"/>
        </w:rPr>
        <w:t xml:space="preserve"> </w:t>
      </w:r>
      <w:r w:rsidR="004E753A" w:rsidRPr="005A1924">
        <w:rPr>
          <w:lang w:val="en-GB" w:eastAsia="en-US"/>
        </w:rPr>
        <w:t>electrolyte is</w:t>
      </w:r>
      <w:r w:rsidR="0044179D" w:rsidRPr="005A1924">
        <w:rPr>
          <w:lang w:val="en-GB" w:eastAsia="en-US"/>
        </w:rPr>
        <w:t xml:space="preserve"> made of molten carbonate </w:t>
      </w:r>
      <w:proofErr w:type="gramStart"/>
      <w:r w:rsidR="0044179D" w:rsidRPr="005A1924">
        <w:rPr>
          <w:lang w:val="en-GB" w:eastAsia="en-US"/>
        </w:rPr>
        <w:t>salt  and</w:t>
      </w:r>
      <w:proofErr w:type="gramEnd"/>
      <w:r w:rsidR="0044179D" w:rsidRPr="005A1924">
        <w:rPr>
          <w:lang w:val="en-GB" w:eastAsia="en-US"/>
        </w:rPr>
        <w:t xml:space="preserve"> </w:t>
      </w:r>
      <w:r w:rsidR="00802CEC" w:rsidRPr="005A1924">
        <w:rPr>
          <w:lang w:val="en-GB" w:eastAsia="en-US"/>
        </w:rPr>
        <w:t>a nickel</w:t>
      </w:r>
      <w:r w:rsidR="0044179D" w:rsidRPr="005A1924">
        <w:rPr>
          <w:lang w:val="en-GB" w:eastAsia="en-US"/>
        </w:rPr>
        <w:t xml:space="preserve"> catalyst</w:t>
      </w:r>
      <w:r w:rsidR="00802CEC" w:rsidRPr="005A1924">
        <w:rPr>
          <w:lang w:val="en-GB" w:eastAsia="en-US"/>
        </w:rPr>
        <w:t>.</w:t>
      </w:r>
      <w:r w:rsidR="0066615F" w:rsidRPr="005A1924">
        <w:rPr>
          <w:lang w:val="en-GB" w:eastAsia="en-US"/>
        </w:rPr>
        <w:t xml:space="preserve"> </w:t>
      </w:r>
      <w:r w:rsidR="004E753A" w:rsidRPr="005A1924">
        <w:rPr>
          <w:lang w:val="en-GB" w:eastAsia="en-US"/>
        </w:rPr>
        <w:t xml:space="preserve">Solid Oxide Fuel Cell (SOFC) electrolyte is made of porous ceramic material (zirconia) and the catalysts are nickel, lanthanum, strontium and manganite. The Polymer Electrolyte Membrane Fuel Cell (PEMFC) electrolyte is made of </w:t>
      </w:r>
      <w:r w:rsidR="00B62E39" w:rsidRPr="005A1924">
        <w:rPr>
          <w:lang w:val="en-GB" w:eastAsia="en-US"/>
        </w:rPr>
        <w:t xml:space="preserve">polymer (often </w:t>
      </w:r>
      <w:proofErr w:type="spellStart"/>
      <w:r w:rsidR="00B62E39" w:rsidRPr="005A1924">
        <w:rPr>
          <w:lang w:val="en-GB" w:eastAsia="en-US"/>
        </w:rPr>
        <w:t>Nafion</w:t>
      </w:r>
      <w:proofErr w:type="spellEnd"/>
      <w:r w:rsidR="00B62E39" w:rsidRPr="005A1924">
        <w:rPr>
          <w:lang w:val="en-GB" w:eastAsia="en-US"/>
        </w:rPr>
        <w:t>®) and the catalyst is platinum-based.</w:t>
      </w:r>
      <w:r w:rsidR="00FC33E2" w:rsidRPr="005A1924">
        <w:rPr>
          <w:lang w:val="en-GB" w:eastAsia="en-US"/>
        </w:rPr>
        <w:t xml:space="preserve"> In the case of High Temperature PEM Fuel Cell (HTPEMFC), the electrolyte </w:t>
      </w:r>
      <w:r w:rsidR="003A3F4B" w:rsidRPr="005A1924">
        <w:rPr>
          <w:lang w:val="en-GB" w:eastAsia="en-US"/>
        </w:rPr>
        <w:t xml:space="preserve">can be </w:t>
      </w:r>
      <w:r w:rsidR="00FC33E2" w:rsidRPr="005A1924">
        <w:rPr>
          <w:lang w:val="en-GB" w:eastAsia="en-US"/>
        </w:rPr>
        <w:t xml:space="preserve">phosphoric acid-doped </w:t>
      </w:r>
      <w:proofErr w:type="spellStart"/>
      <w:r w:rsidR="00FC33E2" w:rsidRPr="005A1924">
        <w:rPr>
          <w:lang w:val="en-GB" w:eastAsia="en-US"/>
        </w:rPr>
        <w:t>polybenzimidazole</w:t>
      </w:r>
      <w:proofErr w:type="spellEnd"/>
      <w:r w:rsidR="00FC33E2" w:rsidRPr="005A1924">
        <w:rPr>
          <w:lang w:val="en-GB" w:eastAsia="en-US"/>
        </w:rPr>
        <w:t xml:space="preserve"> (PBI-based) and the catalyst is always platinum-based.</w:t>
      </w:r>
      <w:r w:rsidR="00CF4A33" w:rsidRPr="005A1924">
        <w:rPr>
          <w:lang w:val="en-GB" w:eastAsia="en-US"/>
        </w:rPr>
        <w:t xml:space="preserve"> The Direct Methanol Fuel Cell (DMFC) electrolyte is made of polymer and the catalyst is platinum ruthenium</w:t>
      </w:r>
      <w:r w:rsidR="00F90B5A" w:rsidRPr="005A1924">
        <w:rPr>
          <w:lang w:val="en-GB" w:eastAsia="en-US"/>
        </w:rPr>
        <w:t xml:space="preserve"> </w:t>
      </w:r>
      <w:r w:rsidR="00F90B5A" w:rsidRPr="00E319DF">
        <w:rPr>
          <w:lang w:val="en-GB" w:eastAsia="en-US"/>
        </w:rPr>
        <w:fldChar w:fldCharType="begin"/>
      </w:r>
      <w:r w:rsidR="00F90B5A" w:rsidRPr="005A1924">
        <w:rPr>
          <w:lang w:val="en-GB" w:eastAsia="en-US"/>
        </w:rPr>
        <w:instrText xml:space="preserve"> REF _Ref509496763 \r \h </w:instrText>
      </w:r>
      <w:r w:rsidR="005A1924">
        <w:rPr>
          <w:lang w:val="en-GB" w:eastAsia="en-US"/>
        </w:rPr>
        <w:instrText xml:space="preserve"> \* MERGEFORMAT </w:instrText>
      </w:r>
      <w:r w:rsidR="00F90B5A" w:rsidRPr="00E319DF">
        <w:rPr>
          <w:lang w:val="en-GB" w:eastAsia="en-US"/>
        </w:rPr>
      </w:r>
      <w:r w:rsidR="00F90B5A" w:rsidRPr="00E319DF">
        <w:rPr>
          <w:lang w:val="en-GB" w:eastAsia="en-US"/>
        </w:rPr>
        <w:fldChar w:fldCharType="separate"/>
      </w:r>
      <w:r w:rsidR="00813065">
        <w:rPr>
          <w:lang w:val="en-GB" w:eastAsia="en-US"/>
        </w:rPr>
        <w:t>[17]</w:t>
      </w:r>
      <w:r w:rsidR="00F90B5A" w:rsidRPr="00E319DF">
        <w:rPr>
          <w:lang w:val="en-GB" w:eastAsia="en-US"/>
        </w:rPr>
        <w:fldChar w:fldCharType="end"/>
      </w:r>
      <w:r w:rsidR="00CF4A33" w:rsidRPr="005A1924">
        <w:rPr>
          <w:lang w:val="en-GB" w:eastAsia="en-US"/>
        </w:rPr>
        <w:t xml:space="preserve">. </w:t>
      </w:r>
      <w:r w:rsidR="001C5E55" w:rsidRPr="005A1924">
        <w:rPr>
          <w:lang w:val="en-GB" w:eastAsia="en-US"/>
        </w:rPr>
        <w:t xml:space="preserve">Currently, the most widespread types of fuel cells are </w:t>
      </w:r>
      <w:r w:rsidR="00DC2A27">
        <w:rPr>
          <w:lang w:val="en-GB" w:eastAsia="en-US"/>
        </w:rPr>
        <w:t>PE</w:t>
      </w:r>
      <w:r w:rsidR="001C5E55" w:rsidRPr="005A1924">
        <w:rPr>
          <w:lang w:val="en-GB" w:eastAsia="en-US"/>
        </w:rPr>
        <w:t xml:space="preserve">MFC and SOFC as they have </w:t>
      </w:r>
      <w:r w:rsidR="0010367B" w:rsidRPr="005A1924">
        <w:rPr>
          <w:lang w:val="en-GB" w:eastAsia="en-US"/>
        </w:rPr>
        <w:t xml:space="preserve">demonstrate </w:t>
      </w:r>
      <w:r w:rsidR="001C5E55" w:rsidRPr="005A1924">
        <w:rPr>
          <w:lang w:val="en-GB" w:eastAsia="en-US"/>
        </w:rPr>
        <w:t xml:space="preserve">an appropriate operating </w:t>
      </w:r>
      <w:r w:rsidR="0010367B" w:rsidRPr="005A1924">
        <w:rPr>
          <w:lang w:val="en-GB" w:eastAsia="en-US"/>
        </w:rPr>
        <w:t xml:space="preserve">life, although under certain operating condition, </w:t>
      </w:r>
      <w:r w:rsidR="001C5E55" w:rsidRPr="005A1924">
        <w:rPr>
          <w:lang w:val="en-GB" w:eastAsia="en-US"/>
        </w:rPr>
        <w:t xml:space="preserve">and high </w:t>
      </w:r>
      <w:r w:rsidR="0010367B" w:rsidRPr="005A1924">
        <w:rPr>
          <w:lang w:val="en-GB" w:eastAsia="en-US"/>
        </w:rPr>
        <w:t>conversion efficiency</w:t>
      </w:r>
      <w:r w:rsidR="001C5E55" w:rsidRPr="005A1924">
        <w:rPr>
          <w:lang w:val="en-GB" w:eastAsia="en-US"/>
        </w:rPr>
        <w:t xml:space="preserve">. </w:t>
      </w:r>
      <w:r w:rsidR="00246D78" w:rsidRPr="005A1924">
        <w:rPr>
          <w:lang w:val="en-GB" w:eastAsia="en-US"/>
        </w:rPr>
        <w:t xml:space="preserve">Nowadays, fuel cell market </w:t>
      </w:r>
      <w:proofErr w:type="gramStart"/>
      <w:r w:rsidR="00246D78" w:rsidRPr="005A1924">
        <w:rPr>
          <w:lang w:val="en-GB" w:eastAsia="en-US"/>
        </w:rPr>
        <w:t>is considered</w:t>
      </w:r>
      <w:proofErr w:type="gramEnd"/>
      <w:r w:rsidR="00246D78" w:rsidRPr="005A1924">
        <w:rPr>
          <w:lang w:val="en-GB" w:eastAsia="en-US"/>
        </w:rPr>
        <w:t xml:space="preserve"> a niche market however, fuel cell diffusion trend is positive. Figure </w:t>
      </w:r>
      <w:r w:rsidR="008C5D4F">
        <w:rPr>
          <w:lang w:val="en-GB" w:eastAsia="en-US"/>
        </w:rPr>
        <w:t>2</w:t>
      </w:r>
      <w:r w:rsidR="00246D78" w:rsidRPr="005A1924">
        <w:rPr>
          <w:lang w:val="en-GB" w:eastAsia="en-US"/>
        </w:rPr>
        <w:t xml:space="preserve"> shows the global fuel cell shipments’ trend by MW by sector </w:t>
      </w:r>
      <w:r w:rsidR="00246D78" w:rsidRPr="00E319DF">
        <w:rPr>
          <w:lang w:val="en-GB" w:eastAsia="en-US"/>
        </w:rPr>
        <w:fldChar w:fldCharType="begin"/>
      </w:r>
      <w:r w:rsidR="00246D78" w:rsidRPr="005A1924">
        <w:rPr>
          <w:lang w:val="en-GB" w:eastAsia="en-US"/>
        </w:rPr>
        <w:instrText xml:space="preserve"> REF _Ref509606930 \r \h </w:instrText>
      </w:r>
      <w:r w:rsidR="005A1924">
        <w:rPr>
          <w:lang w:val="en-GB" w:eastAsia="en-US"/>
        </w:rPr>
        <w:instrText xml:space="preserve"> \* MERGEFORMAT </w:instrText>
      </w:r>
      <w:r w:rsidR="00246D78" w:rsidRPr="00E319DF">
        <w:rPr>
          <w:lang w:val="en-GB" w:eastAsia="en-US"/>
        </w:rPr>
      </w:r>
      <w:r w:rsidR="00246D78" w:rsidRPr="00E319DF">
        <w:rPr>
          <w:lang w:val="en-GB" w:eastAsia="en-US"/>
        </w:rPr>
        <w:fldChar w:fldCharType="separate"/>
      </w:r>
      <w:r w:rsidR="00813065">
        <w:rPr>
          <w:lang w:val="en-GB" w:eastAsia="en-US"/>
        </w:rPr>
        <w:t>[23]</w:t>
      </w:r>
      <w:r w:rsidR="00246D78" w:rsidRPr="00E319DF">
        <w:rPr>
          <w:lang w:val="en-GB" w:eastAsia="en-US"/>
        </w:rPr>
        <w:fldChar w:fldCharType="end"/>
      </w:r>
      <w:r w:rsidR="00246D78" w:rsidRPr="005A1924">
        <w:rPr>
          <w:lang w:val="en-GB" w:eastAsia="en-US"/>
        </w:rPr>
        <w:t xml:space="preserve">.  </w:t>
      </w:r>
      <w:r w:rsidR="007E3BB6" w:rsidRPr="005A1924">
        <w:rPr>
          <w:lang w:val="en-GB" w:eastAsia="en-US"/>
        </w:rPr>
        <w:t xml:space="preserve">Regarding the marine sector, first fuel cells’ studies and applications started during the cold war period in the military field. The fuel cell’s diffusion involved also the civil marine sector, which now counts various installations in different types of ships, as reported in </w:t>
      </w:r>
      <w:r w:rsidR="007E3BB6" w:rsidRPr="00E319DF">
        <w:rPr>
          <w:lang w:val="en-GB" w:eastAsia="en-US"/>
        </w:rPr>
        <w:fldChar w:fldCharType="begin"/>
      </w:r>
      <w:r w:rsidR="007E3BB6" w:rsidRPr="005A1924">
        <w:rPr>
          <w:lang w:val="en-GB" w:eastAsia="en-US"/>
        </w:rPr>
        <w:instrText xml:space="preserve"> REF _Ref509496763 \r \h </w:instrText>
      </w:r>
      <w:r w:rsidR="007E3BB6">
        <w:rPr>
          <w:lang w:val="en-GB" w:eastAsia="en-US"/>
        </w:rPr>
        <w:instrText xml:space="preserve"> \* MERGEFORMAT </w:instrText>
      </w:r>
      <w:r w:rsidR="007E3BB6" w:rsidRPr="00E319DF">
        <w:rPr>
          <w:lang w:val="en-GB" w:eastAsia="en-US"/>
        </w:rPr>
      </w:r>
      <w:r w:rsidR="007E3BB6" w:rsidRPr="00E319DF">
        <w:rPr>
          <w:lang w:val="en-GB" w:eastAsia="en-US"/>
        </w:rPr>
        <w:fldChar w:fldCharType="separate"/>
      </w:r>
      <w:r w:rsidR="00813065">
        <w:rPr>
          <w:lang w:val="en-GB" w:eastAsia="en-US"/>
        </w:rPr>
        <w:t>[17]</w:t>
      </w:r>
      <w:r w:rsidR="007E3BB6" w:rsidRPr="00E319DF">
        <w:rPr>
          <w:lang w:val="en-GB" w:eastAsia="en-US"/>
        </w:rPr>
        <w:fldChar w:fldCharType="end"/>
      </w:r>
      <w:r w:rsidR="007E3BB6" w:rsidRPr="005A1924">
        <w:rPr>
          <w:lang w:val="en-GB" w:eastAsia="en-US"/>
        </w:rPr>
        <w:t xml:space="preserve">. Fuel cells on board ships </w:t>
      </w:r>
      <w:proofErr w:type="gramStart"/>
      <w:r w:rsidR="007E3BB6" w:rsidRPr="005A1924">
        <w:rPr>
          <w:lang w:val="en-GB" w:eastAsia="en-US"/>
        </w:rPr>
        <w:t>can be u</w:t>
      </w:r>
      <w:r w:rsidR="007E3BB6">
        <w:rPr>
          <w:lang w:val="en-GB" w:eastAsia="en-US"/>
        </w:rPr>
        <w:t>sed</w:t>
      </w:r>
      <w:proofErr w:type="gramEnd"/>
      <w:r w:rsidR="007E3BB6">
        <w:rPr>
          <w:lang w:val="en-GB" w:eastAsia="en-US"/>
        </w:rPr>
        <w:t xml:space="preserve"> for the following purposes:</w:t>
      </w:r>
    </w:p>
    <w:p w14:paraId="49C110A0" w14:textId="0F23253D" w:rsidR="00E06872" w:rsidRPr="005A1924" w:rsidRDefault="00B138EC" w:rsidP="00E06872">
      <w:pPr>
        <w:keepNext/>
        <w:ind w:firstLine="0"/>
        <w:jc w:val="center"/>
      </w:pPr>
      <w:r>
        <w:rPr>
          <w:noProof/>
          <w:lang w:val="en-GB" w:eastAsia="en-GB"/>
        </w:rPr>
        <w:drawing>
          <wp:inline distT="0" distB="0" distL="0" distR="0" wp14:anchorId="6C95D3A5" wp14:editId="792665EE">
            <wp:extent cx="2952000" cy="1738942"/>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000" cy="1738942"/>
                    </a:xfrm>
                    <a:prstGeom prst="rect">
                      <a:avLst/>
                    </a:prstGeom>
                    <a:noFill/>
                    <a:ln>
                      <a:noFill/>
                    </a:ln>
                  </pic:spPr>
                </pic:pic>
              </a:graphicData>
            </a:graphic>
          </wp:inline>
        </w:drawing>
      </w:r>
    </w:p>
    <w:p w14:paraId="0EA7A2EB" w14:textId="0D914CB2" w:rsidR="00E06872" w:rsidRPr="005A1924" w:rsidRDefault="00E06872" w:rsidP="00C85700">
      <w:pPr>
        <w:pStyle w:val="CaptionShort"/>
        <w:rPr>
          <w:lang w:val="en-GB" w:eastAsia="en-US"/>
        </w:rPr>
      </w:pPr>
      <w:r w:rsidRPr="00C85700">
        <w:rPr>
          <w:b/>
          <w:lang w:val="en-GB" w:eastAsia="en-US"/>
        </w:rPr>
        <w:t xml:space="preserve">Figure </w:t>
      </w:r>
      <w:r w:rsidRPr="00C85700">
        <w:rPr>
          <w:b/>
          <w:lang w:val="en-GB" w:eastAsia="en-US"/>
        </w:rPr>
        <w:fldChar w:fldCharType="begin"/>
      </w:r>
      <w:r w:rsidRPr="00C85700">
        <w:rPr>
          <w:b/>
          <w:lang w:val="en-GB" w:eastAsia="en-US"/>
        </w:rPr>
        <w:instrText xml:space="preserve"> SEQ Figure \* ARABIC </w:instrText>
      </w:r>
      <w:r w:rsidRPr="00C85700">
        <w:rPr>
          <w:b/>
          <w:lang w:val="en-GB" w:eastAsia="en-US"/>
        </w:rPr>
        <w:fldChar w:fldCharType="separate"/>
      </w:r>
      <w:r w:rsidR="00813065">
        <w:rPr>
          <w:b/>
          <w:noProof/>
          <w:lang w:val="en-GB" w:eastAsia="en-US"/>
        </w:rPr>
        <w:t>2</w:t>
      </w:r>
      <w:r w:rsidRPr="00C85700">
        <w:rPr>
          <w:b/>
          <w:lang w:val="en-GB" w:eastAsia="en-US"/>
        </w:rPr>
        <w:fldChar w:fldCharType="end"/>
      </w:r>
      <w:r w:rsidRPr="00C85700">
        <w:rPr>
          <w:b/>
          <w:lang w:val="en-GB" w:eastAsia="en-US"/>
        </w:rPr>
        <w:t>.</w:t>
      </w:r>
      <w:r w:rsidRPr="005A1924">
        <w:rPr>
          <w:lang w:val="en-GB" w:eastAsia="en-US"/>
        </w:rPr>
        <w:t xml:space="preserve"> Fuel cell power shipped by application </w:t>
      </w:r>
      <w:r w:rsidRPr="00E319DF">
        <w:rPr>
          <w:lang w:val="en-GB" w:eastAsia="en-US"/>
        </w:rPr>
        <w:fldChar w:fldCharType="begin"/>
      </w:r>
      <w:r w:rsidRPr="005A1924">
        <w:rPr>
          <w:lang w:val="en-GB" w:eastAsia="en-US"/>
        </w:rPr>
        <w:instrText xml:space="preserve"> REF _Ref509606930 \r \h </w:instrText>
      </w:r>
      <w:r w:rsidR="005A1924">
        <w:rPr>
          <w:lang w:val="en-GB" w:eastAsia="en-US"/>
        </w:rPr>
        <w:instrText xml:space="preserve"> \* MERGEFORMAT </w:instrText>
      </w:r>
      <w:r w:rsidRPr="00E319DF">
        <w:rPr>
          <w:lang w:val="en-GB" w:eastAsia="en-US"/>
        </w:rPr>
      </w:r>
      <w:r w:rsidRPr="00E319DF">
        <w:rPr>
          <w:lang w:val="en-GB" w:eastAsia="en-US"/>
        </w:rPr>
        <w:fldChar w:fldCharType="separate"/>
      </w:r>
      <w:r w:rsidR="00813065">
        <w:rPr>
          <w:lang w:val="en-GB" w:eastAsia="en-US"/>
        </w:rPr>
        <w:t>[23]</w:t>
      </w:r>
      <w:r w:rsidRPr="00E319DF">
        <w:rPr>
          <w:lang w:val="en-GB" w:eastAsia="en-US"/>
        </w:rPr>
        <w:fldChar w:fldCharType="end"/>
      </w:r>
    </w:p>
    <w:p w14:paraId="1DB90932" w14:textId="328250D1" w:rsidR="00246D78" w:rsidRPr="005A1924" w:rsidRDefault="005A6D6F" w:rsidP="00C85700">
      <w:pPr>
        <w:pStyle w:val="Listbul"/>
        <w:rPr>
          <w:lang w:val="en-GB" w:eastAsia="en-US"/>
        </w:rPr>
      </w:pPr>
      <w:proofErr w:type="gramStart"/>
      <w:r w:rsidRPr="005A1924">
        <w:rPr>
          <w:lang w:val="en-GB" w:eastAsia="en-US"/>
        </w:rPr>
        <w:lastRenderedPageBreak/>
        <w:t>as</w:t>
      </w:r>
      <w:proofErr w:type="gramEnd"/>
      <w:r w:rsidRPr="005A1924">
        <w:rPr>
          <w:lang w:val="en-GB" w:eastAsia="en-US"/>
        </w:rPr>
        <w:t xml:space="preserve"> APU - Auxiliary Power Unit - as a generation system for on-board auxiliary systems. To be used especially in certain operating conditions, such as, for example, when the ship is at berth or in port or the when the ship </w:t>
      </w:r>
      <w:r w:rsidR="000F2A5B" w:rsidRPr="005A1924">
        <w:rPr>
          <w:lang w:val="en-GB" w:eastAsia="en-US"/>
        </w:rPr>
        <w:t xml:space="preserve">sail through </w:t>
      </w:r>
      <w:r w:rsidRPr="005A1924">
        <w:rPr>
          <w:lang w:val="en-GB" w:eastAsia="en-US"/>
        </w:rPr>
        <w:t>emission controlled areas</w:t>
      </w:r>
      <w:r w:rsidR="003A3F4B" w:rsidRPr="005A1924">
        <w:rPr>
          <w:lang w:val="en-GB" w:eastAsia="en-US"/>
        </w:rPr>
        <w:t>;</w:t>
      </w:r>
    </w:p>
    <w:p w14:paraId="41CB2E80" w14:textId="7FB6345C" w:rsidR="00246D78" w:rsidRDefault="005A6D6F" w:rsidP="00C85700">
      <w:pPr>
        <w:pStyle w:val="Listbul"/>
        <w:rPr>
          <w:lang w:val="en-GB" w:eastAsia="en-US"/>
        </w:rPr>
      </w:pPr>
      <w:proofErr w:type="gramStart"/>
      <w:r w:rsidRPr="005A1924">
        <w:rPr>
          <w:lang w:val="en-GB" w:eastAsia="en-US"/>
        </w:rPr>
        <w:t>as</w:t>
      </w:r>
      <w:proofErr w:type="gramEnd"/>
      <w:r w:rsidRPr="005A1924">
        <w:rPr>
          <w:lang w:val="en-GB" w:eastAsia="en-US"/>
        </w:rPr>
        <w:t xml:space="preserve"> mai</w:t>
      </w:r>
      <w:bookmarkStart w:id="3" w:name="_GoBack"/>
      <w:bookmarkEnd w:id="3"/>
      <w:r w:rsidRPr="005A1924">
        <w:rPr>
          <w:lang w:val="en-GB" w:eastAsia="en-US"/>
        </w:rPr>
        <w:t xml:space="preserve">n </w:t>
      </w:r>
      <w:r w:rsidR="003A3F4B" w:rsidRPr="005A1924">
        <w:rPr>
          <w:lang w:val="en-GB" w:eastAsia="en-US"/>
        </w:rPr>
        <w:t xml:space="preserve">power plant </w:t>
      </w:r>
      <w:r w:rsidRPr="005A1924">
        <w:rPr>
          <w:lang w:val="en-GB" w:eastAsia="en-US"/>
        </w:rPr>
        <w:t>for the propulsion system.</w:t>
      </w:r>
    </w:p>
    <w:p w14:paraId="0C03AB88" w14:textId="77777777" w:rsidR="00C85700" w:rsidRPr="005A1924" w:rsidRDefault="00C85700" w:rsidP="00C85700">
      <w:pPr>
        <w:pStyle w:val="Listbul"/>
        <w:numPr>
          <w:ilvl w:val="0"/>
          <w:numId w:val="0"/>
        </w:numPr>
        <w:ind w:left="717"/>
        <w:rPr>
          <w:lang w:val="en-GB" w:eastAsia="en-US"/>
        </w:rPr>
      </w:pPr>
    </w:p>
    <w:p w14:paraId="239AA070" w14:textId="5493F986" w:rsidR="008A04D2" w:rsidRDefault="005A6D6F" w:rsidP="00C85700">
      <w:pPr>
        <w:rPr>
          <w:lang w:val="en-GB" w:eastAsia="en-US"/>
        </w:rPr>
      </w:pPr>
      <w:r w:rsidRPr="005A1924">
        <w:rPr>
          <w:lang w:val="en-GB" w:eastAsia="en-US"/>
        </w:rPr>
        <w:t xml:space="preserve">To date, a number of demonstration and theoretical projects </w:t>
      </w:r>
      <w:proofErr w:type="gramStart"/>
      <w:r w:rsidRPr="005A1924">
        <w:rPr>
          <w:lang w:val="en-GB" w:eastAsia="en-US"/>
        </w:rPr>
        <w:t>have been implemented</w:t>
      </w:r>
      <w:proofErr w:type="gramEnd"/>
      <w:r w:rsidRPr="005A1924">
        <w:rPr>
          <w:lang w:val="en-GB" w:eastAsia="en-US"/>
        </w:rPr>
        <w:t xml:space="preserve"> </w:t>
      </w:r>
      <w:r w:rsidR="0010367B" w:rsidRPr="005A1924">
        <w:rPr>
          <w:lang w:val="en-GB" w:eastAsia="en-US"/>
        </w:rPr>
        <w:t xml:space="preserve">also in </w:t>
      </w:r>
      <w:r w:rsidRPr="005A1924">
        <w:rPr>
          <w:lang w:val="en-GB" w:eastAsia="en-US"/>
        </w:rPr>
        <w:t xml:space="preserve">the </w:t>
      </w:r>
      <w:r w:rsidR="00033CD6" w:rsidRPr="005A1924">
        <w:rPr>
          <w:lang w:val="en-GB" w:eastAsia="en-US"/>
        </w:rPr>
        <w:t xml:space="preserve">civil </w:t>
      </w:r>
      <w:r w:rsidRPr="005A1924">
        <w:rPr>
          <w:lang w:val="en-GB" w:eastAsia="en-US"/>
        </w:rPr>
        <w:t>maritime field. Most of them are small recreational or fluvial ship application</w:t>
      </w:r>
      <w:r w:rsidR="006B70F1" w:rsidRPr="005A1924">
        <w:rPr>
          <w:lang w:val="en-GB" w:eastAsia="en-US"/>
        </w:rPr>
        <w:t>s</w:t>
      </w:r>
      <w:r w:rsidR="00D313E1" w:rsidRPr="005A1924">
        <w:rPr>
          <w:lang w:val="en-GB" w:eastAsia="en-US"/>
        </w:rPr>
        <w:t xml:space="preserve"> where FC</w:t>
      </w:r>
      <w:r w:rsidRPr="005A1924">
        <w:rPr>
          <w:lang w:val="en-GB" w:eastAsia="en-US"/>
        </w:rPr>
        <w:t xml:space="preserve"> partially or completely replace the main generator. </w:t>
      </w:r>
      <w:r w:rsidR="00033CD6" w:rsidRPr="005A1924">
        <w:rPr>
          <w:lang w:val="en-GB" w:eastAsia="en-US"/>
        </w:rPr>
        <w:t xml:space="preserve">Regarding the application </w:t>
      </w:r>
      <w:r w:rsidRPr="005A1924">
        <w:rPr>
          <w:lang w:val="en-GB" w:eastAsia="en-US"/>
        </w:rPr>
        <w:t xml:space="preserve">of </w:t>
      </w:r>
      <w:r w:rsidR="00033CD6" w:rsidRPr="005A1924">
        <w:rPr>
          <w:lang w:val="en-GB" w:eastAsia="en-US"/>
        </w:rPr>
        <w:t xml:space="preserve">fuel </w:t>
      </w:r>
      <w:r w:rsidRPr="005A1924">
        <w:rPr>
          <w:lang w:val="en-GB" w:eastAsia="en-US"/>
        </w:rPr>
        <w:t>cells on large ships, the numbe</w:t>
      </w:r>
      <w:r w:rsidR="00033CD6" w:rsidRPr="005A1924">
        <w:rPr>
          <w:lang w:val="en-GB" w:eastAsia="en-US"/>
        </w:rPr>
        <w:t>r of applications and projects</w:t>
      </w:r>
      <w:r w:rsidRPr="005A1924">
        <w:rPr>
          <w:lang w:val="en-GB" w:eastAsia="en-US"/>
        </w:rPr>
        <w:t xml:space="preserve"> is lower, although in the last few years </w:t>
      </w:r>
      <w:r w:rsidR="00033CD6" w:rsidRPr="005A1924">
        <w:rPr>
          <w:lang w:val="en-GB" w:eastAsia="en-US"/>
        </w:rPr>
        <w:t>s</w:t>
      </w:r>
      <w:r w:rsidRPr="005A1924">
        <w:rPr>
          <w:lang w:val="en-GB" w:eastAsia="en-US"/>
        </w:rPr>
        <w:t xml:space="preserve">everal activities </w:t>
      </w:r>
      <w:proofErr w:type="gramStart"/>
      <w:r w:rsidR="00D313E1" w:rsidRPr="005A1924">
        <w:rPr>
          <w:lang w:val="en-GB" w:eastAsia="en-US"/>
        </w:rPr>
        <w:t xml:space="preserve">have been </w:t>
      </w:r>
      <w:r w:rsidRPr="005A1924">
        <w:rPr>
          <w:lang w:val="en-GB" w:eastAsia="en-US"/>
        </w:rPr>
        <w:t>planned</w:t>
      </w:r>
      <w:proofErr w:type="gramEnd"/>
      <w:r w:rsidR="00033CD6" w:rsidRPr="005A1924">
        <w:rPr>
          <w:lang w:val="en-GB" w:eastAsia="en-US"/>
        </w:rPr>
        <w:t>,</w:t>
      </w:r>
      <w:r w:rsidRPr="005A1924">
        <w:rPr>
          <w:lang w:val="en-GB" w:eastAsia="en-US"/>
        </w:rPr>
        <w:t xml:space="preserve"> in particular for the use of fuel cells as APU system</w:t>
      </w:r>
      <w:r w:rsidR="00033CD6" w:rsidRPr="005A1924">
        <w:rPr>
          <w:lang w:val="en-GB" w:eastAsia="en-US"/>
        </w:rPr>
        <w:t>s</w:t>
      </w:r>
      <w:r w:rsidRPr="005A1924">
        <w:rPr>
          <w:lang w:val="en-GB" w:eastAsia="en-US"/>
        </w:rPr>
        <w:t>.</w:t>
      </w:r>
      <w:r w:rsidR="0010367B" w:rsidRPr="005A1924">
        <w:rPr>
          <w:lang w:val="en-GB" w:eastAsia="en-US"/>
        </w:rPr>
        <w:t xml:space="preserve"> </w:t>
      </w:r>
      <w:r w:rsidR="00D313E1" w:rsidRPr="005A1924">
        <w:rPr>
          <w:lang w:val="en-GB" w:eastAsia="en-US"/>
        </w:rPr>
        <w:t xml:space="preserve">Table </w:t>
      </w:r>
      <w:r w:rsidR="00D313E1" w:rsidRPr="00E319DF">
        <w:rPr>
          <w:lang w:val="en-GB" w:eastAsia="en-US"/>
        </w:rPr>
        <w:fldChar w:fldCharType="begin"/>
      </w:r>
      <w:r w:rsidR="00D313E1" w:rsidRPr="005A1924">
        <w:rPr>
          <w:lang w:val="en-GB" w:eastAsia="en-US"/>
        </w:rPr>
        <w:instrText xml:space="preserve"> SEQ Table \* ARABIC </w:instrText>
      </w:r>
      <w:r w:rsidR="00D313E1" w:rsidRPr="00E319DF">
        <w:rPr>
          <w:lang w:val="en-GB" w:eastAsia="en-US"/>
        </w:rPr>
        <w:fldChar w:fldCharType="separate"/>
      </w:r>
      <w:r w:rsidR="00813065">
        <w:rPr>
          <w:noProof/>
          <w:lang w:val="en-GB" w:eastAsia="en-US"/>
        </w:rPr>
        <w:t>2</w:t>
      </w:r>
      <w:r w:rsidR="00D313E1" w:rsidRPr="00E319DF">
        <w:rPr>
          <w:lang w:val="en-GB" w:eastAsia="en-US"/>
        </w:rPr>
        <w:fldChar w:fldCharType="end"/>
      </w:r>
      <w:r w:rsidR="00D313E1" w:rsidRPr="005A1924">
        <w:rPr>
          <w:lang w:val="en-GB" w:eastAsia="en-US"/>
        </w:rPr>
        <w:t xml:space="preserve"> </w:t>
      </w:r>
      <w:r w:rsidR="007942ED" w:rsidRPr="005A1924">
        <w:rPr>
          <w:lang w:val="en-GB" w:eastAsia="en-US"/>
        </w:rPr>
        <w:t xml:space="preserve">shows the most important projects, already implemented or currently underway, which </w:t>
      </w:r>
      <w:r w:rsidR="00033CD6" w:rsidRPr="005A1924">
        <w:rPr>
          <w:lang w:val="en-GB" w:eastAsia="en-US"/>
        </w:rPr>
        <w:t xml:space="preserve">include a fuel cell </w:t>
      </w:r>
      <w:r w:rsidR="007942ED" w:rsidRPr="005A1924">
        <w:rPr>
          <w:lang w:val="en-GB" w:eastAsia="en-US"/>
        </w:rPr>
        <w:t xml:space="preserve">on board </w:t>
      </w:r>
      <w:r w:rsidR="00033CD6" w:rsidRPr="005A1924">
        <w:rPr>
          <w:lang w:val="en-GB" w:eastAsia="en-US"/>
        </w:rPr>
        <w:t>of a ship</w:t>
      </w:r>
      <w:r w:rsidR="007942ED" w:rsidRPr="005A1924">
        <w:rPr>
          <w:lang w:val="en-GB" w:eastAsia="en-US"/>
        </w:rPr>
        <w:t>.</w:t>
      </w:r>
      <w:r w:rsidR="008E59C2" w:rsidRPr="005A1924">
        <w:rPr>
          <w:lang w:val="en-GB" w:eastAsia="en-US"/>
        </w:rPr>
        <w:t xml:space="preserve"> </w:t>
      </w:r>
      <w:r w:rsidR="00DE2F08" w:rsidRPr="005A1924">
        <w:rPr>
          <w:lang w:val="en-GB" w:eastAsia="en-US"/>
        </w:rPr>
        <w:t xml:space="preserve">Regarding cruise ships, it is important to </w:t>
      </w:r>
      <w:r w:rsidR="0010367B" w:rsidRPr="005A1924">
        <w:rPr>
          <w:lang w:val="en-GB" w:eastAsia="en-US"/>
        </w:rPr>
        <w:t xml:space="preserve">observe </w:t>
      </w:r>
      <w:r w:rsidR="00DE2F08" w:rsidRPr="005A1924">
        <w:rPr>
          <w:lang w:val="en-GB" w:eastAsia="en-US"/>
        </w:rPr>
        <w:t xml:space="preserve">that Royal Caribbean has recently announced that it will put into service, for the year 2022 and the year 2024, two new "Icon" class cruise ships with a fuel cell-based generation system on board fed by LNG. Royal Caribbean plans to preliminary test the use of the cells on board of "Oasis" class ship since this year. Currently, information on </w:t>
      </w:r>
      <w:r w:rsidR="0010367B" w:rsidRPr="005A1924">
        <w:rPr>
          <w:lang w:val="en-GB" w:eastAsia="en-US"/>
        </w:rPr>
        <w:t xml:space="preserve">which fuel cell type </w:t>
      </w:r>
      <w:proofErr w:type="gramStart"/>
      <w:r w:rsidR="0010367B" w:rsidRPr="005A1924">
        <w:rPr>
          <w:lang w:val="en-GB" w:eastAsia="en-US"/>
        </w:rPr>
        <w:t xml:space="preserve">will be </w:t>
      </w:r>
      <w:r w:rsidR="00DE2F08" w:rsidRPr="005A1924">
        <w:rPr>
          <w:lang w:val="en-GB" w:eastAsia="en-US"/>
        </w:rPr>
        <w:t>used</w:t>
      </w:r>
      <w:proofErr w:type="gramEnd"/>
      <w:r w:rsidR="0010367B" w:rsidRPr="005A1924">
        <w:rPr>
          <w:lang w:val="en-GB" w:eastAsia="en-US"/>
        </w:rPr>
        <w:t xml:space="preserve"> aboard </w:t>
      </w:r>
      <w:r w:rsidR="00DE2F08" w:rsidRPr="005A1924">
        <w:rPr>
          <w:lang w:val="en-GB" w:eastAsia="en-US"/>
        </w:rPr>
        <w:t>is limited.</w:t>
      </w:r>
    </w:p>
    <w:p w14:paraId="4887A595" w14:textId="77777777" w:rsidR="00142A5E" w:rsidRPr="005A1924" w:rsidRDefault="00142A5E" w:rsidP="00E8717F">
      <w:pPr>
        <w:spacing w:after="60"/>
        <w:ind w:firstLine="0"/>
        <w:rPr>
          <w:lang w:val="en-GB" w:eastAsia="en-US"/>
        </w:rPr>
      </w:pPr>
    </w:p>
    <w:p w14:paraId="4E38A5DA" w14:textId="66442358" w:rsidR="00D313E1" w:rsidRPr="005A1924" w:rsidRDefault="00D313E1" w:rsidP="00C85700">
      <w:pPr>
        <w:pStyle w:val="CaptionShort"/>
        <w:rPr>
          <w:lang w:val="en-GB" w:eastAsia="en-US"/>
        </w:rPr>
      </w:pPr>
      <w:r w:rsidRPr="005A1924">
        <w:rPr>
          <w:b/>
          <w:lang w:val="en-GB" w:eastAsia="en-US"/>
        </w:rPr>
        <w:t xml:space="preserve">Table </w:t>
      </w:r>
      <w:r w:rsidR="00D56F23">
        <w:rPr>
          <w:b/>
          <w:lang w:val="en-GB" w:eastAsia="en-US"/>
        </w:rPr>
        <w:t>2</w:t>
      </w:r>
      <w:r w:rsidRPr="005A1924">
        <w:rPr>
          <w:lang w:val="en-GB" w:eastAsia="en-US"/>
        </w:rPr>
        <w:t xml:space="preserve">. </w:t>
      </w:r>
      <w:r w:rsidR="006B70F1" w:rsidRPr="005A1924">
        <w:rPr>
          <w:lang w:val="en-GB" w:eastAsia="en-US"/>
        </w:rPr>
        <w:t>Selection of</w:t>
      </w:r>
      <w:r w:rsidRPr="005A1924">
        <w:rPr>
          <w:lang w:val="en-GB" w:eastAsia="en-US"/>
        </w:rPr>
        <w:t xml:space="preserve"> marine FC projects, already implemented or currently underway.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37"/>
        <w:gridCol w:w="1180"/>
        <w:gridCol w:w="1118"/>
        <w:gridCol w:w="1305"/>
        <w:gridCol w:w="1781"/>
      </w:tblGrid>
      <w:tr w:rsidR="007942ED" w:rsidRPr="005A1924" w14:paraId="465E5D48"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2E671D0F" w14:textId="77777777" w:rsidR="005A6D6F" w:rsidRPr="00092329" w:rsidRDefault="005A6D6F" w:rsidP="00C978ED">
            <w:pPr>
              <w:jc w:val="left"/>
              <w:rPr>
                <w:rFonts w:eastAsia="Times New Roman"/>
                <w:sz w:val="18"/>
                <w:szCs w:val="18"/>
                <w:lang w:eastAsia="it-IT"/>
              </w:rPr>
            </w:pPr>
            <w:r w:rsidRPr="00092329">
              <w:rPr>
                <w:rFonts w:eastAsia="Times New Roman"/>
                <w:b/>
                <w:bCs/>
                <w:color w:val="000000"/>
                <w:sz w:val="18"/>
                <w:szCs w:val="18"/>
                <w:lang w:eastAsia="it-IT"/>
              </w:rPr>
              <w:t xml:space="preserve">Project </w:t>
            </w:r>
          </w:p>
        </w:tc>
        <w:tc>
          <w:tcPr>
            <w:tcW w:w="840" w:type="pct"/>
            <w:tcBorders>
              <w:top w:val="single" w:sz="4" w:space="0" w:color="auto"/>
              <w:left w:val="single" w:sz="4" w:space="0" w:color="auto"/>
              <w:bottom w:val="single" w:sz="4" w:space="0" w:color="auto"/>
              <w:right w:val="single" w:sz="4" w:space="0" w:color="auto"/>
            </w:tcBorders>
            <w:vAlign w:val="center"/>
            <w:hideMark/>
          </w:tcPr>
          <w:p w14:paraId="44D28F08" w14:textId="77777777" w:rsidR="005A6D6F" w:rsidRPr="00092329" w:rsidRDefault="005A6D6F" w:rsidP="00C978ED">
            <w:pPr>
              <w:ind w:firstLine="0"/>
              <w:jc w:val="left"/>
              <w:rPr>
                <w:rFonts w:eastAsia="Times New Roman"/>
                <w:sz w:val="18"/>
                <w:szCs w:val="18"/>
                <w:lang w:eastAsia="it-IT"/>
              </w:rPr>
            </w:pPr>
            <w:r w:rsidRPr="00092329">
              <w:rPr>
                <w:rFonts w:eastAsia="Times New Roman"/>
                <w:b/>
                <w:bCs/>
                <w:color w:val="000000"/>
                <w:sz w:val="18"/>
                <w:szCs w:val="18"/>
                <w:lang w:eastAsia="it-IT"/>
              </w:rPr>
              <w:t xml:space="preserve">FC type </w:t>
            </w:r>
          </w:p>
        </w:tc>
        <w:tc>
          <w:tcPr>
            <w:tcW w:w="796" w:type="pct"/>
            <w:tcBorders>
              <w:top w:val="single" w:sz="4" w:space="0" w:color="auto"/>
              <w:left w:val="single" w:sz="4" w:space="0" w:color="auto"/>
              <w:bottom w:val="single" w:sz="4" w:space="0" w:color="auto"/>
              <w:right w:val="single" w:sz="4" w:space="0" w:color="auto"/>
            </w:tcBorders>
            <w:vAlign w:val="center"/>
            <w:hideMark/>
          </w:tcPr>
          <w:p w14:paraId="5CC603CA" w14:textId="77777777" w:rsidR="005A6D6F" w:rsidRPr="00092329" w:rsidRDefault="005A6D6F" w:rsidP="00C978ED">
            <w:pPr>
              <w:ind w:firstLine="0"/>
              <w:jc w:val="left"/>
              <w:rPr>
                <w:rFonts w:eastAsia="Times New Roman"/>
                <w:sz w:val="18"/>
                <w:szCs w:val="18"/>
                <w:lang w:eastAsia="it-IT"/>
              </w:rPr>
            </w:pPr>
            <w:r w:rsidRPr="00092329">
              <w:rPr>
                <w:rFonts w:eastAsia="Times New Roman"/>
                <w:b/>
                <w:bCs/>
                <w:color w:val="000000"/>
                <w:sz w:val="18"/>
                <w:szCs w:val="18"/>
                <w:lang w:eastAsia="it-IT"/>
              </w:rPr>
              <w:t xml:space="preserve">FC size </w:t>
            </w:r>
          </w:p>
        </w:tc>
        <w:tc>
          <w:tcPr>
            <w:tcW w:w="929" w:type="pct"/>
            <w:tcBorders>
              <w:top w:val="single" w:sz="4" w:space="0" w:color="auto"/>
              <w:left w:val="single" w:sz="4" w:space="0" w:color="auto"/>
              <w:bottom w:val="single" w:sz="4" w:space="0" w:color="auto"/>
              <w:right w:val="single" w:sz="4" w:space="0" w:color="auto"/>
            </w:tcBorders>
            <w:vAlign w:val="center"/>
            <w:hideMark/>
          </w:tcPr>
          <w:p w14:paraId="338C4D13" w14:textId="77777777" w:rsidR="005A6D6F" w:rsidRPr="00092329" w:rsidRDefault="005A6D6F" w:rsidP="00C978ED">
            <w:pPr>
              <w:ind w:firstLine="0"/>
              <w:jc w:val="left"/>
              <w:rPr>
                <w:rFonts w:eastAsia="Times New Roman"/>
                <w:sz w:val="18"/>
                <w:szCs w:val="18"/>
                <w:lang w:eastAsia="it-IT"/>
              </w:rPr>
            </w:pPr>
            <w:r w:rsidRPr="00092329">
              <w:rPr>
                <w:rFonts w:eastAsia="Times New Roman"/>
                <w:b/>
                <w:bCs/>
                <w:color w:val="000000"/>
                <w:sz w:val="18"/>
                <w:szCs w:val="18"/>
                <w:lang w:eastAsia="it-IT"/>
              </w:rPr>
              <w:t xml:space="preserve">Fuel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2875B2F0" w14:textId="77777777" w:rsidR="005A6D6F" w:rsidRPr="00092329" w:rsidRDefault="005A6D6F" w:rsidP="00C978ED">
            <w:pPr>
              <w:ind w:firstLine="0"/>
              <w:jc w:val="left"/>
              <w:rPr>
                <w:rFonts w:eastAsia="Times New Roman"/>
                <w:sz w:val="18"/>
                <w:szCs w:val="18"/>
                <w:lang w:eastAsia="it-IT"/>
              </w:rPr>
            </w:pPr>
            <w:r w:rsidRPr="00092329">
              <w:rPr>
                <w:rFonts w:eastAsia="Times New Roman"/>
                <w:b/>
                <w:bCs/>
                <w:color w:val="000000"/>
                <w:sz w:val="18"/>
                <w:szCs w:val="18"/>
                <w:lang w:eastAsia="it-IT"/>
              </w:rPr>
              <w:t>Ship type</w:t>
            </w:r>
          </w:p>
        </w:tc>
      </w:tr>
      <w:tr w:rsidR="007942ED" w:rsidRPr="005A1924" w14:paraId="6E77BE9B"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2D2D608F" w14:textId="6C62CB0E"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U212 submarines </w:t>
            </w:r>
          </w:p>
        </w:tc>
        <w:tc>
          <w:tcPr>
            <w:tcW w:w="840" w:type="pct"/>
            <w:tcBorders>
              <w:top w:val="single" w:sz="4" w:space="0" w:color="auto"/>
              <w:left w:val="single" w:sz="4" w:space="0" w:color="auto"/>
              <w:bottom w:val="single" w:sz="4" w:space="0" w:color="auto"/>
              <w:right w:val="single" w:sz="4" w:space="0" w:color="auto"/>
            </w:tcBorders>
            <w:vAlign w:val="center"/>
            <w:hideMark/>
          </w:tcPr>
          <w:p w14:paraId="40DE19C7"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PEMFC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238FBA3E" w14:textId="2EA28C82"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9x30-40kW</w:t>
            </w:r>
            <w:r w:rsidRPr="00092329">
              <w:rPr>
                <w:rFonts w:eastAsia="Times New Roman"/>
                <w:color w:val="000000"/>
                <w:sz w:val="18"/>
                <w:szCs w:val="18"/>
                <w:lang w:eastAsia="it-IT"/>
              </w:rPr>
              <w:br/>
              <w:t xml:space="preserve">2x 120kW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5BE892EC"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Hydrogen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04593CA2" w14:textId="51952E3B"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 xml:space="preserve">Navy submarine </w:t>
            </w:r>
          </w:p>
        </w:tc>
      </w:tr>
      <w:tr w:rsidR="007942ED" w:rsidRPr="005A1924" w14:paraId="00062A59"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02D84383" w14:textId="2AC01071"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 xml:space="preserve">U214 submarines </w:t>
            </w:r>
          </w:p>
        </w:tc>
        <w:tc>
          <w:tcPr>
            <w:tcW w:w="840" w:type="pct"/>
            <w:tcBorders>
              <w:top w:val="single" w:sz="4" w:space="0" w:color="auto"/>
              <w:left w:val="single" w:sz="4" w:space="0" w:color="auto"/>
              <w:bottom w:val="single" w:sz="4" w:space="0" w:color="auto"/>
              <w:right w:val="single" w:sz="4" w:space="0" w:color="auto"/>
            </w:tcBorders>
            <w:vAlign w:val="center"/>
            <w:hideMark/>
          </w:tcPr>
          <w:p w14:paraId="3DA2AE2A"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PEMFC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2500563B"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2x 120kW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18F8DF2A"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Hydrogen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1E961DE9" w14:textId="4BD871FB"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Navy</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submarine</w:t>
            </w:r>
          </w:p>
        </w:tc>
      </w:tr>
      <w:tr w:rsidR="007942ED" w:rsidRPr="005A1924" w14:paraId="0187B2FC"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6D1D0B92" w14:textId="77777777" w:rsidR="005A6D6F" w:rsidRPr="00092329" w:rsidRDefault="005A6D6F" w:rsidP="00C978ED">
            <w:pPr>
              <w:ind w:firstLine="0"/>
              <w:rPr>
                <w:rFonts w:eastAsia="Times New Roman"/>
                <w:sz w:val="18"/>
                <w:szCs w:val="18"/>
                <w:lang w:eastAsia="it-IT"/>
              </w:rPr>
            </w:pPr>
            <w:proofErr w:type="spellStart"/>
            <w:r w:rsidRPr="00092329">
              <w:rPr>
                <w:rFonts w:eastAsia="Times New Roman"/>
                <w:color w:val="000000"/>
                <w:sz w:val="18"/>
                <w:szCs w:val="18"/>
                <w:lang w:eastAsia="it-IT"/>
              </w:rPr>
              <w:t>FellowSHIP</w:t>
            </w:r>
            <w:proofErr w:type="spellEnd"/>
            <w:r w:rsidRPr="00092329">
              <w:rPr>
                <w:rFonts w:eastAsia="Times New Roman"/>
                <w:color w:val="000000"/>
                <w:sz w:val="18"/>
                <w:szCs w:val="18"/>
                <w:lang w:eastAsia="it-IT"/>
              </w:rPr>
              <w:br/>
              <w:t xml:space="preserve">Viking Lady </w:t>
            </w:r>
          </w:p>
        </w:tc>
        <w:tc>
          <w:tcPr>
            <w:tcW w:w="840" w:type="pct"/>
            <w:tcBorders>
              <w:top w:val="single" w:sz="4" w:space="0" w:color="auto"/>
              <w:left w:val="single" w:sz="4" w:space="0" w:color="auto"/>
              <w:bottom w:val="single" w:sz="4" w:space="0" w:color="auto"/>
              <w:right w:val="single" w:sz="4" w:space="0" w:color="auto"/>
            </w:tcBorders>
            <w:vAlign w:val="center"/>
            <w:hideMark/>
          </w:tcPr>
          <w:p w14:paraId="0E51D11C"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MCFC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73CFD664"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320 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0760B584"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LNG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24202DBF" w14:textId="77777777"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SV</w:t>
            </w:r>
          </w:p>
        </w:tc>
      </w:tr>
      <w:tr w:rsidR="007942ED" w:rsidRPr="005A1924" w14:paraId="18D69E87"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4DEA22AC"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METHAPU</w:t>
            </w:r>
            <w:r w:rsidRPr="00092329">
              <w:rPr>
                <w:rFonts w:eastAsia="Times New Roman"/>
                <w:color w:val="000000"/>
                <w:sz w:val="18"/>
                <w:szCs w:val="18"/>
                <w:lang w:eastAsia="it-IT"/>
              </w:rPr>
              <w:br/>
              <w:t xml:space="preserve">Undine </w:t>
            </w:r>
          </w:p>
        </w:tc>
        <w:tc>
          <w:tcPr>
            <w:tcW w:w="840" w:type="pct"/>
            <w:tcBorders>
              <w:top w:val="single" w:sz="4" w:space="0" w:color="auto"/>
              <w:left w:val="single" w:sz="4" w:space="0" w:color="auto"/>
              <w:bottom w:val="single" w:sz="4" w:space="0" w:color="auto"/>
              <w:right w:val="single" w:sz="4" w:space="0" w:color="auto"/>
            </w:tcBorders>
            <w:vAlign w:val="center"/>
            <w:hideMark/>
          </w:tcPr>
          <w:p w14:paraId="2A40F202"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SOFC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18910DA5"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20 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0FC54165"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Methanol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1D6A79FD" w14:textId="77777777"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Car Carrier</w:t>
            </w:r>
          </w:p>
        </w:tc>
      </w:tr>
      <w:tr w:rsidR="007942ED" w:rsidRPr="005A1924" w14:paraId="4794AD23"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7C8C5CAF"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Ships –Pa-X-ell,</w:t>
            </w:r>
            <w:r w:rsidRPr="00092329">
              <w:rPr>
                <w:rFonts w:eastAsia="Times New Roman"/>
                <w:color w:val="000000"/>
                <w:sz w:val="18"/>
                <w:szCs w:val="18"/>
                <w:lang w:eastAsia="it-IT"/>
              </w:rPr>
              <w:br/>
              <w:t xml:space="preserve">MS MARIELLA </w:t>
            </w:r>
          </w:p>
        </w:tc>
        <w:tc>
          <w:tcPr>
            <w:tcW w:w="840" w:type="pct"/>
            <w:tcBorders>
              <w:top w:val="single" w:sz="4" w:space="0" w:color="auto"/>
              <w:left w:val="single" w:sz="4" w:space="0" w:color="auto"/>
              <w:bottom w:val="single" w:sz="4" w:space="0" w:color="auto"/>
              <w:right w:val="single" w:sz="4" w:space="0" w:color="auto"/>
            </w:tcBorders>
            <w:vAlign w:val="center"/>
            <w:hideMark/>
          </w:tcPr>
          <w:p w14:paraId="2FCC95E5"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HT-PEMFC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569F3075"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2x 30 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3412D02C"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Methanol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50C8EF64" w14:textId="77777777"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Cruise-ferry</w:t>
            </w:r>
          </w:p>
        </w:tc>
      </w:tr>
      <w:tr w:rsidR="007942ED" w:rsidRPr="005A1924" w14:paraId="156D5122"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2DC30171"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Ships – </w:t>
            </w:r>
            <w:proofErr w:type="spellStart"/>
            <w:r w:rsidRPr="00092329">
              <w:rPr>
                <w:rFonts w:eastAsia="Times New Roman"/>
                <w:color w:val="000000"/>
                <w:sz w:val="18"/>
                <w:szCs w:val="18"/>
                <w:lang w:eastAsia="it-IT"/>
              </w:rPr>
              <w:t>SchIBZ</w:t>
            </w:r>
            <w:proofErr w:type="spellEnd"/>
            <w:r w:rsidRPr="00092329">
              <w:rPr>
                <w:rFonts w:eastAsia="Times New Roman"/>
                <w:color w:val="000000"/>
                <w:sz w:val="18"/>
                <w:szCs w:val="18"/>
                <w:lang w:eastAsia="it-IT"/>
              </w:rPr>
              <w:t>,</w:t>
            </w:r>
            <w:r w:rsidRPr="00092329">
              <w:rPr>
                <w:rFonts w:eastAsia="Times New Roman"/>
                <w:color w:val="000000"/>
                <w:sz w:val="18"/>
                <w:szCs w:val="18"/>
                <w:lang w:eastAsia="it-IT"/>
              </w:rPr>
              <w:br/>
              <w:t xml:space="preserve">MS Forester </w:t>
            </w:r>
          </w:p>
        </w:tc>
        <w:tc>
          <w:tcPr>
            <w:tcW w:w="840" w:type="pct"/>
            <w:tcBorders>
              <w:top w:val="single" w:sz="4" w:space="0" w:color="auto"/>
              <w:left w:val="single" w:sz="4" w:space="0" w:color="auto"/>
              <w:bottom w:val="single" w:sz="4" w:space="0" w:color="auto"/>
              <w:right w:val="single" w:sz="4" w:space="0" w:color="auto"/>
            </w:tcBorders>
            <w:vAlign w:val="center"/>
            <w:hideMark/>
          </w:tcPr>
          <w:p w14:paraId="2D1B0AD8"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SOFC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017BBC31"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100 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02EF4E5D"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Diesel </w:t>
            </w:r>
          </w:p>
        </w:tc>
        <w:tc>
          <w:tcPr>
            <w:tcW w:w="1268" w:type="pct"/>
            <w:tcBorders>
              <w:top w:val="single" w:sz="4" w:space="0" w:color="auto"/>
              <w:left w:val="single" w:sz="4" w:space="0" w:color="auto"/>
              <w:bottom w:val="single" w:sz="4" w:space="0" w:color="auto"/>
              <w:right w:val="single" w:sz="4" w:space="0" w:color="auto"/>
            </w:tcBorders>
            <w:vAlign w:val="center"/>
            <w:hideMark/>
          </w:tcPr>
          <w:p w14:paraId="319DFFDB" w14:textId="77777777"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General Cargo</w:t>
            </w:r>
          </w:p>
        </w:tc>
      </w:tr>
      <w:tr w:rsidR="007942ED" w:rsidRPr="005A1924" w14:paraId="5003B991"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1DCE4501" w14:textId="77777777" w:rsidR="005A6D6F" w:rsidRPr="00092329" w:rsidRDefault="005A6D6F" w:rsidP="00C978ED">
            <w:pPr>
              <w:ind w:firstLine="0"/>
              <w:rPr>
                <w:rFonts w:eastAsia="Times New Roman"/>
                <w:sz w:val="18"/>
                <w:szCs w:val="18"/>
                <w:lang w:eastAsia="it-IT"/>
              </w:rPr>
            </w:pPr>
            <w:proofErr w:type="spellStart"/>
            <w:r w:rsidRPr="00092329">
              <w:rPr>
                <w:rFonts w:eastAsia="Times New Roman"/>
                <w:color w:val="000000"/>
                <w:sz w:val="18"/>
                <w:szCs w:val="18"/>
                <w:lang w:eastAsia="it-IT"/>
              </w:rPr>
              <w:t>ZemShip</w:t>
            </w:r>
            <w:proofErr w:type="spellEnd"/>
            <w:r w:rsidRPr="00092329">
              <w:rPr>
                <w:rFonts w:eastAsia="Times New Roman"/>
                <w:color w:val="000000"/>
                <w:sz w:val="18"/>
                <w:szCs w:val="18"/>
                <w:lang w:eastAsia="it-IT"/>
              </w:rPr>
              <w:br/>
            </w:r>
            <w:proofErr w:type="spellStart"/>
            <w:r w:rsidRPr="00092329">
              <w:rPr>
                <w:rFonts w:eastAsia="Times New Roman"/>
                <w:color w:val="000000"/>
                <w:sz w:val="18"/>
                <w:szCs w:val="18"/>
                <w:lang w:eastAsia="it-IT"/>
              </w:rPr>
              <w:t>Alsterwasser</w:t>
            </w:r>
            <w:proofErr w:type="spellEnd"/>
            <w:r w:rsidRPr="00092329">
              <w:rPr>
                <w:rFonts w:eastAsia="Times New Roman"/>
                <w:color w:val="000000"/>
                <w:sz w:val="18"/>
                <w:szCs w:val="18"/>
                <w:lang w:eastAsia="it-IT"/>
              </w:rPr>
              <w:t xml:space="preserve"> </w:t>
            </w:r>
          </w:p>
        </w:tc>
        <w:tc>
          <w:tcPr>
            <w:tcW w:w="840" w:type="pct"/>
            <w:tcBorders>
              <w:top w:val="single" w:sz="4" w:space="0" w:color="auto"/>
              <w:left w:val="single" w:sz="4" w:space="0" w:color="auto"/>
              <w:bottom w:val="single" w:sz="4" w:space="0" w:color="auto"/>
              <w:right w:val="single" w:sz="4" w:space="0" w:color="auto"/>
            </w:tcBorders>
            <w:vAlign w:val="center"/>
            <w:hideMark/>
          </w:tcPr>
          <w:p w14:paraId="0D3A09AD"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PEMFC </w:t>
            </w:r>
          </w:p>
        </w:tc>
        <w:tc>
          <w:tcPr>
            <w:tcW w:w="796" w:type="pct"/>
            <w:tcBorders>
              <w:top w:val="single" w:sz="4" w:space="0" w:color="auto"/>
              <w:left w:val="single" w:sz="4" w:space="0" w:color="auto"/>
              <w:bottom w:val="single" w:sz="4" w:space="0" w:color="auto"/>
              <w:right w:val="single" w:sz="4" w:space="0" w:color="auto"/>
            </w:tcBorders>
            <w:vAlign w:val="center"/>
            <w:hideMark/>
          </w:tcPr>
          <w:p w14:paraId="0691E690"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 xml:space="preserve">96 kW </w:t>
            </w:r>
          </w:p>
        </w:tc>
        <w:tc>
          <w:tcPr>
            <w:tcW w:w="929" w:type="pct"/>
            <w:tcBorders>
              <w:top w:val="single" w:sz="4" w:space="0" w:color="auto"/>
              <w:left w:val="single" w:sz="4" w:space="0" w:color="auto"/>
              <w:bottom w:val="single" w:sz="4" w:space="0" w:color="auto"/>
              <w:right w:val="single" w:sz="4" w:space="0" w:color="auto"/>
            </w:tcBorders>
            <w:vAlign w:val="center"/>
            <w:hideMark/>
          </w:tcPr>
          <w:p w14:paraId="2646E0B1" w14:textId="77777777" w:rsidR="005A6D6F" w:rsidRPr="00092329" w:rsidRDefault="005A6D6F" w:rsidP="00C978ED">
            <w:pPr>
              <w:ind w:firstLine="0"/>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0826B53E" w14:textId="2084B633" w:rsidR="005A6D6F" w:rsidRPr="00092329" w:rsidRDefault="005A6D6F" w:rsidP="00092329">
            <w:pPr>
              <w:ind w:firstLine="0"/>
              <w:jc w:val="left"/>
              <w:rPr>
                <w:rFonts w:eastAsia="Times New Roman"/>
                <w:sz w:val="18"/>
                <w:szCs w:val="18"/>
                <w:lang w:eastAsia="it-IT"/>
              </w:rPr>
            </w:pPr>
            <w:r w:rsidRPr="00092329">
              <w:rPr>
                <w:rFonts w:eastAsia="Times New Roman"/>
                <w:color w:val="000000"/>
                <w:sz w:val="18"/>
                <w:szCs w:val="18"/>
                <w:lang w:eastAsia="it-IT"/>
              </w:rPr>
              <w:t>Small</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passenger</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boat</w:t>
            </w:r>
          </w:p>
        </w:tc>
      </w:tr>
      <w:tr w:rsidR="007942ED" w:rsidRPr="005A1924" w14:paraId="63AFD85C"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39F2CE0C" w14:textId="6C7E883A"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Nemo H2</w:t>
            </w:r>
          </w:p>
        </w:tc>
        <w:tc>
          <w:tcPr>
            <w:tcW w:w="840" w:type="pct"/>
            <w:tcBorders>
              <w:top w:val="single" w:sz="4" w:space="0" w:color="auto"/>
              <w:left w:val="single" w:sz="4" w:space="0" w:color="auto"/>
              <w:bottom w:val="single" w:sz="4" w:space="0" w:color="auto"/>
              <w:right w:val="single" w:sz="4" w:space="0" w:color="auto"/>
            </w:tcBorders>
            <w:vAlign w:val="center"/>
            <w:hideMark/>
          </w:tcPr>
          <w:p w14:paraId="32D786C4" w14:textId="4D3CF72E"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PEMFC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1159CFF8" w14:textId="36E37EF2"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60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3D8C0A80" w14:textId="77777777"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407BAD30" w14:textId="466A6F7F"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Small</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passenger</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boat</w:t>
            </w:r>
          </w:p>
        </w:tc>
      </w:tr>
      <w:tr w:rsidR="007942ED" w:rsidRPr="005A1924" w14:paraId="13124B1B"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6C0C3E06" w14:textId="5089DE95"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MC-WAP</w:t>
            </w:r>
          </w:p>
        </w:tc>
        <w:tc>
          <w:tcPr>
            <w:tcW w:w="840" w:type="pct"/>
            <w:tcBorders>
              <w:top w:val="single" w:sz="4" w:space="0" w:color="auto"/>
              <w:left w:val="single" w:sz="4" w:space="0" w:color="auto"/>
              <w:bottom w:val="single" w:sz="4" w:space="0" w:color="auto"/>
              <w:right w:val="single" w:sz="4" w:space="0" w:color="auto"/>
            </w:tcBorders>
            <w:vAlign w:val="center"/>
            <w:hideMark/>
          </w:tcPr>
          <w:p w14:paraId="2CB46F02" w14:textId="542CDDB5"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MCFC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211358E6" w14:textId="584251F4"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150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7E4639BB" w14:textId="034ED862"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Diesel</w:t>
            </w:r>
          </w:p>
        </w:tc>
        <w:tc>
          <w:tcPr>
            <w:tcW w:w="1268" w:type="pct"/>
            <w:tcBorders>
              <w:top w:val="single" w:sz="4" w:space="0" w:color="auto"/>
              <w:left w:val="single" w:sz="4" w:space="0" w:color="auto"/>
              <w:bottom w:val="single" w:sz="4" w:space="0" w:color="auto"/>
              <w:right w:val="single" w:sz="4" w:space="0" w:color="auto"/>
            </w:tcBorders>
            <w:vAlign w:val="center"/>
            <w:hideMark/>
          </w:tcPr>
          <w:p w14:paraId="6721B464" w14:textId="7C443413"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Passenger</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ship</w:t>
            </w:r>
          </w:p>
        </w:tc>
      </w:tr>
      <w:tr w:rsidR="007942ED" w:rsidRPr="005A1924" w14:paraId="7C864959"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3FD7F811" w14:textId="296B811A" w:rsidR="005A6D6F" w:rsidRPr="00092329" w:rsidRDefault="003C68E2" w:rsidP="00C978ED">
            <w:pPr>
              <w:ind w:firstLine="0"/>
              <w:jc w:val="left"/>
              <w:rPr>
                <w:rFonts w:eastAsia="Times New Roman"/>
                <w:sz w:val="18"/>
                <w:szCs w:val="18"/>
                <w:lang w:eastAsia="it-IT"/>
              </w:rPr>
            </w:pPr>
            <w:proofErr w:type="spellStart"/>
            <w:r w:rsidRPr="00092329">
              <w:rPr>
                <w:rFonts w:eastAsia="Times New Roman"/>
                <w:color w:val="000000"/>
                <w:sz w:val="18"/>
                <w:szCs w:val="18"/>
                <w:lang w:eastAsia="it-IT"/>
              </w:rPr>
              <w:t>Horn</w:t>
            </w:r>
            <w:r w:rsidR="005A6D6F" w:rsidRPr="00092329">
              <w:rPr>
                <w:rFonts w:eastAsia="Times New Roman"/>
                <w:color w:val="000000"/>
                <w:sz w:val="18"/>
                <w:szCs w:val="18"/>
                <w:lang w:eastAsia="it-IT"/>
              </w:rPr>
              <w:t>nblower</w:t>
            </w:r>
            <w:proofErr w:type="spellEnd"/>
            <w:r w:rsidR="005A6D6F" w:rsidRPr="00092329">
              <w:rPr>
                <w:rFonts w:eastAsia="Times New Roman"/>
                <w:color w:val="000000"/>
                <w:sz w:val="18"/>
                <w:szCs w:val="18"/>
                <w:lang w:eastAsia="it-IT"/>
              </w:rPr>
              <w:t xml:space="preserve"> Hybrid</w:t>
            </w:r>
          </w:p>
        </w:tc>
        <w:tc>
          <w:tcPr>
            <w:tcW w:w="840" w:type="pct"/>
            <w:tcBorders>
              <w:top w:val="single" w:sz="4" w:space="0" w:color="auto"/>
              <w:left w:val="single" w:sz="4" w:space="0" w:color="auto"/>
              <w:bottom w:val="single" w:sz="4" w:space="0" w:color="auto"/>
              <w:right w:val="single" w:sz="4" w:space="0" w:color="auto"/>
            </w:tcBorders>
            <w:vAlign w:val="center"/>
            <w:hideMark/>
          </w:tcPr>
          <w:p w14:paraId="5B5472ED" w14:textId="7AE38223"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PEMFC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51C9C444" w14:textId="05046270"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32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447B3A32" w14:textId="144119EA"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467473AB" w14:textId="77777777"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Ferry</w:t>
            </w:r>
          </w:p>
        </w:tc>
      </w:tr>
      <w:tr w:rsidR="007942ED" w:rsidRPr="005A1924" w14:paraId="17DB004F"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46B8E08E" w14:textId="208BD477" w:rsidR="005A6D6F" w:rsidRPr="00092329" w:rsidRDefault="005A6D6F" w:rsidP="00C978ED">
            <w:pPr>
              <w:ind w:firstLine="0"/>
              <w:jc w:val="left"/>
              <w:rPr>
                <w:rFonts w:eastAsia="Times New Roman"/>
                <w:sz w:val="18"/>
                <w:szCs w:val="18"/>
                <w:lang w:eastAsia="it-IT"/>
              </w:rPr>
            </w:pPr>
            <w:proofErr w:type="spellStart"/>
            <w:r w:rsidRPr="00092329">
              <w:rPr>
                <w:rFonts w:eastAsia="Times New Roman"/>
                <w:color w:val="000000"/>
                <w:sz w:val="18"/>
                <w:szCs w:val="18"/>
                <w:lang w:eastAsia="it-IT"/>
              </w:rPr>
              <w:t>Hydrogenesis</w:t>
            </w:r>
            <w:proofErr w:type="spellEnd"/>
          </w:p>
        </w:tc>
        <w:tc>
          <w:tcPr>
            <w:tcW w:w="840" w:type="pct"/>
            <w:tcBorders>
              <w:top w:val="single" w:sz="4" w:space="0" w:color="auto"/>
              <w:left w:val="single" w:sz="4" w:space="0" w:color="auto"/>
              <w:bottom w:val="single" w:sz="4" w:space="0" w:color="auto"/>
              <w:right w:val="single" w:sz="4" w:space="0" w:color="auto"/>
            </w:tcBorders>
            <w:vAlign w:val="center"/>
            <w:hideMark/>
          </w:tcPr>
          <w:p w14:paraId="3D8B7FED" w14:textId="2F62A463"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PEMFC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2BB786DC" w14:textId="7649248E"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12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3ABD5EA5" w14:textId="77777777"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0DE4A6AD" w14:textId="7FB7C09F"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Small</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passenger</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boat</w:t>
            </w:r>
          </w:p>
        </w:tc>
      </w:tr>
      <w:tr w:rsidR="007942ED" w:rsidRPr="005A1924" w14:paraId="3A6AE36C"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47A798C9" w14:textId="6F0C5D6F"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 xml:space="preserve">MF </w:t>
            </w:r>
            <w:proofErr w:type="spellStart"/>
            <w:r w:rsidRPr="00092329">
              <w:rPr>
                <w:rFonts w:eastAsia="Times New Roman"/>
                <w:color w:val="000000"/>
                <w:sz w:val="18"/>
                <w:szCs w:val="18"/>
                <w:lang w:eastAsia="it-IT"/>
              </w:rPr>
              <w:t>Vågen</w:t>
            </w:r>
            <w:proofErr w:type="spellEnd"/>
          </w:p>
        </w:tc>
        <w:tc>
          <w:tcPr>
            <w:tcW w:w="840" w:type="pct"/>
            <w:tcBorders>
              <w:top w:val="single" w:sz="4" w:space="0" w:color="auto"/>
              <w:left w:val="single" w:sz="4" w:space="0" w:color="auto"/>
              <w:bottom w:val="single" w:sz="4" w:space="0" w:color="auto"/>
              <w:right w:val="single" w:sz="4" w:space="0" w:color="auto"/>
            </w:tcBorders>
            <w:vAlign w:val="center"/>
            <w:hideMark/>
          </w:tcPr>
          <w:p w14:paraId="039D38CE" w14:textId="48696349"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HT-PEMFC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4198EBE3" w14:textId="0E12BA05"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12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229E2E05" w14:textId="77777777"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29584564" w14:textId="1E96E04E"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Small</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passenger</w:t>
            </w:r>
            <w:r w:rsidR="00246D78" w:rsidRPr="00092329">
              <w:rPr>
                <w:rFonts w:eastAsia="Times New Roman"/>
                <w:color w:val="000000"/>
                <w:sz w:val="18"/>
                <w:szCs w:val="18"/>
                <w:lang w:eastAsia="it-IT"/>
              </w:rPr>
              <w:t xml:space="preserve"> </w:t>
            </w:r>
            <w:r w:rsidRPr="00092329">
              <w:rPr>
                <w:rFonts w:eastAsia="Times New Roman"/>
                <w:color w:val="000000"/>
                <w:sz w:val="18"/>
                <w:szCs w:val="18"/>
                <w:lang w:eastAsia="it-IT"/>
              </w:rPr>
              <w:t>boat</w:t>
            </w:r>
          </w:p>
        </w:tc>
      </w:tr>
      <w:tr w:rsidR="007942ED" w:rsidRPr="005A1924" w14:paraId="0F6003BA"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31A374C3" w14:textId="7009A585" w:rsidR="005A6D6F" w:rsidRPr="00092329" w:rsidRDefault="007942ED" w:rsidP="00C978ED">
            <w:pPr>
              <w:ind w:firstLine="0"/>
              <w:jc w:val="left"/>
              <w:rPr>
                <w:rFonts w:eastAsia="Times New Roman"/>
                <w:sz w:val="18"/>
                <w:szCs w:val="18"/>
                <w:lang w:eastAsia="it-IT"/>
              </w:rPr>
            </w:pPr>
            <w:r w:rsidRPr="00092329">
              <w:rPr>
                <w:rFonts w:eastAsia="Times New Roman"/>
                <w:color w:val="000000"/>
                <w:sz w:val="18"/>
                <w:szCs w:val="18"/>
                <w:lang w:eastAsia="it-IT"/>
              </w:rPr>
              <w:t>San</w:t>
            </w:r>
            <w:r w:rsidR="005A6D6F" w:rsidRPr="00092329">
              <w:rPr>
                <w:rFonts w:eastAsia="Times New Roman"/>
                <w:color w:val="000000"/>
                <w:sz w:val="18"/>
                <w:szCs w:val="18"/>
                <w:lang w:eastAsia="it-IT"/>
              </w:rPr>
              <w:t>dia’s Maritime</w:t>
            </w:r>
            <w:r w:rsidR="005A6D6F" w:rsidRPr="00092329">
              <w:rPr>
                <w:rFonts w:eastAsia="Times New Roman"/>
                <w:color w:val="000000"/>
                <w:sz w:val="18"/>
                <w:szCs w:val="18"/>
                <w:lang w:eastAsia="it-IT"/>
              </w:rPr>
              <w:br/>
              <w:t>Cell Generator</w:t>
            </w:r>
            <w:r w:rsidR="005A6D6F" w:rsidRPr="00092329">
              <w:rPr>
                <w:rFonts w:eastAsia="Times New Roman"/>
                <w:color w:val="000000"/>
                <w:sz w:val="18"/>
                <w:szCs w:val="18"/>
                <w:lang w:eastAsia="it-IT"/>
              </w:rPr>
              <w:br/>
              <w:t>Project</w:t>
            </w:r>
          </w:p>
        </w:tc>
        <w:tc>
          <w:tcPr>
            <w:tcW w:w="840" w:type="pct"/>
            <w:tcBorders>
              <w:top w:val="single" w:sz="4" w:space="0" w:color="auto"/>
              <w:left w:val="single" w:sz="4" w:space="0" w:color="auto"/>
              <w:bottom w:val="single" w:sz="4" w:space="0" w:color="auto"/>
              <w:right w:val="single" w:sz="4" w:space="0" w:color="auto"/>
            </w:tcBorders>
            <w:vAlign w:val="center"/>
            <w:hideMark/>
          </w:tcPr>
          <w:p w14:paraId="66C31E1A" w14:textId="185679DD"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PEMFC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6666AD4D" w14:textId="488DC1E4"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100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0C13455B" w14:textId="015420EC"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5A587A7D" w14:textId="77777777"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Barge</w:t>
            </w:r>
          </w:p>
        </w:tc>
      </w:tr>
      <w:tr w:rsidR="007942ED" w:rsidRPr="005A1924" w14:paraId="726E2864"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717BA2C6" w14:textId="137FB017"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 xml:space="preserve">UV </w:t>
            </w:r>
            <w:proofErr w:type="spellStart"/>
            <w:r w:rsidRPr="00092329">
              <w:rPr>
                <w:rFonts w:eastAsia="Times New Roman"/>
                <w:color w:val="000000"/>
                <w:sz w:val="18"/>
                <w:szCs w:val="18"/>
                <w:lang w:eastAsia="it-IT"/>
              </w:rPr>
              <w:t>Urashima</w:t>
            </w:r>
            <w:proofErr w:type="spellEnd"/>
          </w:p>
        </w:tc>
        <w:tc>
          <w:tcPr>
            <w:tcW w:w="840" w:type="pct"/>
            <w:tcBorders>
              <w:top w:val="single" w:sz="4" w:space="0" w:color="auto"/>
              <w:left w:val="single" w:sz="4" w:space="0" w:color="auto"/>
              <w:bottom w:val="single" w:sz="4" w:space="0" w:color="auto"/>
              <w:right w:val="single" w:sz="4" w:space="0" w:color="auto"/>
            </w:tcBorders>
            <w:vAlign w:val="center"/>
            <w:hideMark/>
          </w:tcPr>
          <w:p w14:paraId="2F208C94" w14:textId="2493183B"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PEMFC</w:t>
            </w:r>
          </w:p>
        </w:tc>
        <w:tc>
          <w:tcPr>
            <w:tcW w:w="796" w:type="pct"/>
            <w:tcBorders>
              <w:top w:val="single" w:sz="4" w:space="0" w:color="auto"/>
              <w:left w:val="single" w:sz="4" w:space="0" w:color="auto"/>
              <w:bottom w:val="single" w:sz="4" w:space="0" w:color="auto"/>
              <w:right w:val="single" w:sz="4" w:space="0" w:color="auto"/>
            </w:tcBorders>
            <w:vAlign w:val="center"/>
            <w:hideMark/>
          </w:tcPr>
          <w:p w14:paraId="0EBDCCFB" w14:textId="3A15656A"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4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226D6A0A" w14:textId="61E06AC3"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Hydrogen</w:t>
            </w:r>
          </w:p>
        </w:tc>
        <w:tc>
          <w:tcPr>
            <w:tcW w:w="1268" w:type="pct"/>
            <w:tcBorders>
              <w:top w:val="single" w:sz="4" w:space="0" w:color="auto"/>
              <w:left w:val="single" w:sz="4" w:space="0" w:color="auto"/>
              <w:bottom w:val="single" w:sz="4" w:space="0" w:color="auto"/>
              <w:right w:val="single" w:sz="4" w:space="0" w:color="auto"/>
            </w:tcBorders>
            <w:vAlign w:val="center"/>
            <w:hideMark/>
          </w:tcPr>
          <w:p w14:paraId="5A89C597" w14:textId="77777777" w:rsidR="005A6D6F" w:rsidRPr="00092329" w:rsidRDefault="005A6D6F">
            <w:pPr>
              <w:ind w:firstLine="0"/>
              <w:jc w:val="left"/>
              <w:rPr>
                <w:rFonts w:eastAsia="Times New Roman"/>
                <w:sz w:val="18"/>
                <w:szCs w:val="18"/>
                <w:lang w:eastAsia="it-IT"/>
              </w:rPr>
            </w:pPr>
            <w:r w:rsidRPr="00092329">
              <w:rPr>
                <w:rFonts w:eastAsia="Times New Roman"/>
                <w:color w:val="000000"/>
                <w:sz w:val="18"/>
                <w:szCs w:val="18"/>
                <w:lang w:eastAsia="it-IT"/>
              </w:rPr>
              <w:t>AUV</w:t>
            </w:r>
          </w:p>
        </w:tc>
      </w:tr>
      <w:tr w:rsidR="007942ED" w:rsidRPr="005A1924" w14:paraId="583BFF06" w14:textId="77777777" w:rsidTr="00092329">
        <w:tc>
          <w:tcPr>
            <w:tcW w:w="1166" w:type="pct"/>
            <w:tcBorders>
              <w:top w:val="single" w:sz="4" w:space="0" w:color="auto"/>
              <w:left w:val="single" w:sz="4" w:space="0" w:color="auto"/>
              <w:bottom w:val="single" w:sz="4" w:space="0" w:color="auto"/>
              <w:right w:val="single" w:sz="4" w:space="0" w:color="auto"/>
            </w:tcBorders>
            <w:vAlign w:val="center"/>
            <w:hideMark/>
          </w:tcPr>
          <w:p w14:paraId="07106BCF" w14:textId="796C9580"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HUGIN 3000</w:t>
            </w:r>
          </w:p>
        </w:tc>
        <w:tc>
          <w:tcPr>
            <w:tcW w:w="840" w:type="pct"/>
            <w:tcBorders>
              <w:top w:val="single" w:sz="4" w:space="0" w:color="auto"/>
              <w:left w:val="single" w:sz="4" w:space="0" w:color="auto"/>
              <w:bottom w:val="single" w:sz="4" w:space="0" w:color="auto"/>
              <w:right w:val="single" w:sz="4" w:space="0" w:color="auto"/>
            </w:tcBorders>
            <w:vAlign w:val="center"/>
            <w:hideMark/>
          </w:tcPr>
          <w:p w14:paraId="1C0491D5" w14:textId="55B04776"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alkaline Al/HP</w:t>
            </w:r>
            <w:r w:rsidRPr="00092329">
              <w:rPr>
                <w:rFonts w:eastAsia="Times New Roman"/>
                <w:color w:val="000000"/>
                <w:sz w:val="18"/>
                <w:szCs w:val="18"/>
                <w:lang w:eastAsia="it-IT"/>
              </w:rPr>
              <w:br/>
              <w:t>battery-fuel cell</w:t>
            </w:r>
          </w:p>
        </w:tc>
        <w:tc>
          <w:tcPr>
            <w:tcW w:w="796" w:type="pct"/>
            <w:tcBorders>
              <w:top w:val="single" w:sz="4" w:space="0" w:color="auto"/>
              <w:left w:val="single" w:sz="4" w:space="0" w:color="auto"/>
              <w:bottom w:val="single" w:sz="4" w:space="0" w:color="auto"/>
              <w:right w:val="single" w:sz="4" w:space="0" w:color="auto"/>
            </w:tcBorders>
            <w:vAlign w:val="center"/>
            <w:hideMark/>
          </w:tcPr>
          <w:p w14:paraId="765B639B" w14:textId="66B24C5C"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1.2 kW</w:t>
            </w:r>
          </w:p>
        </w:tc>
        <w:tc>
          <w:tcPr>
            <w:tcW w:w="929" w:type="pct"/>
            <w:tcBorders>
              <w:top w:val="single" w:sz="4" w:space="0" w:color="auto"/>
              <w:left w:val="single" w:sz="4" w:space="0" w:color="auto"/>
              <w:bottom w:val="single" w:sz="4" w:space="0" w:color="auto"/>
              <w:right w:val="single" w:sz="4" w:space="0" w:color="auto"/>
            </w:tcBorders>
            <w:vAlign w:val="center"/>
            <w:hideMark/>
          </w:tcPr>
          <w:p w14:paraId="2B09193C" w14:textId="0DE6BAA1"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HP</w:t>
            </w:r>
            <w:r w:rsidR="00D313E1" w:rsidRPr="00092329">
              <w:rPr>
                <w:rFonts w:eastAsia="Times New Roman"/>
                <w:color w:val="000000"/>
                <w:sz w:val="18"/>
                <w:szCs w:val="18"/>
                <w:lang w:eastAsia="it-IT"/>
              </w:rPr>
              <w:t xml:space="preserve"> </w:t>
            </w:r>
            <w:r w:rsidRPr="00092329">
              <w:rPr>
                <w:rFonts w:eastAsia="Times New Roman"/>
                <w:color w:val="000000"/>
                <w:sz w:val="18"/>
                <w:szCs w:val="18"/>
                <w:lang w:eastAsia="it-IT"/>
              </w:rPr>
              <w:t>hydrogen</w:t>
            </w:r>
            <w:r w:rsidR="00D313E1" w:rsidRPr="00092329">
              <w:rPr>
                <w:rFonts w:eastAsia="Times New Roman"/>
                <w:color w:val="000000"/>
                <w:sz w:val="18"/>
                <w:szCs w:val="18"/>
                <w:lang w:eastAsia="it-IT"/>
              </w:rPr>
              <w:t xml:space="preserve"> - peroxide</w:t>
            </w:r>
          </w:p>
        </w:tc>
        <w:tc>
          <w:tcPr>
            <w:tcW w:w="1268" w:type="pct"/>
            <w:tcBorders>
              <w:top w:val="single" w:sz="4" w:space="0" w:color="auto"/>
              <w:left w:val="single" w:sz="4" w:space="0" w:color="auto"/>
              <w:bottom w:val="single" w:sz="4" w:space="0" w:color="auto"/>
              <w:right w:val="single" w:sz="4" w:space="0" w:color="auto"/>
            </w:tcBorders>
            <w:vAlign w:val="center"/>
            <w:hideMark/>
          </w:tcPr>
          <w:p w14:paraId="1719EA3E" w14:textId="77777777" w:rsidR="005A6D6F" w:rsidRPr="00092329" w:rsidRDefault="005A6D6F" w:rsidP="00C978ED">
            <w:pPr>
              <w:ind w:firstLine="0"/>
              <w:jc w:val="left"/>
              <w:rPr>
                <w:rFonts w:eastAsia="Times New Roman"/>
                <w:sz w:val="18"/>
                <w:szCs w:val="18"/>
                <w:lang w:eastAsia="it-IT"/>
              </w:rPr>
            </w:pPr>
            <w:r w:rsidRPr="00092329">
              <w:rPr>
                <w:rFonts w:eastAsia="Times New Roman"/>
                <w:color w:val="000000"/>
                <w:sz w:val="18"/>
                <w:szCs w:val="18"/>
                <w:lang w:eastAsia="it-IT"/>
              </w:rPr>
              <w:t>AUV</w:t>
            </w:r>
          </w:p>
        </w:tc>
      </w:tr>
    </w:tbl>
    <w:p w14:paraId="2D13CE71" w14:textId="1E80841C" w:rsidR="008A575A" w:rsidRPr="005A1924" w:rsidRDefault="00D85D33" w:rsidP="00D85D33">
      <w:pPr>
        <w:pStyle w:val="Titolo1"/>
        <w:rPr>
          <w:lang w:val="en-GB" w:eastAsia="en-US"/>
        </w:rPr>
      </w:pPr>
      <w:r w:rsidRPr="00D85D33">
        <w:rPr>
          <w:lang w:val="en-GB" w:eastAsia="en-US"/>
        </w:rPr>
        <w:lastRenderedPageBreak/>
        <w:t xml:space="preserve">BOG exploitation </w:t>
      </w:r>
      <w:r>
        <w:rPr>
          <w:lang w:val="en-GB" w:eastAsia="en-US"/>
        </w:rPr>
        <w:t>by means o</w:t>
      </w:r>
      <w:r w:rsidRPr="00D85D33">
        <w:rPr>
          <w:lang w:val="en-GB" w:eastAsia="en-US"/>
        </w:rPr>
        <w:t>f a fuel cell on a LNG fuelled cruise ship</w:t>
      </w:r>
      <w:r w:rsidR="005C64C7" w:rsidRPr="005A1924">
        <w:rPr>
          <w:lang w:val="en-GB" w:eastAsia="en-US"/>
        </w:rPr>
        <w:t xml:space="preserve"> </w:t>
      </w:r>
    </w:p>
    <w:p w14:paraId="104D4E1C" w14:textId="49BCD2EC" w:rsidR="00A55302" w:rsidRPr="005A1924" w:rsidRDefault="00DE2F08" w:rsidP="00092329">
      <w:pPr>
        <w:pStyle w:val="NoindentNormal"/>
      </w:pPr>
      <w:r w:rsidRPr="005A1924">
        <w:rPr>
          <w:lang w:val="en-GB" w:eastAsia="en-US"/>
        </w:rPr>
        <w:t xml:space="preserve">In this paragraph, the installation of </w:t>
      </w:r>
      <w:r w:rsidR="00F01F50" w:rsidRPr="005A1924">
        <w:rPr>
          <w:lang w:val="en-GB" w:eastAsia="en-US"/>
        </w:rPr>
        <w:t xml:space="preserve">a </w:t>
      </w:r>
      <w:r w:rsidRPr="005A1924">
        <w:rPr>
          <w:lang w:val="en-GB" w:eastAsia="en-US"/>
        </w:rPr>
        <w:t xml:space="preserve">fuel cell </w:t>
      </w:r>
      <w:r w:rsidR="00F01F50" w:rsidRPr="005A1924">
        <w:rPr>
          <w:lang w:val="en-GB" w:eastAsia="en-US"/>
        </w:rPr>
        <w:t>on</w:t>
      </w:r>
      <w:r w:rsidRPr="005A1924">
        <w:rPr>
          <w:lang w:val="en-GB" w:eastAsia="en-US"/>
        </w:rPr>
        <w:t xml:space="preserve"> a cruise ship is considered. A simulation model </w:t>
      </w:r>
      <w:proofErr w:type="gramStart"/>
      <w:r w:rsidRPr="005A1924">
        <w:rPr>
          <w:lang w:val="en-GB" w:eastAsia="en-US"/>
        </w:rPr>
        <w:t>is use</w:t>
      </w:r>
      <w:r w:rsidR="00AE4A19" w:rsidRPr="005A1924">
        <w:rPr>
          <w:lang w:val="en-GB" w:eastAsia="en-US"/>
        </w:rPr>
        <w:t>d</w:t>
      </w:r>
      <w:proofErr w:type="gramEnd"/>
      <w:r w:rsidRPr="005A1924">
        <w:rPr>
          <w:lang w:val="en-GB" w:eastAsia="en-US"/>
        </w:rPr>
        <w:t xml:space="preserve"> to evaluate </w:t>
      </w:r>
      <w:r w:rsidR="00F01F50" w:rsidRPr="005A1924">
        <w:rPr>
          <w:lang w:val="en-GB" w:eastAsia="en-US"/>
        </w:rPr>
        <w:t>the effect, in terms of eff</w:t>
      </w:r>
      <w:r w:rsidR="00AE4A19" w:rsidRPr="005A1924">
        <w:rPr>
          <w:lang w:val="en-GB" w:eastAsia="en-US"/>
        </w:rPr>
        <w:t xml:space="preserve">iciency and pollutant emission </w:t>
      </w:r>
      <w:r w:rsidR="00F01F50" w:rsidRPr="005A1924">
        <w:rPr>
          <w:lang w:val="en-GB" w:eastAsia="en-US"/>
        </w:rPr>
        <w:t>variation, of the fuel cell i</w:t>
      </w:r>
      <w:r w:rsidR="00A5355C" w:rsidRPr="005A1924">
        <w:rPr>
          <w:lang w:val="en-GB" w:eastAsia="en-US"/>
        </w:rPr>
        <w:t xml:space="preserve">mplementation </w:t>
      </w:r>
      <w:r w:rsidR="00F01F50" w:rsidRPr="005A1924">
        <w:rPr>
          <w:lang w:val="en-GB" w:eastAsia="en-US"/>
        </w:rPr>
        <w:t xml:space="preserve">into </w:t>
      </w:r>
      <w:r w:rsidR="00745C25" w:rsidRPr="005A1924">
        <w:rPr>
          <w:lang w:val="en-GB" w:eastAsia="en-US"/>
        </w:rPr>
        <w:t>a conventional ICE (</w:t>
      </w:r>
      <w:r w:rsidR="00A5355C" w:rsidRPr="005A1924">
        <w:rPr>
          <w:lang w:val="en-GB" w:eastAsia="en-US"/>
        </w:rPr>
        <w:t>Internal Combustion Engine</w:t>
      </w:r>
      <w:r w:rsidR="00745C25" w:rsidRPr="005A1924">
        <w:rPr>
          <w:lang w:val="en-GB" w:eastAsia="en-US"/>
        </w:rPr>
        <w:t>) plant layout</w:t>
      </w:r>
      <w:r w:rsidR="00837185" w:rsidRPr="005A1924">
        <w:rPr>
          <w:lang w:val="en-GB" w:eastAsia="en-US"/>
        </w:rPr>
        <w:t>.</w:t>
      </w:r>
      <w:r w:rsidR="00745C25" w:rsidRPr="005A1924">
        <w:rPr>
          <w:lang w:val="en-GB" w:eastAsia="en-US"/>
        </w:rPr>
        <w:t xml:space="preserve"> It has been assumed that </w:t>
      </w:r>
      <w:proofErr w:type="gramStart"/>
      <w:r w:rsidR="00745C25" w:rsidRPr="005A1924">
        <w:rPr>
          <w:lang w:val="en-GB" w:eastAsia="en-US"/>
        </w:rPr>
        <w:t xml:space="preserve">the fuel cell is </w:t>
      </w:r>
      <w:r w:rsidR="00A5355C" w:rsidRPr="005A1924">
        <w:rPr>
          <w:lang w:val="en-GB" w:eastAsia="en-US"/>
        </w:rPr>
        <w:t>fed</w:t>
      </w:r>
      <w:r w:rsidR="00745C25" w:rsidRPr="005A1924">
        <w:rPr>
          <w:lang w:val="en-GB" w:eastAsia="en-US"/>
        </w:rPr>
        <w:t xml:space="preserve"> </w:t>
      </w:r>
      <w:r w:rsidR="00665F3F" w:rsidRPr="005A1924">
        <w:rPr>
          <w:lang w:val="en-GB" w:eastAsia="en-US"/>
        </w:rPr>
        <w:t xml:space="preserve">only </w:t>
      </w:r>
      <w:r w:rsidR="00745C25" w:rsidRPr="005A1924">
        <w:rPr>
          <w:lang w:val="en-GB" w:eastAsia="en-US"/>
        </w:rPr>
        <w:t>by the BOG</w:t>
      </w:r>
      <w:r w:rsidR="00A5355C" w:rsidRPr="005A1924">
        <w:rPr>
          <w:lang w:val="en-GB" w:eastAsia="en-US"/>
        </w:rPr>
        <w:t xml:space="preserve"> </w:t>
      </w:r>
      <w:r w:rsidR="00745C25" w:rsidRPr="005A1924">
        <w:rPr>
          <w:lang w:val="en-GB" w:eastAsia="en-US"/>
        </w:rPr>
        <w:t>produced in the LNG tanks</w:t>
      </w:r>
      <w:proofErr w:type="gramEnd"/>
      <w:r w:rsidR="00745C25" w:rsidRPr="005A1924">
        <w:rPr>
          <w:lang w:val="en-GB" w:eastAsia="en-US"/>
        </w:rPr>
        <w:t xml:space="preserve">. </w:t>
      </w:r>
      <w:r w:rsidR="003775EA" w:rsidRPr="005A1924">
        <w:t xml:space="preserve">The considered ship is a cruise ship with a gross tonnage of 140,000 </w:t>
      </w:r>
      <w:proofErr w:type="spellStart"/>
      <w:r w:rsidR="003775EA" w:rsidRPr="005A1924">
        <w:t>tsl</w:t>
      </w:r>
      <w:proofErr w:type="spellEnd"/>
      <w:r w:rsidR="003775EA" w:rsidRPr="005A1924">
        <w:t xml:space="preserve"> (about 3600 passengers and 1300 </w:t>
      </w:r>
      <w:proofErr w:type="gramStart"/>
      <w:r w:rsidR="003775EA" w:rsidRPr="005A1924">
        <w:t>crew members</w:t>
      </w:r>
      <w:proofErr w:type="gramEnd"/>
      <w:r w:rsidR="003775EA" w:rsidRPr="005A1924">
        <w:t>)</w:t>
      </w:r>
      <w:r w:rsidR="00487515" w:rsidRPr="005A1924">
        <w:t>.</w:t>
      </w:r>
      <w:r w:rsidR="003775EA" w:rsidRPr="005A1924">
        <w:t xml:space="preserve"> The operating profile considered, that is the </w:t>
      </w:r>
      <w:r w:rsidR="00487515" w:rsidRPr="005A1924">
        <w:t xml:space="preserve">level </w:t>
      </w:r>
      <w:r w:rsidR="003775EA" w:rsidRPr="005A1924">
        <w:t>of the power required in the different operating phases, is described in</w:t>
      </w:r>
      <w:r w:rsidR="00A55302" w:rsidRPr="005A1924">
        <w:rPr>
          <w:lang w:val="en-GB" w:eastAsia="en-US"/>
        </w:rPr>
        <w:t xml:space="preserve"> Figure </w:t>
      </w:r>
      <w:r w:rsidR="00A55302" w:rsidRPr="00E319DF">
        <w:rPr>
          <w:lang w:val="en-GB" w:eastAsia="en-US"/>
        </w:rPr>
        <w:fldChar w:fldCharType="begin"/>
      </w:r>
      <w:r w:rsidR="00A55302" w:rsidRPr="005A1924">
        <w:rPr>
          <w:lang w:val="en-GB" w:eastAsia="en-US"/>
        </w:rPr>
        <w:instrText xml:space="preserve"> SEQ Figure \* ARABIC </w:instrText>
      </w:r>
      <w:r w:rsidR="00A55302" w:rsidRPr="00E319DF">
        <w:rPr>
          <w:lang w:val="en-GB" w:eastAsia="en-US"/>
        </w:rPr>
        <w:fldChar w:fldCharType="separate"/>
      </w:r>
      <w:r w:rsidR="00813065">
        <w:rPr>
          <w:noProof/>
          <w:lang w:val="en-GB" w:eastAsia="en-US"/>
        </w:rPr>
        <w:t>3</w:t>
      </w:r>
      <w:r w:rsidR="00A55302" w:rsidRPr="00E319DF">
        <w:rPr>
          <w:lang w:val="en-GB" w:eastAsia="en-US"/>
        </w:rPr>
        <w:fldChar w:fldCharType="end"/>
      </w:r>
      <w:r w:rsidR="00A55302" w:rsidRPr="005A1924">
        <w:rPr>
          <w:lang w:val="en-GB" w:eastAsia="en-US"/>
        </w:rPr>
        <w:t>.</w:t>
      </w:r>
      <w:r w:rsidR="006206F7" w:rsidRPr="005A1924">
        <w:rPr>
          <w:lang w:val="en-GB" w:eastAsia="en-US"/>
        </w:rPr>
        <w:t xml:space="preserve"> According to </w:t>
      </w:r>
      <w:r w:rsidR="006206F7" w:rsidRPr="00E319DF">
        <w:rPr>
          <w:lang w:val="en-GB" w:eastAsia="en-US"/>
        </w:rPr>
        <w:fldChar w:fldCharType="begin"/>
      </w:r>
      <w:r w:rsidR="006206F7" w:rsidRPr="005A1924">
        <w:rPr>
          <w:lang w:val="en-GB" w:eastAsia="en-US"/>
        </w:rPr>
        <w:instrText xml:space="preserve"> REF _Ref509776197 \r \h </w:instrText>
      </w:r>
      <w:r w:rsidR="005A1924">
        <w:rPr>
          <w:lang w:val="en-GB" w:eastAsia="en-US"/>
        </w:rPr>
        <w:instrText xml:space="preserve"> \* MERGEFORMAT </w:instrText>
      </w:r>
      <w:r w:rsidR="006206F7" w:rsidRPr="00E319DF">
        <w:rPr>
          <w:lang w:val="en-GB" w:eastAsia="en-US"/>
        </w:rPr>
      </w:r>
      <w:r w:rsidR="006206F7" w:rsidRPr="00E319DF">
        <w:rPr>
          <w:lang w:val="en-GB" w:eastAsia="en-US"/>
        </w:rPr>
        <w:fldChar w:fldCharType="separate"/>
      </w:r>
      <w:r w:rsidR="00813065">
        <w:rPr>
          <w:lang w:val="en-GB" w:eastAsia="en-US"/>
        </w:rPr>
        <w:t>[4]</w:t>
      </w:r>
      <w:r w:rsidR="006206F7" w:rsidRPr="00E319DF">
        <w:rPr>
          <w:lang w:val="en-GB" w:eastAsia="en-US"/>
        </w:rPr>
        <w:fldChar w:fldCharType="end"/>
      </w:r>
      <w:r w:rsidR="006206F7" w:rsidRPr="005A1924">
        <w:rPr>
          <w:lang w:val="en-GB" w:eastAsia="en-US"/>
        </w:rPr>
        <w:t>, for the considered operating profile a BOG production of 1</w:t>
      </w:r>
      <w:proofErr w:type="gramStart"/>
      <w:r w:rsidR="006206F7" w:rsidRPr="005A1924">
        <w:rPr>
          <w:lang w:val="en-GB" w:eastAsia="en-US"/>
        </w:rPr>
        <w:t>,6</w:t>
      </w:r>
      <w:proofErr w:type="gramEnd"/>
      <w:r w:rsidR="006206F7" w:rsidRPr="005A1924">
        <w:rPr>
          <w:lang w:val="en-GB" w:eastAsia="en-US"/>
        </w:rPr>
        <w:t xml:space="preserve"> </w:t>
      </w:r>
      <w:r w:rsidR="006206F7" w:rsidRPr="00453B02">
        <w:rPr>
          <w:lang w:val="en-GB" w:eastAsia="en-US"/>
        </w:rPr>
        <w:t xml:space="preserve">MW </w:t>
      </w:r>
      <w:r w:rsidR="00BD2C48" w:rsidRPr="00453B02">
        <w:rPr>
          <w:lang w:val="en-GB" w:eastAsia="en-US"/>
        </w:rPr>
        <w:t>(</w:t>
      </w:r>
      <w:r w:rsidR="00A175DF">
        <w:rPr>
          <w:lang w:val="en-GB" w:eastAsia="en-US"/>
        </w:rPr>
        <w:t xml:space="preserve">considering </w:t>
      </w:r>
      <w:r w:rsidR="00BD2C48" w:rsidRPr="00453B02">
        <w:rPr>
          <w:lang w:val="en-GB" w:eastAsia="en-US"/>
        </w:rPr>
        <w:t>C-type LNG tank)</w:t>
      </w:r>
      <w:r w:rsidR="00BD2C48">
        <w:rPr>
          <w:lang w:val="en-GB" w:eastAsia="en-US"/>
        </w:rPr>
        <w:t xml:space="preserve"> </w:t>
      </w:r>
      <w:r w:rsidR="006206F7" w:rsidRPr="005A1924">
        <w:rPr>
          <w:lang w:val="en-GB" w:eastAsia="en-US"/>
        </w:rPr>
        <w:t xml:space="preserve">has been </w:t>
      </w:r>
      <w:r w:rsidR="00584575" w:rsidRPr="005A1924">
        <w:rPr>
          <w:lang w:val="en-GB" w:eastAsia="en-US"/>
        </w:rPr>
        <w:t>taken into account</w:t>
      </w:r>
      <w:r w:rsidR="006206F7" w:rsidRPr="005A1924">
        <w:rPr>
          <w:lang w:val="en-GB" w:eastAsia="en-US"/>
        </w:rPr>
        <w:t xml:space="preserve">. </w:t>
      </w:r>
    </w:p>
    <w:p w14:paraId="6BE383C3" w14:textId="20017843" w:rsidR="008A575A" w:rsidRPr="005A1924" w:rsidRDefault="00826C8F" w:rsidP="00C978ED">
      <w:pPr>
        <w:spacing w:after="60"/>
      </w:pPr>
      <w:r w:rsidRPr="005A1924">
        <w:rPr>
          <w:b/>
          <w:lang w:val="en-GB" w:eastAsia="en-US"/>
        </w:rPr>
        <w:t xml:space="preserve"> </w:t>
      </w:r>
    </w:p>
    <w:p w14:paraId="7046BBD3" w14:textId="66312411" w:rsidR="00886BFD" w:rsidRPr="005A1924" w:rsidRDefault="00886BFD" w:rsidP="00C978ED">
      <w:pPr>
        <w:jc w:val="center"/>
      </w:pPr>
      <w:r w:rsidRPr="00E319DF">
        <w:rPr>
          <w:noProof/>
          <w:lang w:val="en-GB" w:eastAsia="en-GB"/>
        </w:rPr>
        <w:drawing>
          <wp:inline distT="0" distB="0" distL="0" distR="0" wp14:anchorId="3D790C29" wp14:editId="19F582D8">
            <wp:extent cx="2604085" cy="1562725"/>
            <wp:effectExtent l="0" t="0" r="635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34" b="2280"/>
                    <a:stretch/>
                  </pic:blipFill>
                  <pic:spPr bwMode="auto">
                    <a:xfrm>
                      <a:off x="0" y="0"/>
                      <a:ext cx="2615099" cy="1569335"/>
                    </a:xfrm>
                    <a:prstGeom prst="rect">
                      <a:avLst/>
                    </a:prstGeom>
                    <a:noFill/>
                    <a:ln>
                      <a:noFill/>
                    </a:ln>
                    <a:extLst>
                      <a:ext uri="{53640926-AAD7-44D8-BBD7-CCE9431645EC}">
                        <a14:shadowObscured xmlns:a14="http://schemas.microsoft.com/office/drawing/2010/main"/>
                      </a:ext>
                    </a:extLst>
                  </pic:spPr>
                </pic:pic>
              </a:graphicData>
            </a:graphic>
          </wp:inline>
        </w:drawing>
      </w:r>
    </w:p>
    <w:p w14:paraId="52775AF9" w14:textId="0DD17336" w:rsidR="00886BFD" w:rsidRPr="005A1924" w:rsidRDefault="00886BFD" w:rsidP="00C85700">
      <w:pPr>
        <w:pStyle w:val="CaptionShort"/>
      </w:pPr>
      <w:r w:rsidRPr="00C85700">
        <w:rPr>
          <w:b/>
          <w:lang w:val="en-GB" w:eastAsia="en-US"/>
        </w:rPr>
        <w:t xml:space="preserve">Figure </w:t>
      </w:r>
      <w:r w:rsidR="008E59C2" w:rsidRPr="00C85700">
        <w:rPr>
          <w:b/>
          <w:lang w:val="en-GB" w:eastAsia="en-US"/>
        </w:rPr>
        <w:t>3</w:t>
      </w:r>
      <w:r w:rsidRPr="00C85700">
        <w:rPr>
          <w:b/>
          <w:lang w:val="en-GB" w:eastAsia="en-US"/>
        </w:rPr>
        <w:t>.</w:t>
      </w:r>
      <w:r w:rsidRPr="005A1924">
        <w:rPr>
          <w:lang w:val="en-GB" w:eastAsia="en-US"/>
        </w:rPr>
        <w:t xml:space="preserve"> </w:t>
      </w:r>
      <w:r w:rsidR="003476A1" w:rsidRPr="005A1924">
        <w:rPr>
          <w:lang w:val="en-GB" w:eastAsia="en-US"/>
        </w:rPr>
        <w:t>Ship operative profile considered</w:t>
      </w:r>
    </w:p>
    <w:p w14:paraId="6C1D7CC7" w14:textId="7E64C858" w:rsidR="00826C8F" w:rsidRPr="005A1924" w:rsidRDefault="00087536" w:rsidP="00151A16">
      <w:pPr>
        <w:pStyle w:val="Titolo2"/>
        <w:rPr>
          <w:lang w:val="en-GB" w:eastAsia="en-US"/>
        </w:rPr>
      </w:pPr>
      <w:r w:rsidRPr="005A1924">
        <w:rPr>
          <w:lang w:val="en-GB" w:eastAsia="en-US"/>
        </w:rPr>
        <w:t>Fuel cell</w:t>
      </w:r>
      <w:r w:rsidR="005C64C7" w:rsidRPr="005A1924">
        <w:rPr>
          <w:lang w:val="en-GB" w:eastAsia="en-US"/>
        </w:rPr>
        <w:t xml:space="preserve"> </w:t>
      </w:r>
      <w:r w:rsidR="00757A31" w:rsidRPr="005A1924">
        <w:rPr>
          <w:lang w:val="en-GB" w:eastAsia="en-US"/>
        </w:rPr>
        <w:t xml:space="preserve">system </w:t>
      </w:r>
      <w:r w:rsidR="005C64C7" w:rsidRPr="005A1924">
        <w:rPr>
          <w:lang w:val="en-GB" w:eastAsia="en-US"/>
        </w:rPr>
        <w:t>assumption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6"/>
      </w:tblGrid>
      <w:tr w:rsidR="00EC257C" w:rsidRPr="005A1924" w14:paraId="5F475555" w14:textId="29572622" w:rsidTr="00F11D2F">
        <w:tc>
          <w:tcPr>
            <w:tcW w:w="3515" w:type="dxa"/>
          </w:tcPr>
          <w:p w14:paraId="498A5BEA" w14:textId="2F072F25" w:rsidR="00EC257C" w:rsidRPr="005A1924" w:rsidRDefault="00D9575F" w:rsidP="00EE024E">
            <w:pPr>
              <w:pStyle w:val="Titolo2"/>
              <w:numPr>
                <w:ilvl w:val="0"/>
                <w:numId w:val="0"/>
              </w:numPr>
              <w:rPr>
                <w:i w:val="0"/>
                <w:lang w:val="en-GB" w:eastAsia="en-US"/>
              </w:rPr>
            </w:pPr>
            <w:r>
              <w:rPr>
                <w:noProof/>
                <w:lang w:val="en-GB" w:eastAsia="en-GB"/>
              </w:rPr>
              <mc:AlternateContent>
                <mc:Choice Requires="wps">
                  <w:drawing>
                    <wp:anchor distT="0" distB="0" distL="114300" distR="114300" simplePos="0" relativeHeight="251663360" behindDoc="0" locked="0" layoutInCell="1" allowOverlap="1" wp14:anchorId="714F0D4D" wp14:editId="3D78060F">
                      <wp:simplePos x="0" y="0"/>
                      <wp:positionH relativeFrom="column">
                        <wp:posOffset>31750</wp:posOffset>
                      </wp:positionH>
                      <wp:positionV relativeFrom="paragraph">
                        <wp:posOffset>1437640</wp:posOffset>
                      </wp:positionV>
                      <wp:extent cx="119063" cy="161925"/>
                      <wp:effectExtent l="0" t="0" r="0" b="9525"/>
                      <wp:wrapNone/>
                      <wp:docPr id="7" name="Casella di testo 7"/>
                      <wp:cNvGraphicFramePr/>
                      <a:graphic xmlns:a="http://schemas.openxmlformats.org/drawingml/2006/main">
                        <a:graphicData uri="http://schemas.microsoft.com/office/word/2010/wordprocessingShape">
                          <wps:wsp>
                            <wps:cNvSpPr txBox="1"/>
                            <wps:spPr>
                              <a:xfrm>
                                <a:off x="0" y="0"/>
                                <a:ext cx="119063" cy="161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3C3D1" w14:textId="77777777" w:rsidR="008275F1" w:rsidRPr="00D9575F" w:rsidRDefault="008275F1" w:rsidP="00D9575F">
                                  <w:pPr>
                                    <w:ind w:firstLine="0"/>
                                    <w:rPr>
                                      <w:color w:val="000000" w:themeColor="text1"/>
                                    </w:rPr>
                                  </w:pPr>
                                  <w:r w:rsidRPr="00D9575F">
                                    <w:rPr>
                                      <w:color w:val="000000" w:themeColor="text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F0D4D" id="Casella di testo 7" o:spid="_x0000_s1028" type="#_x0000_t202" style="position:absolute;margin-left:2.5pt;margin-top:113.2pt;width:9.4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" fillcolor="white [3212]" stroked="f" strokeweight=".5pt">
                      <v:textbox inset="0,0,0,0">
                        <w:txbxContent>
                          <w:p w14:paraId="5E63C3D1" w14:textId="77777777" w:rsidR="008275F1" w:rsidRPr="00D9575F" w:rsidRDefault="008275F1" w:rsidP="00D9575F">
                            <w:pPr>
                              <w:ind w:firstLine="0"/>
                              <w:rPr>
                                <w:color w:val="000000" w:themeColor="text1"/>
                              </w:rPr>
                            </w:pPr>
                            <w:r w:rsidRPr="00D9575F">
                              <w:rPr>
                                <w:color w:val="000000" w:themeColor="text1"/>
                              </w:rPr>
                              <w:t>a)</w:t>
                            </w:r>
                          </w:p>
                        </w:txbxContent>
                      </v:textbox>
                    </v:shape>
                  </w:pict>
                </mc:Fallback>
              </mc:AlternateContent>
            </w:r>
            <w:r w:rsidR="00812871" w:rsidRPr="00E319DF">
              <w:rPr>
                <w:i w:val="0"/>
                <w:noProof/>
                <w:lang w:val="en-GB" w:eastAsia="en-GB"/>
              </w:rPr>
              <w:drawing>
                <wp:inline distT="0" distB="0" distL="0" distR="0" wp14:anchorId="2466277E" wp14:editId="0DA53D36">
                  <wp:extent cx="2160000" cy="1410691"/>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410691"/>
                          </a:xfrm>
                          <a:prstGeom prst="rect">
                            <a:avLst/>
                          </a:prstGeom>
                          <a:noFill/>
                        </pic:spPr>
                      </pic:pic>
                    </a:graphicData>
                  </a:graphic>
                </wp:inline>
              </w:drawing>
            </w:r>
          </w:p>
        </w:tc>
        <w:tc>
          <w:tcPr>
            <w:tcW w:w="3516" w:type="dxa"/>
          </w:tcPr>
          <w:p w14:paraId="5BF4F427" w14:textId="41A87C8D" w:rsidR="00EC257C" w:rsidRPr="005A1924" w:rsidRDefault="00D9575F" w:rsidP="00EE024E">
            <w:pPr>
              <w:pStyle w:val="Titolo2"/>
              <w:numPr>
                <w:ilvl w:val="0"/>
                <w:numId w:val="0"/>
              </w:numPr>
              <w:rPr>
                <w:i w:val="0"/>
                <w:lang w:val="en-GB" w:eastAsia="en-US"/>
              </w:rPr>
            </w:pPr>
            <w:r>
              <w:rPr>
                <w:noProof/>
                <w:lang w:val="en-GB" w:eastAsia="en-GB"/>
              </w:rPr>
              <mc:AlternateContent>
                <mc:Choice Requires="wps">
                  <w:drawing>
                    <wp:anchor distT="0" distB="0" distL="114300" distR="114300" simplePos="0" relativeHeight="251665408" behindDoc="0" locked="0" layoutInCell="1" allowOverlap="1" wp14:anchorId="1B9DA721" wp14:editId="408D39BA">
                      <wp:simplePos x="0" y="0"/>
                      <wp:positionH relativeFrom="column">
                        <wp:posOffset>135255</wp:posOffset>
                      </wp:positionH>
                      <wp:positionV relativeFrom="paragraph">
                        <wp:posOffset>1437640</wp:posOffset>
                      </wp:positionV>
                      <wp:extent cx="119063" cy="161925"/>
                      <wp:effectExtent l="0" t="0" r="0" b="9525"/>
                      <wp:wrapNone/>
                      <wp:docPr id="8" name="Casella di testo 8"/>
                      <wp:cNvGraphicFramePr/>
                      <a:graphic xmlns:a="http://schemas.openxmlformats.org/drawingml/2006/main">
                        <a:graphicData uri="http://schemas.microsoft.com/office/word/2010/wordprocessingShape">
                          <wps:wsp>
                            <wps:cNvSpPr txBox="1"/>
                            <wps:spPr>
                              <a:xfrm>
                                <a:off x="0" y="0"/>
                                <a:ext cx="119063" cy="1619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DBFF2" w14:textId="0170AF95" w:rsidR="008275F1" w:rsidRPr="00D9575F" w:rsidRDefault="008275F1" w:rsidP="00D9575F">
                                  <w:pPr>
                                    <w:ind w:firstLine="0"/>
                                    <w:rPr>
                                      <w:color w:val="000000" w:themeColor="text1"/>
                                    </w:rPr>
                                  </w:pPr>
                                  <w:r>
                                    <w:rPr>
                                      <w:color w:val="000000" w:themeColor="text1"/>
                                    </w:rPr>
                                    <w:t>b</w:t>
                                  </w:r>
                                  <w:r w:rsidRPr="00D9575F">
                                    <w:rPr>
                                      <w:color w:val="000000" w:themeColor="text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A721" id="Casella di testo 8" o:spid="_x0000_s1029" type="#_x0000_t202" style="position:absolute;margin-left:10.65pt;margin-top:113.2pt;width:9.4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" fillcolor="white [3212]" stroked="f" strokeweight=".5pt">
                      <v:textbox inset="0,0,0,0">
                        <w:txbxContent>
                          <w:p w14:paraId="69EDBFF2" w14:textId="0170AF95" w:rsidR="008275F1" w:rsidRPr="00D9575F" w:rsidRDefault="008275F1" w:rsidP="00D9575F">
                            <w:pPr>
                              <w:ind w:firstLine="0"/>
                              <w:rPr>
                                <w:color w:val="000000" w:themeColor="text1"/>
                              </w:rPr>
                            </w:pPr>
                            <w:r>
                              <w:rPr>
                                <w:color w:val="000000" w:themeColor="text1"/>
                              </w:rPr>
                              <w:t>b</w:t>
                            </w:r>
                            <w:r w:rsidRPr="00D9575F">
                              <w:rPr>
                                <w:color w:val="000000" w:themeColor="text1"/>
                              </w:rPr>
                              <w:t>)</w:t>
                            </w:r>
                          </w:p>
                        </w:txbxContent>
                      </v:textbox>
                    </v:shape>
                  </w:pict>
                </mc:Fallback>
              </mc:AlternateContent>
            </w:r>
            <w:r w:rsidR="00812871" w:rsidRPr="00E319DF">
              <w:rPr>
                <w:i w:val="0"/>
                <w:noProof/>
                <w:lang w:val="en-GB" w:eastAsia="en-GB"/>
              </w:rPr>
              <w:drawing>
                <wp:inline distT="0" distB="0" distL="0" distR="0" wp14:anchorId="17E4A017" wp14:editId="14276304">
                  <wp:extent cx="2160000" cy="1410336"/>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410336"/>
                          </a:xfrm>
                          <a:prstGeom prst="rect">
                            <a:avLst/>
                          </a:prstGeom>
                          <a:noFill/>
                        </pic:spPr>
                      </pic:pic>
                    </a:graphicData>
                  </a:graphic>
                </wp:inline>
              </w:drawing>
            </w:r>
          </w:p>
        </w:tc>
      </w:tr>
    </w:tbl>
    <w:p w14:paraId="563F6971" w14:textId="60CD981E" w:rsidR="004B55AA" w:rsidRPr="005A1924" w:rsidRDefault="00EC257C" w:rsidP="00C85700">
      <w:pPr>
        <w:pStyle w:val="CaptionLong"/>
        <w:rPr>
          <w:lang w:val="en-GB" w:eastAsia="en-US"/>
        </w:rPr>
      </w:pPr>
      <w:r w:rsidRPr="00C85700">
        <w:rPr>
          <w:b/>
          <w:lang w:val="en-GB" w:eastAsia="en-US"/>
        </w:rPr>
        <w:t xml:space="preserve">Figure </w:t>
      </w:r>
      <w:r w:rsidRPr="00C85700">
        <w:rPr>
          <w:b/>
          <w:lang w:val="en-GB" w:eastAsia="en-US"/>
        </w:rPr>
        <w:fldChar w:fldCharType="begin"/>
      </w:r>
      <w:r w:rsidRPr="00C85700">
        <w:rPr>
          <w:b/>
          <w:lang w:val="en-GB" w:eastAsia="en-US"/>
        </w:rPr>
        <w:instrText xml:space="preserve"> SEQ Figure \* ARABIC </w:instrText>
      </w:r>
      <w:r w:rsidRPr="00C85700">
        <w:rPr>
          <w:b/>
          <w:lang w:val="en-GB" w:eastAsia="en-US"/>
        </w:rPr>
        <w:fldChar w:fldCharType="separate"/>
      </w:r>
      <w:r w:rsidR="00813065">
        <w:rPr>
          <w:b/>
          <w:noProof/>
          <w:lang w:val="en-GB" w:eastAsia="en-US"/>
        </w:rPr>
        <w:t>4</w:t>
      </w:r>
      <w:r w:rsidRPr="00C85700">
        <w:rPr>
          <w:b/>
          <w:lang w:val="en-GB" w:eastAsia="en-US"/>
        </w:rPr>
        <w:fldChar w:fldCharType="end"/>
      </w:r>
      <w:r w:rsidRPr="00C85700">
        <w:rPr>
          <w:b/>
          <w:lang w:val="en-GB" w:eastAsia="en-US"/>
        </w:rPr>
        <w:t>.</w:t>
      </w:r>
      <w:r w:rsidRPr="005A1924">
        <w:rPr>
          <w:lang w:val="en-GB" w:eastAsia="en-US"/>
        </w:rPr>
        <w:t xml:space="preserve"> </w:t>
      </w:r>
      <w:r w:rsidR="00372523">
        <w:rPr>
          <w:lang w:val="en-GB" w:eastAsia="en-US"/>
        </w:rPr>
        <w:t>Effect of load on efficiency for the considered power plants:</w:t>
      </w:r>
      <w:proofErr w:type="gramStart"/>
      <w:r w:rsidR="00372523">
        <w:rPr>
          <w:lang w:val="en-GB" w:eastAsia="en-US"/>
        </w:rPr>
        <w:t xml:space="preserve"> a) </w:t>
      </w:r>
      <w:r w:rsidRPr="005A1924">
        <w:rPr>
          <w:lang w:val="en-GB" w:eastAsia="en-US"/>
        </w:rPr>
        <w:t>PEMFC</w:t>
      </w:r>
      <w:r w:rsidR="00372523">
        <w:rPr>
          <w:lang w:val="en-GB" w:eastAsia="en-US"/>
        </w:rPr>
        <w:t xml:space="preserve"> and </w:t>
      </w:r>
      <w:r w:rsidRPr="005A1924">
        <w:rPr>
          <w:lang w:val="en-GB" w:eastAsia="en-US"/>
        </w:rPr>
        <w:t xml:space="preserve">SOFC and b) </w:t>
      </w:r>
      <w:r w:rsidR="00372523">
        <w:rPr>
          <w:lang w:val="en-GB" w:eastAsia="en-US"/>
        </w:rPr>
        <w:t>duel fuel ICE engine</w:t>
      </w:r>
      <w:proofErr w:type="gramEnd"/>
      <w:r w:rsidRPr="005A1924">
        <w:rPr>
          <w:lang w:val="en-GB" w:eastAsia="en-US"/>
        </w:rPr>
        <w:t>.</w:t>
      </w:r>
    </w:p>
    <w:p w14:paraId="4AE5FCC0" w14:textId="7A5A3D9A" w:rsidR="00EC257C" w:rsidRPr="005A1924" w:rsidRDefault="00EC257C">
      <w:pPr>
        <w:rPr>
          <w:lang w:val="en-GB" w:eastAsia="en-US"/>
        </w:rPr>
      </w:pPr>
    </w:p>
    <w:p w14:paraId="2065E04D" w14:textId="7E117726" w:rsidR="004B55AA" w:rsidRPr="005A1924" w:rsidRDefault="00584575" w:rsidP="00C85700">
      <w:pPr>
        <w:ind w:firstLine="0"/>
        <w:rPr>
          <w:lang w:eastAsia="en-US"/>
        </w:rPr>
      </w:pPr>
      <w:r w:rsidRPr="005A1924">
        <w:rPr>
          <w:lang w:val="en-GB" w:eastAsia="en-US"/>
        </w:rPr>
        <w:t>The model can calculate the performance of two fuel cell types</w:t>
      </w:r>
      <w:r w:rsidR="004D2B91">
        <w:rPr>
          <w:lang w:val="en-GB" w:eastAsia="en-US"/>
        </w:rPr>
        <w:t xml:space="preserve"> based systems</w:t>
      </w:r>
      <w:r w:rsidR="008A04D2" w:rsidRPr="005A1924">
        <w:rPr>
          <w:lang w:eastAsia="en-US"/>
        </w:rPr>
        <w:t xml:space="preserve">: PEMFC and SOFC. In both </w:t>
      </w:r>
      <w:proofErr w:type="gramStart"/>
      <w:r w:rsidR="008A04D2" w:rsidRPr="005A1924">
        <w:rPr>
          <w:lang w:eastAsia="en-US"/>
        </w:rPr>
        <w:t>cases</w:t>
      </w:r>
      <w:proofErr w:type="gramEnd"/>
      <w:r w:rsidR="008A04D2" w:rsidRPr="005A1924">
        <w:rPr>
          <w:lang w:eastAsia="en-US"/>
        </w:rPr>
        <w:t xml:space="preserve"> the fuel cells are used for exploiting the BOG and reduce the main ICE load. Results from the simulation </w:t>
      </w:r>
      <w:proofErr w:type="gramStart"/>
      <w:r w:rsidR="008A04D2" w:rsidRPr="005A1924">
        <w:rPr>
          <w:lang w:eastAsia="en-US"/>
        </w:rPr>
        <w:t>are compared</w:t>
      </w:r>
      <w:proofErr w:type="gramEnd"/>
      <w:r w:rsidR="008A04D2" w:rsidRPr="005A1924">
        <w:rPr>
          <w:lang w:eastAsia="en-US"/>
        </w:rPr>
        <w:t xml:space="preserve"> with a reference plant that consist of a LNG fed ICE. </w:t>
      </w:r>
      <w:r w:rsidR="008A04D2" w:rsidRPr="005A1924">
        <w:rPr>
          <w:lang w:val="en-GB" w:eastAsia="en-US"/>
        </w:rPr>
        <w:t xml:space="preserve">Figure </w:t>
      </w:r>
      <w:proofErr w:type="gramStart"/>
      <w:r w:rsidR="001E671F" w:rsidRPr="005A1924">
        <w:rPr>
          <w:lang w:val="en-GB" w:eastAsia="en-US"/>
        </w:rPr>
        <w:t>4</w:t>
      </w:r>
      <w:proofErr w:type="gramEnd"/>
      <w:r w:rsidR="008A04D2" w:rsidRPr="005A1924">
        <w:rPr>
          <w:lang w:val="en-GB" w:eastAsia="en-US"/>
        </w:rPr>
        <w:t xml:space="preserve"> shows a) PEMFC </w:t>
      </w:r>
      <w:r w:rsidR="008A04D2" w:rsidRPr="00E319DF">
        <w:rPr>
          <w:lang w:val="en-GB" w:eastAsia="en-US"/>
        </w:rPr>
        <w:fldChar w:fldCharType="begin"/>
      </w:r>
      <w:r w:rsidR="008A04D2" w:rsidRPr="005A1924">
        <w:rPr>
          <w:lang w:val="en-GB" w:eastAsia="en-US"/>
        </w:rPr>
        <w:instrText xml:space="preserve"> REF _Ref509825732 \r \h </w:instrText>
      </w:r>
      <w:r w:rsidR="005A1924">
        <w:rPr>
          <w:lang w:val="en-GB" w:eastAsia="en-US"/>
        </w:rPr>
        <w:instrText xml:space="preserve"> \* MERGEFORMAT </w:instrText>
      </w:r>
      <w:r w:rsidR="008A04D2" w:rsidRPr="00E319DF">
        <w:rPr>
          <w:lang w:val="en-GB" w:eastAsia="en-US"/>
        </w:rPr>
      </w:r>
      <w:r w:rsidR="008A04D2" w:rsidRPr="00E319DF">
        <w:rPr>
          <w:lang w:val="en-GB" w:eastAsia="en-US"/>
        </w:rPr>
        <w:fldChar w:fldCharType="separate"/>
      </w:r>
      <w:r w:rsidR="00813065">
        <w:rPr>
          <w:lang w:val="en-GB" w:eastAsia="en-US"/>
        </w:rPr>
        <w:t>[18]</w:t>
      </w:r>
      <w:r w:rsidR="008A04D2" w:rsidRPr="00E319DF">
        <w:rPr>
          <w:lang w:val="en-GB" w:eastAsia="en-US"/>
        </w:rPr>
        <w:fldChar w:fldCharType="end"/>
      </w:r>
      <w:r w:rsidR="008A04D2" w:rsidRPr="005A1924">
        <w:rPr>
          <w:lang w:val="en-GB" w:eastAsia="en-US"/>
        </w:rPr>
        <w:t xml:space="preserve">, SOFC and b) dual fuel ICE </w:t>
      </w:r>
      <w:r w:rsidR="008A04D2" w:rsidRPr="00E319DF">
        <w:rPr>
          <w:lang w:val="en-GB" w:eastAsia="en-US"/>
        </w:rPr>
        <w:fldChar w:fldCharType="begin"/>
      </w:r>
      <w:r w:rsidR="008A04D2" w:rsidRPr="005A1924">
        <w:rPr>
          <w:lang w:val="en-GB" w:eastAsia="en-US"/>
        </w:rPr>
        <w:instrText xml:space="preserve"> REF _Ref509826266 \r \h </w:instrText>
      </w:r>
      <w:r w:rsidR="005A1924">
        <w:rPr>
          <w:lang w:val="en-GB" w:eastAsia="en-US"/>
        </w:rPr>
        <w:instrText xml:space="preserve"> \* MERGEFORMAT </w:instrText>
      </w:r>
      <w:r w:rsidR="008A04D2" w:rsidRPr="00E319DF">
        <w:rPr>
          <w:lang w:val="en-GB" w:eastAsia="en-US"/>
        </w:rPr>
      </w:r>
      <w:r w:rsidR="008A04D2" w:rsidRPr="00E319DF">
        <w:rPr>
          <w:lang w:val="en-GB" w:eastAsia="en-US"/>
        </w:rPr>
        <w:fldChar w:fldCharType="separate"/>
      </w:r>
      <w:r w:rsidR="00813065">
        <w:rPr>
          <w:lang w:val="en-GB" w:eastAsia="en-US"/>
        </w:rPr>
        <w:t>[22]</w:t>
      </w:r>
      <w:r w:rsidR="008A04D2" w:rsidRPr="00E319DF">
        <w:rPr>
          <w:lang w:val="en-GB" w:eastAsia="en-US"/>
        </w:rPr>
        <w:fldChar w:fldCharType="end"/>
      </w:r>
      <w:r w:rsidR="008A04D2" w:rsidRPr="005A1924">
        <w:rPr>
          <w:lang w:val="en-GB" w:eastAsia="en-US"/>
        </w:rPr>
        <w:t xml:space="preserve"> efficiency variation with load considered in the model. For the SOFC, fuel cell efficiency variation </w:t>
      </w:r>
      <w:proofErr w:type="gramStart"/>
      <w:r w:rsidR="008A04D2" w:rsidRPr="005A1924">
        <w:rPr>
          <w:lang w:val="en-GB" w:eastAsia="en-US"/>
        </w:rPr>
        <w:t>has been elaborated</w:t>
      </w:r>
      <w:proofErr w:type="gramEnd"/>
      <w:r w:rsidR="008A04D2" w:rsidRPr="005A1924">
        <w:rPr>
          <w:lang w:val="en-GB" w:eastAsia="en-US"/>
        </w:rPr>
        <w:t xml:space="preserve"> from data in </w:t>
      </w:r>
      <w:r w:rsidR="008A04D2" w:rsidRPr="00E319DF">
        <w:rPr>
          <w:lang w:val="en-GB" w:eastAsia="en-US"/>
        </w:rPr>
        <w:fldChar w:fldCharType="begin"/>
      </w:r>
      <w:r w:rsidR="008A04D2" w:rsidRPr="005A1924">
        <w:rPr>
          <w:lang w:val="en-GB" w:eastAsia="en-US"/>
        </w:rPr>
        <w:instrText xml:space="preserve"> REF _Ref509826103 \r \h </w:instrText>
      </w:r>
      <w:r w:rsidR="005A1924">
        <w:rPr>
          <w:lang w:val="en-GB" w:eastAsia="en-US"/>
        </w:rPr>
        <w:instrText xml:space="preserve"> \* MERGEFORMAT </w:instrText>
      </w:r>
      <w:r w:rsidR="008A04D2" w:rsidRPr="00E319DF">
        <w:rPr>
          <w:lang w:val="en-GB" w:eastAsia="en-US"/>
        </w:rPr>
      </w:r>
      <w:r w:rsidR="008A04D2" w:rsidRPr="00E319DF">
        <w:rPr>
          <w:lang w:val="en-GB" w:eastAsia="en-US"/>
        </w:rPr>
        <w:fldChar w:fldCharType="separate"/>
      </w:r>
      <w:r w:rsidR="00813065">
        <w:rPr>
          <w:lang w:val="en-GB" w:eastAsia="en-US"/>
        </w:rPr>
        <w:t>[19]</w:t>
      </w:r>
      <w:r w:rsidR="008A04D2" w:rsidRPr="00E319DF">
        <w:rPr>
          <w:lang w:val="en-GB" w:eastAsia="en-US"/>
        </w:rPr>
        <w:fldChar w:fldCharType="end"/>
      </w:r>
      <w:r w:rsidR="008A04D2" w:rsidRPr="005A1924">
        <w:rPr>
          <w:lang w:val="en-GB" w:eastAsia="en-US"/>
        </w:rPr>
        <w:t xml:space="preserve"> and </w:t>
      </w:r>
      <w:r w:rsidR="008A04D2" w:rsidRPr="00E319DF">
        <w:rPr>
          <w:lang w:val="en-GB" w:eastAsia="en-US"/>
        </w:rPr>
        <w:fldChar w:fldCharType="begin"/>
      </w:r>
      <w:r w:rsidR="008A04D2" w:rsidRPr="005A1924">
        <w:rPr>
          <w:lang w:val="en-GB" w:eastAsia="en-US"/>
        </w:rPr>
        <w:instrText xml:space="preserve"> REF _Ref509826749 \r \h </w:instrText>
      </w:r>
      <w:r w:rsidR="005A1924">
        <w:rPr>
          <w:lang w:val="en-GB" w:eastAsia="en-US"/>
        </w:rPr>
        <w:instrText xml:space="preserve"> \* MERGEFORMAT </w:instrText>
      </w:r>
      <w:r w:rsidR="008A04D2" w:rsidRPr="00E319DF">
        <w:rPr>
          <w:lang w:val="en-GB" w:eastAsia="en-US"/>
        </w:rPr>
      </w:r>
      <w:r w:rsidR="008A04D2" w:rsidRPr="00E319DF">
        <w:rPr>
          <w:lang w:val="en-GB" w:eastAsia="en-US"/>
        </w:rPr>
        <w:fldChar w:fldCharType="separate"/>
      </w:r>
      <w:r w:rsidR="00813065">
        <w:rPr>
          <w:lang w:val="en-GB" w:eastAsia="en-US"/>
        </w:rPr>
        <w:t>[20]</w:t>
      </w:r>
      <w:r w:rsidR="008A04D2" w:rsidRPr="00E319DF">
        <w:rPr>
          <w:lang w:val="en-GB" w:eastAsia="en-US"/>
        </w:rPr>
        <w:fldChar w:fldCharType="end"/>
      </w:r>
      <w:r w:rsidR="008A04D2" w:rsidRPr="005A1924">
        <w:rPr>
          <w:lang w:val="en-GB" w:eastAsia="en-US"/>
        </w:rPr>
        <w:t xml:space="preserve">. </w:t>
      </w:r>
      <w:r w:rsidR="008A04D2" w:rsidRPr="005A1924">
        <w:rPr>
          <w:lang w:eastAsia="en-US"/>
        </w:rPr>
        <w:t xml:space="preserve">For the PEMFC system, a fuel processor </w:t>
      </w:r>
      <w:proofErr w:type="gramStart"/>
      <w:r w:rsidR="008A04D2" w:rsidRPr="005A1924">
        <w:rPr>
          <w:lang w:eastAsia="en-US"/>
        </w:rPr>
        <w:t>is also taken</w:t>
      </w:r>
      <w:proofErr w:type="gramEnd"/>
      <w:r w:rsidR="008A04D2" w:rsidRPr="005A1924">
        <w:rPr>
          <w:lang w:eastAsia="en-US"/>
        </w:rPr>
        <w:t xml:space="preserve"> into account in order to convert the BOG into a </w:t>
      </w:r>
      <w:r w:rsidR="008A04D2" w:rsidRPr="005A1924">
        <w:rPr>
          <w:lang w:eastAsia="en-US"/>
        </w:rPr>
        <w:lastRenderedPageBreak/>
        <w:t xml:space="preserve">hydrogen rich gas. </w:t>
      </w:r>
      <w:r w:rsidR="004B55AA" w:rsidRPr="005A1924">
        <w:rPr>
          <w:lang w:eastAsia="en-US"/>
        </w:rPr>
        <w:t xml:space="preserve">The fuel processor </w:t>
      </w:r>
      <w:proofErr w:type="gramStart"/>
      <w:r w:rsidR="00BD2C48">
        <w:rPr>
          <w:lang w:eastAsia="en-US"/>
        </w:rPr>
        <w:t>is considered</w:t>
      </w:r>
      <w:proofErr w:type="gramEnd"/>
      <w:r w:rsidR="00BD2C48">
        <w:rPr>
          <w:lang w:eastAsia="en-US"/>
        </w:rPr>
        <w:t xml:space="preserve"> to have a constant </w:t>
      </w:r>
      <w:r w:rsidRPr="005A1924">
        <w:rPr>
          <w:lang w:eastAsia="en-US"/>
        </w:rPr>
        <w:t xml:space="preserve">conversion </w:t>
      </w:r>
      <w:r w:rsidR="004D2B91">
        <w:rPr>
          <w:lang w:eastAsia="en-US"/>
        </w:rPr>
        <w:t xml:space="preserve">efficiency of 78% </w:t>
      </w:r>
      <w:r w:rsidR="000C12A1" w:rsidRPr="00092329">
        <w:rPr>
          <w:lang w:eastAsia="en-US"/>
        </w:rPr>
        <w:fldChar w:fldCharType="begin"/>
      </w:r>
      <w:r w:rsidR="000C12A1" w:rsidRPr="00092329">
        <w:rPr>
          <w:lang w:eastAsia="en-US"/>
        </w:rPr>
        <w:instrText xml:space="preserve"> REF _Ref509831972 \r \h  \* MERGEFORMAT </w:instrText>
      </w:r>
      <w:r w:rsidR="000C12A1" w:rsidRPr="00092329">
        <w:rPr>
          <w:lang w:eastAsia="en-US"/>
        </w:rPr>
      </w:r>
      <w:r w:rsidR="000C12A1" w:rsidRPr="00092329">
        <w:rPr>
          <w:lang w:eastAsia="en-US"/>
        </w:rPr>
        <w:fldChar w:fldCharType="separate"/>
      </w:r>
      <w:r w:rsidR="00813065">
        <w:rPr>
          <w:lang w:eastAsia="en-US"/>
        </w:rPr>
        <w:t>[21]</w:t>
      </w:r>
      <w:r w:rsidR="000C12A1" w:rsidRPr="00092329">
        <w:rPr>
          <w:lang w:eastAsia="en-US"/>
        </w:rPr>
        <w:fldChar w:fldCharType="end"/>
      </w:r>
      <w:r w:rsidR="004B55AA" w:rsidRPr="005A1924">
        <w:rPr>
          <w:lang w:eastAsia="en-US"/>
        </w:rPr>
        <w:t xml:space="preserve">.  </w:t>
      </w:r>
    </w:p>
    <w:p w14:paraId="68ED9B88" w14:textId="41222217" w:rsidR="00757A31" w:rsidRPr="005A1924" w:rsidRDefault="001B7CF5" w:rsidP="00757A31">
      <w:pPr>
        <w:pStyle w:val="Titolo2"/>
        <w:rPr>
          <w:lang w:val="en-GB" w:eastAsia="en-US"/>
        </w:rPr>
      </w:pPr>
      <w:r>
        <w:rPr>
          <w:lang w:val="en-GB" w:eastAsia="en-US"/>
        </w:rPr>
        <w:t>R</w:t>
      </w:r>
      <w:r w:rsidR="00757A31" w:rsidRPr="005A1924">
        <w:rPr>
          <w:lang w:val="en-GB" w:eastAsia="en-US"/>
        </w:rPr>
        <w:t>esults</w:t>
      </w:r>
    </w:p>
    <w:p w14:paraId="38308F3C" w14:textId="73201877" w:rsidR="00843C8D" w:rsidRPr="00E319DF" w:rsidRDefault="00843C8D" w:rsidP="00C85700">
      <w:pPr>
        <w:pStyle w:val="CaptionShort"/>
      </w:pPr>
      <w:bookmarkStart w:id="4" w:name="_Ref509832953"/>
      <w:r w:rsidRPr="00C85700">
        <w:rPr>
          <w:b/>
        </w:rPr>
        <w:t xml:space="preserve">Table </w:t>
      </w:r>
      <w:r w:rsidRPr="00C85700">
        <w:rPr>
          <w:b/>
        </w:rPr>
        <w:fldChar w:fldCharType="begin"/>
      </w:r>
      <w:r w:rsidRPr="00C85700">
        <w:rPr>
          <w:b/>
        </w:rPr>
        <w:instrText xml:space="preserve"> SEQ Table \* ARABIC </w:instrText>
      </w:r>
      <w:r w:rsidRPr="00C85700">
        <w:rPr>
          <w:b/>
        </w:rPr>
        <w:fldChar w:fldCharType="separate"/>
      </w:r>
      <w:r w:rsidR="00813065">
        <w:rPr>
          <w:b/>
          <w:noProof/>
        </w:rPr>
        <w:t>3</w:t>
      </w:r>
      <w:r w:rsidRPr="00C85700">
        <w:rPr>
          <w:b/>
        </w:rPr>
        <w:fldChar w:fldCharType="end"/>
      </w:r>
      <w:bookmarkEnd w:id="4"/>
      <w:r w:rsidRPr="00C85700">
        <w:rPr>
          <w:b/>
        </w:rPr>
        <w:t>.</w:t>
      </w:r>
      <w:r w:rsidRPr="00092329">
        <w:t xml:space="preserve"> </w:t>
      </w:r>
      <w:r w:rsidR="006206F7" w:rsidRPr="00092329">
        <w:t>Efficiency</w:t>
      </w:r>
      <w:r w:rsidRPr="00092329">
        <w:t xml:space="preserve"> and CO</w:t>
      </w:r>
      <w:r w:rsidRPr="00092329">
        <w:rPr>
          <w:vertAlign w:val="subscript"/>
        </w:rPr>
        <w:t>2</w:t>
      </w:r>
      <w:r w:rsidRPr="00E319DF">
        <w:t xml:space="preserve"> emission variation for the considered cases</w:t>
      </w:r>
    </w:p>
    <w:tbl>
      <w:tblPr>
        <w:tblStyle w:val="Grigliatabella"/>
        <w:tblW w:w="5000" w:type="pct"/>
        <w:tblLook w:val="04A0" w:firstRow="1" w:lastRow="0" w:firstColumn="1" w:lastColumn="0" w:noHBand="0" w:noVBand="1"/>
      </w:tblPr>
      <w:tblGrid>
        <w:gridCol w:w="1998"/>
        <w:gridCol w:w="2752"/>
        <w:gridCol w:w="1246"/>
        <w:gridCol w:w="1025"/>
      </w:tblGrid>
      <w:tr w:rsidR="00843C8D" w:rsidRPr="005A1924" w14:paraId="4D635383" w14:textId="1C9CD622" w:rsidTr="00092329">
        <w:tc>
          <w:tcPr>
            <w:tcW w:w="1423" w:type="pct"/>
          </w:tcPr>
          <w:p w14:paraId="7CE71DC5" w14:textId="600C1F49" w:rsidR="00843C8D" w:rsidRPr="005A1924" w:rsidRDefault="00843C8D" w:rsidP="00843C8D">
            <w:pPr>
              <w:pStyle w:val="NoindentNormal"/>
              <w:jc w:val="left"/>
              <w:rPr>
                <w:lang w:val="en-GB" w:eastAsia="en-US"/>
              </w:rPr>
            </w:pPr>
          </w:p>
        </w:tc>
        <w:tc>
          <w:tcPr>
            <w:tcW w:w="1960" w:type="pct"/>
          </w:tcPr>
          <w:p w14:paraId="496E0E05" w14:textId="4362BD56" w:rsidR="00843C8D" w:rsidRPr="005A1924" w:rsidRDefault="00843C8D">
            <w:pPr>
              <w:pStyle w:val="NoindentNormal"/>
              <w:jc w:val="left"/>
              <w:rPr>
                <w:lang w:val="en-GB" w:eastAsia="en-US"/>
              </w:rPr>
            </w:pPr>
            <w:r w:rsidRPr="005A1924">
              <w:rPr>
                <w:lang w:val="en-GB" w:eastAsia="en-US"/>
              </w:rPr>
              <w:t>Reference case</w:t>
            </w:r>
            <w:r w:rsidR="006206F7" w:rsidRPr="005A1924">
              <w:rPr>
                <w:lang w:val="en-GB" w:eastAsia="en-US"/>
              </w:rPr>
              <w:t xml:space="preserve"> (ICE)</w:t>
            </w:r>
          </w:p>
        </w:tc>
        <w:tc>
          <w:tcPr>
            <w:tcW w:w="887" w:type="pct"/>
          </w:tcPr>
          <w:p w14:paraId="1E1CAE9C" w14:textId="6B82532C" w:rsidR="00843C8D" w:rsidRPr="005A1924" w:rsidRDefault="00843C8D" w:rsidP="00843C8D">
            <w:pPr>
              <w:pStyle w:val="NoindentNormal"/>
              <w:jc w:val="left"/>
              <w:rPr>
                <w:lang w:val="en-GB" w:eastAsia="en-US"/>
              </w:rPr>
            </w:pPr>
            <w:r w:rsidRPr="005A1924">
              <w:rPr>
                <w:lang w:val="en-GB" w:eastAsia="en-US"/>
              </w:rPr>
              <w:t xml:space="preserve">PEMFC </w:t>
            </w:r>
          </w:p>
        </w:tc>
        <w:tc>
          <w:tcPr>
            <w:tcW w:w="730" w:type="pct"/>
          </w:tcPr>
          <w:p w14:paraId="47CFA5C7" w14:textId="40CDBA5F" w:rsidR="00843C8D" w:rsidRPr="005A1924" w:rsidRDefault="00843C8D" w:rsidP="00843C8D">
            <w:pPr>
              <w:pStyle w:val="NoindentNormal"/>
              <w:jc w:val="left"/>
              <w:rPr>
                <w:lang w:val="en-GB" w:eastAsia="en-US"/>
              </w:rPr>
            </w:pPr>
            <w:r w:rsidRPr="005A1924">
              <w:rPr>
                <w:lang w:val="en-GB" w:eastAsia="en-US"/>
              </w:rPr>
              <w:t>SOFC</w:t>
            </w:r>
          </w:p>
        </w:tc>
      </w:tr>
      <w:tr w:rsidR="00843C8D" w:rsidRPr="005A1924" w14:paraId="554D1BD9" w14:textId="04178B74" w:rsidTr="00092329">
        <w:tc>
          <w:tcPr>
            <w:tcW w:w="1423" w:type="pct"/>
          </w:tcPr>
          <w:p w14:paraId="106CEE6F" w14:textId="4C1914DA" w:rsidR="00843C8D" w:rsidRPr="005A1924" w:rsidRDefault="00843C8D" w:rsidP="00843C8D">
            <w:pPr>
              <w:pStyle w:val="NoindentNormal"/>
              <w:jc w:val="left"/>
              <w:rPr>
                <w:lang w:val="en-GB" w:eastAsia="en-US"/>
              </w:rPr>
            </w:pPr>
            <w:r w:rsidRPr="005A1924">
              <w:rPr>
                <w:lang w:val="en-GB" w:eastAsia="en-US"/>
              </w:rPr>
              <w:t>Efficiency</w:t>
            </w:r>
          </w:p>
        </w:tc>
        <w:tc>
          <w:tcPr>
            <w:tcW w:w="1960" w:type="pct"/>
          </w:tcPr>
          <w:p w14:paraId="3E03D145" w14:textId="17E5B587" w:rsidR="00843C8D" w:rsidRPr="005A1924" w:rsidRDefault="006206F7">
            <w:pPr>
              <w:pStyle w:val="NoindentNormal"/>
              <w:jc w:val="left"/>
              <w:rPr>
                <w:lang w:val="en-GB" w:eastAsia="en-US"/>
              </w:rPr>
            </w:pPr>
            <w:r w:rsidRPr="005A1924">
              <w:rPr>
                <w:lang w:val="en-GB" w:eastAsia="en-US"/>
              </w:rPr>
              <w:t>46,22%</w:t>
            </w:r>
          </w:p>
        </w:tc>
        <w:tc>
          <w:tcPr>
            <w:tcW w:w="887" w:type="pct"/>
          </w:tcPr>
          <w:p w14:paraId="33801FB4" w14:textId="6271AB05" w:rsidR="00843C8D" w:rsidRPr="005A1924" w:rsidRDefault="006206F7" w:rsidP="00843C8D">
            <w:pPr>
              <w:pStyle w:val="NoindentNormal"/>
              <w:jc w:val="left"/>
              <w:rPr>
                <w:lang w:val="en-GB" w:eastAsia="en-US"/>
              </w:rPr>
            </w:pPr>
            <w:r w:rsidRPr="005A1924">
              <w:rPr>
                <w:lang w:val="en-GB" w:eastAsia="en-US"/>
              </w:rPr>
              <w:t>45,88%</w:t>
            </w:r>
          </w:p>
        </w:tc>
        <w:tc>
          <w:tcPr>
            <w:tcW w:w="730" w:type="pct"/>
          </w:tcPr>
          <w:p w14:paraId="164D918C" w14:textId="3DBADAC0" w:rsidR="00843C8D" w:rsidRPr="005A1924" w:rsidRDefault="006206F7" w:rsidP="00843C8D">
            <w:pPr>
              <w:pStyle w:val="NoindentNormal"/>
              <w:jc w:val="left"/>
              <w:rPr>
                <w:lang w:val="en-GB" w:eastAsia="en-US"/>
              </w:rPr>
            </w:pPr>
            <w:r w:rsidRPr="005A1924">
              <w:rPr>
                <w:lang w:val="en-GB" w:eastAsia="en-US"/>
              </w:rPr>
              <w:t>46,69%</w:t>
            </w:r>
          </w:p>
        </w:tc>
      </w:tr>
      <w:tr w:rsidR="00843C8D" w:rsidRPr="005A1924" w14:paraId="5F231F23" w14:textId="38D56860" w:rsidTr="00092329">
        <w:tc>
          <w:tcPr>
            <w:tcW w:w="1423" w:type="pct"/>
          </w:tcPr>
          <w:p w14:paraId="42256F97" w14:textId="7A6A4BB0" w:rsidR="00843C8D" w:rsidRPr="005A1924" w:rsidRDefault="00843C8D" w:rsidP="00843C8D">
            <w:pPr>
              <w:pStyle w:val="NoindentNormal"/>
              <w:jc w:val="left"/>
              <w:rPr>
                <w:lang w:val="en-GB" w:eastAsia="en-US"/>
              </w:rPr>
            </w:pPr>
            <w:r w:rsidRPr="005A1924">
              <w:rPr>
                <w:lang w:val="en-GB" w:eastAsia="en-US"/>
              </w:rPr>
              <w:t>CO</w:t>
            </w:r>
            <w:r w:rsidRPr="005A1924">
              <w:rPr>
                <w:vertAlign w:val="subscript"/>
                <w:lang w:val="en-GB" w:eastAsia="en-US"/>
              </w:rPr>
              <w:t>2</w:t>
            </w:r>
            <w:r w:rsidRPr="005A1924">
              <w:rPr>
                <w:lang w:val="en-GB" w:eastAsia="en-US"/>
              </w:rPr>
              <w:t xml:space="preserve"> emissions</w:t>
            </w:r>
          </w:p>
        </w:tc>
        <w:tc>
          <w:tcPr>
            <w:tcW w:w="1960" w:type="pct"/>
          </w:tcPr>
          <w:p w14:paraId="3136DE7B" w14:textId="7F287163" w:rsidR="00843C8D" w:rsidRPr="005A1924" w:rsidRDefault="007D23C1">
            <w:pPr>
              <w:pStyle w:val="NoindentNormal"/>
              <w:jc w:val="left"/>
              <w:rPr>
                <w:lang w:val="en-GB" w:eastAsia="en-US"/>
              </w:rPr>
            </w:pPr>
            <w:r w:rsidRPr="005A1924">
              <w:rPr>
                <w:lang w:val="en-GB" w:eastAsia="en-US"/>
              </w:rPr>
              <w:t>100%</w:t>
            </w:r>
          </w:p>
        </w:tc>
        <w:tc>
          <w:tcPr>
            <w:tcW w:w="887" w:type="pct"/>
          </w:tcPr>
          <w:p w14:paraId="2101DA5E" w14:textId="3441C508" w:rsidR="00843C8D" w:rsidRPr="005A1924" w:rsidRDefault="006206F7" w:rsidP="00843C8D">
            <w:pPr>
              <w:pStyle w:val="NoindentNormal"/>
              <w:jc w:val="left"/>
              <w:rPr>
                <w:lang w:val="en-GB" w:eastAsia="en-US"/>
              </w:rPr>
            </w:pPr>
            <w:r w:rsidRPr="005A1924">
              <w:rPr>
                <w:lang w:val="en-GB" w:eastAsia="en-US"/>
              </w:rPr>
              <w:t>101%</w:t>
            </w:r>
          </w:p>
        </w:tc>
        <w:tc>
          <w:tcPr>
            <w:tcW w:w="730" w:type="pct"/>
          </w:tcPr>
          <w:p w14:paraId="6E11ED69" w14:textId="5FBAE2DA" w:rsidR="00843C8D" w:rsidRPr="005A1924" w:rsidRDefault="00780B92" w:rsidP="00843C8D">
            <w:pPr>
              <w:pStyle w:val="NoindentNormal"/>
              <w:jc w:val="left"/>
              <w:rPr>
                <w:lang w:val="en-GB" w:eastAsia="en-US"/>
              </w:rPr>
            </w:pPr>
            <w:r>
              <w:rPr>
                <w:lang w:val="en-GB" w:eastAsia="en-US"/>
              </w:rPr>
              <w:t>99</w:t>
            </w:r>
            <w:r w:rsidR="006206F7" w:rsidRPr="005A1924">
              <w:rPr>
                <w:lang w:val="en-GB" w:eastAsia="en-US"/>
              </w:rPr>
              <w:t>%</w:t>
            </w:r>
          </w:p>
        </w:tc>
      </w:tr>
    </w:tbl>
    <w:p w14:paraId="7E7E309A" w14:textId="77777777" w:rsidR="000C12A1" w:rsidRPr="005A1924" w:rsidRDefault="000C12A1" w:rsidP="00092329">
      <w:pPr>
        <w:rPr>
          <w:lang w:val="en-GB" w:eastAsia="en-US"/>
        </w:rPr>
      </w:pPr>
    </w:p>
    <w:p w14:paraId="55A56AE6" w14:textId="6740FA4C" w:rsidR="00F22CA0" w:rsidRPr="005A1924" w:rsidRDefault="007D23C1" w:rsidP="00C85700">
      <w:pPr>
        <w:ind w:firstLine="0"/>
        <w:rPr>
          <w:lang w:val="en-GB" w:eastAsia="en-US"/>
        </w:rPr>
      </w:pPr>
      <w:r w:rsidRPr="00E319DF">
        <w:rPr>
          <w:b/>
          <w:lang w:val="en-GB" w:eastAsia="en-US"/>
        </w:rPr>
        <w:fldChar w:fldCharType="begin"/>
      </w:r>
      <w:r w:rsidRPr="005A1924">
        <w:rPr>
          <w:b/>
          <w:lang w:val="en-GB" w:eastAsia="en-US"/>
        </w:rPr>
        <w:instrText xml:space="preserve"> REF _Ref509832953 \h </w:instrText>
      </w:r>
      <w:r w:rsidR="005A1924">
        <w:rPr>
          <w:b/>
          <w:lang w:val="en-GB" w:eastAsia="en-US"/>
        </w:rPr>
        <w:instrText xml:space="preserve"> \* MERGEFORMAT </w:instrText>
      </w:r>
      <w:r w:rsidRPr="00E319DF">
        <w:rPr>
          <w:b/>
          <w:lang w:val="en-GB" w:eastAsia="en-US"/>
        </w:rPr>
      </w:r>
      <w:r w:rsidRPr="00E319DF">
        <w:rPr>
          <w:b/>
          <w:lang w:val="en-GB" w:eastAsia="en-US"/>
        </w:rPr>
        <w:fldChar w:fldCharType="separate"/>
      </w:r>
      <w:r w:rsidR="00813065" w:rsidRPr="00813065">
        <w:t xml:space="preserve">Table </w:t>
      </w:r>
      <w:r w:rsidR="00813065" w:rsidRPr="00813065">
        <w:rPr>
          <w:noProof/>
        </w:rPr>
        <w:t>3</w:t>
      </w:r>
      <w:r w:rsidRPr="00E319DF">
        <w:rPr>
          <w:b/>
          <w:lang w:val="en-GB" w:eastAsia="en-US"/>
        </w:rPr>
        <w:fldChar w:fldCharType="end"/>
      </w:r>
      <w:r w:rsidRPr="005A1924">
        <w:rPr>
          <w:lang w:val="en-GB" w:eastAsia="en-US"/>
        </w:rPr>
        <w:t xml:space="preserve"> s</w:t>
      </w:r>
      <w:r w:rsidR="00837185" w:rsidRPr="005A1924">
        <w:rPr>
          <w:lang w:val="en-GB" w:eastAsia="en-US"/>
        </w:rPr>
        <w:t xml:space="preserve">hows </w:t>
      </w:r>
      <w:r w:rsidR="004A317F" w:rsidRPr="005A1924">
        <w:rPr>
          <w:lang w:val="en-GB" w:eastAsia="en-US"/>
        </w:rPr>
        <w:t xml:space="preserve">the </w:t>
      </w:r>
      <w:r w:rsidR="00F22CA0" w:rsidRPr="005A1924">
        <w:rPr>
          <w:lang w:val="en-GB" w:eastAsia="en-US"/>
        </w:rPr>
        <w:t xml:space="preserve">overall plant efficiencies </w:t>
      </w:r>
      <w:r w:rsidR="00837185" w:rsidRPr="005A1924">
        <w:rPr>
          <w:lang w:val="en-GB" w:eastAsia="en-US"/>
        </w:rPr>
        <w:t>for the L</w:t>
      </w:r>
      <w:r w:rsidR="00812D2A" w:rsidRPr="005A1924">
        <w:rPr>
          <w:lang w:val="en-GB" w:eastAsia="en-US"/>
        </w:rPr>
        <w:t>NG ICE (reference</w:t>
      </w:r>
      <w:r w:rsidR="004A317F" w:rsidRPr="005A1924">
        <w:rPr>
          <w:lang w:val="en-GB" w:eastAsia="en-US"/>
        </w:rPr>
        <w:t xml:space="preserve"> case</w:t>
      </w:r>
      <w:r w:rsidR="00812D2A" w:rsidRPr="005A1924">
        <w:rPr>
          <w:lang w:val="en-GB" w:eastAsia="en-US"/>
        </w:rPr>
        <w:t xml:space="preserve">), </w:t>
      </w:r>
      <w:r w:rsidR="00837185" w:rsidRPr="005A1924">
        <w:rPr>
          <w:lang w:val="en-GB" w:eastAsia="en-US"/>
        </w:rPr>
        <w:t xml:space="preserve">PEMFC and </w:t>
      </w:r>
      <w:r w:rsidR="004A317F" w:rsidRPr="005A1924">
        <w:rPr>
          <w:lang w:val="en-GB" w:eastAsia="en-US"/>
        </w:rPr>
        <w:t>SOFC system</w:t>
      </w:r>
      <w:r w:rsidR="00F22CA0" w:rsidRPr="005A1924">
        <w:rPr>
          <w:lang w:val="en-GB" w:eastAsia="en-US"/>
        </w:rPr>
        <w:t xml:space="preserve"> case</w:t>
      </w:r>
      <w:r w:rsidR="00812D2A" w:rsidRPr="005A1924">
        <w:rPr>
          <w:lang w:val="en-GB" w:eastAsia="en-US"/>
        </w:rPr>
        <w:t>.</w:t>
      </w:r>
      <w:r w:rsidR="000C12A1" w:rsidRPr="005A1924">
        <w:rPr>
          <w:lang w:val="en-GB" w:eastAsia="en-US"/>
        </w:rPr>
        <w:t xml:space="preserve"> </w:t>
      </w:r>
      <w:r w:rsidR="00F22CA0" w:rsidRPr="005A1924">
        <w:rPr>
          <w:lang w:val="en-GB" w:eastAsia="en-US"/>
        </w:rPr>
        <w:t>The implementation of a PEM fuel cell system decrease</w:t>
      </w:r>
      <w:r w:rsidR="00B3286C" w:rsidRPr="005A1924">
        <w:rPr>
          <w:lang w:val="en-GB" w:eastAsia="en-US"/>
        </w:rPr>
        <w:t>s</w:t>
      </w:r>
      <w:r w:rsidR="00F22CA0" w:rsidRPr="005A1924">
        <w:rPr>
          <w:lang w:val="en-GB" w:eastAsia="en-US"/>
        </w:rPr>
        <w:t xml:space="preserve"> the overall </w:t>
      </w:r>
      <w:r w:rsidR="00584575" w:rsidRPr="005A1924">
        <w:rPr>
          <w:lang w:val="en-GB" w:eastAsia="en-US"/>
        </w:rPr>
        <w:t>efficiency</w:t>
      </w:r>
      <w:r w:rsidR="00F22CA0" w:rsidRPr="005A1924">
        <w:rPr>
          <w:lang w:val="en-GB" w:eastAsia="en-US"/>
        </w:rPr>
        <w:t xml:space="preserve"> of about </w:t>
      </w:r>
      <w:r w:rsidR="008D4863" w:rsidRPr="005A1924">
        <w:rPr>
          <w:lang w:val="en-GB" w:eastAsia="en-US"/>
        </w:rPr>
        <w:t>0</w:t>
      </w:r>
      <w:proofErr w:type="gramStart"/>
      <w:r w:rsidR="008D4863" w:rsidRPr="005A1924">
        <w:rPr>
          <w:lang w:val="en-GB" w:eastAsia="en-US"/>
        </w:rPr>
        <w:t>,5</w:t>
      </w:r>
      <w:proofErr w:type="gramEnd"/>
      <w:r w:rsidR="008D4863" w:rsidRPr="005A1924">
        <w:rPr>
          <w:lang w:val="en-GB" w:eastAsia="en-US"/>
        </w:rPr>
        <w:t xml:space="preserve">%. </w:t>
      </w:r>
      <w:r w:rsidR="00D92287" w:rsidRPr="005A1924">
        <w:rPr>
          <w:lang w:val="en-GB" w:eastAsia="en-US"/>
        </w:rPr>
        <w:t xml:space="preserve">This is </w:t>
      </w:r>
      <w:r w:rsidR="00B3286C" w:rsidRPr="005A1924">
        <w:rPr>
          <w:lang w:val="en-GB" w:eastAsia="en-US"/>
        </w:rPr>
        <w:t xml:space="preserve">mainly due </w:t>
      </w:r>
      <w:r w:rsidR="00D92287" w:rsidRPr="005A1924">
        <w:rPr>
          <w:lang w:val="en-GB" w:eastAsia="en-US"/>
        </w:rPr>
        <w:t xml:space="preserve">to </w:t>
      </w:r>
      <w:r w:rsidR="00D92287" w:rsidRPr="005A1924">
        <w:t xml:space="preserve">the PEMFC fuel processor </w:t>
      </w:r>
      <w:r w:rsidR="00B3286C" w:rsidRPr="005A1924">
        <w:t>used</w:t>
      </w:r>
      <w:r w:rsidR="00D92287" w:rsidRPr="005A1924">
        <w:t xml:space="preserve"> </w:t>
      </w:r>
      <w:r w:rsidR="00B3286C" w:rsidRPr="005A1924">
        <w:t xml:space="preserve">for </w:t>
      </w:r>
      <w:r w:rsidR="00D92287" w:rsidRPr="005A1924">
        <w:t xml:space="preserve">converting the BOG in </w:t>
      </w:r>
      <w:r w:rsidR="00CA08F9" w:rsidRPr="005A1924">
        <w:t>hydrogen that affect</w:t>
      </w:r>
      <w:r w:rsidR="005B1E37">
        <w:t>s</w:t>
      </w:r>
      <w:r w:rsidR="00CA08F9" w:rsidRPr="005A1924">
        <w:t xml:space="preserve"> </w:t>
      </w:r>
      <w:r w:rsidR="00D92287" w:rsidRPr="005A1924">
        <w:t xml:space="preserve">the overall system efficiency. </w:t>
      </w:r>
      <w:r w:rsidR="00584575" w:rsidRPr="005A1924">
        <w:t>A possible method</w:t>
      </w:r>
      <w:r w:rsidR="00B3286C" w:rsidRPr="005A1924">
        <w:t xml:space="preserve"> </w:t>
      </w:r>
      <w:r w:rsidR="00584575" w:rsidRPr="005A1924">
        <w:t xml:space="preserve">to mitigate </w:t>
      </w:r>
      <w:r w:rsidR="005F525F" w:rsidRPr="005A1924">
        <w:t xml:space="preserve">the effect of the fuel processor on efficiency </w:t>
      </w:r>
      <w:r w:rsidR="00B3286C" w:rsidRPr="005A1924">
        <w:t xml:space="preserve">is </w:t>
      </w:r>
      <w:r w:rsidR="004A5DF3" w:rsidRPr="005A1924">
        <w:t xml:space="preserve">changing the system design by </w:t>
      </w:r>
      <w:r w:rsidR="00B3286C" w:rsidRPr="005A1924">
        <w:t>increasing the PEMFC size</w:t>
      </w:r>
      <w:r w:rsidR="00584575" w:rsidRPr="005A1924">
        <w:t>,</w:t>
      </w:r>
      <w:r w:rsidR="00B3286C" w:rsidRPr="005A1924">
        <w:t xml:space="preserve"> thus operating the fuel cell at higher efficiencies.</w:t>
      </w:r>
      <w:r w:rsidR="002C3277">
        <w:t xml:space="preserve"> </w:t>
      </w:r>
    </w:p>
    <w:p w14:paraId="62BBC210" w14:textId="32C8E26D" w:rsidR="004A5DF3" w:rsidRPr="005A1924" w:rsidRDefault="001B7CF5">
      <w:pPr>
        <w:rPr>
          <w:lang w:val="en-GB" w:eastAsia="en-US"/>
        </w:rPr>
      </w:pPr>
      <w:r>
        <w:rPr>
          <w:lang w:val="en-GB" w:eastAsia="en-US"/>
        </w:rPr>
        <w:t xml:space="preserve">The implementation of the SOFC increase the overall </w:t>
      </w:r>
      <w:r w:rsidR="00812D2A" w:rsidRPr="005A1924">
        <w:rPr>
          <w:lang w:val="en-GB" w:eastAsia="en-US"/>
        </w:rPr>
        <w:t xml:space="preserve">efficiency </w:t>
      </w:r>
      <w:r>
        <w:rPr>
          <w:lang w:val="en-GB" w:eastAsia="en-US"/>
        </w:rPr>
        <w:t>to</w:t>
      </w:r>
      <w:r w:rsidR="00BF6905" w:rsidRPr="005A1924">
        <w:rPr>
          <w:lang w:val="en-GB" w:eastAsia="en-US"/>
        </w:rPr>
        <w:t xml:space="preserve"> </w:t>
      </w:r>
      <w:r w:rsidR="00584575" w:rsidRPr="005A1924">
        <w:rPr>
          <w:lang w:val="en-GB" w:eastAsia="en-US"/>
        </w:rPr>
        <w:t>46</w:t>
      </w:r>
      <w:proofErr w:type="gramStart"/>
      <w:r w:rsidR="00584575" w:rsidRPr="005A1924">
        <w:rPr>
          <w:lang w:val="en-GB" w:eastAsia="en-US"/>
        </w:rPr>
        <w:t>,69</w:t>
      </w:r>
      <w:proofErr w:type="gramEnd"/>
      <w:r w:rsidR="00584575" w:rsidRPr="005A1924">
        <w:rPr>
          <w:lang w:val="en-GB" w:eastAsia="en-US"/>
        </w:rPr>
        <w:t>%</w:t>
      </w:r>
      <w:r w:rsidR="00812D2A" w:rsidRPr="005A1924">
        <w:rPr>
          <w:lang w:val="en-GB" w:eastAsia="en-US"/>
        </w:rPr>
        <w:t xml:space="preserve">. This is due to the high SOFC </w:t>
      </w:r>
      <w:r w:rsidR="00584575" w:rsidRPr="005A1924">
        <w:rPr>
          <w:lang w:val="en-GB" w:eastAsia="en-US"/>
        </w:rPr>
        <w:t xml:space="preserve">system </w:t>
      </w:r>
      <w:r w:rsidR="00812D2A" w:rsidRPr="005A1924">
        <w:rPr>
          <w:lang w:val="en-GB" w:eastAsia="en-US"/>
        </w:rPr>
        <w:t>conversion efficiency</w:t>
      </w:r>
      <w:r w:rsidR="00584575" w:rsidRPr="005A1924">
        <w:rPr>
          <w:lang w:val="en-GB" w:eastAsia="en-US"/>
        </w:rPr>
        <w:t xml:space="preserve"> (53% at 100% load)</w:t>
      </w:r>
      <w:r w:rsidR="00812D2A" w:rsidRPr="005A1924">
        <w:rPr>
          <w:lang w:val="en-GB" w:eastAsia="en-US"/>
        </w:rPr>
        <w:t xml:space="preserve">. </w:t>
      </w:r>
      <w:r w:rsidR="004A5DF3" w:rsidRPr="005A1924">
        <w:rPr>
          <w:lang w:val="en-GB" w:eastAsia="en-US"/>
        </w:rPr>
        <w:t xml:space="preserve"> </w:t>
      </w:r>
    </w:p>
    <w:p w14:paraId="2A14B26C" w14:textId="42BCC58B" w:rsidR="00812D2A" w:rsidRPr="005A1924" w:rsidRDefault="00812D2A">
      <w:pPr>
        <w:rPr>
          <w:lang w:val="en-GB" w:eastAsia="en-US"/>
        </w:rPr>
      </w:pPr>
      <w:r w:rsidRPr="005A1924">
        <w:rPr>
          <w:lang w:val="en-GB" w:eastAsia="en-US"/>
        </w:rPr>
        <w:t xml:space="preserve">Regarding </w:t>
      </w:r>
      <w:r w:rsidR="004A317F" w:rsidRPr="005A1924">
        <w:rPr>
          <w:lang w:val="en-GB" w:eastAsia="en-US"/>
        </w:rPr>
        <w:t xml:space="preserve">pollutant </w:t>
      </w:r>
      <w:r w:rsidRPr="005A1924">
        <w:rPr>
          <w:lang w:val="en-GB" w:eastAsia="en-US"/>
        </w:rPr>
        <w:t>emissions, CO</w:t>
      </w:r>
      <w:r w:rsidRPr="005A1924">
        <w:rPr>
          <w:vertAlign w:val="subscript"/>
          <w:lang w:val="en-GB" w:eastAsia="en-US"/>
        </w:rPr>
        <w:t>2</w:t>
      </w:r>
      <w:r w:rsidRPr="005A1924">
        <w:rPr>
          <w:lang w:val="en-GB" w:eastAsia="en-US"/>
        </w:rPr>
        <w:t xml:space="preserve"> </w:t>
      </w:r>
      <w:r w:rsidR="00584575" w:rsidRPr="005A1924">
        <w:rPr>
          <w:lang w:val="en-GB" w:eastAsia="en-US"/>
        </w:rPr>
        <w:t xml:space="preserve">emissions </w:t>
      </w:r>
      <w:r w:rsidRPr="005A1924">
        <w:rPr>
          <w:lang w:val="en-GB" w:eastAsia="en-US"/>
        </w:rPr>
        <w:t xml:space="preserve">are </w:t>
      </w:r>
      <w:r w:rsidR="004A317F" w:rsidRPr="005A1924">
        <w:rPr>
          <w:lang w:val="en-GB" w:eastAsia="en-US"/>
        </w:rPr>
        <w:t>associated to</w:t>
      </w:r>
      <w:r w:rsidRPr="005A1924">
        <w:rPr>
          <w:lang w:val="en-GB" w:eastAsia="en-US"/>
        </w:rPr>
        <w:t xml:space="preserve"> the carbon content in the fuel and</w:t>
      </w:r>
      <w:r w:rsidR="00BD2C48">
        <w:rPr>
          <w:lang w:val="en-GB" w:eastAsia="en-US"/>
        </w:rPr>
        <w:t>, therefore,</w:t>
      </w:r>
      <w:r w:rsidRPr="005A1924">
        <w:rPr>
          <w:lang w:val="en-GB" w:eastAsia="en-US"/>
        </w:rPr>
        <w:t xml:space="preserve"> to the fuel consumption. For this </w:t>
      </w:r>
      <w:r w:rsidR="004A317F" w:rsidRPr="005A1924">
        <w:rPr>
          <w:lang w:val="en-GB" w:eastAsia="en-US"/>
        </w:rPr>
        <w:t>reason,</w:t>
      </w:r>
      <w:r w:rsidRPr="005A1924">
        <w:rPr>
          <w:lang w:val="en-GB" w:eastAsia="en-US"/>
        </w:rPr>
        <w:t xml:space="preserve"> </w:t>
      </w:r>
      <w:r w:rsidR="00584575" w:rsidRPr="005A1924">
        <w:rPr>
          <w:lang w:val="en-GB" w:eastAsia="en-US"/>
        </w:rPr>
        <w:t xml:space="preserve">referring to </w:t>
      </w:r>
      <w:r w:rsidR="00584575" w:rsidRPr="00E319DF">
        <w:rPr>
          <w:b/>
          <w:lang w:val="en-GB" w:eastAsia="en-US"/>
        </w:rPr>
        <w:fldChar w:fldCharType="begin"/>
      </w:r>
      <w:r w:rsidR="00584575" w:rsidRPr="005A1924">
        <w:rPr>
          <w:b/>
          <w:lang w:val="en-GB" w:eastAsia="en-US"/>
        </w:rPr>
        <w:instrText xml:space="preserve"> REF _Ref509832953 \h </w:instrText>
      </w:r>
      <w:r w:rsidR="005A1924">
        <w:rPr>
          <w:b/>
          <w:lang w:val="en-GB" w:eastAsia="en-US"/>
        </w:rPr>
        <w:instrText xml:space="preserve"> \* MERGEFORMAT </w:instrText>
      </w:r>
      <w:r w:rsidR="00584575" w:rsidRPr="00E319DF">
        <w:rPr>
          <w:b/>
          <w:lang w:val="en-GB" w:eastAsia="en-US"/>
        </w:rPr>
      </w:r>
      <w:r w:rsidR="00584575" w:rsidRPr="00E319DF">
        <w:rPr>
          <w:b/>
          <w:lang w:val="en-GB" w:eastAsia="en-US"/>
        </w:rPr>
        <w:fldChar w:fldCharType="separate"/>
      </w:r>
      <w:r w:rsidR="00813065" w:rsidRPr="00813065">
        <w:t xml:space="preserve">Table </w:t>
      </w:r>
      <w:r w:rsidR="00813065" w:rsidRPr="00813065">
        <w:rPr>
          <w:noProof/>
        </w:rPr>
        <w:t>3</w:t>
      </w:r>
      <w:r w:rsidR="00584575" w:rsidRPr="00E319DF">
        <w:rPr>
          <w:b/>
          <w:lang w:val="en-GB" w:eastAsia="en-US"/>
        </w:rPr>
        <w:fldChar w:fldCharType="end"/>
      </w:r>
      <w:r w:rsidR="00584575" w:rsidRPr="005A1924">
        <w:rPr>
          <w:b/>
          <w:lang w:val="en-GB" w:eastAsia="en-US"/>
        </w:rPr>
        <w:t xml:space="preserve">, </w:t>
      </w:r>
      <w:r w:rsidR="004A317F" w:rsidRPr="005A1924">
        <w:rPr>
          <w:lang w:val="en-GB" w:eastAsia="en-US"/>
        </w:rPr>
        <w:t xml:space="preserve">for the PEMFC based </w:t>
      </w:r>
      <w:r w:rsidR="00057065" w:rsidRPr="005A1924">
        <w:rPr>
          <w:lang w:val="en-GB" w:eastAsia="en-US"/>
        </w:rPr>
        <w:t>pl</w:t>
      </w:r>
      <w:r w:rsidR="00533477">
        <w:rPr>
          <w:lang w:val="en-GB" w:eastAsia="en-US"/>
        </w:rPr>
        <w:t>ant</w:t>
      </w:r>
      <w:r w:rsidR="005B1E37">
        <w:rPr>
          <w:lang w:val="en-GB" w:eastAsia="en-US"/>
        </w:rPr>
        <w:t>,</w:t>
      </w:r>
      <w:r w:rsidRPr="005A1924">
        <w:rPr>
          <w:lang w:val="en-GB" w:eastAsia="en-US"/>
        </w:rPr>
        <w:t xml:space="preserve"> CO</w:t>
      </w:r>
      <w:r w:rsidRPr="005A1924">
        <w:rPr>
          <w:vertAlign w:val="subscript"/>
          <w:lang w:val="en-GB" w:eastAsia="en-US"/>
        </w:rPr>
        <w:t xml:space="preserve">2 </w:t>
      </w:r>
      <w:r w:rsidRPr="005A1924">
        <w:rPr>
          <w:lang w:val="en-GB" w:eastAsia="en-US"/>
        </w:rPr>
        <w:t xml:space="preserve">emission </w:t>
      </w:r>
      <w:r w:rsidR="00584575" w:rsidRPr="005A1924">
        <w:rPr>
          <w:lang w:val="en-GB" w:eastAsia="en-US"/>
        </w:rPr>
        <w:t xml:space="preserve">is </w:t>
      </w:r>
      <w:r w:rsidR="005B1E37">
        <w:rPr>
          <w:lang w:val="en-GB" w:eastAsia="en-US"/>
        </w:rPr>
        <w:t>higher, while is lower for SOFC.</w:t>
      </w:r>
    </w:p>
    <w:p w14:paraId="1C6077EB" w14:textId="25139AC6" w:rsidR="00F2500E" w:rsidRPr="005A1924" w:rsidRDefault="00F2500E" w:rsidP="00F2500E">
      <w:pPr>
        <w:pStyle w:val="Titolo1"/>
        <w:rPr>
          <w:lang w:eastAsia="en-US"/>
        </w:rPr>
      </w:pPr>
      <w:r w:rsidRPr="005A1924">
        <w:rPr>
          <w:lang w:eastAsia="en-US"/>
        </w:rPr>
        <w:t>Conclusion</w:t>
      </w:r>
      <w:r w:rsidR="00C01B2C">
        <w:rPr>
          <w:lang w:eastAsia="en-US"/>
        </w:rPr>
        <w:t>s</w:t>
      </w:r>
    </w:p>
    <w:p w14:paraId="6C4A94CB" w14:textId="0BAA1328" w:rsidR="004A5DF3" w:rsidRPr="005A1924" w:rsidRDefault="001106FD">
      <w:pPr>
        <w:pStyle w:val="NoindentNormal"/>
        <w:rPr>
          <w:lang w:eastAsia="en-US"/>
        </w:rPr>
      </w:pPr>
      <w:r w:rsidRPr="005A1924">
        <w:rPr>
          <w:lang w:val="en-GB"/>
        </w:rPr>
        <w:t>In past years, attention to LNG for ships propulsion other than LNG carrier has been growing</w:t>
      </w:r>
      <w:r w:rsidR="004808E7">
        <w:rPr>
          <w:lang w:eastAsia="en-US"/>
        </w:rPr>
        <w:t xml:space="preserve">. </w:t>
      </w:r>
      <w:r>
        <w:rPr>
          <w:lang w:eastAsia="en-US"/>
        </w:rPr>
        <w:t xml:space="preserve">The utilization of natural gas paves the road to the utilization of fuel cells aboard, high efficiency power plants where combustion is not necessary and, therefore, lower emissions are expected. </w:t>
      </w:r>
      <w:r w:rsidR="00B34F4D">
        <w:rPr>
          <w:lang w:eastAsia="en-US"/>
        </w:rPr>
        <w:t>In particular, t</w:t>
      </w:r>
      <w:r w:rsidR="004808E7">
        <w:rPr>
          <w:lang w:eastAsia="en-US"/>
        </w:rPr>
        <w:t xml:space="preserve">he </w:t>
      </w:r>
      <w:r w:rsidR="00927F52">
        <w:rPr>
          <w:lang w:eastAsia="en-US"/>
        </w:rPr>
        <w:t xml:space="preserve">implementation </w:t>
      </w:r>
      <w:r w:rsidR="00812D2A" w:rsidRPr="005A1924">
        <w:rPr>
          <w:lang w:eastAsia="en-US"/>
        </w:rPr>
        <w:t xml:space="preserve">of fuel cells </w:t>
      </w:r>
      <w:r w:rsidR="00642E5F">
        <w:rPr>
          <w:lang w:eastAsia="en-US"/>
        </w:rPr>
        <w:t xml:space="preserve">on LNG fueled ships </w:t>
      </w:r>
      <w:r w:rsidR="0002021F">
        <w:rPr>
          <w:lang w:eastAsia="en-US"/>
        </w:rPr>
        <w:t>can allow for exploiting the BOG produced in the LNG tanks while reducing</w:t>
      </w:r>
      <w:r w:rsidR="00812D2A" w:rsidRPr="005A1924">
        <w:rPr>
          <w:lang w:eastAsia="en-US"/>
        </w:rPr>
        <w:t xml:space="preserve"> fuel consumption</w:t>
      </w:r>
      <w:r w:rsidR="003A512F">
        <w:rPr>
          <w:lang w:eastAsia="en-US"/>
        </w:rPr>
        <w:t xml:space="preserve"> and </w:t>
      </w:r>
      <w:r w:rsidR="0002021F">
        <w:rPr>
          <w:lang w:eastAsia="en-US"/>
        </w:rPr>
        <w:t xml:space="preserve">pollutant </w:t>
      </w:r>
      <w:r w:rsidR="00812D2A" w:rsidRPr="005A1924">
        <w:rPr>
          <w:lang w:eastAsia="en-US"/>
        </w:rPr>
        <w:t>emissions</w:t>
      </w:r>
      <w:r w:rsidR="003A512F">
        <w:rPr>
          <w:lang w:eastAsia="en-US"/>
        </w:rPr>
        <w:t xml:space="preserve">. </w:t>
      </w:r>
      <w:r w:rsidR="00642E5F">
        <w:rPr>
          <w:lang w:eastAsia="en-US"/>
        </w:rPr>
        <w:t xml:space="preserve">However, it </w:t>
      </w:r>
      <w:proofErr w:type="gramStart"/>
      <w:r w:rsidR="00642E5F">
        <w:rPr>
          <w:lang w:eastAsia="en-US"/>
        </w:rPr>
        <w:t xml:space="preserve">has been </w:t>
      </w:r>
      <w:r w:rsidR="00C55269">
        <w:rPr>
          <w:lang w:eastAsia="en-US"/>
        </w:rPr>
        <w:t>observed</w:t>
      </w:r>
      <w:proofErr w:type="gramEnd"/>
      <w:r w:rsidR="00642E5F">
        <w:rPr>
          <w:lang w:eastAsia="en-US"/>
        </w:rPr>
        <w:t xml:space="preserve"> </w:t>
      </w:r>
      <w:r w:rsidR="00642E5F" w:rsidRPr="00642E5F">
        <w:rPr>
          <w:lang w:eastAsia="en-US"/>
        </w:rPr>
        <w:t>that</w:t>
      </w:r>
      <w:r w:rsidR="00642E5F">
        <w:rPr>
          <w:lang w:eastAsia="en-US"/>
        </w:rPr>
        <w:t>,</w:t>
      </w:r>
      <w:r w:rsidR="00642E5F" w:rsidRPr="00642E5F">
        <w:rPr>
          <w:lang w:eastAsia="en-US"/>
        </w:rPr>
        <w:t xml:space="preserve"> </w:t>
      </w:r>
      <w:r w:rsidR="003A512F" w:rsidRPr="00642E5F">
        <w:rPr>
          <w:lang w:eastAsia="en-US"/>
        </w:rPr>
        <w:t>when PEM</w:t>
      </w:r>
      <w:r w:rsidR="00642E5F">
        <w:rPr>
          <w:lang w:eastAsia="en-US"/>
        </w:rPr>
        <w:t>FC</w:t>
      </w:r>
      <w:r w:rsidR="003A512F" w:rsidRPr="00642E5F">
        <w:rPr>
          <w:lang w:eastAsia="en-US"/>
        </w:rPr>
        <w:t xml:space="preserve"> are considered, the </w:t>
      </w:r>
      <w:r w:rsidR="00812D2A" w:rsidRPr="00642E5F">
        <w:rPr>
          <w:lang w:eastAsia="en-US"/>
        </w:rPr>
        <w:t>fuel process</w:t>
      </w:r>
      <w:r w:rsidR="0002021F">
        <w:rPr>
          <w:lang w:eastAsia="en-US"/>
        </w:rPr>
        <w:t>or</w:t>
      </w:r>
      <w:r w:rsidR="00812D2A" w:rsidRPr="00642E5F">
        <w:rPr>
          <w:lang w:eastAsia="en-US"/>
        </w:rPr>
        <w:t xml:space="preserve"> is responsible for significant </w:t>
      </w:r>
      <w:r w:rsidR="004808E7" w:rsidRPr="00642E5F">
        <w:rPr>
          <w:lang w:eastAsia="en-US"/>
        </w:rPr>
        <w:t xml:space="preserve">efficiency </w:t>
      </w:r>
      <w:r w:rsidR="00642E5F" w:rsidRPr="00642E5F">
        <w:rPr>
          <w:lang w:eastAsia="en-US"/>
        </w:rPr>
        <w:t xml:space="preserve">loss </w:t>
      </w:r>
      <w:r w:rsidR="00642E5F">
        <w:rPr>
          <w:lang w:eastAsia="en-US"/>
        </w:rPr>
        <w:t xml:space="preserve">and </w:t>
      </w:r>
      <w:r w:rsidR="0002021F">
        <w:rPr>
          <w:lang w:eastAsia="en-US"/>
        </w:rPr>
        <w:t xml:space="preserve">that </w:t>
      </w:r>
      <w:r w:rsidR="00642E5F">
        <w:rPr>
          <w:lang w:eastAsia="en-US"/>
        </w:rPr>
        <w:t xml:space="preserve">the overall plant efficiency is lower </w:t>
      </w:r>
      <w:r w:rsidR="001008F0">
        <w:rPr>
          <w:lang w:eastAsia="en-US"/>
        </w:rPr>
        <w:t>if compared to a</w:t>
      </w:r>
      <w:r w:rsidR="00642E5F">
        <w:rPr>
          <w:lang w:eastAsia="en-US"/>
        </w:rPr>
        <w:t xml:space="preserve"> conventional ICE based plant. </w:t>
      </w:r>
      <w:r w:rsidR="0002021F">
        <w:rPr>
          <w:lang w:eastAsia="en-US"/>
        </w:rPr>
        <w:t xml:space="preserve">From this point of view, the </w:t>
      </w:r>
      <w:r>
        <w:rPr>
          <w:lang w:eastAsia="en-US"/>
        </w:rPr>
        <w:t xml:space="preserve">utilization of the </w:t>
      </w:r>
      <w:r w:rsidR="0002021F">
        <w:rPr>
          <w:lang w:eastAsia="en-US"/>
        </w:rPr>
        <w:t xml:space="preserve">heat that </w:t>
      </w:r>
      <w:proofErr w:type="gramStart"/>
      <w:r w:rsidR="0002021F">
        <w:rPr>
          <w:lang w:eastAsia="en-US"/>
        </w:rPr>
        <w:t>can be recovered</w:t>
      </w:r>
      <w:proofErr w:type="gramEnd"/>
      <w:r w:rsidR="0002021F">
        <w:rPr>
          <w:lang w:eastAsia="en-US"/>
        </w:rPr>
        <w:t xml:space="preserve"> from the PEMFC is essential for decrease fuel consumption. </w:t>
      </w:r>
      <w:r w:rsidR="00AE099F" w:rsidRPr="0002021F">
        <w:rPr>
          <w:lang w:eastAsia="en-US"/>
        </w:rPr>
        <w:t>In contrast</w:t>
      </w:r>
      <w:r w:rsidR="00642E5F" w:rsidRPr="0002021F">
        <w:rPr>
          <w:lang w:eastAsia="en-US"/>
        </w:rPr>
        <w:t>,</w:t>
      </w:r>
      <w:r w:rsidR="00AE099F" w:rsidRPr="0002021F">
        <w:rPr>
          <w:lang w:eastAsia="en-US"/>
        </w:rPr>
        <w:t xml:space="preserve"> </w:t>
      </w:r>
      <w:r w:rsidR="00BF6905" w:rsidRPr="0002021F">
        <w:rPr>
          <w:lang w:eastAsia="en-US"/>
        </w:rPr>
        <w:t xml:space="preserve">SOFC </w:t>
      </w:r>
      <w:r w:rsidR="0002021F" w:rsidRPr="0002021F">
        <w:rPr>
          <w:lang w:eastAsia="en-US"/>
        </w:rPr>
        <w:t>based systems show</w:t>
      </w:r>
      <w:r w:rsidR="00BF6905" w:rsidRPr="0002021F">
        <w:rPr>
          <w:lang w:eastAsia="en-US"/>
        </w:rPr>
        <w:t xml:space="preserve"> </w:t>
      </w:r>
      <w:r w:rsidR="00AE099F" w:rsidRPr="0002021F">
        <w:rPr>
          <w:lang w:eastAsia="en-US"/>
        </w:rPr>
        <w:t>higher conversion efficiencies</w:t>
      </w:r>
      <w:r w:rsidR="00C23055" w:rsidRPr="0002021F">
        <w:rPr>
          <w:lang w:eastAsia="en-US"/>
        </w:rPr>
        <w:t xml:space="preserve"> and allows </w:t>
      </w:r>
      <w:proofErr w:type="gramStart"/>
      <w:r w:rsidR="00C23055" w:rsidRPr="0002021F">
        <w:rPr>
          <w:lang w:eastAsia="en-US"/>
        </w:rPr>
        <w:t>to reduce</w:t>
      </w:r>
      <w:proofErr w:type="gramEnd"/>
      <w:r w:rsidR="00C23055" w:rsidRPr="0002021F">
        <w:rPr>
          <w:lang w:eastAsia="en-US"/>
        </w:rPr>
        <w:t xml:space="preserve"> pollutant emissions</w:t>
      </w:r>
      <w:r w:rsidR="00927F52">
        <w:rPr>
          <w:lang w:eastAsia="en-US"/>
        </w:rPr>
        <w:t xml:space="preserve">. </w:t>
      </w:r>
    </w:p>
    <w:p w14:paraId="6408E38D" w14:textId="1C7E9BC8" w:rsidR="00B05D6E" w:rsidRPr="005A1924" w:rsidRDefault="00B05D6E">
      <w:pPr>
        <w:pStyle w:val="HeadingUnn1"/>
      </w:pPr>
      <w:r w:rsidRPr="005A1924">
        <w:t>Refere</w:t>
      </w:r>
      <w:r w:rsidR="00954564" w:rsidRPr="005A1924">
        <w:t>n</w:t>
      </w:r>
      <w:r w:rsidRPr="005A1924">
        <w:t>ces</w:t>
      </w:r>
    </w:p>
    <w:p w14:paraId="0B206390" w14:textId="28D37347" w:rsidR="00E6175E" w:rsidRPr="005A1924" w:rsidRDefault="00E6175E">
      <w:pPr>
        <w:pStyle w:val="References"/>
        <w:ind w:left="357" w:hanging="357"/>
        <w:rPr>
          <w:snapToGrid w:val="0"/>
        </w:rPr>
      </w:pPr>
      <w:bookmarkStart w:id="5" w:name="_Ref295896136"/>
      <w:r w:rsidRPr="005A1924">
        <w:rPr>
          <w:snapToGrid w:val="0"/>
        </w:rPr>
        <w:t xml:space="preserve">B. Curt, “Marine Transportation of LNG”, </w:t>
      </w:r>
      <w:r w:rsidRPr="005A1924">
        <w:rPr>
          <w:i/>
          <w:snapToGrid w:val="0"/>
        </w:rPr>
        <w:t xml:space="preserve">presentation at the </w:t>
      </w:r>
      <w:proofErr w:type="spellStart"/>
      <w:r w:rsidRPr="005A1924">
        <w:rPr>
          <w:i/>
          <w:snapToGrid w:val="0"/>
        </w:rPr>
        <w:t>Intertanko</w:t>
      </w:r>
      <w:proofErr w:type="spellEnd"/>
      <w:r w:rsidRPr="005A1924">
        <w:rPr>
          <w:i/>
          <w:snapToGrid w:val="0"/>
        </w:rPr>
        <w:t xml:space="preserve"> Conference</w:t>
      </w:r>
      <w:r w:rsidR="00BA0262" w:rsidRPr="005A1924">
        <w:rPr>
          <w:snapToGrid w:val="0"/>
        </w:rPr>
        <w:t>,</w:t>
      </w:r>
      <w:r w:rsidRPr="005A1924">
        <w:rPr>
          <w:snapToGrid w:val="0"/>
        </w:rPr>
        <w:t xml:space="preserve"> March 29, 2004.</w:t>
      </w:r>
      <w:bookmarkEnd w:id="5"/>
    </w:p>
    <w:p w14:paraId="06C8B9B5" w14:textId="220AD4F5" w:rsidR="00012DB0" w:rsidRPr="005A1924" w:rsidRDefault="00012DB0" w:rsidP="00012DB0">
      <w:pPr>
        <w:pStyle w:val="References"/>
        <w:rPr>
          <w:snapToGrid w:val="0"/>
        </w:rPr>
      </w:pPr>
      <w:bookmarkStart w:id="6" w:name="_Ref509603654"/>
      <w:bookmarkStart w:id="7" w:name="_Ref295897576"/>
      <w:bookmarkStart w:id="8" w:name="_Ref295913159"/>
      <w:r w:rsidRPr="005A1924">
        <w:rPr>
          <w:snapToGrid w:val="0"/>
        </w:rPr>
        <w:t>Web journal article:</w:t>
      </w:r>
      <w:r w:rsidRPr="005A1924">
        <w:rPr>
          <w:i/>
          <w:snapToGrid w:val="0"/>
        </w:rPr>
        <w:t xml:space="preserve"> “LNG-Powered Cruise Ships Lead the Way”, </w:t>
      </w:r>
      <w:r w:rsidR="004A2E56" w:rsidRPr="005A1924">
        <w:rPr>
          <w:snapToGrid w:val="0"/>
        </w:rPr>
        <w:t>visited on 15.02.2018,</w:t>
      </w:r>
      <w:r w:rsidR="004A2E56" w:rsidRPr="005A1924">
        <w:rPr>
          <w:i/>
          <w:snapToGrid w:val="0"/>
        </w:rPr>
        <w:t xml:space="preserve"> </w:t>
      </w:r>
      <w:r w:rsidR="004A2E56" w:rsidRPr="005A1924">
        <w:rPr>
          <w:snapToGrid w:val="0"/>
        </w:rPr>
        <w:t>available at:</w:t>
      </w:r>
      <w:r w:rsidRPr="005A1924">
        <w:rPr>
          <w:snapToGrid w:val="0"/>
        </w:rPr>
        <w:t xml:space="preserve"> https://www.maritime-executive.com/article/lng-powered-cruise-ships-lead-the-way#gs.ZjracN4</w:t>
      </w:r>
      <w:bookmarkEnd w:id="6"/>
    </w:p>
    <w:p w14:paraId="3493970E" w14:textId="462CC552" w:rsidR="00E6175E" w:rsidRPr="005A1924" w:rsidRDefault="00E6175E">
      <w:pPr>
        <w:pStyle w:val="References"/>
        <w:ind w:left="357" w:hanging="357"/>
        <w:rPr>
          <w:snapToGrid w:val="0"/>
        </w:rPr>
      </w:pPr>
      <w:bookmarkStart w:id="9" w:name="_Ref509603679"/>
      <w:r w:rsidRPr="005A1924">
        <w:rPr>
          <w:snapToGrid w:val="0"/>
          <w:lang w:val="en-GB"/>
        </w:rPr>
        <w:t xml:space="preserve">A. B. Smith, “Gas Fuelled Ships: Fundamentals, Benefits Classification &amp; Operational Issues, </w:t>
      </w:r>
      <w:r w:rsidRPr="005A1924">
        <w:rPr>
          <w:i/>
          <w:snapToGrid w:val="0"/>
          <w:lang w:val="en-GB"/>
        </w:rPr>
        <w:t>proceedings of the first gas fuelled ships conference</w:t>
      </w:r>
      <w:r w:rsidRPr="005A1924">
        <w:rPr>
          <w:snapToGrid w:val="0"/>
          <w:lang w:val="en-GB"/>
        </w:rPr>
        <w:t>, Hamburg, Germany, 2010</w:t>
      </w:r>
      <w:bookmarkEnd w:id="7"/>
      <w:r w:rsidRPr="005A1924">
        <w:rPr>
          <w:snapToGrid w:val="0"/>
          <w:lang w:val="en-GB"/>
        </w:rPr>
        <w:t>.</w:t>
      </w:r>
      <w:bookmarkEnd w:id="8"/>
      <w:bookmarkEnd w:id="9"/>
    </w:p>
    <w:p w14:paraId="2BB72DBB" w14:textId="1DA7B235" w:rsidR="006C0B13" w:rsidRPr="00DC1EA0" w:rsidRDefault="006C0B13">
      <w:pPr>
        <w:pStyle w:val="References"/>
        <w:ind w:left="357" w:hanging="357"/>
        <w:rPr>
          <w:snapToGrid w:val="0"/>
        </w:rPr>
      </w:pPr>
      <w:bookmarkStart w:id="10" w:name="_Ref509776197"/>
      <w:r w:rsidRPr="00092329">
        <w:rPr>
          <w:lang w:val="it-IT"/>
        </w:rPr>
        <w:t xml:space="preserve">F. </w:t>
      </w:r>
      <w:proofErr w:type="spellStart"/>
      <w:r w:rsidRPr="00092329">
        <w:rPr>
          <w:lang w:val="it-IT"/>
        </w:rPr>
        <w:t>Burel</w:t>
      </w:r>
      <w:proofErr w:type="spellEnd"/>
      <w:r w:rsidRPr="00092329">
        <w:rPr>
          <w:lang w:val="it-IT"/>
        </w:rPr>
        <w:t xml:space="preserve">, R. </w:t>
      </w:r>
      <w:proofErr w:type="spellStart"/>
      <w:r w:rsidRPr="00092329">
        <w:rPr>
          <w:lang w:val="it-IT"/>
        </w:rPr>
        <w:t>Taccani</w:t>
      </w:r>
      <w:proofErr w:type="spellEnd"/>
      <w:r w:rsidRPr="00092329">
        <w:rPr>
          <w:lang w:val="it-IT"/>
        </w:rPr>
        <w:t xml:space="preserve">, N. </w:t>
      </w:r>
      <w:proofErr w:type="gramStart"/>
      <w:r w:rsidRPr="00092329">
        <w:rPr>
          <w:lang w:val="it-IT"/>
        </w:rPr>
        <w:t>Zuliani .</w:t>
      </w:r>
      <w:proofErr w:type="gramEnd"/>
      <w:r w:rsidRPr="00092329">
        <w:rPr>
          <w:lang w:val="it-IT"/>
        </w:rPr>
        <w:t xml:space="preserve"> </w:t>
      </w:r>
      <w:r w:rsidRPr="005A1924">
        <w:t>Improving sustainability of maritime transport through utilization of Liquefied Natural Gas (LNG) for propulsion. In: Proceedings of the 25th ECOS 2012 Conference. PERUGIA, ITALY, JUNE 26-29, 2012</w:t>
      </w:r>
      <w:bookmarkEnd w:id="10"/>
      <w:r w:rsidR="00DC1EA0">
        <w:t>.</w:t>
      </w:r>
    </w:p>
    <w:p w14:paraId="16DE24B5" w14:textId="37D26634" w:rsidR="00DC1EA0" w:rsidRPr="005A1924" w:rsidRDefault="00DC1EA0" w:rsidP="00DC1EA0">
      <w:pPr>
        <w:pStyle w:val="References"/>
        <w:rPr>
          <w:snapToGrid w:val="0"/>
        </w:rPr>
      </w:pPr>
      <w:r w:rsidRPr="00DC1EA0">
        <w:rPr>
          <w:snapToGrid w:val="0"/>
        </w:rPr>
        <w:t xml:space="preserve">F. </w:t>
      </w:r>
      <w:proofErr w:type="spellStart"/>
      <w:r w:rsidRPr="00DC1EA0">
        <w:rPr>
          <w:snapToGrid w:val="0"/>
        </w:rPr>
        <w:t>Burel</w:t>
      </w:r>
      <w:proofErr w:type="spellEnd"/>
      <w:r w:rsidRPr="00DC1EA0">
        <w:rPr>
          <w:snapToGrid w:val="0"/>
        </w:rPr>
        <w:t xml:space="preserve">, R. </w:t>
      </w:r>
      <w:proofErr w:type="spellStart"/>
      <w:r w:rsidRPr="00DC1EA0">
        <w:rPr>
          <w:snapToGrid w:val="0"/>
        </w:rPr>
        <w:t>Taccani</w:t>
      </w:r>
      <w:proofErr w:type="spellEnd"/>
      <w:r w:rsidRPr="00DC1EA0">
        <w:rPr>
          <w:snapToGrid w:val="0"/>
        </w:rPr>
        <w:t xml:space="preserve">, N. </w:t>
      </w:r>
      <w:proofErr w:type="spellStart"/>
      <w:r w:rsidRPr="00DC1EA0">
        <w:rPr>
          <w:snapToGrid w:val="0"/>
        </w:rPr>
        <w:t>Zuliani</w:t>
      </w:r>
      <w:proofErr w:type="spellEnd"/>
      <w:r w:rsidRPr="00DC1EA0">
        <w:rPr>
          <w:snapToGrid w:val="0"/>
        </w:rPr>
        <w:t>, “ Improving sustainability of maritime transport through utilization of Liquefied Natural Gas (LNG) for propulsion”,  Energy, issue 57(2013), p. 412-420</w:t>
      </w:r>
      <w:r>
        <w:rPr>
          <w:snapToGrid w:val="0"/>
        </w:rPr>
        <w:t>.</w:t>
      </w:r>
    </w:p>
    <w:p w14:paraId="4029B337" w14:textId="1ACD1D53" w:rsidR="003769F8" w:rsidRPr="005A1924" w:rsidRDefault="003769F8">
      <w:pPr>
        <w:pStyle w:val="References"/>
        <w:ind w:left="357" w:hanging="357"/>
        <w:rPr>
          <w:snapToGrid w:val="0"/>
        </w:rPr>
      </w:pPr>
      <w:bookmarkStart w:id="11" w:name="_Ref295897724"/>
      <w:r w:rsidRPr="005A1924">
        <w:rPr>
          <w:snapToGrid w:val="0"/>
          <w:lang w:val="en-GB"/>
        </w:rPr>
        <w:lastRenderedPageBreak/>
        <w:t xml:space="preserve">B. </w:t>
      </w:r>
      <w:proofErr w:type="spellStart"/>
      <w:r w:rsidRPr="005A1924">
        <w:rPr>
          <w:snapToGrid w:val="0"/>
          <w:lang w:val="en-GB"/>
        </w:rPr>
        <w:t>Scholz</w:t>
      </w:r>
      <w:proofErr w:type="spellEnd"/>
      <w:r w:rsidRPr="005A1924">
        <w:rPr>
          <w:snapToGrid w:val="0"/>
          <w:lang w:val="en-GB"/>
        </w:rPr>
        <w:t xml:space="preserve">, G. </w:t>
      </w:r>
      <w:proofErr w:type="spellStart"/>
      <w:r w:rsidRPr="005A1924">
        <w:rPr>
          <w:snapToGrid w:val="0"/>
          <w:lang w:val="en-GB"/>
        </w:rPr>
        <w:t>Würsig</w:t>
      </w:r>
      <w:proofErr w:type="spellEnd"/>
      <w:r w:rsidRPr="005A1924">
        <w:rPr>
          <w:snapToGrid w:val="0"/>
          <w:lang w:val="en-GB"/>
        </w:rPr>
        <w:t>, “Bunkering of LNG Fuelled Vessel Technical Challenges and Perspectives”,</w:t>
      </w:r>
      <w:r w:rsidRPr="005A1924">
        <w:rPr>
          <w:i/>
          <w:snapToGrid w:val="0"/>
          <w:lang w:val="en-GB"/>
        </w:rPr>
        <w:t xml:space="preserve"> proceedings of the first gas fuelled ships conference</w:t>
      </w:r>
      <w:r w:rsidRPr="005A1924">
        <w:rPr>
          <w:snapToGrid w:val="0"/>
          <w:lang w:val="en-GB"/>
        </w:rPr>
        <w:t>, Hamburg, Germany, 2010.</w:t>
      </w:r>
      <w:bookmarkEnd w:id="11"/>
    </w:p>
    <w:p w14:paraId="7193AECA" w14:textId="05E055CB" w:rsidR="003769F8" w:rsidRPr="005A1924" w:rsidRDefault="003769F8">
      <w:pPr>
        <w:pStyle w:val="References"/>
        <w:ind w:left="357" w:hanging="357"/>
        <w:rPr>
          <w:snapToGrid w:val="0"/>
        </w:rPr>
      </w:pPr>
      <w:bookmarkStart w:id="12" w:name="_Ref295897996"/>
      <w:r w:rsidRPr="005A1924">
        <w:rPr>
          <w:snapToGrid w:val="0"/>
          <w:lang w:val="en-GB"/>
        </w:rPr>
        <w:t xml:space="preserve">I. B. </w:t>
      </w:r>
      <w:proofErr w:type="spellStart"/>
      <w:r w:rsidRPr="005A1924">
        <w:rPr>
          <w:snapToGrid w:val="0"/>
          <w:lang w:val="en-GB"/>
        </w:rPr>
        <w:t>Flusund</w:t>
      </w:r>
      <w:proofErr w:type="spellEnd"/>
      <w:r w:rsidRPr="005A1924">
        <w:rPr>
          <w:snapToGrid w:val="0"/>
          <w:lang w:val="en-GB"/>
        </w:rPr>
        <w:t xml:space="preserve">, I. Hildebrand, “Vessels Propelled by Gas Engines Driving Controllable Pitch Propellers </w:t>
      </w:r>
      <w:proofErr w:type="gramStart"/>
      <w:r w:rsidRPr="005A1924">
        <w:rPr>
          <w:snapToGrid w:val="0"/>
          <w:lang w:val="en-GB"/>
        </w:rPr>
        <w:t>Through</w:t>
      </w:r>
      <w:proofErr w:type="gramEnd"/>
      <w:r w:rsidRPr="005A1924">
        <w:rPr>
          <w:snapToGrid w:val="0"/>
          <w:lang w:val="en-GB"/>
        </w:rPr>
        <w:t xml:space="preserve"> Mechanical Transmission”, </w:t>
      </w:r>
      <w:r w:rsidRPr="005A1924">
        <w:rPr>
          <w:i/>
          <w:snapToGrid w:val="0"/>
          <w:lang w:val="en-GB"/>
        </w:rPr>
        <w:t>proceedings of the first gas fuelled ships conference</w:t>
      </w:r>
      <w:r w:rsidRPr="005A1924">
        <w:rPr>
          <w:snapToGrid w:val="0"/>
          <w:lang w:val="en-GB"/>
        </w:rPr>
        <w:t>, Hamburg, Germany, 2010.</w:t>
      </w:r>
      <w:bookmarkEnd w:id="12"/>
    </w:p>
    <w:p w14:paraId="5D180688" w14:textId="7DBF851D" w:rsidR="000B16A5" w:rsidRPr="005A1924" w:rsidRDefault="000B16A5">
      <w:pPr>
        <w:pStyle w:val="References"/>
        <w:ind w:left="357" w:hanging="357"/>
        <w:rPr>
          <w:snapToGrid w:val="0"/>
        </w:rPr>
      </w:pPr>
      <w:bookmarkStart w:id="13" w:name="_Ref295481239"/>
      <w:r w:rsidRPr="005A1924">
        <w:rPr>
          <w:snapToGrid w:val="0"/>
          <w:lang w:val="en-GB"/>
        </w:rPr>
        <w:t xml:space="preserve">O. </w:t>
      </w:r>
      <w:proofErr w:type="spellStart"/>
      <w:r w:rsidRPr="005A1924">
        <w:rPr>
          <w:snapToGrid w:val="0"/>
          <w:lang w:val="en-GB"/>
        </w:rPr>
        <w:t>Levander</w:t>
      </w:r>
      <w:proofErr w:type="spellEnd"/>
      <w:r w:rsidRPr="005A1924">
        <w:rPr>
          <w:snapToGrid w:val="0"/>
          <w:lang w:val="en-GB"/>
        </w:rPr>
        <w:t xml:space="preserve">, “Turning the Page in Ship Propulsion by Switching to LNG”, </w:t>
      </w:r>
      <w:r w:rsidRPr="005A1924">
        <w:rPr>
          <w:i/>
          <w:snapToGrid w:val="0"/>
          <w:lang w:val="en-GB"/>
        </w:rPr>
        <w:t>technical presentation at the Gas as Fuel for Propulsion of Ships: Status and Perspectives Conference</w:t>
      </w:r>
      <w:r w:rsidRPr="005A1924">
        <w:rPr>
          <w:snapToGrid w:val="0"/>
          <w:lang w:val="en-GB"/>
        </w:rPr>
        <w:t>, March 2008, Copenhagen, Denmark.</w:t>
      </w:r>
      <w:bookmarkEnd w:id="13"/>
    </w:p>
    <w:p w14:paraId="51C75038" w14:textId="665D669B" w:rsidR="000A6367" w:rsidRPr="005A1924" w:rsidRDefault="000A6367">
      <w:pPr>
        <w:pStyle w:val="References"/>
        <w:ind w:left="357" w:hanging="357"/>
        <w:rPr>
          <w:snapToGrid w:val="0"/>
        </w:rPr>
      </w:pPr>
      <w:bookmarkStart w:id="14" w:name="_Ref296680552"/>
      <w:r w:rsidRPr="005A1924">
        <w:rPr>
          <w:snapToGrid w:val="0"/>
          <w:lang w:val="en-GB"/>
        </w:rPr>
        <w:t xml:space="preserve">J. </w:t>
      </w:r>
      <w:proofErr w:type="spellStart"/>
      <w:r w:rsidRPr="005A1924">
        <w:rPr>
          <w:snapToGrid w:val="0"/>
          <w:lang w:val="en-GB"/>
        </w:rPr>
        <w:t>Cofala</w:t>
      </w:r>
      <w:proofErr w:type="spellEnd"/>
      <w:r w:rsidRPr="005A1924">
        <w:rPr>
          <w:snapToGrid w:val="0"/>
          <w:lang w:val="en-GB"/>
        </w:rPr>
        <w:t xml:space="preserve">, M. </w:t>
      </w:r>
      <w:proofErr w:type="spellStart"/>
      <w:r w:rsidRPr="005A1924">
        <w:rPr>
          <w:snapToGrid w:val="0"/>
          <w:lang w:val="en-GB"/>
        </w:rPr>
        <w:t>Amann</w:t>
      </w:r>
      <w:proofErr w:type="spellEnd"/>
      <w:r w:rsidRPr="005A1924">
        <w:rPr>
          <w:snapToGrid w:val="0"/>
          <w:lang w:val="en-GB"/>
        </w:rPr>
        <w:t xml:space="preserve">, C. </w:t>
      </w:r>
      <w:proofErr w:type="spellStart"/>
      <w:r w:rsidRPr="005A1924">
        <w:rPr>
          <w:snapToGrid w:val="0"/>
          <w:lang w:val="en-GB"/>
        </w:rPr>
        <w:t>Heyes</w:t>
      </w:r>
      <w:proofErr w:type="spellEnd"/>
      <w:r w:rsidRPr="005A1924">
        <w:rPr>
          <w:snapToGrid w:val="0"/>
          <w:lang w:val="en-GB"/>
        </w:rPr>
        <w:t xml:space="preserve">, </w:t>
      </w:r>
      <w:proofErr w:type="gramStart"/>
      <w:r w:rsidRPr="005A1924">
        <w:rPr>
          <w:snapToGrid w:val="0"/>
          <w:lang w:val="en-GB"/>
        </w:rPr>
        <w:t>et</w:t>
      </w:r>
      <w:proofErr w:type="gramEnd"/>
      <w:r w:rsidRPr="005A1924">
        <w:rPr>
          <w:snapToGrid w:val="0"/>
          <w:lang w:val="en-GB"/>
        </w:rPr>
        <w:t xml:space="preserve"> all. “Analysis of Policy Measures to Reduce Ship Emissions in the Context of the Revision of the National Emissions Ceilings Directive”, </w:t>
      </w:r>
      <w:r w:rsidRPr="005A1924">
        <w:rPr>
          <w:i/>
          <w:snapToGrid w:val="0"/>
          <w:lang w:val="en-GB"/>
        </w:rPr>
        <w:t>report submitted to the European Commission</w:t>
      </w:r>
      <w:r w:rsidRPr="005A1924">
        <w:rPr>
          <w:snapToGrid w:val="0"/>
          <w:lang w:val="en-GB"/>
        </w:rPr>
        <w:t>, DG Environment, Unit ENV/C1, 2007.</w:t>
      </w:r>
      <w:bookmarkEnd w:id="14"/>
    </w:p>
    <w:p w14:paraId="6C530E03" w14:textId="0F8E8A7C" w:rsidR="000A6367" w:rsidRPr="005A1924" w:rsidRDefault="000A6367">
      <w:pPr>
        <w:pStyle w:val="References"/>
        <w:ind w:left="357" w:hanging="357"/>
        <w:rPr>
          <w:snapToGrid w:val="0"/>
        </w:rPr>
      </w:pPr>
      <w:bookmarkStart w:id="15" w:name="_Ref296682819"/>
      <w:r w:rsidRPr="005A1924">
        <w:rPr>
          <w:snapToGrid w:val="0"/>
          <w:lang w:val="en-GB"/>
        </w:rPr>
        <w:t>IMO, “Amendments to the Annex of the Protocol of 1997 to Amend the International Convention for the Prevention of Pollution from Ships, 1973, as Modified by the Protocol of 1978 Relating thereto (Revised MARPOL Annex VI)”, Resolution MEPC.176(58), 10 October 2008.</w:t>
      </w:r>
      <w:bookmarkEnd w:id="15"/>
    </w:p>
    <w:p w14:paraId="46F83BDD" w14:textId="2159FADD" w:rsidR="000A6367" w:rsidRPr="005A1924" w:rsidRDefault="000A6367">
      <w:pPr>
        <w:pStyle w:val="References"/>
        <w:ind w:left="357" w:hanging="357"/>
        <w:rPr>
          <w:snapToGrid w:val="0"/>
          <w:lang w:val="en-GB"/>
        </w:rPr>
      </w:pPr>
      <w:bookmarkStart w:id="16" w:name="_Ref295916630"/>
      <w:r w:rsidRPr="005A1924">
        <w:rPr>
          <w:snapToGrid w:val="0"/>
          <w:lang w:val="en-GB"/>
        </w:rPr>
        <w:t xml:space="preserve">A.H. de </w:t>
      </w:r>
      <w:proofErr w:type="spellStart"/>
      <w:r w:rsidRPr="005A1924">
        <w:rPr>
          <w:snapToGrid w:val="0"/>
          <w:lang w:val="en-GB"/>
        </w:rPr>
        <w:t>Ruiter</w:t>
      </w:r>
      <w:proofErr w:type="spellEnd"/>
      <w:r w:rsidRPr="005A1924">
        <w:rPr>
          <w:snapToGrid w:val="0"/>
          <w:lang w:val="en-GB"/>
        </w:rPr>
        <w:t xml:space="preserve">, “Sailing for Cleaner Skies. Study of LNG Fuel for Sea Vessels in Rotterdam”, </w:t>
      </w:r>
      <w:r w:rsidRPr="005A1924">
        <w:rPr>
          <w:i/>
          <w:snapToGrid w:val="0"/>
          <w:lang w:val="en-GB"/>
        </w:rPr>
        <w:t>master thesis in transport infrastructure and logistics, Delft University of Technology</w:t>
      </w:r>
      <w:r w:rsidRPr="005A1924">
        <w:rPr>
          <w:snapToGrid w:val="0"/>
          <w:lang w:val="en-GB"/>
        </w:rPr>
        <w:t>, 2008.</w:t>
      </w:r>
      <w:bookmarkEnd w:id="16"/>
    </w:p>
    <w:p w14:paraId="0F96D1C8" w14:textId="1F52C54B" w:rsidR="00BB3438" w:rsidRPr="005A1924" w:rsidRDefault="00FD12CC" w:rsidP="00092329">
      <w:pPr>
        <w:pStyle w:val="References"/>
        <w:jc w:val="left"/>
        <w:rPr>
          <w:snapToGrid w:val="0"/>
          <w:lang w:val="en-GB"/>
        </w:rPr>
      </w:pPr>
      <w:bookmarkStart w:id="17" w:name="_Ref509830432"/>
      <w:r w:rsidRPr="005A1924">
        <w:rPr>
          <w:snapToGrid w:val="0"/>
          <w:lang w:val="en-GB"/>
        </w:rPr>
        <w:t xml:space="preserve">American Bureau of Shipping </w:t>
      </w:r>
      <w:r w:rsidR="00756E6E" w:rsidRPr="005A1924">
        <w:rPr>
          <w:snapToGrid w:val="0"/>
          <w:lang w:val="en-GB"/>
        </w:rPr>
        <w:t xml:space="preserve">(ABS) </w:t>
      </w:r>
      <w:proofErr w:type="spellStart"/>
      <w:r w:rsidRPr="005A1924">
        <w:rPr>
          <w:snapToGrid w:val="0"/>
          <w:lang w:val="en-GB"/>
        </w:rPr>
        <w:t>echnical</w:t>
      </w:r>
      <w:proofErr w:type="spellEnd"/>
      <w:r w:rsidRPr="005A1924">
        <w:rPr>
          <w:snapToGrid w:val="0"/>
          <w:lang w:val="en-GB"/>
        </w:rPr>
        <w:t xml:space="preserve"> guide: “</w:t>
      </w:r>
      <w:r w:rsidR="00BB3438" w:rsidRPr="005A1924">
        <w:rPr>
          <w:i/>
          <w:snapToGrid w:val="0"/>
          <w:lang w:val="en-GB"/>
        </w:rPr>
        <w:t xml:space="preserve">Guide for propulsion and auxiliary systems for gas </w:t>
      </w:r>
      <w:proofErr w:type="spellStart"/>
      <w:r w:rsidR="00BB3438" w:rsidRPr="00092329">
        <w:rPr>
          <w:i/>
          <w:snapToGrid w:val="0"/>
          <w:lang w:val="en-GB"/>
        </w:rPr>
        <w:t>fueled</w:t>
      </w:r>
      <w:proofErr w:type="spellEnd"/>
      <w:r w:rsidR="00BB3438" w:rsidRPr="00092329">
        <w:rPr>
          <w:i/>
          <w:snapToGrid w:val="0"/>
          <w:lang w:val="en-GB"/>
        </w:rPr>
        <w:t xml:space="preserve"> ships</w:t>
      </w:r>
      <w:r w:rsidR="00BB3438" w:rsidRPr="005A1924">
        <w:rPr>
          <w:snapToGrid w:val="0"/>
          <w:lang w:val="en-GB"/>
        </w:rPr>
        <w:t>.</w:t>
      </w:r>
      <w:r w:rsidRPr="005A1924">
        <w:rPr>
          <w:snapToGrid w:val="0"/>
          <w:lang w:val="en-GB"/>
        </w:rPr>
        <w:t>”</w:t>
      </w:r>
      <w:r w:rsidR="00BB3438" w:rsidRPr="005A1924">
        <w:rPr>
          <w:snapToGrid w:val="0"/>
          <w:lang w:val="en-GB"/>
        </w:rPr>
        <w:t xml:space="preserve"> </w:t>
      </w:r>
      <w:r w:rsidRPr="005A1924">
        <w:rPr>
          <w:snapToGrid w:val="0"/>
          <w:lang w:val="en-GB"/>
        </w:rPr>
        <w:t xml:space="preserve">Accessed in data 07/01/2018, available online from: </w:t>
      </w:r>
      <w:r w:rsidR="00BB3438" w:rsidRPr="005A1924">
        <w:rPr>
          <w:snapToGrid w:val="0"/>
          <w:lang w:val="en-GB"/>
        </w:rPr>
        <w:t>https://preview.eagle.org/eagleExternalPortalWEB/ShowProperty/BEA%20Repository/Rules&amp;Guides/Current/181_GasFueledShips/Guide</w:t>
      </w:r>
      <w:bookmarkEnd w:id="17"/>
    </w:p>
    <w:p w14:paraId="340DD889" w14:textId="1238D232" w:rsidR="00C950D1" w:rsidRPr="005A1924" w:rsidRDefault="00C950D1">
      <w:pPr>
        <w:pStyle w:val="References"/>
        <w:ind w:left="357" w:hanging="357"/>
        <w:rPr>
          <w:snapToGrid w:val="0"/>
          <w:lang w:val="en-GB"/>
        </w:rPr>
      </w:pPr>
      <w:bookmarkStart w:id="18" w:name="_Ref296693995"/>
      <w:bookmarkStart w:id="19" w:name="_Ref509480679"/>
      <w:r w:rsidRPr="005A1924">
        <w:rPr>
          <w:snapToGrid w:val="0"/>
          <w:lang w:val="en-GB"/>
        </w:rPr>
        <w:t xml:space="preserve">G. G. </w:t>
      </w:r>
      <w:proofErr w:type="spellStart"/>
      <w:r w:rsidRPr="005A1924">
        <w:rPr>
          <w:snapToGrid w:val="0"/>
          <w:lang w:val="en-GB"/>
        </w:rPr>
        <w:t>Dimopoulos</w:t>
      </w:r>
      <w:proofErr w:type="spellEnd"/>
      <w:r w:rsidRPr="005A1924">
        <w:rPr>
          <w:snapToGrid w:val="0"/>
          <w:lang w:val="en-GB"/>
        </w:rPr>
        <w:t xml:space="preserve">, C. A. Frangopoulos “A Dynamic Model for </w:t>
      </w:r>
      <w:proofErr w:type="spellStart"/>
      <w:r w:rsidRPr="005A1924">
        <w:rPr>
          <w:snapToGrid w:val="0"/>
          <w:lang w:val="en-GB"/>
        </w:rPr>
        <w:t>Liquified</w:t>
      </w:r>
      <w:proofErr w:type="spellEnd"/>
      <w:r w:rsidRPr="005A1924">
        <w:rPr>
          <w:snapToGrid w:val="0"/>
          <w:lang w:val="en-GB"/>
        </w:rPr>
        <w:t xml:space="preserve"> Natural Gas Evaporation </w:t>
      </w:r>
      <w:proofErr w:type="gramStart"/>
      <w:r w:rsidRPr="005A1924">
        <w:rPr>
          <w:snapToGrid w:val="0"/>
          <w:lang w:val="en-GB"/>
        </w:rPr>
        <w:t>During</w:t>
      </w:r>
      <w:proofErr w:type="gramEnd"/>
      <w:r w:rsidRPr="005A1924">
        <w:rPr>
          <w:snapToGrid w:val="0"/>
          <w:lang w:val="en-GB"/>
        </w:rPr>
        <w:t xml:space="preserve"> Marine Transportation”, </w:t>
      </w:r>
      <w:r w:rsidRPr="005A1924">
        <w:rPr>
          <w:i/>
          <w:snapToGrid w:val="0"/>
          <w:lang w:val="en-GB"/>
        </w:rPr>
        <w:t>International Journal of Thermodynamics</w:t>
      </w:r>
      <w:r w:rsidRPr="005A1924">
        <w:rPr>
          <w:snapToGrid w:val="0"/>
          <w:lang w:val="en-GB"/>
        </w:rPr>
        <w:t>, Vol. 3, pp.123-131, 2008</w:t>
      </w:r>
      <w:bookmarkEnd w:id="18"/>
      <w:r w:rsidRPr="005A1924">
        <w:rPr>
          <w:snapToGrid w:val="0"/>
          <w:lang w:val="en-GB"/>
        </w:rPr>
        <w:t>.</w:t>
      </w:r>
      <w:bookmarkEnd w:id="19"/>
    </w:p>
    <w:p w14:paraId="1D38B69B" w14:textId="23C21A79" w:rsidR="004815F6" w:rsidRPr="005A1924" w:rsidRDefault="004815F6">
      <w:pPr>
        <w:pStyle w:val="References"/>
        <w:ind w:left="357" w:hanging="357"/>
        <w:rPr>
          <w:snapToGrid w:val="0"/>
          <w:lang w:val="en-GB"/>
        </w:rPr>
      </w:pPr>
      <w:bookmarkStart w:id="20" w:name="_Ref297359810"/>
      <w:r w:rsidRPr="005A1924">
        <w:rPr>
          <w:snapToGrid w:val="0"/>
          <w:lang w:val="en-GB"/>
        </w:rPr>
        <w:t xml:space="preserve">Y. </w:t>
      </w:r>
      <w:proofErr w:type="spellStart"/>
      <w:r w:rsidRPr="005A1924">
        <w:rPr>
          <w:snapToGrid w:val="0"/>
          <w:lang w:val="en-GB"/>
        </w:rPr>
        <w:t>Calogeras</w:t>
      </w:r>
      <w:proofErr w:type="spellEnd"/>
      <w:r w:rsidRPr="005A1924">
        <w:rPr>
          <w:snapToGrid w:val="0"/>
          <w:lang w:val="en-GB"/>
        </w:rPr>
        <w:t xml:space="preserve">, “Gaseous Fuels for Propulsion, Rules, Key Safety Considerations &amp; Main Challenges”, </w:t>
      </w:r>
      <w:r w:rsidRPr="005A1924">
        <w:rPr>
          <w:i/>
          <w:snapToGrid w:val="0"/>
          <w:lang w:val="en-GB"/>
        </w:rPr>
        <w:t>proceedings of the first gas fuelled ships conference</w:t>
      </w:r>
      <w:r w:rsidRPr="005A1924">
        <w:rPr>
          <w:snapToGrid w:val="0"/>
          <w:lang w:val="en-GB"/>
        </w:rPr>
        <w:t>, Hamburg, Germany, 2010.</w:t>
      </w:r>
      <w:bookmarkEnd w:id="20"/>
    </w:p>
    <w:p w14:paraId="4F00EACF" w14:textId="1502D5B5" w:rsidR="00333006" w:rsidRPr="005A1924" w:rsidRDefault="00333006" w:rsidP="00333006">
      <w:pPr>
        <w:pStyle w:val="References"/>
        <w:ind w:left="357" w:hanging="357"/>
        <w:rPr>
          <w:snapToGrid w:val="0"/>
          <w:lang w:val="en-GB"/>
        </w:rPr>
      </w:pPr>
      <w:bookmarkStart w:id="21" w:name="_Ref495408000"/>
      <w:r w:rsidRPr="005A1924">
        <w:rPr>
          <w:snapToGrid w:val="0"/>
          <w:lang w:val="en-GB"/>
        </w:rPr>
        <w:t xml:space="preserve">DNV GL, “Highlights Projects in the LNG as Fuel History”, </w:t>
      </w:r>
      <w:r w:rsidRPr="005A1924">
        <w:rPr>
          <w:i/>
          <w:snapToGrid w:val="0"/>
          <w:lang w:val="en-GB"/>
        </w:rPr>
        <w:t>Report</w:t>
      </w:r>
      <w:r w:rsidRPr="005A1924">
        <w:rPr>
          <w:snapToGrid w:val="0"/>
          <w:lang w:val="en-GB"/>
        </w:rPr>
        <w:t>, 2015.</w:t>
      </w:r>
      <w:bookmarkEnd w:id="21"/>
    </w:p>
    <w:p w14:paraId="79F29934" w14:textId="59D8E22A" w:rsidR="00631672" w:rsidRPr="005A1924" w:rsidRDefault="001C5584" w:rsidP="00B65AA9">
      <w:pPr>
        <w:pStyle w:val="References"/>
        <w:ind w:left="357" w:hanging="357"/>
        <w:rPr>
          <w:snapToGrid w:val="0"/>
          <w:lang w:val="en-GB"/>
        </w:rPr>
      </w:pPr>
      <w:bookmarkStart w:id="22" w:name="_Ref495408490"/>
      <w:r w:rsidRPr="005A1924">
        <w:rPr>
          <w:snapToGrid w:val="0"/>
          <w:lang w:val="en-GB"/>
        </w:rPr>
        <w:t>DNV GL, “</w:t>
      </w:r>
      <w:proofErr w:type="spellStart"/>
      <w:r w:rsidRPr="005A1924">
        <w:rPr>
          <w:snapToGrid w:val="0"/>
          <w:lang w:val="en-GB"/>
        </w:rPr>
        <w:t>LNGi</w:t>
      </w:r>
      <w:proofErr w:type="spellEnd"/>
      <w:r w:rsidRPr="005A1924">
        <w:rPr>
          <w:snapToGrid w:val="0"/>
          <w:lang w:val="en-GB"/>
        </w:rPr>
        <w:t xml:space="preserve"> status update”, </w:t>
      </w:r>
      <w:r w:rsidRPr="005A1924">
        <w:rPr>
          <w:i/>
          <w:snapToGrid w:val="0"/>
          <w:lang w:val="en-GB"/>
        </w:rPr>
        <w:t>Report</w:t>
      </w:r>
      <w:r w:rsidRPr="005A1924">
        <w:rPr>
          <w:snapToGrid w:val="0"/>
          <w:lang w:val="en-GB"/>
        </w:rPr>
        <w:t>, 2017.</w:t>
      </w:r>
      <w:bookmarkEnd w:id="22"/>
    </w:p>
    <w:p w14:paraId="203E8219" w14:textId="49C93EE7" w:rsidR="00F040E1" w:rsidRPr="005A1924" w:rsidRDefault="00F040E1" w:rsidP="00F040E1">
      <w:pPr>
        <w:pStyle w:val="References"/>
        <w:ind w:left="357" w:hanging="357"/>
        <w:rPr>
          <w:snapToGrid w:val="0"/>
          <w:lang w:val="en-GB"/>
        </w:rPr>
      </w:pPr>
      <w:bookmarkStart w:id="23" w:name="_Ref509496763"/>
      <w:r w:rsidRPr="005A1924">
        <w:rPr>
          <w:snapToGrid w:val="0"/>
          <w:lang w:val="en-GB"/>
        </w:rPr>
        <w:t xml:space="preserve">DNV GL, “Study on the use of Fuel Cells in Shipping”, </w:t>
      </w:r>
      <w:r w:rsidRPr="005A1924">
        <w:rPr>
          <w:i/>
          <w:snapToGrid w:val="0"/>
          <w:lang w:val="en-GB"/>
        </w:rPr>
        <w:t>European Maritime Safety Agency (EMSA), Report</w:t>
      </w:r>
      <w:r w:rsidRPr="005A1924">
        <w:rPr>
          <w:snapToGrid w:val="0"/>
          <w:lang w:val="en-GB"/>
        </w:rPr>
        <w:t>, 2017.</w:t>
      </w:r>
      <w:bookmarkEnd w:id="23"/>
    </w:p>
    <w:p w14:paraId="0B6B01DA" w14:textId="1B0ECB93" w:rsidR="00493748" w:rsidRPr="005A1924" w:rsidRDefault="00997C74" w:rsidP="00997C74">
      <w:pPr>
        <w:pStyle w:val="References"/>
        <w:jc w:val="left"/>
        <w:rPr>
          <w:snapToGrid w:val="0"/>
          <w:lang w:val="en-GB"/>
        </w:rPr>
      </w:pPr>
      <w:bookmarkStart w:id="24" w:name="_Ref509825732"/>
      <w:proofErr w:type="spellStart"/>
      <w:r w:rsidRPr="005A1924">
        <w:rPr>
          <w:snapToGrid w:val="0"/>
          <w:lang w:val="en-GB"/>
        </w:rPr>
        <w:t>Hydrogenics</w:t>
      </w:r>
      <w:proofErr w:type="spellEnd"/>
      <w:r w:rsidRPr="005A1924">
        <w:rPr>
          <w:snapToGrid w:val="0"/>
          <w:lang w:val="en-GB"/>
        </w:rPr>
        <w:t xml:space="preserve"> H</w:t>
      </w:r>
      <w:r w:rsidR="002C1644" w:rsidRPr="005A1924">
        <w:rPr>
          <w:snapToGrid w:val="0"/>
          <w:lang w:val="en-GB"/>
        </w:rPr>
        <w:t>Y-PM</w:t>
      </w:r>
      <w:r w:rsidRPr="005A1924">
        <w:rPr>
          <w:snapToGrid w:val="0"/>
          <w:lang w:val="en-GB"/>
        </w:rPr>
        <w:t xml:space="preserve"> 180 power module</w:t>
      </w:r>
      <w:r w:rsidR="002C1644" w:rsidRPr="005A1924">
        <w:rPr>
          <w:snapToGrid w:val="0"/>
          <w:lang w:val="en-GB"/>
        </w:rPr>
        <w:t xml:space="preserve"> </w:t>
      </w:r>
      <w:r w:rsidR="00AC386D" w:rsidRPr="005A1924">
        <w:rPr>
          <w:snapToGrid w:val="0"/>
          <w:lang w:val="en-GB"/>
        </w:rPr>
        <w:t>technical data</w:t>
      </w:r>
      <w:r w:rsidR="00060708" w:rsidRPr="005A1924">
        <w:rPr>
          <w:snapToGrid w:val="0"/>
          <w:lang w:val="en-GB"/>
        </w:rPr>
        <w:t xml:space="preserve">, </w:t>
      </w:r>
      <w:r w:rsidR="00770337" w:rsidRPr="005A1924">
        <w:rPr>
          <w:snapToGrid w:val="0"/>
          <w:lang w:val="en-GB"/>
        </w:rPr>
        <w:t xml:space="preserve">accessed in data 02/02/2018, </w:t>
      </w:r>
      <w:r w:rsidR="00AC386D" w:rsidRPr="005A1924">
        <w:rPr>
          <w:snapToGrid w:val="0"/>
          <w:lang w:val="en-GB"/>
        </w:rPr>
        <w:t>available</w:t>
      </w:r>
      <w:r w:rsidR="00A2401E" w:rsidRPr="005A1924">
        <w:rPr>
          <w:snapToGrid w:val="0"/>
          <w:lang w:val="en-GB"/>
        </w:rPr>
        <w:t xml:space="preserve"> </w:t>
      </w:r>
      <w:r w:rsidR="00117866" w:rsidRPr="005A1924">
        <w:rPr>
          <w:snapToGrid w:val="0"/>
          <w:lang w:val="en-GB"/>
        </w:rPr>
        <w:t xml:space="preserve">online </w:t>
      </w:r>
      <w:r w:rsidR="00A2401E" w:rsidRPr="005A1924">
        <w:rPr>
          <w:snapToGrid w:val="0"/>
          <w:lang w:val="en-GB"/>
        </w:rPr>
        <w:t>from:</w:t>
      </w:r>
      <w:r w:rsidRPr="005A1924">
        <w:rPr>
          <w:snapToGrid w:val="0"/>
          <w:lang w:val="en-GB"/>
        </w:rPr>
        <w:t xml:space="preserve">  </w:t>
      </w:r>
      <w:r w:rsidR="00AC386D" w:rsidRPr="005A1924">
        <w:rPr>
          <w:snapToGrid w:val="0"/>
          <w:lang w:val="en-GB"/>
        </w:rPr>
        <w:t>http://s2e9ea1389dbb387e.jimcontent.com/download/version/1358833091/module/6482047058/name/HyPM_HD180_one-pager_EN_A4_rev00.pdf</w:t>
      </w:r>
      <w:bookmarkEnd w:id="24"/>
    </w:p>
    <w:p w14:paraId="6F53FF3D" w14:textId="0E685663" w:rsidR="00D46F2B" w:rsidRPr="005A1924" w:rsidRDefault="00AC386D" w:rsidP="00D46F2B">
      <w:pPr>
        <w:pStyle w:val="References"/>
        <w:rPr>
          <w:snapToGrid w:val="0"/>
          <w:lang w:val="en-GB"/>
        </w:rPr>
      </w:pPr>
      <w:bookmarkStart w:id="25" w:name="_Ref509826103"/>
      <w:r w:rsidRPr="005A1924">
        <w:rPr>
          <w:snapToGrid w:val="0"/>
          <w:lang w:val="en-GB"/>
        </w:rPr>
        <w:t xml:space="preserve">Each </w:t>
      </w:r>
      <w:proofErr w:type="spellStart"/>
      <w:r w:rsidRPr="005A1924">
        <w:rPr>
          <w:snapToGrid w:val="0"/>
          <w:lang w:val="en-GB"/>
        </w:rPr>
        <w:t>Convion</w:t>
      </w:r>
      <w:proofErr w:type="spellEnd"/>
      <w:r w:rsidRPr="005A1924">
        <w:rPr>
          <w:snapToGrid w:val="0"/>
          <w:lang w:val="en-GB"/>
        </w:rPr>
        <w:t xml:space="preserve"> C50 power module technical data. </w:t>
      </w:r>
      <w:r w:rsidR="00770337" w:rsidRPr="005A1924">
        <w:rPr>
          <w:snapToGrid w:val="0"/>
          <w:lang w:val="en-GB"/>
        </w:rPr>
        <w:t>Accessed in data 05/02/2018</w:t>
      </w:r>
      <w:r w:rsidR="00CD31E3" w:rsidRPr="005A1924">
        <w:rPr>
          <w:snapToGrid w:val="0"/>
          <w:lang w:val="en-GB"/>
        </w:rPr>
        <w:t>, a</w:t>
      </w:r>
      <w:r w:rsidRPr="005A1924">
        <w:rPr>
          <w:snapToGrid w:val="0"/>
          <w:lang w:val="en-GB"/>
        </w:rPr>
        <w:t>vailable</w:t>
      </w:r>
      <w:r w:rsidR="00117866" w:rsidRPr="005A1924">
        <w:rPr>
          <w:snapToGrid w:val="0"/>
          <w:lang w:val="en-GB"/>
        </w:rPr>
        <w:t xml:space="preserve"> online </w:t>
      </w:r>
      <w:r w:rsidRPr="005A1924">
        <w:rPr>
          <w:snapToGrid w:val="0"/>
          <w:lang w:val="en-GB"/>
        </w:rPr>
        <w:t xml:space="preserve">from </w:t>
      </w:r>
      <w:r w:rsidR="00CD31E3" w:rsidRPr="00B612BA">
        <w:rPr>
          <w:snapToGrid w:val="0"/>
          <w:lang w:val="en-GB"/>
        </w:rPr>
        <w:t>http://convion.fi/products/</w:t>
      </w:r>
      <w:bookmarkEnd w:id="25"/>
    </w:p>
    <w:p w14:paraId="2CBB365E" w14:textId="70FD1679" w:rsidR="00117866" w:rsidRPr="005A1924" w:rsidRDefault="00117866" w:rsidP="00117866">
      <w:pPr>
        <w:pStyle w:val="References"/>
        <w:rPr>
          <w:snapToGrid w:val="0"/>
          <w:lang w:val="en-GB"/>
        </w:rPr>
      </w:pPr>
      <w:bookmarkStart w:id="26" w:name="_Ref509826749"/>
      <w:r w:rsidRPr="005A1924">
        <w:rPr>
          <w:snapToGrid w:val="0"/>
          <w:lang w:val="en-GB"/>
        </w:rPr>
        <w:t xml:space="preserve">K. Sommer, E. </w:t>
      </w:r>
      <w:proofErr w:type="spellStart"/>
      <w:r w:rsidRPr="005A1924">
        <w:rPr>
          <w:snapToGrid w:val="0"/>
          <w:lang w:val="en-GB"/>
        </w:rPr>
        <w:t>Mesenhöller</w:t>
      </w:r>
      <w:proofErr w:type="spellEnd"/>
      <w:r w:rsidRPr="005A1924">
        <w:rPr>
          <w:snapToGrid w:val="0"/>
          <w:lang w:val="en-GB"/>
        </w:rPr>
        <w:t>, REHVA Journal, “</w:t>
      </w:r>
      <w:r w:rsidRPr="005A1924">
        <w:rPr>
          <w:i/>
          <w:snapToGrid w:val="0"/>
          <w:lang w:val="en-GB"/>
        </w:rPr>
        <w:t>Practical experience with a fuel cell unit for Combined Heat and Power (CHP) generation on the building level”</w:t>
      </w:r>
      <w:r w:rsidRPr="005A1924">
        <w:rPr>
          <w:snapToGrid w:val="0"/>
          <w:lang w:val="en-GB"/>
        </w:rPr>
        <w:t xml:space="preserve">, October 2013. Available online from: </w:t>
      </w:r>
      <w:r w:rsidR="00151A16" w:rsidRPr="00B612BA">
        <w:rPr>
          <w:snapToGrid w:val="0"/>
          <w:lang w:val="en-GB"/>
        </w:rPr>
        <w:t>http://www.rehva.eu/fileadmin/REHVA_Journal/REHVA_Journal_2013/RJ_issue_5/P.12/Sommer.pdf</w:t>
      </w:r>
      <w:bookmarkEnd w:id="26"/>
    </w:p>
    <w:p w14:paraId="7269B1F5" w14:textId="6DDFAE20" w:rsidR="00151A16" w:rsidRPr="00092329" w:rsidRDefault="00151A16" w:rsidP="00151A16">
      <w:pPr>
        <w:pStyle w:val="References"/>
        <w:rPr>
          <w:snapToGrid w:val="0"/>
          <w:lang w:val="it-IT"/>
        </w:rPr>
      </w:pPr>
      <w:bookmarkStart w:id="27" w:name="_Ref509831972"/>
      <w:r w:rsidRPr="00092329">
        <w:rPr>
          <w:snapToGrid w:val="0"/>
          <w:lang w:val="it-IT"/>
        </w:rPr>
        <w:t xml:space="preserve">N. Zuliani, </w:t>
      </w:r>
      <w:proofErr w:type="spellStart"/>
      <w:r w:rsidR="00E509E5" w:rsidRPr="00092329">
        <w:rPr>
          <w:snapToGrid w:val="0"/>
          <w:lang w:val="it-IT"/>
        </w:rPr>
        <w:t>Ph.D</w:t>
      </w:r>
      <w:proofErr w:type="spellEnd"/>
      <w:r w:rsidR="00E509E5" w:rsidRPr="00092329">
        <w:rPr>
          <w:snapToGrid w:val="0"/>
          <w:lang w:val="it-IT"/>
        </w:rPr>
        <w:t xml:space="preserve"> </w:t>
      </w:r>
      <w:proofErr w:type="spellStart"/>
      <w:r w:rsidR="00E509E5" w:rsidRPr="00092329">
        <w:rPr>
          <w:snapToGrid w:val="0"/>
          <w:lang w:val="it-IT"/>
        </w:rPr>
        <w:t>thesis</w:t>
      </w:r>
      <w:proofErr w:type="spellEnd"/>
      <w:r w:rsidRPr="00092329">
        <w:rPr>
          <w:snapToGrid w:val="0"/>
          <w:lang w:val="it-IT"/>
        </w:rPr>
        <w:t xml:space="preserve">, </w:t>
      </w:r>
      <w:r w:rsidRPr="00092329">
        <w:rPr>
          <w:i/>
          <w:snapToGrid w:val="0"/>
          <w:lang w:val="it-IT"/>
        </w:rPr>
        <w:t xml:space="preserve">Analisi teorica e sperimentale di sistemi di generazione elettrica basati su celle a combustibile polimeriche ad alta </w:t>
      </w:r>
      <w:r w:rsidR="00E509E5" w:rsidRPr="00092329">
        <w:rPr>
          <w:i/>
          <w:snapToGrid w:val="0"/>
          <w:lang w:val="it-IT"/>
        </w:rPr>
        <w:t xml:space="preserve">temperature, </w:t>
      </w:r>
      <w:proofErr w:type="spellStart"/>
      <w:r w:rsidR="00E509E5" w:rsidRPr="00092329">
        <w:rPr>
          <w:i/>
          <w:snapToGrid w:val="0"/>
          <w:lang w:val="it-IT"/>
        </w:rPr>
        <w:t>University</w:t>
      </w:r>
      <w:proofErr w:type="spellEnd"/>
      <w:r w:rsidR="00E509E5" w:rsidRPr="00092329">
        <w:rPr>
          <w:i/>
          <w:snapToGrid w:val="0"/>
          <w:lang w:val="it-IT"/>
        </w:rPr>
        <w:t xml:space="preserve"> of Udine</w:t>
      </w:r>
      <w:r w:rsidR="000C12A1" w:rsidRPr="00092329">
        <w:rPr>
          <w:i/>
          <w:snapToGrid w:val="0"/>
          <w:lang w:val="it-IT"/>
        </w:rPr>
        <w:t>, 2012.</w:t>
      </w:r>
      <w:bookmarkEnd w:id="27"/>
    </w:p>
    <w:p w14:paraId="339421DD" w14:textId="0843BF5D" w:rsidR="00CD31E3" w:rsidRPr="005A1924" w:rsidRDefault="00CD31E3" w:rsidP="00953244">
      <w:pPr>
        <w:pStyle w:val="References"/>
        <w:rPr>
          <w:snapToGrid w:val="0"/>
          <w:lang w:val="en-GB"/>
        </w:rPr>
      </w:pPr>
      <w:bookmarkStart w:id="28" w:name="_Ref509826266"/>
      <w:proofErr w:type="spellStart"/>
      <w:r w:rsidRPr="005A1924">
        <w:rPr>
          <w:snapToGrid w:val="0"/>
          <w:lang w:val="en-GB"/>
        </w:rPr>
        <w:t>Wartsila</w:t>
      </w:r>
      <w:proofErr w:type="spellEnd"/>
      <w:r w:rsidRPr="005A1924">
        <w:rPr>
          <w:snapToGrid w:val="0"/>
          <w:lang w:val="en-GB"/>
        </w:rPr>
        <w:t xml:space="preserve"> 18</w:t>
      </w:r>
      <w:r w:rsidR="00327356" w:rsidRPr="005A1924">
        <w:rPr>
          <w:snapToGrid w:val="0"/>
          <w:lang w:val="en-GB"/>
        </w:rPr>
        <w:t>V50DF</w:t>
      </w:r>
      <w:r w:rsidRPr="005A1924">
        <w:rPr>
          <w:snapToGrid w:val="0"/>
          <w:lang w:val="en-GB"/>
        </w:rPr>
        <w:t xml:space="preserve"> dual fuel engine technical data. Accessed in data 05/02/2018, available </w:t>
      </w:r>
      <w:r w:rsidR="00117866" w:rsidRPr="005A1924">
        <w:rPr>
          <w:snapToGrid w:val="0"/>
          <w:lang w:val="en-GB"/>
        </w:rPr>
        <w:t xml:space="preserve">online </w:t>
      </w:r>
      <w:r w:rsidRPr="005A1924">
        <w:rPr>
          <w:snapToGrid w:val="0"/>
          <w:lang w:val="en-GB"/>
        </w:rPr>
        <w:t>from:</w:t>
      </w:r>
      <w:r w:rsidR="00953244" w:rsidRPr="005A1924">
        <w:rPr>
          <w:snapToGrid w:val="0"/>
          <w:lang w:val="en-GB"/>
        </w:rPr>
        <w:t xml:space="preserve"> http://www.uspowerco.com/generator_attachments/8718-product_guide_o_e_w50df_2.pdf</w:t>
      </w:r>
      <w:bookmarkEnd w:id="28"/>
    </w:p>
    <w:p w14:paraId="71AC4157" w14:textId="77777777" w:rsidR="00BE12DA" w:rsidRDefault="0002672B" w:rsidP="00BE12DA">
      <w:pPr>
        <w:pStyle w:val="References"/>
        <w:rPr>
          <w:snapToGrid w:val="0"/>
          <w:lang w:val="en-GB"/>
        </w:rPr>
      </w:pPr>
      <w:bookmarkStart w:id="29" w:name="_Ref509606930"/>
      <w:r w:rsidRPr="005A1924">
        <w:rPr>
          <w:snapToGrid w:val="0"/>
          <w:lang w:val="en-GB"/>
        </w:rPr>
        <w:t xml:space="preserve">E4tech. (2016). </w:t>
      </w:r>
      <w:proofErr w:type="gramStart"/>
      <w:r w:rsidRPr="005A1924">
        <w:rPr>
          <w:snapToGrid w:val="0"/>
          <w:lang w:val="en-GB"/>
        </w:rPr>
        <w:t>The</w:t>
      </w:r>
      <w:proofErr w:type="gramEnd"/>
      <w:r w:rsidRPr="005A1924">
        <w:rPr>
          <w:snapToGrid w:val="0"/>
          <w:lang w:val="en-GB"/>
        </w:rPr>
        <w:t xml:space="preserve"> Fuel Cell Industry Review. E4tech.</w:t>
      </w:r>
      <w:bookmarkStart w:id="30" w:name="_Ref509497113"/>
      <w:bookmarkEnd w:id="29"/>
    </w:p>
    <w:bookmarkEnd w:id="30"/>
    <w:p w14:paraId="2AB384D2" w14:textId="77777777" w:rsidR="00DF6EEC" w:rsidRDefault="00DF6EEC">
      <w:pPr>
        <w:pStyle w:val="References"/>
        <w:numPr>
          <w:ilvl w:val="0"/>
          <w:numId w:val="0"/>
        </w:numPr>
        <w:ind w:left="369" w:hanging="369"/>
        <w:rPr>
          <w:snapToGrid w:val="0"/>
          <w:lang w:val="en-GB"/>
        </w:rPr>
      </w:pPr>
    </w:p>
    <w:sectPr w:rsidR="00DF6EE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F36E" w14:textId="77777777" w:rsidR="00551AE0" w:rsidRDefault="00551AE0">
      <w:r>
        <w:separator/>
      </w:r>
    </w:p>
  </w:endnote>
  <w:endnote w:type="continuationSeparator" w:id="0">
    <w:p w14:paraId="15C2914E" w14:textId="77777777" w:rsidR="00551AE0" w:rsidRDefault="0055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34">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MRoman10-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0954" w14:textId="77777777" w:rsidR="00551AE0" w:rsidRDefault="00551AE0">
      <w:r>
        <w:separator/>
      </w:r>
    </w:p>
  </w:footnote>
  <w:footnote w:type="continuationSeparator" w:id="0">
    <w:p w14:paraId="5466FCB7" w14:textId="77777777" w:rsidR="00551AE0" w:rsidRDefault="00551AE0">
      <w:r>
        <w:continuationSeparator/>
      </w:r>
    </w:p>
  </w:footnote>
  <w:footnote w:id="1">
    <w:p w14:paraId="703FB561" w14:textId="2FF6574F" w:rsidR="008275F1" w:rsidRPr="006161C2" w:rsidRDefault="008275F1">
      <w:pPr>
        <w:pStyle w:val="Testonotaapidipagina"/>
        <w:rPr>
          <w:rStyle w:val="FootnoteChar"/>
          <w:szCs w:val="16"/>
        </w:rPr>
      </w:pPr>
      <w:r>
        <w:rPr>
          <w:rStyle w:val="Rimandonotaapidipagina"/>
        </w:rPr>
        <w:footnoteRef/>
      </w:r>
      <w:r>
        <w:rPr>
          <w:rStyle w:val="FootnoteChar"/>
        </w:rPr>
        <w:t xml:space="preserve"> Corresponding Author</w:t>
      </w:r>
      <w:r w:rsidRPr="006161C2">
        <w:rPr>
          <w:rStyle w:val="FootnoteChar"/>
          <w:szCs w:val="16"/>
        </w:rPr>
        <w:t>,</w:t>
      </w:r>
      <w:r w:rsidRPr="006161C2">
        <w:rPr>
          <w:sz w:val="16"/>
          <w:szCs w:val="16"/>
          <w:lang w:val="en-GB"/>
        </w:rPr>
        <w:t xml:space="preserve"> </w:t>
      </w:r>
      <w:r>
        <w:rPr>
          <w:sz w:val="16"/>
          <w:szCs w:val="16"/>
          <w:lang w:val="en-GB"/>
        </w:rPr>
        <w:t xml:space="preserve">Rodolfo </w:t>
      </w:r>
      <w:proofErr w:type="spellStart"/>
      <w:r>
        <w:rPr>
          <w:sz w:val="16"/>
          <w:szCs w:val="16"/>
          <w:lang w:val="en-GB"/>
        </w:rPr>
        <w:t>Taccani</w:t>
      </w:r>
      <w:proofErr w:type="spellEnd"/>
      <w:r w:rsidRPr="006161C2">
        <w:rPr>
          <w:sz w:val="16"/>
          <w:szCs w:val="16"/>
          <w:lang w:val="en-GB"/>
        </w:rPr>
        <w:t xml:space="preserve">, </w:t>
      </w:r>
      <w:r>
        <w:rPr>
          <w:sz w:val="16"/>
          <w:szCs w:val="16"/>
          <w:lang w:val="en-GB"/>
        </w:rPr>
        <w:t>University of Trieste</w:t>
      </w:r>
      <w:r w:rsidRPr="006161C2">
        <w:rPr>
          <w:sz w:val="16"/>
          <w:szCs w:val="16"/>
          <w:lang w:val="en-GB"/>
        </w:rPr>
        <w:t xml:space="preserve">, </w:t>
      </w:r>
      <w:r>
        <w:rPr>
          <w:sz w:val="16"/>
          <w:szCs w:val="16"/>
          <w:lang w:val="en-GB"/>
        </w:rPr>
        <w:t>Engineering and Architecture Department</w:t>
      </w:r>
      <w:r w:rsidRPr="006161C2">
        <w:rPr>
          <w:sz w:val="16"/>
          <w:szCs w:val="16"/>
          <w:lang w:val="en-GB"/>
        </w:rPr>
        <w:t xml:space="preserve">, </w:t>
      </w:r>
      <w:r>
        <w:rPr>
          <w:sz w:val="16"/>
          <w:szCs w:val="16"/>
          <w:lang w:val="en-GB"/>
        </w:rPr>
        <w:t>Via Valerio, 10 – 34127,</w:t>
      </w:r>
      <w:r w:rsidRPr="006161C2">
        <w:rPr>
          <w:sz w:val="16"/>
          <w:szCs w:val="16"/>
          <w:lang w:val="en-GB"/>
        </w:rPr>
        <w:t xml:space="preserve"> </w:t>
      </w:r>
      <w:r>
        <w:rPr>
          <w:sz w:val="16"/>
          <w:szCs w:val="16"/>
          <w:lang w:val="en-GB"/>
        </w:rPr>
        <w:t>Trieste</w:t>
      </w:r>
      <w:r w:rsidRPr="006161C2">
        <w:rPr>
          <w:sz w:val="16"/>
          <w:szCs w:val="16"/>
          <w:lang w:val="en-GB"/>
        </w:rPr>
        <w:t xml:space="preserve">, </w:t>
      </w:r>
      <w:r>
        <w:rPr>
          <w:sz w:val="16"/>
          <w:szCs w:val="16"/>
          <w:lang w:val="en-GB"/>
        </w:rPr>
        <w:t>Italy</w:t>
      </w:r>
      <w:r w:rsidRPr="006161C2">
        <w:rPr>
          <w:sz w:val="16"/>
          <w:szCs w:val="16"/>
          <w:lang w:val="en-GB"/>
        </w:rPr>
        <w:t xml:space="preserve">; E-mail: </w:t>
      </w:r>
      <w:r>
        <w:rPr>
          <w:sz w:val="16"/>
          <w:szCs w:val="16"/>
          <w:lang w:val="en-GB"/>
        </w:rPr>
        <w:t>taccani@units.it</w:t>
      </w:r>
      <w:r w:rsidRPr="006161C2">
        <w:rPr>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483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2">
    <w:nsid w:val="019E4281"/>
    <w:multiLevelType w:val="hybridMultilevel"/>
    <w:tmpl w:val="2668B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BB04DC"/>
    <w:multiLevelType w:val="hybridMultilevel"/>
    <w:tmpl w:val="5C6059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5E62BD"/>
    <w:multiLevelType w:val="hybridMultilevel"/>
    <w:tmpl w:val="5ED21616"/>
    <w:lvl w:ilvl="0" w:tplc="34E458C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C933DBA"/>
    <w:multiLevelType w:val="hybridMultilevel"/>
    <w:tmpl w:val="A9942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F92ABD"/>
    <w:multiLevelType w:val="hybridMultilevel"/>
    <w:tmpl w:val="4A40CDAE"/>
    <w:lvl w:ilvl="0" w:tplc="A4D2B61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nsid w:val="544F2AFB"/>
    <w:multiLevelType w:val="hybridMultilevel"/>
    <w:tmpl w:val="238C37CA"/>
    <w:lvl w:ilvl="0" w:tplc="7AD00F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3">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4">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5">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
  </w:num>
  <w:num w:numId="4">
    <w:abstractNumId w:val="14"/>
  </w:num>
  <w:num w:numId="5">
    <w:abstractNumId w:val="8"/>
  </w:num>
  <w:num w:numId="6">
    <w:abstractNumId w:val="13"/>
  </w:num>
  <w:num w:numId="7">
    <w:abstractNumId w:val="15"/>
  </w:num>
  <w:num w:numId="8">
    <w:abstractNumId w:val="11"/>
  </w:num>
  <w:num w:numId="9">
    <w:abstractNumId w:val="15"/>
  </w:num>
  <w:num w:numId="10">
    <w:abstractNumId w:val="4"/>
  </w:num>
  <w:num w:numId="11">
    <w:abstractNumId w:val="15"/>
    <w:lvlOverride w:ilvl="0">
      <w:startOverride w:val="1"/>
    </w:lvlOverride>
  </w:num>
  <w:num w:numId="12">
    <w:abstractNumId w:val="3"/>
  </w:num>
  <w:num w:numId="13">
    <w:abstractNumId w:val="5"/>
  </w:num>
  <w:num w:numId="14">
    <w:abstractNumId w:val="9"/>
  </w:num>
  <w:num w:numId="15">
    <w:abstractNumId w:val="0"/>
  </w:num>
  <w:num w:numId="16">
    <w:abstractNumId w:val="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283"/>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8A"/>
    <w:rsid w:val="00012DB0"/>
    <w:rsid w:val="0002021F"/>
    <w:rsid w:val="00021FFE"/>
    <w:rsid w:val="000234D8"/>
    <w:rsid w:val="0002672B"/>
    <w:rsid w:val="0002795E"/>
    <w:rsid w:val="00033CD6"/>
    <w:rsid w:val="0003666A"/>
    <w:rsid w:val="000516C9"/>
    <w:rsid w:val="000550A5"/>
    <w:rsid w:val="00057065"/>
    <w:rsid w:val="0005792E"/>
    <w:rsid w:val="00060708"/>
    <w:rsid w:val="00065670"/>
    <w:rsid w:val="00073BEE"/>
    <w:rsid w:val="000802E9"/>
    <w:rsid w:val="00087536"/>
    <w:rsid w:val="00090FEA"/>
    <w:rsid w:val="00092329"/>
    <w:rsid w:val="000A0032"/>
    <w:rsid w:val="000A6367"/>
    <w:rsid w:val="000B16A5"/>
    <w:rsid w:val="000C12A1"/>
    <w:rsid w:val="000C280E"/>
    <w:rsid w:val="000D0C7B"/>
    <w:rsid w:val="000D5056"/>
    <w:rsid w:val="000E642E"/>
    <w:rsid w:val="000F2A5B"/>
    <w:rsid w:val="000F45EB"/>
    <w:rsid w:val="001008F0"/>
    <w:rsid w:val="0010367B"/>
    <w:rsid w:val="0010671A"/>
    <w:rsid w:val="001106FD"/>
    <w:rsid w:val="00117866"/>
    <w:rsid w:val="00123CE1"/>
    <w:rsid w:val="001245BE"/>
    <w:rsid w:val="00127BEC"/>
    <w:rsid w:val="00136383"/>
    <w:rsid w:val="00140E14"/>
    <w:rsid w:val="00142A5E"/>
    <w:rsid w:val="001444D8"/>
    <w:rsid w:val="00151A16"/>
    <w:rsid w:val="00154A49"/>
    <w:rsid w:val="00155CC8"/>
    <w:rsid w:val="001878B1"/>
    <w:rsid w:val="00190CC7"/>
    <w:rsid w:val="00191ABC"/>
    <w:rsid w:val="001B265B"/>
    <w:rsid w:val="001B7CF5"/>
    <w:rsid w:val="001C5584"/>
    <w:rsid w:val="001C5E55"/>
    <w:rsid w:val="001D6EAF"/>
    <w:rsid w:val="001E4ACF"/>
    <w:rsid w:val="001E671F"/>
    <w:rsid w:val="002221AD"/>
    <w:rsid w:val="002253A2"/>
    <w:rsid w:val="002332F4"/>
    <w:rsid w:val="00246D78"/>
    <w:rsid w:val="00257F83"/>
    <w:rsid w:val="00266823"/>
    <w:rsid w:val="00266D24"/>
    <w:rsid w:val="0027372B"/>
    <w:rsid w:val="00282B67"/>
    <w:rsid w:val="002B1CF0"/>
    <w:rsid w:val="002C1644"/>
    <w:rsid w:val="002C3277"/>
    <w:rsid w:val="002D1453"/>
    <w:rsid w:val="002D2871"/>
    <w:rsid w:val="002F3B29"/>
    <w:rsid w:val="00327356"/>
    <w:rsid w:val="00330ADB"/>
    <w:rsid w:val="00333006"/>
    <w:rsid w:val="00342451"/>
    <w:rsid w:val="00346556"/>
    <w:rsid w:val="003476A1"/>
    <w:rsid w:val="0035202A"/>
    <w:rsid w:val="00362916"/>
    <w:rsid w:val="00372523"/>
    <w:rsid w:val="00374D9A"/>
    <w:rsid w:val="003769F8"/>
    <w:rsid w:val="003775EA"/>
    <w:rsid w:val="00381AA1"/>
    <w:rsid w:val="003A3F4B"/>
    <w:rsid w:val="003A512F"/>
    <w:rsid w:val="003C68E2"/>
    <w:rsid w:val="003D1809"/>
    <w:rsid w:val="003E7868"/>
    <w:rsid w:val="003F3290"/>
    <w:rsid w:val="00400577"/>
    <w:rsid w:val="00402025"/>
    <w:rsid w:val="00413046"/>
    <w:rsid w:val="00413AD5"/>
    <w:rsid w:val="0042193B"/>
    <w:rsid w:val="00424895"/>
    <w:rsid w:val="0044179D"/>
    <w:rsid w:val="00452F98"/>
    <w:rsid w:val="00453B02"/>
    <w:rsid w:val="004617E0"/>
    <w:rsid w:val="00463A64"/>
    <w:rsid w:val="00464FCB"/>
    <w:rsid w:val="00473D28"/>
    <w:rsid w:val="004808E7"/>
    <w:rsid w:val="004815F6"/>
    <w:rsid w:val="00487515"/>
    <w:rsid w:val="00491D96"/>
    <w:rsid w:val="00493748"/>
    <w:rsid w:val="00494D69"/>
    <w:rsid w:val="004A0BB1"/>
    <w:rsid w:val="004A2E56"/>
    <w:rsid w:val="004A317F"/>
    <w:rsid w:val="004A5DF3"/>
    <w:rsid w:val="004B55AA"/>
    <w:rsid w:val="004D2B91"/>
    <w:rsid w:val="004D6405"/>
    <w:rsid w:val="004D7BE1"/>
    <w:rsid w:val="004E00D4"/>
    <w:rsid w:val="004E376E"/>
    <w:rsid w:val="004E753A"/>
    <w:rsid w:val="0050399A"/>
    <w:rsid w:val="005260E1"/>
    <w:rsid w:val="00526D3C"/>
    <w:rsid w:val="00533477"/>
    <w:rsid w:val="00536B0C"/>
    <w:rsid w:val="00551AE0"/>
    <w:rsid w:val="005570AA"/>
    <w:rsid w:val="00561C50"/>
    <w:rsid w:val="005658EB"/>
    <w:rsid w:val="005663F6"/>
    <w:rsid w:val="00584575"/>
    <w:rsid w:val="00590B3B"/>
    <w:rsid w:val="005959BA"/>
    <w:rsid w:val="005A1924"/>
    <w:rsid w:val="005A3D65"/>
    <w:rsid w:val="005A6D6F"/>
    <w:rsid w:val="005B1E37"/>
    <w:rsid w:val="005C187D"/>
    <w:rsid w:val="005C64C7"/>
    <w:rsid w:val="005D03C4"/>
    <w:rsid w:val="005E535F"/>
    <w:rsid w:val="005F37C1"/>
    <w:rsid w:val="005F525F"/>
    <w:rsid w:val="006161C2"/>
    <w:rsid w:val="006206F7"/>
    <w:rsid w:val="00631672"/>
    <w:rsid w:val="006401AB"/>
    <w:rsid w:val="00642E5F"/>
    <w:rsid w:val="006475B0"/>
    <w:rsid w:val="00664A8A"/>
    <w:rsid w:val="00665F3F"/>
    <w:rsid w:val="0066615F"/>
    <w:rsid w:val="00682A0F"/>
    <w:rsid w:val="006A53A4"/>
    <w:rsid w:val="006B34D4"/>
    <w:rsid w:val="006B364C"/>
    <w:rsid w:val="006B70F1"/>
    <w:rsid w:val="006C0B13"/>
    <w:rsid w:val="006E2A10"/>
    <w:rsid w:val="006E7C34"/>
    <w:rsid w:val="006F74EC"/>
    <w:rsid w:val="007429D6"/>
    <w:rsid w:val="00745C25"/>
    <w:rsid w:val="00747279"/>
    <w:rsid w:val="00747D49"/>
    <w:rsid w:val="007530DD"/>
    <w:rsid w:val="00753323"/>
    <w:rsid w:val="00756E6E"/>
    <w:rsid w:val="00757A31"/>
    <w:rsid w:val="00770337"/>
    <w:rsid w:val="00774035"/>
    <w:rsid w:val="00780B92"/>
    <w:rsid w:val="00786785"/>
    <w:rsid w:val="00791773"/>
    <w:rsid w:val="00793A76"/>
    <w:rsid w:val="007942ED"/>
    <w:rsid w:val="007D23C1"/>
    <w:rsid w:val="007E04E7"/>
    <w:rsid w:val="007E3BB6"/>
    <w:rsid w:val="007F1EC1"/>
    <w:rsid w:val="00802CEC"/>
    <w:rsid w:val="00812871"/>
    <w:rsid w:val="00812D2A"/>
    <w:rsid w:val="00813065"/>
    <w:rsid w:val="00820A68"/>
    <w:rsid w:val="00826C8F"/>
    <w:rsid w:val="008275F1"/>
    <w:rsid w:val="00827744"/>
    <w:rsid w:val="0083219D"/>
    <w:rsid w:val="00837185"/>
    <w:rsid w:val="00843C8D"/>
    <w:rsid w:val="00861093"/>
    <w:rsid w:val="00866FEF"/>
    <w:rsid w:val="00873DAA"/>
    <w:rsid w:val="00880DAA"/>
    <w:rsid w:val="00886BFD"/>
    <w:rsid w:val="008977E8"/>
    <w:rsid w:val="008A04D2"/>
    <w:rsid w:val="008A1476"/>
    <w:rsid w:val="008A42AA"/>
    <w:rsid w:val="008A575A"/>
    <w:rsid w:val="008C445B"/>
    <w:rsid w:val="008C5D4F"/>
    <w:rsid w:val="008D1E9E"/>
    <w:rsid w:val="008D4863"/>
    <w:rsid w:val="008E3312"/>
    <w:rsid w:val="008E59C2"/>
    <w:rsid w:val="008F7961"/>
    <w:rsid w:val="00905855"/>
    <w:rsid w:val="0092455F"/>
    <w:rsid w:val="00927F52"/>
    <w:rsid w:val="009354A5"/>
    <w:rsid w:val="009471AD"/>
    <w:rsid w:val="00951FA0"/>
    <w:rsid w:val="00953244"/>
    <w:rsid w:val="00954564"/>
    <w:rsid w:val="00966667"/>
    <w:rsid w:val="00990CE5"/>
    <w:rsid w:val="00997C74"/>
    <w:rsid w:val="00A00D19"/>
    <w:rsid w:val="00A16662"/>
    <w:rsid w:val="00A175DF"/>
    <w:rsid w:val="00A20BF9"/>
    <w:rsid w:val="00A21533"/>
    <w:rsid w:val="00A2401E"/>
    <w:rsid w:val="00A50BA7"/>
    <w:rsid w:val="00A5355C"/>
    <w:rsid w:val="00A55302"/>
    <w:rsid w:val="00A7389D"/>
    <w:rsid w:val="00A84776"/>
    <w:rsid w:val="00A94F7F"/>
    <w:rsid w:val="00AB0AA3"/>
    <w:rsid w:val="00AC386D"/>
    <w:rsid w:val="00AC3F82"/>
    <w:rsid w:val="00AD26B5"/>
    <w:rsid w:val="00AE099F"/>
    <w:rsid w:val="00AE3C2B"/>
    <w:rsid w:val="00AE4A19"/>
    <w:rsid w:val="00B036D4"/>
    <w:rsid w:val="00B05D6E"/>
    <w:rsid w:val="00B138EC"/>
    <w:rsid w:val="00B3286C"/>
    <w:rsid w:val="00B33705"/>
    <w:rsid w:val="00B34F4D"/>
    <w:rsid w:val="00B42CB9"/>
    <w:rsid w:val="00B52892"/>
    <w:rsid w:val="00B612BA"/>
    <w:rsid w:val="00B62E39"/>
    <w:rsid w:val="00B64EDD"/>
    <w:rsid w:val="00B65AA9"/>
    <w:rsid w:val="00B918BE"/>
    <w:rsid w:val="00BA0262"/>
    <w:rsid w:val="00BA2AF9"/>
    <w:rsid w:val="00BA53CF"/>
    <w:rsid w:val="00BB3438"/>
    <w:rsid w:val="00BC0CA7"/>
    <w:rsid w:val="00BC5F2F"/>
    <w:rsid w:val="00BD2C48"/>
    <w:rsid w:val="00BE12DA"/>
    <w:rsid w:val="00BE584D"/>
    <w:rsid w:val="00BF3D62"/>
    <w:rsid w:val="00BF649C"/>
    <w:rsid w:val="00BF6905"/>
    <w:rsid w:val="00C01B2C"/>
    <w:rsid w:val="00C1209C"/>
    <w:rsid w:val="00C14796"/>
    <w:rsid w:val="00C23055"/>
    <w:rsid w:val="00C45FA2"/>
    <w:rsid w:val="00C46E0E"/>
    <w:rsid w:val="00C51855"/>
    <w:rsid w:val="00C53DA4"/>
    <w:rsid w:val="00C54A1F"/>
    <w:rsid w:val="00C54DC7"/>
    <w:rsid w:val="00C55269"/>
    <w:rsid w:val="00C85700"/>
    <w:rsid w:val="00C950D1"/>
    <w:rsid w:val="00C978ED"/>
    <w:rsid w:val="00C97D11"/>
    <w:rsid w:val="00CA08F9"/>
    <w:rsid w:val="00CA48AB"/>
    <w:rsid w:val="00CD31E3"/>
    <w:rsid w:val="00CF32F2"/>
    <w:rsid w:val="00CF4A33"/>
    <w:rsid w:val="00CF5C91"/>
    <w:rsid w:val="00D27305"/>
    <w:rsid w:val="00D30E27"/>
    <w:rsid w:val="00D313E1"/>
    <w:rsid w:val="00D41D21"/>
    <w:rsid w:val="00D46F2B"/>
    <w:rsid w:val="00D52DD9"/>
    <w:rsid w:val="00D56F23"/>
    <w:rsid w:val="00D64BDE"/>
    <w:rsid w:val="00D82BC9"/>
    <w:rsid w:val="00D85D33"/>
    <w:rsid w:val="00D905ED"/>
    <w:rsid w:val="00D92287"/>
    <w:rsid w:val="00D9575F"/>
    <w:rsid w:val="00DA0447"/>
    <w:rsid w:val="00DB60B2"/>
    <w:rsid w:val="00DC1EA0"/>
    <w:rsid w:val="00DC2A27"/>
    <w:rsid w:val="00DC35A5"/>
    <w:rsid w:val="00DC4273"/>
    <w:rsid w:val="00DD3A3A"/>
    <w:rsid w:val="00DD54B1"/>
    <w:rsid w:val="00DE2F08"/>
    <w:rsid w:val="00DE38B2"/>
    <w:rsid w:val="00DF6EEC"/>
    <w:rsid w:val="00E06872"/>
    <w:rsid w:val="00E1061C"/>
    <w:rsid w:val="00E12482"/>
    <w:rsid w:val="00E21050"/>
    <w:rsid w:val="00E319DF"/>
    <w:rsid w:val="00E36B71"/>
    <w:rsid w:val="00E44CF6"/>
    <w:rsid w:val="00E509E5"/>
    <w:rsid w:val="00E6175E"/>
    <w:rsid w:val="00E67D13"/>
    <w:rsid w:val="00E82F83"/>
    <w:rsid w:val="00E8717F"/>
    <w:rsid w:val="00EC207C"/>
    <w:rsid w:val="00EC257C"/>
    <w:rsid w:val="00EC62CA"/>
    <w:rsid w:val="00ED1096"/>
    <w:rsid w:val="00EE024E"/>
    <w:rsid w:val="00EF08D0"/>
    <w:rsid w:val="00EF3422"/>
    <w:rsid w:val="00F01F50"/>
    <w:rsid w:val="00F03CF8"/>
    <w:rsid w:val="00F040E1"/>
    <w:rsid w:val="00F07FC3"/>
    <w:rsid w:val="00F10A10"/>
    <w:rsid w:val="00F11D2F"/>
    <w:rsid w:val="00F11DD5"/>
    <w:rsid w:val="00F17C78"/>
    <w:rsid w:val="00F22CA0"/>
    <w:rsid w:val="00F2500E"/>
    <w:rsid w:val="00F602AF"/>
    <w:rsid w:val="00F75E8B"/>
    <w:rsid w:val="00F81157"/>
    <w:rsid w:val="00F90B5A"/>
    <w:rsid w:val="00F93EAD"/>
    <w:rsid w:val="00FB0F1F"/>
    <w:rsid w:val="00FB1F42"/>
    <w:rsid w:val="00FC33E2"/>
    <w:rsid w:val="00FC616E"/>
    <w:rsid w:val="00FC62AE"/>
    <w:rsid w:val="00FC7DB6"/>
    <w:rsid w:val="00FD12CC"/>
    <w:rsid w:val="00FF1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B8914"/>
  <w15:docId w15:val="{DB9FA585-F264-425E-9976-04984B15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fontstyle01">
    <w:name w:val="fontstyle01"/>
    <w:basedOn w:val="Carpredefinitoparagrafo"/>
    <w:rsid w:val="005C64C7"/>
    <w:rPr>
      <w:rFonts w:ascii="F34" w:hAnsi="F34" w:hint="default"/>
      <w:b w:val="0"/>
      <w:bCs w:val="0"/>
      <w:i w:val="0"/>
      <w:iCs w:val="0"/>
      <w:color w:val="000000"/>
      <w:sz w:val="34"/>
      <w:szCs w:val="34"/>
    </w:rPr>
  </w:style>
  <w:style w:type="character" w:styleId="Collegamentoipertestuale">
    <w:name w:val="Hyperlink"/>
    <w:basedOn w:val="Carpredefinitoparagrafo"/>
    <w:uiPriority w:val="99"/>
    <w:unhideWhenUsed/>
    <w:rsid w:val="00B62E39"/>
    <w:rPr>
      <w:color w:val="0563C1" w:themeColor="hyperlink"/>
      <w:u w:val="single"/>
    </w:rPr>
  </w:style>
  <w:style w:type="paragraph" w:styleId="Revisione">
    <w:name w:val="Revision"/>
    <w:hidden/>
    <w:uiPriority w:val="99"/>
    <w:semiHidden/>
    <w:rsid w:val="00DD54B1"/>
    <w:rPr>
      <w:szCs w:val="24"/>
      <w:lang w:val="en-US" w:eastAsia="ja-JP"/>
    </w:rPr>
  </w:style>
  <w:style w:type="paragraph" w:styleId="Testofumetto">
    <w:name w:val="Balloon Text"/>
    <w:basedOn w:val="Normale"/>
    <w:link w:val="TestofumettoCarattere"/>
    <w:uiPriority w:val="99"/>
    <w:semiHidden/>
    <w:unhideWhenUsed/>
    <w:rsid w:val="00DD54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54B1"/>
    <w:rPr>
      <w:rFonts w:ascii="Segoe UI" w:hAnsi="Segoe UI" w:cs="Segoe UI"/>
      <w:sz w:val="18"/>
      <w:szCs w:val="18"/>
      <w:lang w:val="en-US" w:eastAsia="ja-JP"/>
    </w:rPr>
  </w:style>
  <w:style w:type="paragraph" w:styleId="Paragrafoelenco">
    <w:name w:val="List Paragraph"/>
    <w:basedOn w:val="Normale"/>
    <w:uiPriority w:val="34"/>
    <w:qFormat/>
    <w:rsid w:val="00DC35A5"/>
    <w:pPr>
      <w:ind w:left="720"/>
      <w:contextualSpacing/>
    </w:pPr>
  </w:style>
  <w:style w:type="character" w:styleId="Rimandocommento">
    <w:name w:val="annotation reference"/>
    <w:basedOn w:val="Carpredefinitoparagrafo"/>
    <w:uiPriority w:val="99"/>
    <w:semiHidden/>
    <w:unhideWhenUsed/>
    <w:rsid w:val="00536B0C"/>
    <w:rPr>
      <w:sz w:val="16"/>
      <w:szCs w:val="16"/>
    </w:rPr>
  </w:style>
  <w:style w:type="paragraph" w:styleId="Testocommento">
    <w:name w:val="annotation text"/>
    <w:basedOn w:val="Normale"/>
    <w:link w:val="TestocommentoCarattere"/>
    <w:uiPriority w:val="99"/>
    <w:semiHidden/>
    <w:unhideWhenUsed/>
    <w:rsid w:val="00536B0C"/>
    <w:rPr>
      <w:szCs w:val="20"/>
    </w:rPr>
  </w:style>
  <w:style w:type="character" w:customStyle="1" w:styleId="TestocommentoCarattere">
    <w:name w:val="Testo commento Carattere"/>
    <w:basedOn w:val="Carpredefinitoparagrafo"/>
    <w:link w:val="Testocommento"/>
    <w:uiPriority w:val="99"/>
    <w:semiHidden/>
    <w:rsid w:val="00536B0C"/>
    <w:rPr>
      <w:lang w:val="en-US" w:eastAsia="ja-JP"/>
    </w:rPr>
  </w:style>
  <w:style w:type="paragraph" w:styleId="Soggettocommento">
    <w:name w:val="annotation subject"/>
    <w:basedOn w:val="Testocommento"/>
    <w:next w:val="Testocommento"/>
    <w:link w:val="SoggettocommentoCarattere"/>
    <w:uiPriority w:val="99"/>
    <w:semiHidden/>
    <w:unhideWhenUsed/>
    <w:rsid w:val="00536B0C"/>
    <w:rPr>
      <w:b/>
      <w:bCs/>
    </w:rPr>
  </w:style>
  <w:style w:type="character" w:customStyle="1" w:styleId="SoggettocommentoCarattere">
    <w:name w:val="Soggetto commento Carattere"/>
    <w:basedOn w:val="TestocommentoCarattere"/>
    <w:link w:val="Soggettocommento"/>
    <w:uiPriority w:val="99"/>
    <w:semiHidden/>
    <w:rsid w:val="00536B0C"/>
    <w:rPr>
      <w:b/>
      <w:bCs/>
      <w:lang w:val="en-US" w:eastAsia="ja-JP"/>
    </w:rPr>
  </w:style>
  <w:style w:type="table" w:styleId="Grigliatabella">
    <w:name w:val="Table Grid"/>
    <w:basedOn w:val="Tabellanormale"/>
    <w:uiPriority w:val="59"/>
    <w:rsid w:val="00C53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9768">
      <w:bodyDiv w:val="1"/>
      <w:marLeft w:val="0"/>
      <w:marRight w:val="0"/>
      <w:marTop w:val="0"/>
      <w:marBottom w:val="0"/>
      <w:divBdr>
        <w:top w:val="none" w:sz="0" w:space="0" w:color="auto"/>
        <w:left w:val="none" w:sz="0" w:space="0" w:color="auto"/>
        <w:bottom w:val="none" w:sz="0" w:space="0" w:color="auto"/>
        <w:right w:val="none" w:sz="0" w:space="0" w:color="auto"/>
      </w:divBdr>
    </w:div>
    <w:div w:id="947278422">
      <w:bodyDiv w:val="1"/>
      <w:marLeft w:val="0"/>
      <w:marRight w:val="0"/>
      <w:marTop w:val="0"/>
      <w:marBottom w:val="0"/>
      <w:divBdr>
        <w:top w:val="none" w:sz="0" w:space="0" w:color="auto"/>
        <w:left w:val="none" w:sz="0" w:space="0" w:color="auto"/>
        <w:bottom w:val="none" w:sz="0" w:space="0" w:color="auto"/>
        <w:right w:val="none" w:sz="0" w:space="0" w:color="auto"/>
      </w:divBdr>
    </w:div>
    <w:div w:id="13694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Dropbox\NAV2018\ECRC-Author-Instructions-and-tools-Word\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D079-F278-4EBB-8995-B39D5DA4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6</TotalTime>
  <Pages>8</Pages>
  <Words>3385</Words>
  <Characters>19301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1</vt:lpstr>
    </vt:vector>
  </TitlesOfParts>
  <Company>VTEX</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Nicola</dc:creator>
  <cp:keywords/>
  <cp:lastModifiedBy>Luca</cp:lastModifiedBy>
  <cp:revision>7</cp:revision>
  <cp:lastPrinted>2018-03-30T12:39:00Z</cp:lastPrinted>
  <dcterms:created xsi:type="dcterms:W3CDTF">2018-03-29T16:31:00Z</dcterms:created>
  <dcterms:modified xsi:type="dcterms:W3CDTF">2018-03-30T12:40:00Z</dcterms:modified>
</cp:coreProperties>
</file>