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D6E" w:rsidRPr="00777113" w:rsidRDefault="0092024B">
      <w:pPr>
        <w:pStyle w:val="Titolo"/>
      </w:pPr>
      <w:r w:rsidRPr="00777113">
        <w:t>Monitoring systems at the service of ship’s energy efficiency: measurements campaign and analysis of the actual electrical absorptions on board</w:t>
      </w:r>
    </w:p>
    <w:p w:rsidR="00B05D6E" w:rsidRPr="00777113" w:rsidRDefault="0092024B">
      <w:pPr>
        <w:pStyle w:val="Author"/>
        <w:rPr>
          <w:lang w:val="it-IT"/>
        </w:rPr>
      </w:pPr>
      <w:r w:rsidRPr="00777113">
        <w:rPr>
          <w:lang w:val="it-IT"/>
        </w:rPr>
        <w:t xml:space="preserve">Federica </w:t>
      </w:r>
      <w:proofErr w:type="spellStart"/>
      <w:r w:rsidRPr="00777113">
        <w:rPr>
          <w:lang w:val="it-IT"/>
        </w:rPr>
        <w:t>PIASTRA</w:t>
      </w:r>
      <w:r w:rsidR="00B05D6E" w:rsidRPr="00777113">
        <w:rPr>
          <w:vertAlign w:val="superscript"/>
          <w:lang w:val="it-IT"/>
        </w:rPr>
        <w:t>a</w:t>
      </w:r>
      <w:proofErr w:type="spellEnd"/>
      <w:r w:rsidR="004B2DE3">
        <w:rPr>
          <w:vertAlign w:val="superscript"/>
          <w:lang w:val="it-IT"/>
        </w:rPr>
        <w:t>,</w:t>
      </w:r>
      <w:r w:rsidR="004B2DE3">
        <w:rPr>
          <w:rStyle w:val="Rimandonotaapidipagina"/>
        </w:rPr>
        <w:footnoteReference w:id="1"/>
      </w:r>
      <w:r w:rsidR="00B05D6E" w:rsidRPr="00777113">
        <w:rPr>
          <w:lang w:val="it-IT"/>
        </w:rPr>
        <w:t xml:space="preserve">, </w:t>
      </w:r>
      <w:r w:rsidRPr="00777113">
        <w:rPr>
          <w:lang w:val="it-IT"/>
        </w:rPr>
        <w:t xml:space="preserve">Stefano </w:t>
      </w:r>
      <w:proofErr w:type="spellStart"/>
      <w:r w:rsidRPr="00777113">
        <w:rPr>
          <w:lang w:val="it-IT"/>
        </w:rPr>
        <w:t>QUALICH</w:t>
      </w:r>
      <w:r w:rsidRPr="00777113">
        <w:rPr>
          <w:vertAlign w:val="superscript"/>
          <w:lang w:val="it-IT"/>
        </w:rPr>
        <w:t>a</w:t>
      </w:r>
      <w:proofErr w:type="spellEnd"/>
      <w:r w:rsidRPr="00777113">
        <w:rPr>
          <w:lang w:val="it-IT"/>
        </w:rPr>
        <w:t xml:space="preserve"> </w:t>
      </w:r>
    </w:p>
    <w:p w:rsidR="00B05D6E" w:rsidRPr="00777113" w:rsidRDefault="00B05D6E">
      <w:pPr>
        <w:pStyle w:val="Affiliation"/>
        <w:rPr>
          <w:lang w:val="it-IT"/>
        </w:rPr>
      </w:pPr>
      <w:r w:rsidRPr="00777113">
        <w:rPr>
          <w:i w:val="0"/>
          <w:vertAlign w:val="superscript"/>
          <w:lang w:val="it-IT"/>
        </w:rPr>
        <w:t>a</w:t>
      </w:r>
      <w:r w:rsidRPr="00777113">
        <w:rPr>
          <w:sz w:val="8"/>
          <w:szCs w:val="8"/>
          <w:lang w:val="it-IT"/>
        </w:rPr>
        <w:t xml:space="preserve"> </w:t>
      </w:r>
      <w:r w:rsidR="0092024B" w:rsidRPr="00777113">
        <w:rPr>
          <w:lang w:val="it-IT"/>
        </w:rPr>
        <w:t>Cetena S.p.A.</w:t>
      </w:r>
    </w:p>
    <w:p w:rsidR="00B05D6E" w:rsidRPr="00FB1D46" w:rsidRDefault="00724991">
      <w:pPr>
        <w:pStyle w:val="Affiliation"/>
        <w:rPr>
          <w:lang w:val="it-IT"/>
        </w:rPr>
      </w:pPr>
      <w:r w:rsidRPr="00FB1D46">
        <w:rPr>
          <w:sz w:val="8"/>
          <w:szCs w:val="8"/>
          <w:lang w:val="it-IT"/>
        </w:rPr>
        <w:t xml:space="preserve"> </w:t>
      </w:r>
    </w:p>
    <w:p w:rsidR="00B05D6E" w:rsidRPr="00777113" w:rsidRDefault="00B05D6E">
      <w:pPr>
        <w:pStyle w:val="Abstract"/>
      </w:pPr>
      <w:r w:rsidRPr="00777113">
        <w:rPr>
          <w:b/>
        </w:rPr>
        <w:t>Abstract.</w:t>
      </w:r>
      <w:r w:rsidRPr="00777113">
        <w:t xml:space="preserve"> </w:t>
      </w:r>
      <w:r w:rsidR="00F46820" w:rsidRPr="00777113">
        <w:rPr>
          <w:rFonts w:ascii="Georgia" w:hAnsi="Georgia"/>
          <w:sz w:val="15"/>
          <w:szCs w:val="15"/>
          <w:shd w:val="clear" w:color="auto" w:fill="FEFEFE"/>
        </w:rPr>
        <w:t>The awareness of ship’s energy efficiency is undeniably one of the top priorities of ship-owners, designers and operators; the aim is to comply the continuously updated regulations and to optimize the configuration of electrical machineries and their consumptions to reduce emissions and costs. Therefore also monitoring systems, historically connected to the ship structural condition, have been recently employed to assess the energy efficiency collecting information to improve it. In particular, one of the energetic monitoring branches is to monitor the actual electrical absorptions of on board consumers for a selected</w:t>
      </w:r>
      <w:r w:rsidR="006D741E" w:rsidRPr="00777113">
        <w:rPr>
          <w:rFonts w:ascii="Georgia" w:hAnsi="Georgia"/>
          <w:sz w:val="15"/>
          <w:szCs w:val="15"/>
          <w:shd w:val="clear" w:color="auto" w:fill="FEFEFE"/>
        </w:rPr>
        <w:t xml:space="preserve"> ship</w:t>
      </w:r>
      <w:r w:rsidR="00F46820" w:rsidRPr="00777113">
        <w:rPr>
          <w:rFonts w:ascii="Georgia" w:hAnsi="Georgia"/>
          <w:sz w:val="15"/>
          <w:szCs w:val="15"/>
          <w:shd w:val="clear" w:color="auto" w:fill="FEFEFE"/>
        </w:rPr>
        <w:t xml:space="preserve">. In order to have impartial empirical information about operating absorption of consumers, a long-term measurements campaign have been organized and carried out with specific instrumentation based on ship’s operating availability. The samples acquired during monitoring campaign have been combined with data from ship automation system, integrating the analysis with details of machineries concurrently operating (utilization and contemporary factors). This kind of analysis leads to results suitable for designers to </w:t>
      </w:r>
      <w:r w:rsidR="00BF70C6">
        <w:rPr>
          <w:rFonts w:ascii="Georgia" w:hAnsi="Georgia"/>
          <w:sz w:val="15"/>
          <w:szCs w:val="15"/>
          <w:shd w:val="clear" w:color="auto" w:fill="FEFEFE"/>
        </w:rPr>
        <w:t xml:space="preserve">benchmark </w:t>
      </w:r>
      <w:r w:rsidR="00F46820" w:rsidRPr="00777113">
        <w:rPr>
          <w:rFonts w:ascii="Georgia" w:hAnsi="Georgia"/>
          <w:sz w:val="15"/>
          <w:szCs w:val="15"/>
          <w:shd w:val="clear" w:color="auto" w:fill="FEFEFE"/>
        </w:rPr>
        <w:t xml:space="preserve">the foreseen required electrical load on board: the subsequent </w:t>
      </w:r>
      <w:r w:rsidR="00BF70C6">
        <w:rPr>
          <w:rFonts w:ascii="Georgia" w:hAnsi="Georgia"/>
          <w:sz w:val="15"/>
          <w:szCs w:val="15"/>
          <w:shd w:val="clear" w:color="auto" w:fill="FEFEFE"/>
        </w:rPr>
        <w:t xml:space="preserve"> possible </w:t>
      </w:r>
      <w:r w:rsidR="00401A6D">
        <w:rPr>
          <w:rFonts w:ascii="Georgia" w:hAnsi="Georgia"/>
          <w:sz w:val="15"/>
          <w:szCs w:val="15"/>
          <w:shd w:val="clear" w:color="auto" w:fill="FEFEFE"/>
        </w:rPr>
        <w:t>impact</w:t>
      </w:r>
      <w:r w:rsidR="00BF70C6">
        <w:rPr>
          <w:rFonts w:ascii="Georgia" w:hAnsi="Georgia"/>
          <w:sz w:val="15"/>
          <w:szCs w:val="15"/>
          <w:shd w:val="clear" w:color="auto" w:fill="FEFEFE"/>
        </w:rPr>
        <w:t xml:space="preserve"> on </w:t>
      </w:r>
      <w:r w:rsidR="00F46820" w:rsidRPr="00777113">
        <w:rPr>
          <w:rFonts w:ascii="Georgia" w:hAnsi="Georgia"/>
          <w:sz w:val="15"/>
          <w:szCs w:val="15"/>
          <w:shd w:val="clear" w:color="auto" w:fill="FEFEFE"/>
        </w:rPr>
        <w:t xml:space="preserve"> </w:t>
      </w:r>
      <w:r w:rsidR="00BF70C6" w:rsidRPr="00777113">
        <w:rPr>
          <w:rFonts w:ascii="Georgia" w:hAnsi="Georgia"/>
          <w:sz w:val="15"/>
          <w:szCs w:val="15"/>
          <w:shd w:val="clear" w:color="auto" w:fill="FEFEFE"/>
        </w:rPr>
        <w:t>diesel generators</w:t>
      </w:r>
      <w:r w:rsidR="00BF70C6">
        <w:rPr>
          <w:rFonts w:ascii="Georgia" w:hAnsi="Georgia"/>
          <w:sz w:val="15"/>
          <w:szCs w:val="15"/>
          <w:shd w:val="clear" w:color="auto" w:fill="FEFEFE"/>
        </w:rPr>
        <w:t>’ sizing</w:t>
      </w:r>
      <w:r w:rsidR="00BF70C6" w:rsidRPr="00777113">
        <w:rPr>
          <w:rFonts w:ascii="Georgia" w:hAnsi="Georgia"/>
          <w:sz w:val="15"/>
          <w:szCs w:val="15"/>
          <w:shd w:val="clear" w:color="auto" w:fill="FEFEFE"/>
        </w:rPr>
        <w:t xml:space="preserve"> </w:t>
      </w:r>
      <w:r w:rsidR="00F46820" w:rsidRPr="00777113">
        <w:rPr>
          <w:rFonts w:ascii="Georgia" w:hAnsi="Georgia"/>
          <w:sz w:val="15"/>
          <w:szCs w:val="15"/>
          <w:shd w:val="clear" w:color="auto" w:fill="FEFEFE"/>
        </w:rPr>
        <w:t xml:space="preserve">and </w:t>
      </w:r>
      <w:r w:rsidR="00BF70C6">
        <w:rPr>
          <w:rFonts w:ascii="Georgia" w:hAnsi="Georgia"/>
          <w:sz w:val="15"/>
          <w:szCs w:val="15"/>
          <w:shd w:val="clear" w:color="auto" w:fill="FEFEFE"/>
        </w:rPr>
        <w:t xml:space="preserve">performance </w:t>
      </w:r>
      <w:r w:rsidR="00F46820" w:rsidRPr="00777113">
        <w:rPr>
          <w:rFonts w:ascii="Georgia" w:hAnsi="Georgia"/>
          <w:sz w:val="15"/>
          <w:szCs w:val="15"/>
          <w:shd w:val="clear" w:color="auto" w:fill="FEFEFE"/>
        </w:rPr>
        <w:t>optimization and</w:t>
      </w:r>
      <w:r w:rsidR="00BF70C6">
        <w:rPr>
          <w:rFonts w:ascii="Georgia" w:hAnsi="Georgia"/>
          <w:sz w:val="15"/>
          <w:szCs w:val="15"/>
          <w:shd w:val="clear" w:color="auto" w:fill="FEFEFE"/>
        </w:rPr>
        <w:t>/or</w:t>
      </w:r>
      <w:r w:rsidR="00F46820" w:rsidRPr="00777113">
        <w:rPr>
          <w:rFonts w:ascii="Georgia" w:hAnsi="Georgia"/>
          <w:sz w:val="15"/>
          <w:szCs w:val="15"/>
          <w:shd w:val="clear" w:color="auto" w:fill="FEFEFE"/>
        </w:rPr>
        <w:t xml:space="preserve"> electrical system configuration, could lead to weights, volumes and cost </w:t>
      </w:r>
      <w:r w:rsidR="00BF70C6">
        <w:rPr>
          <w:rFonts w:ascii="Georgia" w:hAnsi="Georgia"/>
          <w:sz w:val="15"/>
          <w:szCs w:val="15"/>
          <w:shd w:val="clear" w:color="auto" w:fill="FEFEFE"/>
        </w:rPr>
        <w:t>efficiency</w:t>
      </w:r>
      <w:r w:rsidR="00F46820" w:rsidRPr="00777113">
        <w:rPr>
          <w:rFonts w:ascii="Georgia" w:hAnsi="Georgia"/>
          <w:sz w:val="15"/>
          <w:szCs w:val="15"/>
          <w:shd w:val="clear" w:color="auto" w:fill="FEFEFE"/>
        </w:rPr>
        <w:t>.</w:t>
      </w:r>
    </w:p>
    <w:p w:rsidR="00B05D6E" w:rsidRPr="00777113" w:rsidRDefault="00B05D6E">
      <w:pPr>
        <w:pStyle w:val="Keywords"/>
      </w:pPr>
      <w:r w:rsidRPr="00777113">
        <w:rPr>
          <w:b/>
        </w:rPr>
        <w:t>Keywords.</w:t>
      </w:r>
      <w:r w:rsidRPr="00777113">
        <w:t xml:space="preserve"> </w:t>
      </w:r>
      <w:r w:rsidR="009A0645" w:rsidRPr="00777113">
        <w:t>E</w:t>
      </w:r>
      <w:r w:rsidR="00885053" w:rsidRPr="00777113">
        <w:t>nergetic monitoring</w:t>
      </w:r>
      <w:r w:rsidRPr="00777113">
        <w:t xml:space="preserve">, </w:t>
      </w:r>
      <w:r w:rsidR="009A0645" w:rsidRPr="00777113">
        <w:t xml:space="preserve">measurements campaign, </w:t>
      </w:r>
      <w:r w:rsidR="00885053" w:rsidRPr="00777113">
        <w:t>electrical absorption</w:t>
      </w:r>
      <w:r w:rsidR="009A0645" w:rsidRPr="00777113">
        <w:t>s</w:t>
      </w:r>
    </w:p>
    <w:p w:rsidR="00B05D6E" w:rsidRPr="00777113" w:rsidRDefault="00B05D6E" w:rsidP="00F07FC3">
      <w:pPr>
        <w:pStyle w:val="Titolo1"/>
      </w:pPr>
      <w:r w:rsidRPr="00777113">
        <w:t>Introduction</w:t>
      </w:r>
      <w:r w:rsidR="00B615A2" w:rsidRPr="00777113">
        <w:t>: energetic monitoring and electrical absorptions</w:t>
      </w:r>
    </w:p>
    <w:p w:rsidR="00B05D6E" w:rsidRPr="00777113" w:rsidRDefault="00111CD2">
      <w:pPr>
        <w:pStyle w:val="NoindentNormal"/>
      </w:pPr>
      <w:r w:rsidRPr="00777113">
        <w:t xml:space="preserve">Monitoring systems </w:t>
      </w:r>
      <w:r w:rsidR="00E14530" w:rsidRPr="00777113">
        <w:t xml:space="preserve">find their first use in the field of the </w:t>
      </w:r>
      <w:r w:rsidR="0076656A" w:rsidRPr="00777113">
        <w:t>hull stress</w:t>
      </w:r>
      <w:r w:rsidR="00E14530" w:rsidRPr="00777113">
        <w:t xml:space="preserve"> monitoring, with the aim </w:t>
      </w:r>
      <w:r w:rsidR="00BF5525" w:rsidRPr="00777113">
        <w:t xml:space="preserve">of </w:t>
      </w:r>
      <w:r w:rsidR="00E14530" w:rsidRPr="00777113">
        <w:t>continuously control and preserve the capability of the ship to operate safely and reliably. This challenge requires competences and every kind of technologic support in order to reduce the damage risk of ship structures, using different types of sensors and analysis during the ship life.</w:t>
      </w:r>
    </w:p>
    <w:p w:rsidR="00B05D6E" w:rsidRPr="00777113" w:rsidRDefault="00E14530">
      <w:r w:rsidRPr="00777113">
        <w:t xml:space="preserve">Next to the </w:t>
      </w:r>
      <w:r w:rsidR="00EF2531" w:rsidRPr="00777113">
        <w:t>first</w:t>
      </w:r>
      <w:r w:rsidRPr="00777113">
        <w:t xml:space="preserve"> </w:t>
      </w:r>
      <w:r w:rsidR="00EF2531" w:rsidRPr="00777113">
        <w:t>application</w:t>
      </w:r>
      <w:r w:rsidRPr="00777113">
        <w:t xml:space="preserve">, </w:t>
      </w:r>
      <w:r w:rsidR="006D74B4" w:rsidRPr="00777113">
        <w:t xml:space="preserve">still at the top in the ship management, </w:t>
      </w:r>
      <w:r w:rsidRPr="00777113">
        <w:t>in the last years the monitoring system</w:t>
      </w:r>
      <w:r w:rsidR="006D74B4" w:rsidRPr="00777113">
        <w:t>s</w:t>
      </w:r>
      <w:r w:rsidRPr="00777113">
        <w:t xml:space="preserve"> have been employed to assess the ship energy efficiency to comply the continuously updated regulations and to optimize the machineries configuration</w:t>
      </w:r>
      <w:r w:rsidR="00EF7B57" w:rsidRPr="00777113">
        <w:t xml:space="preserve"> reducing emissions and costs. Minimization of fuel consumption, </w:t>
      </w:r>
      <w:r w:rsidR="00BF5525" w:rsidRPr="00777113">
        <w:t>indeed</w:t>
      </w:r>
      <w:r w:rsidR="00EF7B57" w:rsidRPr="00777113">
        <w:t xml:space="preserve">, </w:t>
      </w:r>
      <w:r w:rsidR="00EF7B57" w:rsidRPr="00777113">
        <w:lastRenderedPageBreak/>
        <w:t xml:space="preserve">became one of the top priorities both for owners and operators, </w:t>
      </w:r>
      <w:r w:rsidR="00717966" w:rsidRPr="00777113">
        <w:t>therefore</w:t>
      </w:r>
      <w:r w:rsidR="00EF7B57" w:rsidRPr="00777113">
        <w:t xml:space="preserve"> a special attention </w:t>
      </w:r>
      <w:r w:rsidR="006D74B4" w:rsidRPr="00777113">
        <w:t>is</w:t>
      </w:r>
      <w:r w:rsidR="00EF7B57" w:rsidRPr="00777113">
        <w:t xml:space="preserve"> </w:t>
      </w:r>
      <w:r w:rsidR="006D74B4" w:rsidRPr="00777113">
        <w:t>focused</w:t>
      </w:r>
      <w:r w:rsidR="00EF7B57" w:rsidRPr="00777113">
        <w:t xml:space="preserve"> on the choice of machineries and </w:t>
      </w:r>
      <w:r w:rsidR="00EF2531" w:rsidRPr="00777113">
        <w:t xml:space="preserve">on </w:t>
      </w:r>
      <w:r w:rsidR="00EF7B57" w:rsidRPr="00777113">
        <w:t xml:space="preserve">their operating point, </w:t>
      </w:r>
      <w:r w:rsidR="006D74B4" w:rsidRPr="00777113">
        <w:t>primary cause of</w:t>
      </w:r>
      <w:r w:rsidR="00EF7B57" w:rsidRPr="00777113">
        <w:t xml:space="preserve"> the fuel </w:t>
      </w:r>
      <w:r w:rsidR="00623DE8" w:rsidRPr="00777113">
        <w:t>flow</w:t>
      </w:r>
      <w:r w:rsidR="00EF7B57" w:rsidRPr="00777113">
        <w:t xml:space="preserve">. </w:t>
      </w:r>
      <w:r w:rsidR="002F095A" w:rsidRPr="00777113">
        <w:t xml:space="preserve">For the designers, the choice of </w:t>
      </w:r>
      <w:r w:rsidR="00EF2531" w:rsidRPr="00777113">
        <w:t xml:space="preserve">appropriate machineries is a challenge </w:t>
      </w:r>
      <w:r w:rsidR="002F095A" w:rsidRPr="00777113">
        <w:t>requiring the</w:t>
      </w:r>
      <w:r w:rsidR="00EF2531" w:rsidRPr="00777113">
        <w:t xml:space="preserve"> know</w:t>
      </w:r>
      <w:r w:rsidR="002F095A" w:rsidRPr="00777113">
        <w:t xml:space="preserve">ledge of </w:t>
      </w:r>
      <w:r w:rsidR="00EF2531" w:rsidRPr="00777113">
        <w:t xml:space="preserve">the conditions under </w:t>
      </w:r>
      <w:r w:rsidR="00BF70C6">
        <w:t xml:space="preserve">which </w:t>
      </w:r>
      <w:r w:rsidR="002F095A" w:rsidRPr="00777113">
        <w:t>they</w:t>
      </w:r>
      <w:r w:rsidR="00EF2531" w:rsidRPr="00777113">
        <w:t xml:space="preserve"> will operate and the power demand from the </w:t>
      </w:r>
      <w:r w:rsidR="002F095A" w:rsidRPr="00777113">
        <w:t>connected</w:t>
      </w:r>
      <w:r w:rsidR="00EF2531" w:rsidRPr="00777113">
        <w:t xml:space="preserve"> users: </w:t>
      </w:r>
      <w:r w:rsidR="002F095A" w:rsidRPr="00777113">
        <w:t>they</w:t>
      </w:r>
      <w:r w:rsidR="006D74B4" w:rsidRPr="00777113">
        <w:t xml:space="preserve"> define </w:t>
      </w:r>
      <w:r w:rsidR="00EF2531" w:rsidRPr="00777113">
        <w:t>the number</w:t>
      </w:r>
      <w:r w:rsidR="006D74B4" w:rsidRPr="00777113">
        <w:t>, the size and the consequent operating point</w:t>
      </w:r>
      <w:r w:rsidR="00EF2531" w:rsidRPr="00777113">
        <w:t xml:space="preserve"> of the engines for a specific purpose</w:t>
      </w:r>
      <w:r w:rsidR="006D74B4" w:rsidRPr="00777113">
        <w:t>.</w:t>
      </w:r>
    </w:p>
    <w:p w:rsidR="006D74B4" w:rsidRPr="00777113" w:rsidRDefault="006D74B4">
      <w:r w:rsidRPr="00777113">
        <w:t xml:space="preserve">In particular, one of the energetic monitoring branches is to </w:t>
      </w:r>
      <w:r w:rsidR="00560D3B" w:rsidRPr="00777113">
        <w:t>examine</w:t>
      </w:r>
      <w:r w:rsidRPr="00777113">
        <w:t xml:space="preserve"> the actual electrical absorptions of on board consumers</w:t>
      </w:r>
      <w:r w:rsidR="00AB1FBE" w:rsidRPr="00777113">
        <w:t xml:space="preserve"> for a selected vessel, collecting impartial empirical information during a long-term measurements campaign with specific instrumentation. Different </w:t>
      </w:r>
      <w:r w:rsidR="002A5F9B" w:rsidRPr="00777113">
        <w:t>class</w:t>
      </w:r>
      <w:r w:rsidR="00AB1FBE" w:rsidRPr="00777113">
        <w:t xml:space="preserve"> of measures and </w:t>
      </w:r>
      <w:r w:rsidR="00560D3B" w:rsidRPr="00777113">
        <w:t>corresponding</w:t>
      </w:r>
      <w:r w:rsidR="00AB1FBE" w:rsidRPr="00777113">
        <w:t xml:space="preserve"> analysis can be </w:t>
      </w:r>
      <w:r w:rsidR="002A5F9B" w:rsidRPr="00777113">
        <w:t>carried on</w:t>
      </w:r>
      <w:r w:rsidR="00AB1FBE" w:rsidRPr="00777113">
        <w:t xml:space="preserve"> </w:t>
      </w:r>
      <w:r w:rsidR="00A23AE0" w:rsidRPr="00777113">
        <w:t>based on</w:t>
      </w:r>
      <w:r w:rsidR="00AB1FBE" w:rsidRPr="00777113">
        <w:t xml:space="preserve"> </w:t>
      </w:r>
      <w:r w:rsidR="002A5F9B" w:rsidRPr="00777113">
        <w:t xml:space="preserve">users characteristics and </w:t>
      </w:r>
      <w:r w:rsidR="006D741E" w:rsidRPr="00777113">
        <w:t xml:space="preserve">expected </w:t>
      </w:r>
      <w:r w:rsidR="002A5F9B" w:rsidRPr="00777113">
        <w:t>operating conditions</w:t>
      </w:r>
      <w:r w:rsidR="006D741E" w:rsidRPr="00777113">
        <w:t xml:space="preserve">, </w:t>
      </w:r>
      <w:r w:rsidR="006A08F3" w:rsidRPr="00777113">
        <w:t xml:space="preserve">distinctive of </w:t>
      </w:r>
      <w:r w:rsidR="006D741E" w:rsidRPr="00777113">
        <w:t xml:space="preserve">the </w:t>
      </w:r>
      <w:r w:rsidR="006A08F3" w:rsidRPr="00777113">
        <w:t xml:space="preserve">different </w:t>
      </w:r>
      <w:r w:rsidR="006D741E" w:rsidRPr="00777113">
        <w:t xml:space="preserve">ship </w:t>
      </w:r>
      <w:r w:rsidR="006A08F3" w:rsidRPr="00777113">
        <w:t xml:space="preserve">type. </w:t>
      </w:r>
      <w:r w:rsidR="002A5F9B" w:rsidRPr="00777113">
        <w:t xml:space="preserve">The samples collection during the campaign, combined with automation data when possible, allows a truthful </w:t>
      </w:r>
      <w:r w:rsidR="00A23AE0" w:rsidRPr="00777113">
        <w:t>estimation</w:t>
      </w:r>
      <w:r w:rsidR="002A5F9B" w:rsidRPr="00777113">
        <w:t xml:space="preserve"> of the electrical power demand to be </w:t>
      </w:r>
      <w:r w:rsidR="00BF70C6">
        <w:t>used as a benchmark/reference for</w:t>
      </w:r>
      <w:r w:rsidR="00BF70C6" w:rsidRPr="00777113">
        <w:t xml:space="preserve"> </w:t>
      </w:r>
      <w:r w:rsidR="002A5F9B" w:rsidRPr="00777113">
        <w:t xml:space="preserve">the load </w:t>
      </w:r>
      <w:r w:rsidR="00BF70C6">
        <w:t>analysis</w:t>
      </w:r>
      <w:r w:rsidR="00BF70C6" w:rsidRPr="00777113">
        <w:t xml:space="preserve"> </w:t>
      </w:r>
      <w:r w:rsidR="002A5F9B" w:rsidRPr="00777113">
        <w:t xml:space="preserve">during the design phase. </w:t>
      </w:r>
      <w:r w:rsidR="00D628E3">
        <w:rPr>
          <w:szCs w:val="20"/>
          <w:shd w:val="clear" w:color="auto" w:fill="FEFEFE"/>
        </w:rPr>
        <w:t>T</w:t>
      </w:r>
      <w:r w:rsidR="00724991" w:rsidRPr="00724991">
        <w:rPr>
          <w:szCs w:val="20"/>
          <w:shd w:val="clear" w:color="auto" w:fill="FEFEFE"/>
        </w:rPr>
        <w:t xml:space="preserve">he subsequent  possible </w:t>
      </w:r>
      <w:r w:rsidR="00401A6D" w:rsidRPr="00724991">
        <w:rPr>
          <w:szCs w:val="20"/>
          <w:shd w:val="clear" w:color="auto" w:fill="FEFEFE"/>
        </w:rPr>
        <w:t>impact</w:t>
      </w:r>
      <w:r w:rsidR="00724991" w:rsidRPr="00724991">
        <w:rPr>
          <w:szCs w:val="20"/>
          <w:shd w:val="clear" w:color="auto" w:fill="FEFEFE"/>
        </w:rPr>
        <w:t xml:space="preserve"> on  diesel generators’ sizing and performance optimization and/or electrical system configuration, could lead to weights, volumes and cost efficiency</w:t>
      </w:r>
      <w:r w:rsidR="00724991" w:rsidRPr="00724991">
        <w:rPr>
          <w:sz w:val="18"/>
          <w:szCs w:val="18"/>
        </w:rPr>
        <w:t>.</w:t>
      </w:r>
    </w:p>
    <w:p w:rsidR="001172D6" w:rsidRPr="00777113" w:rsidRDefault="001172D6" w:rsidP="001172D6">
      <w:pPr>
        <w:pStyle w:val="Titolo1"/>
      </w:pPr>
      <w:r w:rsidRPr="00777113">
        <w:t>Planning and organization of measurements</w:t>
      </w:r>
    </w:p>
    <w:p w:rsidR="005B40B5" w:rsidRPr="00777113" w:rsidRDefault="006A08F3" w:rsidP="001172D6">
      <w:pPr>
        <w:pStyle w:val="NoindentNormal"/>
      </w:pPr>
      <w:r w:rsidRPr="00777113">
        <w:t xml:space="preserve">In order to perform the measurements campaign, a ship in service has to be made </w:t>
      </w:r>
      <w:r w:rsidR="006E6343" w:rsidRPr="00777113">
        <w:t xml:space="preserve">available </w:t>
      </w:r>
      <w:r w:rsidRPr="00777113">
        <w:t xml:space="preserve">with the cooperation of all involved parts. In the initial phase, once </w:t>
      </w:r>
      <w:r w:rsidR="00A10F08">
        <w:t>the ship</w:t>
      </w:r>
      <w:r w:rsidR="00A10F08" w:rsidRPr="00777113">
        <w:t xml:space="preserve"> </w:t>
      </w:r>
      <w:r w:rsidRPr="00777113">
        <w:t xml:space="preserve">has been identified, the </w:t>
      </w:r>
      <w:r w:rsidR="006E6343" w:rsidRPr="00777113">
        <w:t xml:space="preserve">electrical users </w:t>
      </w:r>
      <w:r w:rsidR="00A10F08">
        <w:t>are</w:t>
      </w:r>
      <w:r w:rsidR="00A10F08" w:rsidRPr="00777113">
        <w:t xml:space="preserve"> </w:t>
      </w:r>
      <w:r w:rsidR="006E6343" w:rsidRPr="00777113">
        <w:t xml:space="preserve">studied to understand which of them are </w:t>
      </w:r>
      <w:r w:rsidR="005B40B5" w:rsidRPr="00777113">
        <w:t xml:space="preserve">suitable and significant for the </w:t>
      </w:r>
      <w:r w:rsidR="00A10F08">
        <w:t xml:space="preserve">monitoring </w:t>
      </w:r>
      <w:r w:rsidR="005B40B5" w:rsidRPr="00777113">
        <w:t>purpose</w:t>
      </w:r>
      <w:r w:rsidR="00A10F08">
        <w:t>s</w:t>
      </w:r>
      <w:r w:rsidR="005B40B5" w:rsidRPr="00777113">
        <w:t>.</w:t>
      </w:r>
    </w:p>
    <w:p w:rsidR="005B40B5" w:rsidRPr="00777113" w:rsidRDefault="00A10F08" w:rsidP="005B40B5">
      <w:r>
        <w:t xml:space="preserve">The starting point for every campaign is usually </w:t>
      </w:r>
      <w:r w:rsidR="005B40B5" w:rsidRPr="00777113">
        <w:t>the electric load analysis</w:t>
      </w:r>
      <w:r>
        <w:t xml:space="preserve">. In an electric load analysis </w:t>
      </w:r>
      <w:r w:rsidR="005B40B5" w:rsidRPr="00777113">
        <w:t xml:space="preserve">the users </w:t>
      </w:r>
      <w:r>
        <w:t xml:space="preserve">and relevant loads </w:t>
      </w:r>
      <w:r w:rsidR="005B40B5" w:rsidRPr="00777113">
        <w:t xml:space="preserve">are </w:t>
      </w:r>
      <w:r>
        <w:t xml:space="preserve">listed </w:t>
      </w:r>
      <w:r w:rsidRPr="00777113">
        <w:t xml:space="preserve"> </w:t>
      </w:r>
      <w:r w:rsidR="005B40B5" w:rsidRPr="00777113">
        <w:t xml:space="preserve">in groups based on the service </w:t>
      </w:r>
      <w:r w:rsidR="007429ED">
        <w:t xml:space="preserve">they provide as (e.g.) </w:t>
      </w:r>
      <w:r w:rsidR="005B40B5" w:rsidRPr="00777113">
        <w:t>indicated in the Table 1.</w:t>
      </w:r>
    </w:p>
    <w:p w:rsidR="00F6374A" w:rsidRPr="00777113" w:rsidRDefault="00F6374A" w:rsidP="005B40B5"/>
    <w:p w:rsidR="005B40B5" w:rsidRPr="00777113" w:rsidRDefault="005B40B5" w:rsidP="006C4FAE">
      <w:pPr>
        <w:pStyle w:val="CaptionLong"/>
        <w:jc w:val="center"/>
      </w:pPr>
      <w:r w:rsidRPr="00777113">
        <w:rPr>
          <w:b/>
        </w:rPr>
        <w:t>Table 1.</w:t>
      </w:r>
      <w:r w:rsidRPr="00777113">
        <w:t xml:space="preserve"> </w:t>
      </w:r>
      <w:r w:rsidR="008C778D" w:rsidRPr="00777113">
        <w:t xml:space="preserve">Subdivision of the ship </w:t>
      </w:r>
      <w:r w:rsidR="00D628E3">
        <w:t>in Groups of Services</w:t>
      </w:r>
      <w:r w:rsidR="008C778D" w:rsidRPr="00777113">
        <w:t>, in which electrical users are collected</w:t>
      </w:r>
    </w:p>
    <w:tbl>
      <w:tblPr>
        <w:tblW w:w="5449" w:type="dxa"/>
        <w:jc w:val="center"/>
        <w:tblLook w:val="00BF"/>
      </w:tblPr>
      <w:tblGrid>
        <w:gridCol w:w="2340"/>
        <w:gridCol w:w="3109"/>
      </w:tblGrid>
      <w:tr w:rsidR="005B40B5" w:rsidRPr="00777113" w:rsidTr="00401A6D">
        <w:trPr>
          <w:jc w:val="center"/>
        </w:trPr>
        <w:tc>
          <w:tcPr>
            <w:tcW w:w="2340" w:type="dxa"/>
            <w:tcBorders>
              <w:top w:val="single" w:sz="4" w:space="0" w:color="auto"/>
              <w:bottom w:val="single" w:sz="4" w:space="0" w:color="auto"/>
            </w:tcBorders>
          </w:tcPr>
          <w:p w:rsidR="005B40B5" w:rsidRPr="00777113" w:rsidRDefault="007429ED" w:rsidP="000D6900">
            <w:pPr>
              <w:ind w:firstLine="0"/>
              <w:jc w:val="center"/>
              <w:rPr>
                <w:b/>
                <w:sz w:val="16"/>
                <w:szCs w:val="16"/>
              </w:rPr>
            </w:pPr>
            <w:r>
              <w:rPr>
                <w:b/>
                <w:sz w:val="16"/>
                <w:szCs w:val="16"/>
              </w:rPr>
              <w:t>Groups</w:t>
            </w:r>
          </w:p>
        </w:tc>
        <w:tc>
          <w:tcPr>
            <w:tcW w:w="3109" w:type="dxa"/>
            <w:tcBorders>
              <w:top w:val="single" w:sz="4" w:space="0" w:color="auto"/>
              <w:bottom w:val="single" w:sz="4" w:space="0" w:color="auto"/>
            </w:tcBorders>
          </w:tcPr>
          <w:p w:rsidR="005B40B5" w:rsidRPr="00777113" w:rsidRDefault="005B40B5" w:rsidP="000D6900">
            <w:pPr>
              <w:ind w:firstLine="0"/>
              <w:jc w:val="center"/>
              <w:rPr>
                <w:b/>
                <w:sz w:val="16"/>
                <w:szCs w:val="16"/>
              </w:rPr>
            </w:pPr>
            <w:r w:rsidRPr="00777113">
              <w:rPr>
                <w:b/>
                <w:sz w:val="16"/>
                <w:szCs w:val="16"/>
              </w:rPr>
              <w:t>Services</w:t>
            </w:r>
          </w:p>
        </w:tc>
      </w:tr>
      <w:tr w:rsidR="005B40B5" w:rsidRPr="00777113" w:rsidTr="00401A6D">
        <w:trPr>
          <w:jc w:val="center"/>
        </w:trPr>
        <w:tc>
          <w:tcPr>
            <w:tcW w:w="2340" w:type="dxa"/>
            <w:tcBorders>
              <w:top w:val="single" w:sz="4" w:space="0" w:color="auto"/>
            </w:tcBorders>
          </w:tcPr>
          <w:p w:rsidR="005B40B5" w:rsidRPr="00777113" w:rsidRDefault="007429ED" w:rsidP="00A71A63">
            <w:pPr>
              <w:tabs>
                <w:tab w:val="decimal" w:pos="1236"/>
              </w:tabs>
              <w:ind w:firstLine="0"/>
              <w:rPr>
                <w:sz w:val="16"/>
                <w:szCs w:val="16"/>
              </w:rPr>
            </w:pPr>
            <w:r>
              <w:rPr>
                <w:sz w:val="16"/>
                <w:szCs w:val="16"/>
              </w:rPr>
              <w:t>A</w:t>
            </w:r>
          </w:p>
        </w:tc>
        <w:tc>
          <w:tcPr>
            <w:tcW w:w="3109" w:type="dxa"/>
            <w:tcBorders>
              <w:top w:val="single" w:sz="4" w:space="0" w:color="auto"/>
            </w:tcBorders>
          </w:tcPr>
          <w:p w:rsidR="005B40B5" w:rsidRPr="00777113" w:rsidRDefault="00A71A63" w:rsidP="00A71A63">
            <w:pPr>
              <w:tabs>
                <w:tab w:val="decimal" w:pos="30"/>
              </w:tabs>
              <w:ind w:firstLine="0"/>
              <w:rPr>
                <w:sz w:val="16"/>
                <w:szCs w:val="16"/>
              </w:rPr>
            </w:pPr>
            <w:r w:rsidRPr="00777113">
              <w:rPr>
                <w:sz w:val="16"/>
                <w:szCs w:val="16"/>
              </w:rPr>
              <w:t>PROPULSION SYSTEM</w:t>
            </w:r>
          </w:p>
        </w:tc>
      </w:tr>
      <w:tr w:rsidR="005B40B5" w:rsidRPr="00777113" w:rsidTr="00401A6D">
        <w:trPr>
          <w:jc w:val="center"/>
        </w:trPr>
        <w:tc>
          <w:tcPr>
            <w:tcW w:w="2340" w:type="dxa"/>
          </w:tcPr>
          <w:p w:rsidR="005B40B5" w:rsidRPr="00777113" w:rsidRDefault="007429ED" w:rsidP="00A71A63">
            <w:pPr>
              <w:tabs>
                <w:tab w:val="decimal" w:pos="1236"/>
              </w:tabs>
              <w:ind w:firstLine="0"/>
              <w:rPr>
                <w:sz w:val="16"/>
                <w:szCs w:val="16"/>
              </w:rPr>
            </w:pPr>
            <w:r>
              <w:rPr>
                <w:sz w:val="16"/>
                <w:szCs w:val="16"/>
              </w:rPr>
              <w:t>B</w:t>
            </w:r>
          </w:p>
        </w:tc>
        <w:tc>
          <w:tcPr>
            <w:tcW w:w="3109" w:type="dxa"/>
          </w:tcPr>
          <w:p w:rsidR="005B40B5" w:rsidRPr="00777113" w:rsidRDefault="00A71A63" w:rsidP="00A71A63">
            <w:pPr>
              <w:tabs>
                <w:tab w:val="decimal" w:pos="30"/>
              </w:tabs>
              <w:ind w:firstLine="0"/>
              <w:rPr>
                <w:sz w:val="16"/>
                <w:szCs w:val="16"/>
              </w:rPr>
            </w:pPr>
            <w:r w:rsidRPr="00777113">
              <w:rPr>
                <w:sz w:val="16"/>
                <w:szCs w:val="16"/>
              </w:rPr>
              <w:t>ELECTRIC PLANT</w:t>
            </w:r>
          </w:p>
        </w:tc>
      </w:tr>
      <w:tr w:rsidR="005B40B5" w:rsidRPr="00777113" w:rsidTr="00401A6D">
        <w:trPr>
          <w:jc w:val="center"/>
        </w:trPr>
        <w:tc>
          <w:tcPr>
            <w:tcW w:w="2340" w:type="dxa"/>
          </w:tcPr>
          <w:p w:rsidR="005B40B5" w:rsidRPr="00777113" w:rsidRDefault="007429ED" w:rsidP="00A71A63">
            <w:pPr>
              <w:tabs>
                <w:tab w:val="decimal" w:pos="1236"/>
              </w:tabs>
              <w:ind w:firstLine="0"/>
              <w:rPr>
                <w:sz w:val="16"/>
                <w:szCs w:val="16"/>
              </w:rPr>
            </w:pPr>
            <w:r>
              <w:rPr>
                <w:sz w:val="16"/>
                <w:szCs w:val="16"/>
              </w:rPr>
              <w:t>C</w:t>
            </w:r>
          </w:p>
        </w:tc>
        <w:tc>
          <w:tcPr>
            <w:tcW w:w="3109" w:type="dxa"/>
          </w:tcPr>
          <w:p w:rsidR="005B40B5" w:rsidRPr="00777113" w:rsidRDefault="003268B1" w:rsidP="00401A6D">
            <w:pPr>
              <w:tabs>
                <w:tab w:val="decimal" w:pos="30"/>
              </w:tabs>
              <w:ind w:firstLine="0"/>
              <w:rPr>
                <w:sz w:val="16"/>
                <w:szCs w:val="16"/>
              </w:rPr>
            </w:pPr>
            <w:r>
              <w:rPr>
                <w:sz w:val="16"/>
                <w:szCs w:val="16"/>
              </w:rPr>
              <w:t>NAVIGATION</w:t>
            </w:r>
            <w:r w:rsidR="00401A6D">
              <w:rPr>
                <w:sz w:val="16"/>
                <w:szCs w:val="16"/>
              </w:rPr>
              <w:t xml:space="preserve"> </w:t>
            </w:r>
            <w:r>
              <w:rPr>
                <w:sz w:val="16"/>
                <w:szCs w:val="16"/>
              </w:rPr>
              <w:t>AND COMMUNICATION</w:t>
            </w:r>
          </w:p>
        </w:tc>
      </w:tr>
      <w:tr w:rsidR="00A71A63" w:rsidRPr="00777113" w:rsidTr="00401A6D">
        <w:trPr>
          <w:jc w:val="center"/>
        </w:trPr>
        <w:tc>
          <w:tcPr>
            <w:tcW w:w="2340" w:type="dxa"/>
          </w:tcPr>
          <w:p w:rsidR="00A71A63" w:rsidRPr="00777113" w:rsidRDefault="007429ED" w:rsidP="00A71A63">
            <w:pPr>
              <w:tabs>
                <w:tab w:val="decimal" w:pos="1236"/>
              </w:tabs>
              <w:ind w:firstLine="0"/>
              <w:rPr>
                <w:sz w:val="16"/>
                <w:szCs w:val="16"/>
              </w:rPr>
            </w:pPr>
            <w:r>
              <w:rPr>
                <w:sz w:val="16"/>
                <w:szCs w:val="16"/>
              </w:rPr>
              <w:t>D</w:t>
            </w:r>
          </w:p>
        </w:tc>
        <w:tc>
          <w:tcPr>
            <w:tcW w:w="3109" w:type="dxa"/>
          </w:tcPr>
          <w:p w:rsidR="00A71A63" w:rsidRPr="00777113" w:rsidRDefault="00A71A63" w:rsidP="00A71A63">
            <w:pPr>
              <w:tabs>
                <w:tab w:val="decimal" w:pos="30"/>
              </w:tabs>
              <w:ind w:firstLine="0"/>
              <w:rPr>
                <w:sz w:val="16"/>
                <w:szCs w:val="16"/>
              </w:rPr>
            </w:pPr>
            <w:r w:rsidRPr="00777113">
              <w:rPr>
                <w:sz w:val="16"/>
                <w:szCs w:val="16"/>
              </w:rPr>
              <w:t>AUXILIARY SISTEMS</w:t>
            </w:r>
          </w:p>
        </w:tc>
      </w:tr>
      <w:tr w:rsidR="00903A11" w:rsidRPr="00777113" w:rsidTr="00401A6D">
        <w:trPr>
          <w:jc w:val="center"/>
        </w:trPr>
        <w:tc>
          <w:tcPr>
            <w:tcW w:w="2340" w:type="dxa"/>
            <w:tcBorders>
              <w:bottom w:val="single" w:sz="4" w:space="0" w:color="auto"/>
            </w:tcBorders>
          </w:tcPr>
          <w:p w:rsidR="00903A11" w:rsidRPr="00777113" w:rsidRDefault="007429ED" w:rsidP="004C2BC1">
            <w:pPr>
              <w:tabs>
                <w:tab w:val="decimal" w:pos="1236"/>
              </w:tabs>
              <w:ind w:firstLine="0"/>
              <w:rPr>
                <w:sz w:val="16"/>
                <w:szCs w:val="16"/>
              </w:rPr>
            </w:pPr>
            <w:r>
              <w:rPr>
                <w:sz w:val="16"/>
                <w:szCs w:val="16"/>
              </w:rPr>
              <w:t>E</w:t>
            </w:r>
          </w:p>
        </w:tc>
        <w:tc>
          <w:tcPr>
            <w:tcW w:w="3109" w:type="dxa"/>
            <w:tcBorders>
              <w:bottom w:val="single" w:sz="4" w:space="0" w:color="auto"/>
            </w:tcBorders>
          </w:tcPr>
          <w:p w:rsidR="00903A11" w:rsidRPr="00777113" w:rsidRDefault="003268B1" w:rsidP="004C2BC1">
            <w:pPr>
              <w:tabs>
                <w:tab w:val="decimal" w:pos="1236"/>
              </w:tabs>
              <w:ind w:firstLine="0"/>
              <w:rPr>
                <w:sz w:val="16"/>
                <w:szCs w:val="16"/>
              </w:rPr>
            </w:pPr>
            <w:r>
              <w:rPr>
                <w:sz w:val="16"/>
                <w:szCs w:val="16"/>
              </w:rPr>
              <w:t>ACCOMODATION</w:t>
            </w:r>
          </w:p>
        </w:tc>
      </w:tr>
    </w:tbl>
    <w:p w:rsidR="005B40B5" w:rsidRPr="00777113" w:rsidRDefault="005B40B5" w:rsidP="005B40B5"/>
    <w:p w:rsidR="00721A02" w:rsidRPr="00777113" w:rsidRDefault="00903A11" w:rsidP="005B40B5">
      <w:r w:rsidRPr="00777113">
        <w:t>Depending on ship type and specific payload, the electric load is different</w:t>
      </w:r>
      <w:r w:rsidR="00721A02" w:rsidRPr="00777113">
        <w:t>ly</w:t>
      </w:r>
      <w:r w:rsidRPr="00777113">
        <w:t xml:space="preserve"> distribute</w:t>
      </w:r>
      <w:r w:rsidR="00721A02" w:rsidRPr="00777113">
        <w:t>d</w:t>
      </w:r>
      <w:r w:rsidRPr="00777113">
        <w:t xml:space="preserve"> among </w:t>
      </w:r>
      <w:r w:rsidR="003268B1">
        <w:t>ship’s services</w:t>
      </w:r>
      <w:r w:rsidRPr="00777113">
        <w:t>: for example, cruise ships have a demanding electric requirement for air conditioning systems and passenger entertainment (</w:t>
      </w:r>
      <w:r w:rsidR="003268B1">
        <w:t>groups D and E</w:t>
      </w:r>
      <w:r w:rsidRPr="00777113">
        <w:t>)</w:t>
      </w:r>
      <w:r w:rsidR="00721A02" w:rsidRPr="00777113">
        <w:t xml:space="preserve">, while naval vessels have more important users in </w:t>
      </w:r>
      <w:r w:rsidR="003268B1">
        <w:t>Group C</w:t>
      </w:r>
      <w:r w:rsidR="00CF0075">
        <w:t xml:space="preserve"> and additional group</w:t>
      </w:r>
      <w:r w:rsidR="00D628E3">
        <w:t>s</w:t>
      </w:r>
      <w:r w:rsidR="00CF0075">
        <w:t xml:space="preserve"> for </w:t>
      </w:r>
      <w:proofErr w:type="spellStart"/>
      <w:r w:rsidR="00D628E3">
        <w:t>defence</w:t>
      </w:r>
      <w:proofErr w:type="spellEnd"/>
      <w:r w:rsidR="00D628E3">
        <w:t xml:space="preserve"> and </w:t>
      </w:r>
      <w:r w:rsidR="00CF0075">
        <w:t>armament</w:t>
      </w:r>
      <w:r w:rsidR="003268B1">
        <w:t>.</w:t>
      </w:r>
      <w:r w:rsidR="00721A02" w:rsidRPr="00777113">
        <w:t xml:space="preserve">. </w:t>
      </w:r>
    </w:p>
    <w:p w:rsidR="00721A02" w:rsidRPr="00777113" w:rsidRDefault="00721A02" w:rsidP="005B40B5">
      <w:r w:rsidRPr="00777113">
        <w:t xml:space="preserve">Regardless of payload, a general approach for measurements campaign has been studied, which will eventually require more details when the specific ship and its electrical users of interest will be selected. </w:t>
      </w:r>
    </w:p>
    <w:p w:rsidR="00D24BB6" w:rsidRPr="00777113" w:rsidRDefault="00721A02" w:rsidP="005B40B5">
      <w:r w:rsidRPr="00777113">
        <w:t xml:space="preserve">These users, </w:t>
      </w:r>
      <w:r w:rsidR="00F6374A" w:rsidRPr="00777113">
        <w:t xml:space="preserve">main subject of the study, </w:t>
      </w:r>
      <w:r w:rsidR="00D24BB6" w:rsidRPr="00777113">
        <w:t xml:space="preserve">have been divided in two categories, based on the type and the </w:t>
      </w:r>
      <w:r w:rsidR="00647B5E" w:rsidRPr="00777113">
        <w:t xml:space="preserve">consistent </w:t>
      </w:r>
      <w:r w:rsidR="00F6374A" w:rsidRPr="00777113">
        <w:t>appropriate</w:t>
      </w:r>
      <w:r w:rsidR="00D24BB6" w:rsidRPr="00777113">
        <w:t xml:space="preserve"> approach </w:t>
      </w:r>
      <w:r w:rsidR="00F6374A" w:rsidRPr="00777113">
        <w:t xml:space="preserve">specifically studied </w:t>
      </w:r>
      <w:r w:rsidR="00D24BB6" w:rsidRPr="00777113">
        <w:t xml:space="preserve">for the measurement: </w:t>
      </w:r>
    </w:p>
    <w:p w:rsidR="00D24BB6" w:rsidRPr="00777113" w:rsidRDefault="00D24BB6" w:rsidP="00D24BB6">
      <w:pPr>
        <w:pStyle w:val="Listbul"/>
        <w:spacing w:before="120"/>
        <w:ind w:left="737" w:hanging="380"/>
      </w:pPr>
      <w:r w:rsidRPr="00777113">
        <w:lastRenderedPageBreak/>
        <w:t>Single users (direct), recognizable as single machiner</w:t>
      </w:r>
      <w:r w:rsidR="00CB2A9E" w:rsidRPr="00777113">
        <w:t>y</w:t>
      </w:r>
      <w:r w:rsidRPr="00777113">
        <w:t xml:space="preserve"> (pumps, compressors</w:t>
      </w:r>
      <w:r w:rsidR="00CB2A9E" w:rsidRPr="00777113">
        <w:t xml:space="preserve"> and similar)</w:t>
      </w:r>
    </w:p>
    <w:p w:rsidR="00D24BB6" w:rsidRPr="00777113" w:rsidRDefault="00D24BB6" w:rsidP="00D24BB6">
      <w:pPr>
        <w:pStyle w:val="Listbul"/>
        <w:spacing w:after="120"/>
        <w:ind w:left="737" w:hanging="380"/>
      </w:pPr>
      <w:r w:rsidRPr="00777113">
        <w:t>Group users (subsystem</w:t>
      </w:r>
      <w:r w:rsidR="00647B5E" w:rsidRPr="00777113">
        <w:t>s</w:t>
      </w:r>
      <w:r w:rsidRPr="00777113">
        <w:t>)</w:t>
      </w:r>
      <w:r w:rsidR="00CB2A9E" w:rsidRPr="00777113">
        <w:t xml:space="preserve">, identifiable in </w:t>
      </w:r>
      <w:r w:rsidR="008349A3" w:rsidRPr="00777113">
        <w:t>those users operating together in a specific service. For example, the following</w:t>
      </w:r>
      <w:r w:rsidR="000E40CB" w:rsidRPr="00777113">
        <w:t xml:space="preserve"> can be identified as group users</w:t>
      </w:r>
      <w:r w:rsidR="008349A3" w:rsidRPr="00777113">
        <w:t>:</w:t>
      </w:r>
      <w:r w:rsidR="0096198E" w:rsidRPr="00777113">
        <w:t xml:space="preserve"> </w:t>
      </w:r>
      <w:r w:rsidR="008349A3" w:rsidRPr="00777113">
        <w:t>v</w:t>
      </w:r>
      <w:r w:rsidR="00CB2A9E" w:rsidRPr="00777113">
        <w:t xml:space="preserve">entilation and </w:t>
      </w:r>
      <w:r w:rsidR="008349A3" w:rsidRPr="00777113">
        <w:t>a</w:t>
      </w:r>
      <w:r w:rsidR="00CB2A9E" w:rsidRPr="00777113">
        <w:t xml:space="preserve">ir </w:t>
      </w:r>
      <w:r w:rsidR="008349A3" w:rsidRPr="00777113">
        <w:t>c</w:t>
      </w:r>
      <w:r w:rsidR="00CB2A9E" w:rsidRPr="00777113">
        <w:t xml:space="preserve">onditioning, </w:t>
      </w:r>
      <w:r w:rsidR="008349A3" w:rsidRPr="00777113">
        <w:t>galley</w:t>
      </w:r>
      <w:r w:rsidR="00CB2A9E" w:rsidRPr="00777113">
        <w:t xml:space="preserve">, </w:t>
      </w:r>
      <w:r w:rsidR="008349A3" w:rsidRPr="00777113">
        <w:t>l</w:t>
      </w:r>
      <w:r w:rsidR="00BF5525" w:rsidRPr="00777113">
        <w:t>ighting</w:t>
      </w:r>
      <w:r w:rsidR="00CB2A9E" w:rsidRPr="00777113">
        <w:t>.</w:t>
      </w:r>
    </w:p>
    <w:p w:rsidR="001F22F4" w:rsidRPr="00777113" w:rsidRDefault="00CB2A9E" w:rsidP="00CB2A9E">
      <w:r w:rsidRPr="00777113">
        <w:t xml:space="preserve">Concerning the single users, two characteristics allow to portray the situation: </w:t>
      </w:r>
    </w:p>
    <w:p w:rsidR="001F22F4" w:rsidRPr="00777113" w:rsidRDefault="001F22F4" w:rsidP="001F22F4">
      <w:pPr>
        <w:pStyle w:val="Listbul"/>
        <w:spacing w:before="120"/>
        <w:ind w:left="737" w:hanging="380"/>
      </w:pPr>
      <w:r w:rsidRPr="00777113">
        <w:t>R</w:t>
      </w:r>
      <w:r w:rsidR="00CB2A9E" w:rsidRPr="00777113">
        <w:t xml:space="preserve">unning status of </w:t>
      </w:r>
      <w:r w:rsidRPr="00777113">
        <w:t>the specific machinery (ON/OFF):</w:t>
      </w:r>
      <w:r w:rsidR="00CB2A9E" w:rsidRPr="00777113">
        <w:t xml:space="preserve"> </w:t>
      </w:r>
      <w:r w:rsidRPr="00777113">
        <w:t>g</w:t>
      </w:r>
      <w:r w:rsidR="00BF5525" w:rsidRPr="00777113">
        <w:t xml:space="preserve">ot </w:t>
      </w:r>
      <w:r w:rsidR="00CB2A9E" w:rsidRPr="00777113">
        <w:t>from the ship automation system</w:t>
      </w:r>
      <w:r w:rsidRPr="00777113">
        <w:t>, it also helps to identify the number of active elements of same type which operate together.</w:t>
      </w:r>
    </w:p>
    <w:p w:rsidR="00CB2A9E" w:rsidRPr="00777113" w:rsidRDefault="001F22F4" w:rsidP="001F22F4">
      <w:pPr>
        <w:pStyle w:val="Listbul"/>
        <w:spacing w:after="120"/>
        <w:ind w:left="737" w:hanging="380"/>
      </w:pPr>
      <w:r w:rsidRPr="00777113">
        <w:t>E</w:t>
      </w:r>
      <w:r w:rsidR="00CB2A9E" w:rsidRPr="00777113">
        <w:t xml:space="preserve">lectrical </w:t>
      </w:r>
      <w:r w:rsidR="005F3CE9" w:rsidRPr="00777113">
        <w:t xml:space="preserve">actual </w:t>
      </w:r>
      <w:r w:rsidR="00CB2A9E" w:rsidRPr="00777113">
        <w:t>power absorbed, directly measured with specific instrumentation.</w:t>
      </w:r>
    </w:p>
    <w:p w:rsidR="00CB2A9E" w:rsidRPr="00777113" w:rsidRDefault="00CB2A9E" w:rsidP="003F0E49">
      <w:r w:rsidRPr="00777113">
        <w:t xml:space="preserve">The group users, instead, are continuously </w:t>
      </w:r>
      <w:r w:rsidR="00EA1E7D" w:rsidRPr="00777113">
        <w:t>observed</w:t>
      </w:r>
      <w:r w:rsidRPr="00777113">
        <w:t xml:space="preserve"> during the long</w:t>
      </w:r>
      <w:r w:rsidR="007E592C" w:rsidRPr="00777113">
        <w:t>-</w:t>
      </w:r>
      <w:r w:rsidRPr="00777113">
        <w:t xml:space="preserve">term monitoring campaign collecting </w:t>
      </w:r>
      <w:r w:rsidR="003F0E49" w:rsidRPr="00777113">
        <w:t xml:space="preserve">the </w:t>
      </w:r>
      <w:r w:rsidRPr="00777113">
        <w:t xml:space="preserve">significant data </w:t>
      </w:r>
      <w:r w:rsidR="007E592C" w:rsidRPr="00777113">
        <w:t>by</w:t>
      </w:r>
      <w:r w:rsidR="003F0E49" w:rsidRPr="00777113">
        <w:t xml:space="preserve"> </w:t>
      </w:r>
      <w:r w:rsidR="005F3CE9" w:rsidRPr="00777113">
        <w:t xml:space="preserve">means of </w:t>
      </w:r>
      <w:r w:rsidR="00AA1EF8" w:rsidRPr="00777113">
        <w:t xml:space="preserve">hardware </w:t>
      </w:r>
      <w:r w:rsidR="003F0E49" w:rsidRPr="00777113">
        <w:t>devices installed on board.</w:t>
      </w:r>
      <w:r w:rsidR="0096198E" w:rsidRPr="00777113">
        <w:t xml:space="preserve"> </w:t>
      </w:r>
      <w:r w:rsidR="00537ED9" w:rsidRPr="00777113">
        <w:t>T</w:t>
      </w:r>
      <w:r w:rsidR="0096198E" w:rsidRPr="00777113">
        <w:t xml:space="preserve">he campaign </w:t>
      </w:r>
      <w:r w:rsidR="00AC708C" w:rsidRPr="00777113">
        <w:t xml:space="preserve">could be also </w:t>
      </w:r>
      <w:r w:rsidR="00AA1EF8" w:rsidRPr="00777113">
        <w:t>subdivided</w:t>
      </w:r>
      <w:r w:rsidR="0096198E" w:rsidRPr="00777113">
        <w:t xml:space="preserve"> in </w:t>
      </w:r>
      <w:r w:rsidR="00AC708C" w:rsidRPr="00777113">
        <w:t xml:space="preserve">more </w:t>
      </w:r>
      <w:r w:rsidR="0096198E" w:rsidRPr="00777113">
        <w:t xml:space="preserve">different phases, </w:t>
      </w:r>
      <w:r w:rsidR="00AC708C" w:rsidRPr="00777113">
        <w:t xml:space="preserve">if all users can not be monitored in the same period. In this </w:t>
      </w:r>
      <w:r w:rsidR="000E40CB" w:rsidRPr="00777113">
        <w:t>event</w:t>
      </w:r>
      <w:r w:rsidR="00AC708C" w:rsidRPr="00777113">
        <w:t>, s</w:t>
      </w:r>
      <w:r w:rsidR="00AA1EF8" w:rsidRPr="00777113">
        <w:t xml:space="preserve">ome group users have been </w:t>
      </w:r>
      <w:r w:rsidR="000E40CB" w:rsidRPr="00777113">
        <w:t xml:space="preserve">generically </w:t>
      </w:r>
      <w:r w:rsidR="00AA1EF8" w:rsidRPr="00777113">
        <w:t xml:space="preserve">monitored during </w:t>
      </w:r>
      <w:r w:rsidR="00AC708C" w:rsidRPr="00777113">
        <w:t xml:space="preserve">a </w:t>
      </w:r>
      <w:r w:rsidR="00AA1EF8" w:rsidRPr="00777113">
        <w:t xml:space="preserve">first phase, the others in the second </w:t>
      </w:r>
      <w:r w:rsidR="00EA1E7D" w:rsidRPr="00777113">
        <w:t>one</w:t>
      </w:r>
      <w:r w:rsidR="00AC708C" w:rsidRPr="00777113">
        <w:t xml:space="preserve"> and </w:t>
      </w:r>
      <w:r w:rsidR="00B64841" w:rsidRPr="00777113">
        <w:t>potentially</w:t>
      </w:r>
      <w:r w:rsidR="00AC708C" w:rsidRPr="00777113">
        <w:t xml:space="preserve"> </w:t>
      </w:r>
      <w:r w:rsidR="00B64841" w:rsidRPr="00777113">
        <w:t xml:space="preserve">in </w:t>
      </w:r>
      <w:r w:rsidR="00AC708C" w:rsidRPr="00777113">
        <w:t xml:space="preserve">a third one. </w:t>
      </w:r>
    </w:p>
    <w:p w:rsidR="003F0E49" w:rsidRPr="00777113" w:rsidRDefault="00E73616" w:rsidP="003F0E49">
      <w:r w:rsidRPr="00777113">
        <w:t>All the activities to be conducted onboard (</w:t>
      </w:r>
      <w:r w:rsidR="008B28A8" w:rsidRPr="00777113">
        <w:t xml:space="preserve">e.g., </w:t>
      </w:r>
      <w:r w:rsidRPr="00777113">
        <w:t xml:space="preserve">hardware installation and removal, measurements, data download) have been planned and carried out </w:t>
      </w:r>
      <w:r w:rsidR="00A648CF" w:rsidRPr="00777113">
        <w:t>according to</w:t>
      </w:r>
      <w:r w:rsidRPr="00777113">
        <w:t xml:space="preserve"> ship availability and operations.</w:t>
      </w:r>
    </w:p>
    <w:p w:rsidR="00B615A2" w:rsidRPr="00777113" w:rsidRDefault="00B615A2" w:rsidP="00B615A2">
      <w:pPr>
        <w:pStyle w:val="Titolo1"/>
      </w:pPr>
      <w:r w:rsidRPr="00777113">
        <w:t>Execution of measurements</w:t>
      </w:r>
    </w:p>
    <w:p w:rsidR="00B615A2" w:rsidRPr="00777113" w:rsidRDefault="002657C2" w:rsidP="00B615A2">
      <w:pPr>
        <w:pStyle w:val="NoindentNormal"/>
      </w:pPr>
      <w:r w:rsidRPr="00777113">
        <w:t xml:space="preserve">As announced in the previous paragraph, </w:t>
      </w:r>
      <w:r w:rsidR="00A648CF" w:rsidRPr="00777113">
        <w:t>to split</w:t>
      </w:r>
      <w:r w:rsidRPr="00777113">
        <w:t xml:space="preserve"> the electric</w:t>
      </w:r>
      <w:r w:rsidR="00A648CF" w:rsidRPr="00777113">
        <w:t xml:space="preserve"> loads </w:t>
      </w:r>
      <w:r w:rsidRPr="00777113">
        <w:t xml:space="preserve">in two categories affects </w:t>
      </w:r>
      <w:r w:rsidR="00094BA9" w:rsidRPr="00777113">
        <w:t xml:space="preserve">the </w:t>
      </w:r>
      <w:r w:rsidRPr="00777113">
        <w:t xml:space="preserve">execution of </w:t>
      </w:r>
      <w:r w:rsidR="00094BA9" w:rsidRPr="00777113">
        <w:t xml:space="preserve">their </w:t>
      </w:r>
      <w:r w:rsidRPr="00777113">
        <w:t xml:space="preserve">measurements and the </w:t>
      </w:r>
      <w:r w:rsidR="00057B1A" w:rsidRPr="00777113">
        <w:t>employed</w:t>
      </w:r>
      <w:r w:rsidRPr="00777113">
        <w:t xml:space="preserve"> instrumentation. </w:t>
      </w:r>
    </w:p>
    <w:p w:rsidR="008F6FC1" w:rsidRPr="00777113" w:rsidRDefault="008F6FC1" w:rsidP="008F6FC1">
      <w:pPr>
        <w:pStyle w:val="Titolo2"/>
        <w:rPr>
          <w:lang w:eastAsia="en-US"/>
        </w:rPr>
      </w:pPr>
      <w:r w:rsidRPr="00777113">
        <w:rPr>
          <w:lang w:eastAsia="en-US"/>
        </w:rPr>
        <w:t>Measurements of single users</w:t>
      </w:r>
    </w:p>
    <w:p w:rsidR="00E0351B" w:rsidRPr="00777113" w:rsidRDefault="007808C1" w:rsidP="00E0351B">
      <w:pPr>
        <w:ind w:firstLine="0"/>
      </w:pPr>
      <w:r w:rsidRPr="00777113">
        <w:t xml:space="preserve">Single users have been measured depending on their </w:t>
      </w:r>
      <w:r w:rsidR="007A2079" w:rsidRPr="00777113">
        <w:t>ordinary</w:t>
      </w:r>
      <w:r w:rsidRPr="00777113">
        <w:t xml:space="preserve"> </w:t>
      </w:r>
      <w:r w:rsidR="00883D41" w:rsidRPr="00777113">
        <w:t>use</w:t>
      </w:r>
      <w:r w:rsidRPr="00777113">
        <w:t xml:space="preserve">: </w:t>
      </w:r>
      <w:r w:rsidR="00337F9C" w:rsidRPr="00777113">
        <w:t xml:space="preserve">due to practical reason, </w:t>
      </w:r>
      <w:r w:rsidR="00883D41" w:rsidRPr="00777113">
        <w:t>whenever the operation of the user is properly permitted</w:t>
      </w:r>
      <w:r w:rsidR="008F6FC1" w:rsidRPr="00777113">
        <w:t xml:space="preserve"> </w:t>
      </w:r>
      <w:r w:rsidR="00E0351B" w:rsidRPr="00777113">
        <w:t xml:space="preserve">even </w:t>
      </w:r>
      <w:r w:rsidR="008F6FC1" w:rsidRPr="00777113">
        <w:t>with the ship stopped</w:t>
      </w:r>
      <w:r w:rsidR="007A2079" w:rsidRPr="00777113">
        <w:t>,</w:t>
      </w:r>
      <w:r w:rsidR="00337F9C" w:rsidRPr="00777113">
        <w:t xml:space="preserve"> the</w:t>
      </w:r>
      <w:r w:rsidR="00883D41" w:rsidRPr="00777113">
        <w:t xml:space="preserve"> measurements have been carried out </w:t>
      </w:r>
      <w:r w:rsidR="00094BA9" w:rsidRPr="00777113">
        <w:t>on board</w:t>
      </w:r>
      <w:r w:rsidRPr="00777113">
        <w:t xml:space="preserve"> the ship </w:t>
      </w:r>
      <w:r w:rsidR="00883D41" w:rsidRPr="00777113">
        <w:t>at dock</w:t>
      </w:r>
      <w:r w:rsidR="008F6FC1" w:rsidRPr="00777113">
        <w:t>.</w:t>
      </w:r>
      <w:r w:rsidRPr="00777113">
        <w:t xml:space="preserve"> </w:t>
      </w:r>
      <w:r w:rsidR="008F6FC1" w:rsidRPr="00777113">
        <w:t>O</w:t>
      </w:r>
      <w:r w:rsidR="00883D41" w:rsidRPr="00777113">
        <w:t>therwise</w:t>
      </w:r>
      <w:r w:rsidR="008F6FC1" w:rsidRPr="00777113">
        <w:t>, the activities have been performed</w:t>
      </w:r>
      <w:r w:rsidR="00883D41" w:rsidRPr="00777113">
        <w:t xml:space="preserve"> during navigation </w:t>
      </w:r>
      <w:r w:rsidR="00094BA9" w:rsidRPr="00777113">
        <w:t>for those users related to auxiliaries propulsion</w:t>
      </w:r>
      <w:r w:rsidR="008F6FC1" w:rsidRPr="00777113">
        <w:t xml:space="preserve">, compatibly with the </w:t>
      </w:r>
      <w:r w:rsidR="007A2079" w:rsidRPr="00777113">
        <w:t xml:space="preserve">vessel </w:t>
      </w:r>
      <w:r w:rsidR="008F6FC1" w:rsidRPr="00777113">
        <w:t xml:space="preserve">needs </w:t>
      </w:r>
      <w:r w:rsidR="008B28A8" w:rsidRPr="00777113">
        <w:t>and operations.</w:t>
      </w:r>
    </w:p>
    <w:p w:rsidR="007808C1" w:rsidRPr="00777113" w:rsidRDefault="00094BA9" w:rsidP="00BC0A4D">
      <w:r w:rsidRPr="00777113">
        <w:t xml:space="preserve">A portable </w:t>
      </w:r>
      <w:r w:rsidR="00A648CF" w:rsidRPr="00777113">
        <w:t xml:space="preserve">network </w:t>
      </w:r>
      <w:r w:rsidRPr="00777113">
        <w:t xml:space="preserve">analyzer has been employed during the activities for measuring various electrical parameters: current and voltage (peak and </w:t>
      </w:r>
      <w:r w:rsidR="00337F9C" w:rsidRPr="00777113">
        <w:t>steady values</w:t>
      </w:r>
      <w:r w:rsidRPr="00777113">
        <w:t xml:space="preserve">), absorbed power, </w:t>
      </w:r>
      <w:r w:rsidR="00A648CF" w:rsidRPr="00777113">
        <w:t>power factor</w:t>
      </w:r>
      <w:r w:rsidRPr="00777113">
        <w:t xml:space="preserve"> (cosφ)</w:t>
      </w:r>
      <w:r w:rsidR="00BC0A4D" w:rsidRPr="00777113">
        <w:t xml:space="preserve">. The Figure 1 illustrates the </w:t>
      </w:r>
      <w:r w:rsidR="00703EC9" w:rsidRPr="00777113">
        <w:t xml:space="preserve">portable </w:t>
      </w:r>
      <w:r w:rsidR="00A648CF" w:rsidRPr="00777113">
        <w:t>network</w:t>
      </w:r>
      <w:r w:rsidR="00BC0A4D" w:rsidRPr="00777113">
        <w:t xml:space="preserve"> analyzer used for this purpose</w:t>
      </w:r>
      <w:r w:rsidR="00337F9C" w:rsidRPr="00777113">
        <w:t>.</w:t>
      </w:r>
    </w:p>
    <w:p w:rsidR="00BC0A4D" w:rsidRPr="00777113" w:rsidRDefault="00BC0A4D" w:rsidP="007808C1">
      <w:r w:rsidRPr="00777113">
        <w:rPr>
          <w:noProof/>
          <w:lang w:val="it-IT" w:eastAsia="it-IT"/>
        </w:rPr>
        <w:drawing>
          <wp:anchor distT="0" distB="0" distL="114300" distR="114300" simplePos="0" relativeHeight="251658240" behindDoc="0" locked="0" layoutInCell="1" allowOverlap="1">
            <wp:simplePos x="0" y="0"/>
            <wp:positionH relativeFrom="margin">
              <wp:align>center</wp:align>
            </wp:positionH>
            <wp:positionV relativeFrom="paragraph">
              <wp:posOffset>37465</wp:posOffset>
            </wp:positionV>
            <wp:extent cx="2088308" cy="1397000"/>
            <wp:effectExtent l="19050" t="0" r="7192" b="0"/>
            <wp:wrapNone/>
            <wp:docPr id="3" name="Immagine 2" descr="http://media.fluke.com/images/434-2-03a-600x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a.fluke.com/images/434-2-03a-600x402.jpg"/>
                    <pic:cNvPicPr>
                      <a:picLocks noChangeAspect="1" noChangeArrowheads="1"/>
                    </pic:cNvPicPr>
                  </pic:nvPicPr>
                  <pic:blipFill>
                    <a:blip r:embed="rId8" cstate="print"/>
                    <a:srcRect/>
                    <a:stretch>
                      <a:fillRect/>
                    </a:stretch>
                  </pic:blipFill>
                  <pic:spPr bwMode="auto">
                    <a:xfrm>
                      <a:off x="0" y="0"/>
                      <a:ext cx="2092192" cy="1399598"/>
                    </a:xfrm>
                    <a:prstGeom prst="rect">
                      <a:avLst/>
                    </a:prstGeom>
                    <a:noFill/>
                    <a:ln w="9525">
                      <a:noFill/>
                      <a:miter lim="800000"/>
                      <a:headEnd/>
                      <a:tailEnd/>
                    </a:ln>
                  </pic:spPr>
                </pic:pic>
              </a:graphicData>
            </a:graphic>
          </wp:anchor>
        </w:drawing>
      </w:r>
    </w:p>
    <w:p w:rsidR="00BC0A4D" w:rsidRPr="00777113" w:rsidRDefault="00BC0A4D" w:rsidP="00BC0A4D">
      <w:pPr>
        <w:ind w:firstLine="0"/>
      </w:pPr>
    </w:p>
    <w:p w:rsidR="00BC0A4D" w:rsidRPr="00777113" w:rsidRDefault="00BC0A4D" w:rsidP="00BC0A4D">
      <w:pPr>
        <w:ind w:firstLine="0"/>
      </w:pPr>
    </w:p>
    <w:p w:rsidR="00BC0A4D" w:rsidRPr="00777113" w:rsidRDefault="00BC0A4D" w:rsidP="00BC0A4D">
      <w:pPr>
        <w:ind w:firstLine="0"/>
      </w:pPr>
    </w:p>
    <w:p w:rsidR="00BC0A4D" w:rsidRPr="00777113" w:rsidRDefault="00BC0A4D" w:rsidP="00BC0A4D">
      <w:pPr>
        <w:ind w:firstLine="0"/>
      </w:pPr>
    </w:p>
    <w:p w:rsidR="00F6374A" w:rsidRPr="00777113" w:rsidRDefault="00F6374A" w:rsidP="00BC0A4D">
      <w:pPr>
        <w:ind w:firstLine="0"/>
      </w:pPr>
    </w:p>
    <w:p w:rsidR="00BC0A4D" w:rsidRPr="00777113" w:rsidRDefault="00BC0A4D" w:rsidP="00BC0A4D">
      <w:pPr>
        <w:ind w:firstLine="0"/>
      </w:pPr>
    </w:p>
    <w:p w:rsidR="00F6374A" w:rsidRPr="00777113" w:rsidRDefault="00F6374A" w:rsidP="00BC0A4D">
      <w:pPr>
        <w:ind w:firstLine="0"/>
      </w:pPr>
    </w:p>
    <w:p w:rsidR="00BC0A4D" w:rsidRPr="00777113" w:rsidRDefault="00BC0A4D" w:rsidP="00BC0A4D">
      <w:pPr>
        <w:ind w:firstLine="0"/>
      </w:pPr>
    </w:p>
    <w:p w:rsidR="000E40CB" w:rsidRPr="00777113" w:rsidRDefault="000E40CB" w:rsidP="00BC0A4D">
      <w:pPr>
        <w:pStyle w:val="CaptionShort"/>
        <w:rPr>
          <w:b/>
        </w:rPr>
      </w:pPr>
    </w:p>
    <w:p w:rsidR="00BC0A4D" w:rsidRPr="00777113" w:rsidRDefault="00BC0A4D" w:rsidP="00BC0A4D">
      <w:pPr>
        <w:pStyle w:val="CaptionShort"/>
      </w:pPr>
      <w:r w:rsidRPr="00777113">
        <w:rPr>
          <w:b/>
        </w:rPr>
        <w:t>Figure 1.</w:t>
      </w:r>
      <w:r w:rsidRPr="00777113">
        <w:t xml:space="preserve"> Fluke 435 </w:t>
      </w:r>
      <w:r w:rsidR="00A648CF" w:rsidRPr="00777113">
        <w:t xml:space="preserve">Network </w:t>
      </w:r>
      <w:r w:rsidRPr="00777113">
        <w:t>Analyzer</w:t>
      </w:r>
      <w:r w:rsidR="005C022F" w:rsidRPr="00777113">
        <w:t xml:space="preserve"> (resolution:100 mA, 0.01 V, 0.1 W)</w:t>
      </w:r>
      <w:r w:rsidRPr="00777113">
        <w:t>.</w:t>
      </w:r>
    </w:p>
    <w:p w:rsidR="00B47067" w:rsidRPr="00777113" w:rsidRDefault="00B47067" w:rsidP="00196ECF"/>
    <w:p w:rsidR="00041743" w:rsidRPr="00777113" w:rsidRDefault="008B28A8" w:rsidP="00196ECF">
      <w:r w:rsidRPr="00777113">
        <w:t>H</w:t>
      </w:r>
      <w:r w:rsidR="00041743" w:rsidRPr="00777113">
        <w:t>undred</w:t>
      </w:r>
      <w:r w:rsidRPr="00777113">
        <w:t>s</w:t>
      </w:r>
      <w:r w:rsidR="00041743" w:rsidRPr="00777113">
        <w:t xml:space="preserve"> of single users </w:t>
      </w:r>
      <w:r w:rsidRPr="00777113">
        <w:t xml:space="preserve">can be </w:t>
      </w:r>
      <w:r w:rsidR="00041743" w:rsidRPr="00777113">
        <w:t xml:space="preserve">identified as </w:t>
      </w:r>
      <w:r w:rsidR="005E6871" w:rsidRPr="00777113">
        <w:t>relevant</w:t>
      </w:r>
      <w:r w:rsidR="00041743" w:rsidRPr="00777113">
        <w:t xml:space="preserve"> </w:t>
      </w:r>
      <w:r w:rsidR="008F6FC1" w:rsidRPr="00777113">
        <w:t xml:space="preserve">on board the </w:t>
      </w:r>
      <w:r w:rsidR="00BF2E8A" w:rsidRPr="00777113">
        <w:t>ship</w:t>
      </w:r>
      <w:r w:rsidR="00337F9C" w:rsidRPr="00777113">
        <w:t xml:space="preserve"> among the services of </w:t>
      </w:r>
      <w:r w:rsidR="00D628E3">
        <w:t>various</w:t>
      </w:r>
      <w:r w:rsidR="00D628E3" w:rsidRPr="00777113">
        <w:t xml:space="preserve"> </w:t>
      </w:r>
      <w:r w:rsidR="00337F9C" w:rsidRPr="00777113">
        <w:t>groups</w:t>
      </w:r>
      <w:r w:rsidRPr="00777113">
        <w:t xml:space="preserve">, depending </w:t>
      </w:r>
      <w:r w:rsidR="00BF2E8A" w:rsidRPr="00777113">
        <w:t>on</w:t>
      </w:r>
      <w:r w:rsidRPr="00777113">
        <w:t xml:space="preserve"> </w:t>
      </w:r>
      <w:r w:rsidR="00BF2E8A" w:rsidRPr="00777113">
        <w:t xml:space="preserve">provided </w:t>
      </w:r>
      <w:r w:rsidRPr="00777113">
        <w:t>services.</w:t>
      </w:r>
      <w:r w:rsidR="008F6FC1" w:rsidRPr="00777113">
        <w:t xml:space="preserve"> </w:t>
      </w:r>
      <w:r w:rsidRPr="00777113">
        <w:t xml:space="preserve">The </w:t>
      </w:r>
      <w:r w:rsidR="00D628E3">
        <w:t xml:space="preserve">single </w:t>
      </w:r>
      <w:r w:rsidRPr="00777113">
        <w:t xml:space="preserve">point measurements require a technical operator </w:t>
      </w:r>
      <w:r w:rsidR="00BF2E8A" w:rsidRPr="00777113">
        <w:t>which manually perform them</w:t>
      </w:r>
      <w:r w:rsidRPr="00777113">
        <w:t xml:space="preserve">. </w:t>
      </w:r>
    </w:p>
    <w:p w:rsidR="008F6FC1" w:rsidRPr="00777113" w:rsidRDefault="008F6FC1" w:rsidP="008F6FC1">
      <w:pPr>
        <w:pStyle w:val="Titolo2"/>
        <w:rPr>
          <w:lang w:eastAsia="en-US"/>
        </w:rPr>
      </w:pPr>
      <w:r w:rsidRPr="00777113">
        <w:rPr>
          <w:lang w:eastAsia="en-US"/>
        </w:rPr>
        <w:t>Measurements of group users</w:t>
      </w:r>
    </w:p>
    <w:p w:rsidR="00E0351B" w:rsidRPr="00777113" w:rsidRDefault="00196ECF" w:rsidP="00E0351B">
      <w:pPr>
        <w:ind w:firstLine="0"/>
      </w:pPr>
      <w:r w:rsidRPr="00777113">
        <w:t xml:space="preserve">For the group users, </w:t>
      </w:r>
      <w:r w:rsidR="00C76046" w:rsidRPr="00777113">
        <w:t>a continuous data collection has been prepared and arranged. T</w:t>
      </w:r>
      <w:r w:rsidR="00200C20" w:rsidRPr="00777113">
        <w:t>he feeder</w:t>
      </w:r>
      <w:r w:rsidR="00A648CF" w:rsidRPr="00777113">
        <w:t>s of each group</w:t>
      </w:r>
      <w:r w:rsidR="00200C20" w:rsidRPr="00777113">
        <w:t xml:space="preserve"> have been equipped with n</w:t>
      </w:r>
      <w:r w:rsidR="00200C20" w:rsidRPr="00777113">
        <w:rPr>
          <w:rFonts w:hint="eastAsia"/>
        </w:rPr>
        <w:t>etwork analyzers, suitable for use in single</w:t>
      </w:r>
      <w:r w:rsidR="00B47067" w:rsidRPr="00777113">
        <w:t>-</w:t>
      </w:r>
      <w:r w:rsidR="00200C20" w:rsidRPr="00777113">
        <w:rPr>
          <w:rFonts w:hint="eastAsia"/>
        </w:rPr>
        <w:t>phase and three</w:t>
      </w:r>
      <w:r w:rsidR="00B47067" w:rsidRPr="00777113">
        <w:t>-p</w:t>
      </w:r>
      <w:r w:rsidR="00200C20" w:rsidRPr="00777113">
        <w:rPr>
          <w:rFonts w:hint="eastAsia"/>
        </w:rPr>
        <w:t>hase systems</w:t>
      </w:r>
      <w:r w:rsidR="00200C20" w:rsidRPr="00777113">
        <w:t xml:space="preserve">, through which it has been possible to continuously measure the electrical parameters saving them in dedicated mass storage (data logger). </w:t>
      </w:r>
    </w:p>
    <w:p w:rsidR="00196ECF" w:rsidRPr="00777113" w:rsidRDefault="00F6374A" w:rsidP="00E0351B">
      <w:r w:rsidRPr="00777113">
        <w:t>In addition, o</w:t>
      </w:r>
      <w:r w:rsidR="00200C20" w:rsidRPr="00777113">
        <w:t>penable</w:t>
      </w:r>
      <w:r w:rsidR="001433C2" w:rsidRPr="00777113">
        <w:t xml:space="preserve"> core</w:t>
      </w:r>
      <w:r w:rsidR="00200C20" w:rsidRPr="00777113">
        <w:t xml:space="preserve"> current transformers, opportunely chosen based on </w:t>
      </w:r>
      <w:r w:rsidR="00DB2AF5" w:rsidRPr="00777113">
        <w:t xml:space="preserve">nominal </w:t>
      </w:r>
      <w:r w:rsidR="00B47067" w:rsidRPr="00777113">
        <w:t>current values,</w:t>
      </w:r>
      <w:r w:rsidR="00200C20" w:rsidRPr="00777113">
        <w:t xml:space="preserve"> have been employed</w:t>
      </w:r>
      <w:r w:rsidR="00B47067" w:rsidRPr="00777113">
        <w:t xml:space="preserve">. </w:t>
      </w:r>
      <w:r w:rsidRPr="00777113">
        <w:t>They have been arranged in a number of two for each three-phase user, taking advantage of the Aron insertion</w:t>
      </w:r>
      <w:r w:rsidR="00322389" w:rsidRPr="00777113">
        <w:t xml:space="preserve"> </w:t>
      </w:r>
      <w:r w:rsidR="009730BE" w:rsidRPr="00777113">
        <w:t xml:space="preserve">[1]. </w:t>
      </w:r>
      <w:r w:rsidR="00B47067" w:rsidRPr="00777113">
        <w:t>The Figure 2 illustrates the specific instrumentation for this kind of measurements.</w:t>
      </w:r>
    </w:p>
    <w:p w:rsidR="007B7E7F" w:rsidRPr="00777113" w:rsidRDefault="007B7E7F" w:rsidP="00196ECF"/>
    <w:p w:rsidR="00F6374A" w:rsidRPr="00777113" w:rsidRDefault="000E40CB" w:rsidP="00196ECF">
      <w:r w:rsidRPr="00777113">
        <w:rPr>
          <w:noProof/>
          <w:lang w:val="it-IT" w:eastAsia="it-IT"/>
        </w:rPr>
        <w:drawing>
          <wp:anchor distT="0" distB="0" distL="114300" distR="114300" simplePos="0" relativeHeight="251662336" behindDoc="0" locked="0" layoutInCell="1" allowOverlap="1">
            <wp:simplePos x="0" y="0"/>
            <wp:positionH relativeFrom="column">
              <wp:posOffset>3671570</wp:posOffset>
            </wp:positionH>
            <wp:positionV relativeFrom="paragraph">
              <wp:posOffset>127635</wp:posOffset>
            </wp:positionV>
            <wp:extent cx="583565" cy="1149350"/>
            <wp:effectExtent l="19050" t="0" r="6985" b="0"/>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pic:cNvPicPr>
                      <a:picLocks noChangeAspect="1" noChangeArrowheads="1"/>
                    </pic:cNvPicPr>
                  </pic:nvPicPr>
                  <pic:blipFill>
                    <a:blip r:embed="rId9" cstate="print"/>
                    <a:srcRect/>
                    <a:stretch>
                      <a:fillRect/>
                    </a:stretch>
                  </pic:blipFill>
                  <pic:spPr bwMode="auto">
                    <a:xfrm>
                      <a:off x="0" y="0"/>
                      <a:ext cx="583565" cy="1149350"/>
                    </a:xfrm>
                    <a:prstGeom prst="rect">
                      <a:avLst/>
                    </a:prstGeom>
                    <a:noFill/>
                    <a:ln w="9525">
                      <a:noFill/>
                      <a:miter lim="800000"/>
                      <a:headEnd/>
                      <a:tailEnd/>
                    </a:ln>
                  </pic:spPr>
                </pic:pic>
              </a:graphicData>
            </a:graphic>
          </wp:anchor>
        </w:drawing>
      </w:r>
      <w:r w:rsidRPr="00777113">
        <w:rPr>
          <w:noProof/>
          <w:lang w:val="it-IT" w:eastAsia="it-IT"/>
        </w:rPr>
        <w:drawing>
          <wp:anchor distT="0" distB="0" distL="114300" distR="114300" simplePos="0" relativeHeight="251660288" behindDoc="0" locked="0" layoutInCell="1" allowOverlap="1">
            <wp:simplePos x="0" y="0"/>
            <wp:positionH relativeFrom="column">
              <wp:posOffset>204470</wp:posOffset>
            </wp:positionH>
            <wp:positionV relativeFrom="paragraph">
              <wp:posOffset>127635</wp:posOffset>
            </wp:positionV>
            <wp:extent cx="1682750" cy="1149350"/>
            <wp:effectExtent l="19050" t="0" r="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a:picLocks noChangeAspect="1" noChangeArrowheads="1"/>
                    </pic:cNvPicPr>
                  </pic:nvPicPr>
                  <pic:blipFill>
                    <a:blip r:embed="rId10" cstate="print"/>
                    <a:srcRect/>
                    <a:stretch>
                      <a:fillRect/>
                    </a:stretch>
                  </pic:blipFill>
                  <pic:spPr bwMode="auto">
                    <a:xfrm>
                      <a:off x="0" y="0"/>
                      <a:ext cx="1682750" cy="1149350"/>
                    </a:xfrm>
                    <a:prstGeom prst="rect">
                      <a:avLst/>
                    </a:prstGeom>
                    <a:noFill/>
                    <a:ln w="9525">
                      <a:noFill/>
                      <a:miter lim="800000"/>
                      <a:headEnd/>
                      <a:tailEnd/>
                    </a:ln>
                  </pic:spPr>
                </pic:pic>
              </a:graphicData>
            </a:graphic>
          </wp:anchor>
        </w:drawing>
      </w:r>
    </w:p>
    <w:p w:rsidR="007B7E7F" w:rsidRPr="00777113" w:rsidRDefault="000E40CB" w:rsidP="00196ECF">
      <w:r w:rsidRPr="00777113">
        <w:rPr>
          <w:noProof/>
          <w:lang w:val="it-IT" w:eastAsia="it-IT"/>
        </w:rPr>
        <w:drawing>
          <wp:anchor distT="0" distB="0" distL="114300" distR="114300" simplePos="0" relativeHeight="251659264" behindDoc="0" locked="0" layoutInCell="1" allowOverlap="1">
            <wp:simplePos x="0" y="0"/>
            <wp:positionH relativeFrom="column">
              <wp:posOffset>2192020</wp:posOffset>
            </wp:positionH>
            <wp:positionV relativeFrom="paragraph">
              <wp:posOffset>-18415</wp:posOffset>
            </wp:positionV>
            <wp:extent cx="933450" cy="1149350"/>
            <wp:effectExtent l="19050" t="0" r="0"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pic:cNvPicPr>
                      <a:picLocks noChangeAspect="1" noChangeArrowheads="1"/>
                    </pic:cNvPicPr>
                  </pic:nvPicPr>
                  <pic:blipFill>
                    <a:blip r:embed="rId11" cstate="print"/>
                    <a:srcRect/>
                    <a:stretch>
                      <a:fillRect/>
                    </a:stretch>
                  </pic:blipFill>
                  <pic:spPr bwMode="auto">
                    <a:xfrm>
                      <a:off x="0" y="0"/>
                      <a:ext cx="933450" cy="1149350"/>
                    </a:xfrm>
                    <a:prstGeom prst="rect">
                      <a:avLst/>
                    </a:prstGeom>
                    <a:noFill/>
                    <a:ln w="9525">
                      <a:noFill/>
                      <a:miter lim="800000"/>
                      <a:headEnd/>
                      <a:tailEnd/>
                    </a:ln>
                  </pic:spPr>
                </pic:pic>
              </a:graphicData>
            </a:graphic>
          </wp:anchor>
        </w:drawing>
      </w:r>
    </w:p>
    <w:p w:rsidR="007B7E7F" w:rsidRPr="00777113" w:rsidRDefault="007B7E7F" w:rsidP="00196ECF"/>
    <w:p w:rsidR="007B7E7F" w:rsidRPr="00777113" w:rsidRDefault="007B7E7F" w:rsidP="00196ECF"/>
    <w:p w:rsidR="007B7E7F" w:rsidRPr="00777113" w:rsidRDefault="007B7E7F" w:rsidP="00196ECF"/>
    <w:p w:rsidR="00B47067" w:rsidRPr="00777113" w:rsidRDefault="00B47067" w:rsidP="00196ECF"/>
    <w:p w:rsidR="00BC0A4D" w:rsidRPr="00777113" w:rsidRDefault="00BC0A4D" w:rsidP="00BC0A4D">
      <w:pPr>
        <w:ind w:firstLine="0"/>
      </w:pPr>
    </w:p>
    <w:p w:rsidR="007B7E7F" w:rsidRPr="00777113" w:rsidRDefault="007B7E7F" w:rsidP="00BC0A4D">
      <w:pPr>
        <w:ind w:firstLine="0"/>
      </w:pPr>
    </w:p>
    <w:p w:rsidR="000E40CB" w:rsidRPr="00777113" w:rsidRDefault="000E40CB" w:rsidP="007E00D7">
      <w:pPr>
        <w:pStyle w:val="CaptionShort"/>
        <w:rPr>
          <w:b/>
        </w:rPr>
      </w:pPr>
    </w:p>
    <w:p w:rsidR="007E00D7" w:rsidRPr="00777113" w:rsidRDefault="00F6374A" w:rsidP="00DF0A6E">
      <w:pPr>
        <w:pStyle w:val="CaptionShort"/>
        <w:jc w:val="left"/>
      </w:pPr>
      <w:r w:rsidRPr="00777113">
        <w:rPr>
          <w:b/>
        </w:rPr>
        <w:t>F</w:t>
      </w:r>
      <w:r w:rsidR="007E00D7" w:rsidRPr="00777113">
        <w:rPr>
          <w:b/>
        </w:rPr>
        <w:t>igure 2.</w:t>
      </w:r>
      <w:r w:rsidR="007E00D7" w:rsidRPr="00777113">
        <w:t xml:space="preserve"> Instrumentation for group users: openable current transformers (left), network analyzer MPM4 (center), data logger (right).</w:t>
      </w:r>
    </w:p>
    <w:p w:rsidR="00C76046" w:rsidRPr="00777113" w:rsidRDefault="00C76046" w:rsidP="00C76046"/>
    <w:p w:rsidR="00C76046" w:rsidRPr="00777113" w:rsidRDefault="001433C2" w:rsidP="00C76046">
      <w:r w:rsidRPr="00777113">
        <w:t xml:space="preserve">If </w:t>
      </w:r>
      <w:r w:rsidR="00C76046" w:rsidRPr="00777113">
        <w:t xml:space="preserve">the number of </w:t>
      </w:r>
      <w:r w:rsidR="00F92E04" w:rsidRPr="00777113">
        <w:t xml:space="preserve">available </w:t>
      </w:r>
      <w:r w:rsidR="00C76046" w:rsidRPr="00777113">
        <w:t xml:space="preserve">devices </w:t>
      </w:r>
      <w:r w:rsidRPr="00777113">
        <w:t xml:space="preserve">and </w:t>
      </w:r>
      <w:r w:rsidR="00C76046" w:rsidRPr="00777113">
        <w:t xml:space="preserve">the </w:t>
      </w:r>
      <w:r w:rsidR="000B621D" w:rsidRPr="00777113">
        <w:t xml:space="preserve">one of </w:t>
      </w:r>
      <w:r w:rsidR="00C76046" w:rsidRPr="00777113">
        <w:t>users and feeders</w:t>
      </w:r>
      <w:r w:rsidR="00AB6DB0" w:rsidRPr="00777113">
        <w:t xml:space="preserve"> did not match</w:t>
      </w:r>
      <w:r w:rsidR="00C76046" w:rsidRPr="00777113">
        <w:t xml:space="preserve">, </w:t>
      </w:r>
      <w:r w:rsidRPr="00777113">
        <w:t>there</w:t>
      </w:r>
      <w:r w:rsidR="00AB6DB0" w:rsidRPr="00777113">
        <w:t xml:space="preserve"> would be the necessity </w:t>
      </w:r>
      <w:r w:rsidR="00C76046" w:rsidRPr="00777113">
        <w:t>to consider two</w:t>
      </w:r>
      <w:r w:rsidR="00B64841" w:rsidRPr="00777113">
        <w:t xml:space="preserve"> (or more)</w:t>
      </w:r>
      <w:r w:rsidR="00C76046" w:rsidRPr="00777113">
        <w:t xml:space="preserve"> different phases during the </w:t>
      </w:r>
      <w:r w:rsidR="00AB6DB0" w:rsidRPr="00777113">
        <w:t>monitoring campaign measuring some users i</w:t>
      </w:r>
      <w:r w:rsidR="00C76046" w:rsidRPr="00777113">
        <w:t xml:space="preserve">n the first phase </w:t>
      </w:r>
      <w:r w:rsidR="00AB6DB0" w:rsidRPr="00777113">
        <w:t xml:space="preserve">and the others in the second one. </w:t>
      </w:r>
      <w:r w:rsidR="000B621D" w:rsidRPr="00777113">
        <w:t>In the meantime</w:t>
      </w:r>
      <w:r w:rsidR="00AB6DB0" w:rsidRPr="00777113">
        <w:t xml:space="preserve"> between phases</w:t>
      </w:r>
      <w:r w:rsidR="000B621D" w:rsidRPr="00777113">
        <w:t xml:space="preserve">, </w:t>
      </w:r>
      <w:r w:rsidR="000866C8" w:rsidRPr="00777113">
        <w:t xml:space="preserve">the collected data </w:t>
      </w:r>
      <w:r w:rsidR="00AB6DB0" w:rsidRPr="00777113">
        <w:t xml:space="preserve">will be </w:t>
      </w:r>
      <w:r w:rsidR="000866C8" w:rsidRPr="00777113">
        <w:t>downloaded and the hardware removed from the first feeders to be moved to the second ones.</w:t>
      </w:r>
    </w:p>
    <w:p w:rsidR="001172D6" w:rsidRPr="00777113" w:rsidRDefault="00B615A2">
      <w:pPr>
        <w:pStyle w:val="Titolo1"/>
        <w:rPr>
          <w:szCs w:val="20"/>
          <w:lang w:eastAsia="en-US"/>
        </w:rPr>
      </w:pPr>
      <w:r w:rsidRPr="00777113">
        <w:rPr>
          <w:szCs w:val="20"/>
          <w:lang w:eastAsia="en-US"/>
        </w:rPr>
        <w:t xml:space="preserve">Results: </w:t>
      </w:r>
      <w:r w:rsidR="007A6C24" w:rsidRPr="00777113">
        <w:rPr>
          <w:szCs w:val="20"/>
          <w:lang w:eastAsia="en-US"/>
        </w:rPr>
        <w:t>how to analyze them</w:t>
      </w:r>
    </w:p>
    <w:p w:rsidR="00670EF4" w:rsidRPr="00777113" w:rsidRDefault="00F84CD1" w:rsidP="00670EF4">
      <w:pPr>
        <w:pStyle w:val="NoindentNormal"/>
      </w:pPr>
      <w:r w:rsidRPr="00777113">
        <w:t>Following</w:t>
      </w:r>
      <w:r w:rsidR="00670EF4" w:rsidRPr="00777113">
        <w:t xml:space="preserve"> the </w:t>
      </w:r>
      <w:r w:rsidR="00971B7F" w:rsidRPr="00777113">
        <w:t>division</w:t>
      </w:r>
      <w:r w:rsidR="00670EF4" w:rsidRPr="00777113">
        <w:t xml:space="preserve"> customized for the planning, organization and execution of measurements, the results </w:t>
      </w:r>
      <w:r w:rsidR="00F84620" w:rsidRPr="00777113">
        <w:t xml:space="preserve">as well </w:t>
      </w:r>
      <w:r w:rsidR="00670EF4" w:rsidRPr="00777113">
        <w:t>need to be presented in different way</w:t>
      </w:r>
      <w:r w:rsidR="00971B7F" w:rsidRPr="00777113">
        <w:t>s</w:t>
      </w:r>
      <w:r w:rsidR="00670EF4" w:rsidRPr="00777113">
        <w:t xml:space="preserve"> for the single users and the group ones. For both of these categories, the collected data </w:t>
      </w:r>
      <w:r w:rsidR="007A6C24" w:rsidRPr="00777113">
        <w:t>can be later reported</w:t>
      </w:r>
      <w:r w:rsidR="00670EF4" w:rsidRPr="00777113">
        <w:t xml:space="preserve"> </w:t>
      </w:r>
      <w:r w:rsidR="00971B7F" w:rsidRPr="00777113">
        <w:t xml:space="preserve">in comparison </w:t>
      </w:r>
      <w:r w:rsidR="00670EF4" w:rsidRPr="00777113">
        <w:t xml:space="preserve">with the electric load analysis. </w:t>
      </w:r>
    </w:p>
    <w:p w:rsidR="00670EF4" w:rsidRPr="00777113" w:rsidRDefault="00670EF4" w:rsidP="00670EF4">
      <w:pPr>
        <w:pStyle w:val="Titolo2"/>
        <w:rPr>
          <w:lang w:eastAsia="en-US"/>
        </w:rPr>
      </w:pPr>
      <w:r w:rsidRPr="00777113">
        <w:rPr>
          <w:lang w:eastAsia="en-US"/>
        </w:rPr>
        <w:lastRenderedPageBreak/>
        <w:t xml:space="preserve">Results </w:t>
      </w:r>
      <w:r w:rsidR="00C720C3" w:rsidRPr="00777113">
        <w:rPr>
          <w:lang w:eastAsia="en-US"/>
        </w:rPr>
        <w:t>for</w:t>
      </w:r>
      <w:r w:rsidRPr="00777113">
        <w:rPr>
          <w:lang w:eastAsia="en-US"/>
        </w:rPr>
        <w:t xml:space="preserve"> single users</w:t>
      </w:r>
    </w:p>
    <w:p w:rsidR="00670EF4" w:rsidRPr="00777113" w:rsidRDefault="00F84620" w:rsidP="00F84620">
      <w:pPr>
        <w:ind w:firstLine="0"/>
      </w:pPr>
      <w:r w:rsidRPr="00777113">
        <w:t xml:space="preserve">The portrait </w:t>
      </w:r>
      <w:r w:rsidR="00885F0A" w:rsidRPr="00777113">
        <w:t xml:space="preserve">of the situation </w:t>
      </w:r>
      <w:r w:rsidR="00683678" w:rsidRPr="00777113">
        <w:t>about</w:t>
      </w:r>
      <w:r w:rsidRPr="00777113">
        <w:t xml:space="preserve"> the single users is given by the </w:t>
      </w:r>
      <w:r w:rsidR="00713578" w:rsidRPr="00777113">
        <w:t xml:space="preserve">actual absorbed </w:t>
      </w:r>
      <w:r w:rsidRPr="00777113">
        <w:t xml:space="preserve">electrical power, measured through </w:t>
      </w:r>
      <w:r w:rsidR="00DB2AF5" w:rsidRPr="00777113">
        <w:t xml:space="preserve">portable network </w:t>
      </w:r>
      <w:r w:rsidRPr="00777113">
        <w:t>analyzer, and information derived from the ship automation system about their running status.</w:t>
      </w:r>
      <w:r w:rsidR="00713578" w:rsidRPr="00777113">
        <w:t xml:space="preserve"> T</w:t>
      </w:r>
      <w:r w:rsidR="006348D6" w:rsidRPr="00777113">
        <w:t xml:space="preserve">he power </w:t>
      </w:r>
      <w:r w:rsidR="00683678" w:rsidRPr="00777113">
        <w:t xml:space="preserve">required by users </w:t>
      </w:r>
      <w:r w:rsidR="006348D6" w:rsidRPr="00777113">
        <w:t>can be expressed as:</w:t>
      </w:r>
    </w:p>
    <w:p w:rsidR="006348D6" w:rsidRPr="00777113" w:rsidRDefault="00306A3B" w:rsidP="006C4FAE">
      <w:pPr>
        <w:pStyle w:val="Equation"/>
      </w:pPr>
      <m:oMath>
        <m:sSub>
          <m:sSubPr>
            <m:ctrlPr>
              <w:rPr>
                <w:rFonts w:ascii="Cambria Math" w:hAnsi="Cambria Math"/>
                <w:i/>
              </w:rPr>
            </m:ctrlPr>
          </m:sSubPr>
          <m:e>
            <m:r>
              <m:rPr>
                <m:nor/>
              </m:rPr>
              <w:rPr>
                <w:i/>
              </w:rPr>
              <m:t>P</m:t>
            </m:r>
          </m:e>
          <m:sub>
            <m:r>
              <m:rPr>
                <m:nor/>
              </m:rPr>
              <w:rPr>
                <w:i/>
              </w:rPr>
              <m:t>required</m:t>
            </m:r>
          </m:sub>
        </m:sSub>
        <m:r>
          <m:rPr>
            <m:nor/>
          </m:rPr>
          <w:rPr>
            <w:i/>
          </w:rPr>
          <m:t xml:space="preserve">  [kW] = </m:t>
        </m:r>
        <m:sSub>
          <m:sSubPr>
            <m:ctrlPr>
              <w:rPr>
                <w:rFonts w:ascii="Cambria Math" w:hAnsi="Cambria Math"/>
                <w:i/>
              </w:rPr>
            </m:ctrlPr>
          </m:sSubPr>
          <m:e>
            <m:r>
              <m:rPr>
                <m:nor/>
              </m:rPr>
              <w:rPr>
                <w:i/>
              </w:rPr>
              <m:t>P</m:t>
            </m:r>
          </m:e>
          <m:sub>
            <m:r>
              <m:rPr>
                <m:nor/>
              </m:rPr>
              <w:rPr>
                <w:i/>
              </w:rPr>
              <m:t>absorbed</m:t>
            </m:r>
          </m:sub>
        </m:sSub>
        <m:r>
          <m:rPr>
            <m:nor/>
          </m:rPr>
          <w:rPr>
            <w:i/>
          </w:rPr>
          <m:t xml:space="preserve">∙ </m:t>
        </m:r>
        <w:proofErr w:type="spellStart"/>
        <m:r>
          <m:rPr>
            <m:nor/>
          </m:rPr>
          <w:rPr>
            <w:i/>
          </w:rPr>
          <m:t>contemp</m:t>
        </m:r>
        <w:proofErr w:type="spellEnd"/>
        <m:r>
          <m:rPr>
            <m:nor/>
          </m:rPr>
          <w:rPr>
            <w:i/>
          </w:rPr>
          <m:t xml:space="preserve"> factor ∙ n  </m:t>
        </m:r>
        <m:r>
          <m:rPr>
            <m:nor/>
          </m:rPr>
          <m:t xml:space="preserve">  </m:t>
        </m:r>
      </m:oMath>
      <w:r w:rsidR="006348D6" w:rsidRPr="00777113">
        <w:tab/>
        <w:t>(1)</w:t>
      </w:r>
    </w:p>
    <w:p w:rsidR="006348D6" w:rsidRPr="00777113" w:rsidRDefault="006348D6" w:rsidP="006348D6">
      <w:r w:rsidRPr="00777113">
        <w:t>Where:</w:t>
      </w:r>
    </w:p>
    <w:p w:rsidR="00785054" w:rsidRPr="00777113" w:rsidRDefault="00306A3B" w:rsidP="00785054">
      <w:pPr>
        <w:pStyle w:val="Listbul"/>
        <w:spacing w:before="120"/>
        <w:ind w:left="737" w:hanging="380"/>
      </w:pPr>
      <m:oMath>
        <m:sSub>
          <m:sSubPr>
            <m:ctrlPr>
              <w:rPr>
                <w:rFonts w:ascii="Cambria Math" w:hAnsi="Cambria Math"/>
                <w:i/>
              </w:rPr>
            </m:ctrlPr>
          </m:sSubPr>
          <m:e>
            <m:r>
              <m:rPr>
                <m:nor/>
              </m:rPr>
              <w:rPr>
                <w:rFonts w:ascii="Cambria Math" w:hAnsi="Cambria Math"/>
              </w:rPr>
              <m:t>P</m:t>
            </m:r>
          </m:e>
          <m:sub>
            <m:r>
              <m:rPr>
                <m:nor/>
              </m:rPr>
              <w:rPr>
                <w:rFonts w:ascii="Cambria Math" w:hAnsi="Cambria Math"/>
              </w:rPr>
              <m:t>absorbed</m:t>
            </m:r>
          </m:sub>
        </m:sSub>
        <m:r>
          <w:rPr>
            <w:rFonts w:ascii="Cambria Math" w:hAnsi="Cambria Math"/>
          </w:rPr>
          <m:t xml:space="preserve"> </m:t>
        </m:r>
      </m:oMath>
      <w:r w:rsidR="00785054" w:rsidRPr="00777113">
        <w:t>is</w:t>
      </w:r>
      <w:r w:rsidR="004B5873" w:rsidRPr="00777113">
        <w:t xml:space="preserve"> the electrical absorbed power (manufacturer data or direct measurement through analyzer).</w:t>
      </w:r>
    </w:p>
    <w:p w:rsidR="006348D6" w:rsidRPr="00777113" w:rsidRDefault="00FB1D46" w:rsidP="004B5873">
      <w:pPr>
        <w:pStyle w:val="Listbul"/>
        <w:ind w:left="737" w:hanging="380"/>
      </w:pPr>
      <m:oMath>
        <w:proofErr w:type="spellStart"/>
        <m:r>
          <m:rPr>
            <m:nor/>
          </m:rPr>
          <m:t>contemp</m:t>
        </m:r>
        <w:proofErr w:type="spellEnd"/>
        <m:r>
          <m:rPr>
            <m:nor/>
          </m:rPr>
          <m:t xml:space="preserve"> factor</m:t>
        </m:r>
      </m:oMath>
      <w:r w:rsidR="00713578" w:rsidRPr="00777113">
        <w:t xml:space="preserve"> </w:t>
      </w:r>
      <w:r w:rsidR="006348D6" w:rsidRPr="00777113">
        <w:t xml:space="preserve">is the contemporary factor, here defined as the ratio between time in ON status of </w:t>
      </w:r>
      <w:r w:rsidR="00D00083" w:rsidRPr="00777113">
        <w:t xml:space="preserve">the user and the reference time, </w:t>
      </w:r>
      <w:r w:rsidR="006348D6" w:rsidRPr="00777113">
        <w:t xml:space="preserve">the daily time during which the operating condition </w:t>
      </w:r>
      <w:r w:rsidR="00D00083" w:rsidRPr="00777113">
        <w:t>of interest has been maintained</w:t>
      </w:r>
      <w:r w:rsidR="00785054" w:rsidRPr="00777113">
        <w:t>.</w:t>
      </w:r>
      <w:r w:rsidR="00890C39" w:rsidRPr="00777113">
        <w:t xml:space="preserve"> It assumes specific values in each operating condition of the ship.</w:t>
      </w:r>
    </w:p>
    <w:p w:rsidR="004254C7" w:rsidRPr="00777113" w:rsidRDefault="004254C7" w:rsidP="004254C7">
      <w:pPr>
        <w:pStyle w:val="Listbul"/>
        <w:numPr>
          <w:ilvl w:val="0"/>
          <w:numId w:val="0"/>
        </w:numPr>
        <w:ind w:left="737"/>
      </w:pPr>
    </w:p>
    <w:p w:rsidR="004254C7" w:rsidRPr="00777113" w:rsidRDefault="005F5990" w:rsidP="006C4FAE">
      <w:pPr>
        <w:pStyle w:val="Listbul"/>
        <w:numPr>
          <w:ilvl w:val="0"/>
          <w:numId w:val="0"/>
        </w:numPr>
        <w:tabs>
          <w:tab w:val="left" w:pos="6804"/>
        </w:tabs>
        <w:ind w:left="717"/>
      </w:pPr>
      <m:oMath>
        <w:proofErr w:type="spellStart"/>
        <m:r>
          <m:rPr>
            <m:nor/>
          </m:rPr>
          <w:rPr>
            <w:i/>
          </w:rPr>
          <m:t>contemp</m:t>
        </m:r>
        <w:proofErr w:type="spellEnd"/>
        <m:r>
          <m:rPr>
            <m:nor/>
          </m:rPr>
          <w:rPr>
            <w:i/>
          </w:rPr>
          <m:t xml:space="preserve"> factor = </m:t>
        </m:r>
        <m:f>
          <m:fPr>
            <m:ctrlPr>
              <w:rPr>
                <w:rFonts w:ascii="Cambria Math" w:hAnsi="Cambria Math"/>
                <w:i/>
              </w:rPr>
            </m:ctrlPr>
          </m:fPr>
          <m:num>
            <m:r>
              <m:rPr>
                <m:nor/>
              </m:rPr>
              <w:rPr>
                <w:i/>
              </w:rPr>
              <m:t>ON time</m:t>
            </m:r>
          </m:num>
          <m:den>
            <m:r>
              <m:rPr>
                <m:nor/>
              </m:rPr>
              <w:rPr>
                <w:i/>
              </w:rPr>
              <m:t>Reference time</m:t>
            </m:r>
          </m:den>
        </m:f>
      </m:oMath>
      <w:r w:rsidR="004254C7" w:rsidRPr="00777113">
        <w:t xml:space="preserve">                                                                 </w:t>
      </w:r>
      <w:r w:rsidR="006C4FAE">
        <w:t xml:space="preserve">          </w:t>
      </w:r>
      <w:r w:rsidR="004254C7" w:rsidRPr="00777113">
        <w:t>(2)</w:t>
      </w:r>
    </w:p>
    <w:p w:rsidR="004254C7" w:rsidRPr="00777113" w:rsidRDefault="004254C7" w:rsidP="004254C7">
      <w:pPr>
        <w:pStyle w:val="Listbul"/>
        <w:numPr>
          <w:ilvl w:val="0"/>
          <w:numId w:val="0"/>
        </w:numPr>
        <w:tabs>
          <w:tab w:val="left" w:pos="4820"/>
          <w:tab w:val="left" w:pos="6804"/>
        </w:tabs>
        <w:ind w:left="717"/>
      </w:pPr>
    </w:p>
    <w:p w:rsidR="006348D6" w:rsidRPr="00777113" w:rsidRDefault="00FB1D46" w:rsidP="006348D6">
      <w:pPr>
        <w:pStyle w:val="Listbul"/>
        <w:spacing w:after="120"/>
        <w:ind w:left="737" w:hanging="380"/>
      </w:pPr>
      <m:oMath>
        <m:r>
          <m:rPr>
            <m:nor/>
          </m:rPr>
          <m:t>n</m:t>
        </m:r>
      </m:oMath>
      <w:r w:rsidR="006348D6" w:rsidRPr="00777113">
        <w:t xml:space="preserve"> is the number of same type elements running together (e.g., if two of the three pumps installed for the specific purpose are simultaneously running, </w:t>
      </w:r>
      <m:oMath>
        <m:r>
          <m:rPr>
            <m:nor/>
          </m:rPr>
          <m:t>n</m:t>
        </m:r>
        <m:r>
          <m:rPr>
            <m:nor/>
          </m:rPr>
          <w:rPr>
            <w:rFonts w:ascii="Cambria Math"/>
          </w:rPr>
          <m:t xml:space="preserve"> </m:t>
        </m:r>
        <m:r>
          <m:rPr>
            <m:nor/>
          </m:rPr>
          <m:t>=</m:t>
        </m:r>
        <m:r>
          <m:rPr>
            <m:nor/>
          </m:rPr>
          <w:rPr>
            <w:rFonts w:ascii="Cambria Math"/>
          </w:rPr>
          <m:t xml:space="preserve"> </m:t>
        </m:r>
        <m:r>
          <m:rPr>
            <m:nor/>
          </m:rPr>
          <m:t>2</m:t>
        </m:r>
      </m:oMath>
      <w:r w:rsidR="00112F2F" w:rsidRPr="00777113">
        <w:t>)</w:t>
      </w:r>
      <w:r w:rsidR="00785054" w:rsidRPr="00777113">
        <w:t>.</w:t>
      </w:r>
      <w:r w:rsidR="00890C39" w:rsidRPr="00777113">
        <w:t xml:space="preserve"> As the previous one, this coefficient depends on the </w:t>
      </w:r>
      <w:r w:rsidR="003F50CA" w:rsidRPr="00777113">
        <w:t xml:space="preserve">ship </w:t>
      </w:r>
      <w:r w:rsidR="00890C39" w:rsidRPr="00777113">
        <w:t>operating condition.</w:t>
      </w:r>
    </w:p>
    <w:p w:rsidR="00F84620" w:rsidRPr="00777113" w:rsidRDefault="00F84620" w:rsidP="00670EF4">
      <w:r w:rsidRPr="00777113">
        <w:t xml:space="preserve">A first comparison </w:t>
      </w:r>
      <w:r w:rsidR="00296570" w:rsidRPr="00777113">
        <w:t xml:space="preserve">about the absorbed power </w:t>
      </w:r>
      <w:r w:rsidRPr="00777113">
        <w:t xml:space="preserve">between the empirical values and the design ones leads to </w:t>
      </w:r>
      <w:r w:rsidR="00CB4EF4" w:rsidRPr="00777113">
        <w:t>evaluate</w:t>
      </w:r>
      <w:r w:rsidRPr="00777113">
        <w:t xml:space="preserve"> a difference expressed </w:t>
      </w:r>
      <w:r w:rsidR="00683678" w:rsidRPr="00777113">
        <w:t xml:space="preserve">both </w:t>
      </w:r>
      <w:r w:rsidRPr="00777113">
        <w:t xml:space="preserve">in kW </w:t>
      </w:r>
      <w:r w:rsidR="001A66E9" w:rsidRPr="00777113">
        <w:t>(</w:t>
      </w:r>
      <w:r w:rsidR="004254C7" w:rsidRPr="00777113">
        <w:t>3</w:t>
      </w:r>
      <w:r w:rsidR="001A66E9" w:rsidRPr="00777113">
        <w:t xml:space="preserve">) </w:t>
      </w:r>
      <w:r w:rsidRPr="00777113">
        <w:t xml:space="preserve">and in percentage form </w:t>
      </w:r>
      <w:r w:rsidR="001A66E9" w:rsidRPr="00777113">
        <w:t>(</w:t>
      </w:r>
      <w:r w:rsidR="004254C7" w:rsidRPr="00777113">
        <w:t>4</w:t>
      </w:r>
      <w:r w:rsidR="001A66E9" w:rsidRPr="00777113">
        <w:t xml:space="preserve">) </w:t>
      </w:r>
      <w:r w:rsidRPr="00777113">
        <w:t>as the following formulas:</w:t>
      </w:r>
    </w:p>
    <w:p w:rsidR="00F84620" w:rsidRPr="00777113" w:rsidRDefault="00306A3B" w:rsidP="00F84620">
      <w:pPr>
        <w:pStyle w:val="Equation"/>
      </w:pPr>
      <m:oMath>
        <m:sSub>
          <m:sSubPr>
            <m:ctrlPr>
              <w:rPr>
                <w:rFonts w:ascii="Cambria Math" w:hAnsi="Cambria Math"/>
                <w:i/>
              </w:rPr>
            </m:ctrlPr>
          </m:sSubPr>
          <m:e>
            <m:r>
              <m:rPr>
                <m:nor/>
              </m:rPr>
              <w:rPr>
                <w:i/>
              </w:rPr>
              <m:t>∆</m:t>
            </m:r>
          </m:e>
          <m:sub>
            <m:r>
              <m:rPr>
                <m:nor/>
              </m:rPr>
              <w:rPr>
                <w:i/>
              </w:rPr>
              <m:t>absorbed</m:t>
            </m:r>
          </m:sub>
        </m:sSub>
        <m:r>
          <m:rPr>
            <m:nor/>
          </m:rPr>
          <w:rPr>
            <w:i/>
          </w:rPr>
          <m:t xml:space="preserve">  [kW]</m:t>
        </m:r>
        <m:r>
          <m:rPr>
            <m:nor/>
          </m:rPr>
          <w:rPr>
            <w:rFonts w:ascii="Cambria Math"/>
            <w:i/>
          </w:rPr>
          <m:t xml:space="preserve"> </m:t>
        </m:r>
        <m:r>
          <m:rPr>
            <m:nor/>
          </m:rPr>
          <w:rPr>
            <w:i/>
          </w:rPr>
          <m:t xml:space="preserve">= </m:t>
        </m:r>
        <m:sSub>
          <m:sSubPr>
            <m:ctrlPr>
              <w:rPr>
                <w:rFonts w:ascii="Cambria Math" w:hAnsi="Cambria Math"/>
                <w:i/>
              </w:rPr>
            </m:ctrlPr>
          </m:sSubPr>
          <m:e>
            <m:r>
              <m:rPr>
                <m:nor/>
              </m:rPr>
              <w:rPr>
                <w:i/>
              </w:rPr>
              <m:t>P</m:t>
            </m:r>
          </m:e>
          <m:sub>
            <m:r>
              <m:rPr>
                <m:nor/>
              </m:rPr>
              <w:rPr>
                <w:i/>
              </w:rPr>
              <m:t>measured</m:t>
            </m:r>
          </m:sub>
        </m:sSub>
        <m:r>
          <w:rPr>
            <w:rFonts w:ascii="Cambria Math"/>
          </w:rPr>
          <m:t xml:space="preserve"> </m:t>
        </m:r>
        <m:r>
          <m:rPr>
            <m:nor/>
          </m:rPr>
          <w:rPr>
            <w:rFonts w:ascii="Cambria Math"/>
            <w:i/>
          </w:rPr>
          <m:t>–</m:t>
        </m:r>
        <m:r>
          <m:rPr>
            <m:nor/>
          </m:rPr>
          <w:rPr>
            <w:rFonts w:ascii="Cambria Math"/>
            <w:i/>
          </w:rPr>
          <m:t xml:space="preserve"> </m:t>
        </m:r>
        <m:sSub>
          <m:sSubPr>
            <m:ctrlPr>
              <w:rPr>
                <w:rFonts w:ascii="Cambria Math" w:hAnsi="Cambria Math"/>
                <w:i/>
              </w:rPr>
            </m:ctrlPr>
          </m:sSubPr>
          <m:e>
            <m:r>
              <m:rPr>
                <m:nor/>
              </m:rPr>
              <w:rPr>
                <w:i/>
              </w:rPr>
              <m:t>P</m:t>
            </m:r>
          </m:e>
          <m:sub>
            <m:r>
              <m:rPr>
                <m:nor/>
              </m:rPr>
              <w:rPr>
                <w:i/>
              </w:rPr>
              <m:t>design (absorbed)</m:t>
            </m:r>
          </m:sub>
        </m:sSub>
        <m:r>
          <m:rPr>
            <m:nor/>
          </m:rPr>
          <m:t xml:space="preserve">   </m:t>
        </m:r>
        <m:r>
          <w:rPr>
            <w:rFonts w:ascii="Cambria Math"/>
          </w:rPr>
          <m:t xml:space="preserve">   </m:t>
        </m:r>
      </m:oMath>
      <w:r w:rsidR="00F84620" w:rsidRPr="00777113">
        <w:tab/>
        <w:t>(</w:t>
      </w:r>
      <w:r w:rsidR="004254C7" w:rsidRPr="00777113">
        <w:t>3</w:t>
      </w:r>
      <w:r w:rsidR="00F84620" w:rsidRPr="00777113">
        <w:t>)</w:t>
      </w:r>
    </w:p>
    <w:p w:rsidR="00F84620" w:rsidRPr="00777113" w:rsidRDefault="00306A3B" w:rsidP="00F84620">
      <w:pPr>
        <w:pStyle w:val="Equation"/>
      </w:pPr>
      <m:oMath>
        <m:sSub>
          <m:sSubPr>
            <m:ctrlPr>
              <w:rPr>
                <w:rFonts w:ascii="Cambria Math" w:hAnsi="Cambria Math"/>
                <w:i/>
              </w:rPr>
            </m:ctrlPr>
          </m:sSubPr>
          <m:e>
            <m:r>
              <m:rPr>
                <m:nor/>
              </m:rPr>
              <w:rPr>
                <w:i/>
              </w:rPr>
              <m:t>∆%</m:t>
            </m:r>
          </m:e>
          <m:sub>
            <m:r>
              <m:rPr>
                <m:nor/>
              </m:rPr>
              <w:rPr>
                <w:i/>
              </w:rPr>
              <m:t>absorbed</m:t>
            </m:r>
          </m:sub>
        </m:sSub>
        <m:r>
          <m:rPr>
            <m:nor/>
          </m:rPr>
          <w:rPr>
            <w:i/>
          </w:rPr>
          <m:t xml:space="preserve">  [%] =</m:t>
        </m:r>
        <m:r>
          <w:rPr>
            <w:rFonts w:ascii="Cambria Math"/>
          </w:rPr>
          <m:t xml:space="preserve"> </m:t>
        </m:r>
        <m:f>
          <m:fPr>
            <m:ctrlPr>
              <w:rPr>
                <w:rFonts w:ascii="Cambria Math" w:hAnsi="Cambria Math"/>
                <w:i/>
              </w:rPr>
            </m:ctrlPr>
          </m:fPr>
          <m:num>
            <m:sSub>
              <m:sSubPr>
                <m:ctrlPr>
                  <w:rPr>
                    <w:rFonts w:ascii="Cambria Math" w:hAnsi="Cambria Math"/>
                    <w:i/>
                  </w:rPr>
                </m:ctrlPr>
              </m:sSubPr>
              <m:e>
                <m:r>
                  <m:rPr>
                    <m:nor/>
                  </m:rPr>
                  <w:rPr>
                    <w:i/>
                  </w:rPr>
                  <m:t>P</m:t>
                </m:r>
              </m:e>
              <m:sub>
                <m:r>
                  <m:rPr>
                    <m:nor/>
                  </m:rPr>
                  <w:rPr>
                    <w:i/>
                  </w:rPr>
                  <m:t>measured</m:t>
                </m:r>
              </m:sub>
            </m:sSub>
            <m:r>
              <m:rPr>
                <m:nor/>
              </m:rPr>
              <w:rPr>
                <w:i/>
              </w:rPr>
              <m:t xml:space="preserve"> </m:t>
            </m:r>
            <m:r>
              <w:rPr>
                <w:rFonts w:ascii="Cambria Math"/>
              </w:rPr>
              <m:t xml:space="preserve"> </m:t>
            </m:r>
            <m:r>
              <m:rPr>
                <m:nor/>
              </m:rPr>
              <w:rPr>
                <w:i/>
              </w:rPr>
              <m:t xml:space="preserve">– </m:t>
            </m:r>
            <m:r>
              <w:rPr>
                <w:rFonts w:ascii="Cambria Math"/>
              </w:rPr>
              <m:t xml:space="preserve"> </m:t>
            </m:r>
            <m:sSub>
              <m:sSubPr>
                <m:ctrlPr>
                  <w:rPr>
                    <w:rFonts w:ascii="Cambria Math" w:hAnsi="Cambria Math"/>
                    <w:i/>
                  </w:rPr>
                </m:ctrlPr>
              </m:sSubPr>
              <m:e>
                <m:r>
                  <m:rPr>
                    <m:nor/>
                  </m:rPr>
                  <w:rPr>
                    <w:i/>
                  </w:rPr>
                  <m:t>P</m:t>
                </m:r>
              </m:e>
              <m:sub>
                <m:r>
                  <m:rPr>
                    <m:nor/>
                  </m:rPr>
                  <w:rPr>
                    <w:i/>
                  </w:rPr>
                  <m:t>design (absorbed)</m:t>
                </m:r>
              </m:sub>
            </m:sSub>
          </m:num>
          <m:den>
            <m:sSub>
              <m:sSubPr>
                <m:ctrlPr>
                  <w:rPr>
                    <w:rFonts w:ascii="Cambria Math" w:hAnsi="Cambria Math"/>
                    <w:i/>
                  </w:rPr>
                </m:ctrlPr>
              </m:sSubPr>
              <m:e>
                <m:r>
                  <m:rPr>
                    <m:nor/>
                  </m:rPr>
                  <w:rPr>
                    <w:i/>
                  </w:rPr>
                  <m:t>P</m:t>
                </m:r>
              </m:e>
              <m:sub>
                <m:r>
                  <m:rPr>
                    <m:nor/>
                  </m:rPr>
                  <w:rPr>
                    <w:i/>
                  </w:rPr>
                  <m:t>design (absorbed)</m:t>
                </m:r>
              </m:sub>
            </m:sSub>
          </m:den>
        </m:f>
        <m:r>
          <m:rPr>
            <m:nor/>
          </m:rPr>
          <m:t xml:space="preserve">       </m:t>
        </m:r>
      </m:oMath>
      <w:r w:rsidR="00F84620" w:rsidRPr="00777113">
        <w:tab/>
        <w:t>(</w:t>
      </w:r>
      <w:r w:rsidR="004254C7" w:rsidRPr="00777113">
        <w:t>4</w:t>
      </w:r>
      <w:r w:rsidR="00F84620" w:rsidRPr="00777113">
        <w:t>)</w:t>
      </w:r>
    </w:p>
    <w:p w:rsidR="00F84620" w:rsidRPr="00777113" w:rsidRDefault="000B082C" w:rsidP="00670EF4">
      <w:r w:rsidRPr="00777113">
        <w:t>Thanks to t</w:t>
      </w:r>
      <w:r w:rsidR="00CB4EF4" w:rsidRPr="00777113">
        <w:t xml:space="preserve">his comparison, calculated for each user </w:t>
      </w:r>
      <w:r w:rsidR="00C02704" w:rsidRPr="00777113">
        <w:t xml:space="preserve">and </w:t>
      </w:r>
      <w:r w:rsidR="00CB4EF4" w:rsidRPr="00777113">
        <w:t xml:space="preserve">for each </w:t>
      </w:r>
      <w:r w:rsidR="00D2417A" w:rsidRPr="00777113">
        <w:t xml:space="preserve">considered </w:t>
      </w:r>
      <w:r w:rsidR="003268B1">
        <w:t>group of users</w:t>
      </w:r>
      <w:r w:rsidR="00CB4EF4" w:rsidRPr="00777113">
        <w:t xml:space="preserve">, </w:t>
      </w:r>
      <w:r w:rsidRPr="00777113">
        <w:t xml:space="preserve">it is immediate to </w:t>
      </w:r>
      <w:r w:rsidR="00CB4EF4" w:rsidRPr="00777113">
        <w:t xml:space="preserve">understand if the empiric values are in line with the </w:t>
      </w:r>
      <w:r w:rsidR="002B4C8E" w:rsidRPr="00777113">
        <w:t xml:space="preserve">design </w:t>
      </w:r>
      <w:r w:rsidR="00CB4EF4" w:rsidRPr="00777113">
        <w:t xml:space="preserve">ones or if there have been some </w:t>
      </w:r>
      <w:r w:rsidRPr="00777113">
        <w:t>discrepancies</w:t>
      </w:r>
      <w:r w:rsidR="00CF0075">
        <w:t>.</w:t>
      </w:r>
      <w:r w:rsidR="00CB4EF4" w:rsidRPr="00777113">
        <w:t xml:space="preserve">. </w:t>
      </w:r>
    </w:p>
    <w:p w:rsidR="003950A2" w:rsidRPr="00777113" w:rsidRDefault="00BC1098" w:rsidP="00670EF4">
      <w:r w:rsidRPr="00777113">
        <w:t>The</w:t>
      </w:r>
      <w:r w:rsidR="00AC4CF1" w:rsidRPr="00777113">
        <w:t xml:space="preserve"> analysis </w:t>
      </w:r>
      <w:r w:rsidR="00DB2AF5" w:rsidRPr="00777113">
        <w:t>shapes</w:t>
      </w:r>
      <w:r w:rsidR="00AC4CF1" w:rsidRPr="00777113">
        <w:t xml:space="preserve"> ship operating condition</w:t>
      </w:r>
      <w:r w:rsidR="009B5DA1" w:rsidRPr="00777113">
        <w:t>s</w:t>
      </w:r>
      <w:r w:rsidR="00AC4CF1" w:rsidRPr="00777113">
        <w:t xml:space="preserve"> of interest:</w:t>
      </w:r>
      <w:r w:rsidR="007F20A5" w:rsidRPr="00777113">
        <w:t xml:space="preserve"> in the design phase</w:t>
      </w:r>
      <w:r w:rsidR="00DB2AF5" w:rsidRPr="00777113">
        <w:t xml:space="preserve"> </w:t>
      </w:r>
      <w:r w:rsidR="00AC4CF1" w:rsidRPr="00777113">
        <w:t xml:space="preserve">the required power estimation for </w:t>
      </w:r>
      <w:r w:rsidR="009D2984" w:rsidRPr="00777113">
        <w:t>every</w:t>
      </w:r>
      <w:r w:rsidR="00AC4CF1" w:rsidRPr="00777113">
        <w:t xml:space="preserve"> user</w:t>
      </w:r>
      <w:r w:rsidR="009D2984" w:rsidRPr="00777113">
        <w:t>s</w:t>
      </w:r>
      <w:r w:rsidR="00AC4CF1" w:rsidRPr="00777113">
        <w:t xml:space="preserve"> </w:t>
      </w:r>
      <w:r w:rsidRPr="00777113">
        <w:t>(1) is different for each of the</w:t>
      </w:r>
      <w:r w:rsidR="00C02704" w:rsidRPr="00777113">
        <w:t xml:space="preserve"> ones</w:t>
      </w:r>
      <w:r w:rsidRPr="00777113">
        <w:t xml:space="preserve"> </w:t>
      </w:r>
      <w:r w:rsidR="009B5DA1" w:rsidRPr="00777113">
        <w:t>considered</w:t>
      </w:r>
      <w:r w:rsidRPr="00777113">
        <w:t xml:space="preserve"> </w:t>
      </w:r>
      <w:r w:rsidR="00AC4CF1" w:rsidRPr="00777113">
        <w:t>for the specific type of vessel.</w:t>
      </w:r>
      <w:r w:rsidR="007F20A5" w:rsidRPr="00777113">
        <w:t xml:space="preserve"> </w:t>
      </w:r>
      <w:r w:rsidR="003950A2" w:rsidRPr="00777113">
        <w:t>For an example, could be reasonable to focus the attention on:</w:t>
      </w:r>
    </w:p>
    <w:p w:rsidR="009B5DA1" w:rsidRPr="00777113" w:rsidRDefault="003950A2" w:rsidP="009B5DA1">
      <w:pPr>
        <w:pStyle w:val="Listbul"/>
        <w:spacing w:before="120" w:after="120"/>
        <w:ind w:left="737" w:hanging="380"/>
      </w:pPr>
      <w:r w:rsidRPr="00777113">
        <w:t xml:space="preserve">NAVIGATION A, </w:t>
      </w:r>
      <w:r w:rsidR="00BC1098" w:rsidRPr="00777113">
        <w:t xml:space="preserve">characterized by the use of </w:t>
      </w:r>
      <w:r w:rsidRPr="00777113">
        <w:t xml:space="preserve">a specific propulsion engine and a corresponding </w:t>
      </w:r>
      <w:r w:rsidR="00BC1098" w:rsidRPr="00777113">
        <w:t>speed during</w:t>
      </w:r>
      <w:r w:rsidRPr="00777113">
        <w:t xml:space="preserve"> the season of interest (e.g., winter)</w:t>
      </w:r>
      <w:r w:rsidR="00FE79C2" w:rsidRPr="00777113">
        <w:t xml:space="preserve">. </w:t>
      </w:r>
      <w:r w:rsidRPr="00777113">
        <w:t xml:space="preserve"> This operating condition can be assumed as the reference for the period spending in navigation during the campaign.</w:t>
      </w:r>
    </w:p>
    <w:p w:rsidR="009B5DA1" w:rsidRPr="00777113" w:rsidRDefault="007F20A5" w:rsidP="009B5DA1">
      <w:pPr>
        <w:pStyle w:val="Listbul"/>
        <w:spacing w:after="120"/>
        <w:ind w:left="737" w:hanging="380"/>
      </w:pPr>
      <w:r w:rsidRPr="00777113">
        <w:lastRenderedPageBreak/>
        <w:t xml:space="preserve">AT </w:t>
      </w:r>
      <w:r w:rsidR="003950A2" w:rsidRPr="00777113">
        <w:t>DOCK B</w:t>
      </w:r>
      <w:r w:rsidR="009B5DA1" w:rsidRPr="00777113">
        <w:t>, for the intervals with the ship at dock during the campaign.</w:t>
      </w:r>
      <w:r w:rsidR="003950A2" w:rsidRPr="00777113">
        <w:t xml:space="preserve"> Also in this case, a distinction can be defined depending on seasons, which influences the workloads of some users (e.g. air conditioning system).</w:t>
      </w:r>
    </w:p>
    <w:p w:rsidR="00AC4CF1" w:rsidRPr="00777113" w:rsidRDefault="009B5DA1" w:rsidP="009B5DA1">
      <w:r w:rsidRPr="00777113">
        <w:t>The automation data helps to point out the information about users running status in the specific required cases</w:t>
      </w:r>
      <w:r w:rsidR="00FE79C2" w:rsidRPr="00777113">
        <w:t xml:space="preserve">: starting from the list of </w:t>
      </w:r>
      <w:r w:rsidR="00810097" w:rsidRPr="00777113">
        <w:t xml:space="preserve">the </w:t>
      </w:r>
      <w:r w:rsidR="00611076" w:rsidRPr="00777113">
        <w:t xml:space="preserve">automation </w:t>
      </w:r>
      <w:r w:rsidR="00810097" w:rsidRPr="00777113">
        <w:t xml:space="preserve">selected </w:t>
      </w:r>
      <w:r w:rsidR="00FE79C2" w:rsidRPr="00777113">
        <w:t xml:space="preserve">signals, </w:t>
      </w:r>
      <w:r w:rsidR="00810097" w:rsidRPr="00777113">
        <w:t>the</w:t>
      </w:r>
      <w:r w:rsidR="00FE79C2" w:rsidRPr="00777113">
        <w:t xml:space="preserve"> contemporary factor is daily evaluated for each of them, and an average value is estimated considering all days of the </w:t>
      </w:r>
      <w:r w:rsidR="003950A2" w:rsidRPr="00777113">
        <w:t>campaign</w:t>
      </w:r>
      <w:r w:rsidR="00FE79C2" w:rsidRPr="00777113">
        <w:t xml:space="preserve">. In this way, every users have a </w:t>
      </w:r>
      <w:r w:rsidR="00810097" w:rsidRPr="00777113">
        <w:t>specific</w:t>
      </w:r>
      <w:r w:rsidR="00FE79C2" w:rsidRPr="00777113">
        <w:t xml:space="preserve"> contemporary factor value.</w:t>
      </w:r>
      <w:r w:rsidR="00810097" w:rsidRPr="00777113">
        <w:t xml:space="preserve"> In case of same type users (e.g., two </w:t>
      </w:r>
      <w:r w:rsidR="003950A2" w:rsidRPr="00777113">
        <w:t>bilge pumps</w:t>
      </w:r>
      <w:r w:rsidR="00810097" w:rsidRPr="00777113">
        <w:t xml:space="preserve">), automation </w:t>
      </w:r>
      <w:r w:rsidR="00726C80" w:rsidRPr="00777113">
        <w:t>states</w:t>
      </w:r>
      <w:r w:rsidR="00810097" w:rsidRPr="00777113">
        <w:t xml:space="preserve"> how many of them are simultaneously in use, in order to evaluate the coefficient </w:t>
      </w:r>
      <m:oMath>
        <m:r>
          <w:rPr>
            <w:rFonts w:ascii="Cambria Math" w:hAnsi="Cambria Math"/>
          </w:rPr>
          <m:t>n</m:t>
        </m:r>
      </m:oMath>
      <w:r w:rsidR="00810097" w:rsidRPr="00777113">
        <w:t xml:space="preserve"> (1).</w:t>
      </w:r>
    </w:p>
    <w:p w:rsidR="00670EF4" w:rsidRPr="00777113" w:rsidRDefault="00810097" w:rsidP="00B615A2">
      <w:r w:rsidRPr="00777113">
        <w:t xml:space="preserve">The evaluation of these two </w:t>
      </w:r>
      <w:r w:rsidR="00611076" w:rsidRPr="00777113">
        <w:t>factors</w:t>
      </w:r>
      <w:r w:rsidRPr="00777113">
        <w:t xml:space="preserve">, </w:t>
      </w:r>
      <w:r w:rsidR="00611076" w:rsidRPr="00777113">
        <w:t xml:space="preserve">not achievable </w:t>
      </w:r>
      <w:r w:rsidRPr="00777113">
        <w:t xml:space="preserve">if automation data would not support the analysis, leads to </w:t>
      </w:r>
      <w:r w:rsidR="00EE2B88" w:rsidRPr="00777113">
        <w:t>an a</w:t>
      </w:r>
      <w:r w:rsidR="00CC513B" w:rsidRPr="00777113">
        <w:t>ssessment</w:t>
      </w:r>
      <w:r w:rsidRPr="00777113">
        <w:t xml:space="preserve"> </w:t>
      </w:r>
      <w:r w:rsidR="00726C80" w:rsidRPr="00777113">
        <w:t xml:space="preserve">in comparison </w:t>
      </w:r>
      <w:r w:rsidRPr="00777113">
        <w:t>with the corresponding design values</w:t>
      </w:r>
      <w:r w:rsidR="00DB2AF5" w:rsidRPr="00777113">
        <w:t>:</w:t>
      </w:r>
      <w:r w:rsidR="00482AEF" w:rsidRPr="00777113">
        <w:t xml:space="preserve"> the empiric behavior </w:t>
      </w:r>
      <w:r w:rsidR="00EE2B88" w:rsidRPr="00777113">
        <w:t xml:space="preserve">could be similar or </w:t>
      </w:r>
      <w:r w:rsidR="00CC513B" w:rsidRPr="00777113">
        <w:t>different from the expected one</w:t>
      </w:r>
      <w:r w:rsidR="00EE2B88" w:rsidRPr="00777113">
        <w:t>, depending on obtained values</w:t>
      </w:r>
      <w:r w:rsidR="00CC513B" w:rsidRPr="00777113">
        <w:t xml:space="preserve">. Table 2 </w:t>
      </w:r>
      <w:r w:rsidR="00C01DAF" w:rsidRPr="00777113">
        <w:t xml:space="preserve">reports </w:t>
      </w:r>
      <w:r w:rsidR="00CC513B" w:rsidRPr="00777113">
        <w:t>a</w:t>
      </w:r>
      <w:r w:rsidR="00611076" w:rsidRPr="00777113">
        <w:t>n explicative</w:t>
      </w:r>
      <w:r w:rsidR="00CC513B" w:rsidRPr="00777113">
        <w:t xml:space="preserve"> </w:t>
      </w:r>
      <w:r w:rsidR="00611076" w:rsidRPr="00777113">
        <w:t>situation</w:t>
      </w:r>
      <w:r w:rsidR="00BF2E8A" w:rsidRPr="00777113">
        <w:t xml:space="preserve"> where the empiric behavior </w:t>
      </w:r>
      <w:r w:rsidR="0039575C" w:rsidRPr="00777113">
        <w:t>proves</w:t>
      </w:r>
      <w:r w:rsidR="00BF2E8A" w:rsidRPr="00777113">
        <w:t xml:space="preserve"> to be different from the design prediction, both </w:t>
      </w:r>
      <w:r w:rsidR="0039575C" w:rsidRPr="00777113">
        <w:t>in terms of contemporary factor and active elements running together.</w:t>
      </w:r>
      <w:r w:rsidR="00CC513B" w:rsidRPr="00777113">
        <w:t xml:space="preserve"> </w:t>
      </w:r>
    </w:p>
    <w:p w:rsidR="00721F17" w:rsidRPr="00777113" w:rsidRDefault="00721F17" w:rsidP="00B615A2"/>
    <w:p w:rsidR="00721F17" w:rsidRPr="00777113" w:rsidRDefault="00721F17" w:rsidP="006C4FAE">
      <w:pPr>
        <w:pStyle w:val="CaptionLong"/>
        <w:jc w:val="center"/>
      </w:pPr>
      <w:r w:rsidRPr="00777113">
        <w:rPr>
          <w:b/>
        </w:rPr>
        <w:t>Table 2.</w:t>
      </w:r>
      <w:r w:rsidRPr="00777113">
        <w:t xml:space="preserve"> Example of different behavior</w:t>
      </w:r>
      <w:r w:rsidR="00FE41ED" w:rsidRPr="00777113">
        <w:t>s</w:t>
      </w:r>
      <w:r w:rsidRPr="00777113">
        <w:t xml:space="preserve"> (empirical vs. expected) for electrical single users</w:t>
      </w:r>
    </w:p>
    <w:tbl>
      <w:tblPr>
        <w:tblW w:w="6806" w:type="dxa"/>
        <w:jc w:val="center"/>
        <w:tblLook w:val="00BF"/>
      </w:tblPr>
      <w:tblGrid>
        <w:gridCol w:w="1645"/>
        <w:gridCol w:w="2540"/>
        <w:gridCol w:w="2621"/>
      </w:tblGrid>
      <w:tr w:rsidR="00041265" w:rsidRPr="00777113" w:rsidTr="00FE41ED">
        <w:trPr>
          <w:jc w:val="center"/>
        </w:trPr>
        <w:tc>
          <w:tcPr>
            <w:tcW w:w="1645" w:type="dxa"/>
            <w:tcBorders>
              <w:top w:val="single" w:sz="4" w:space="0" w:color="auto"/>
              <w:bottom w:val="single" w:sz="4" w:space="0" w:color="auto"/>
            </w:tcBorders>
          </w:tcPr>
          <w:p w:rsidR="00041265" w:rsidRPr="00777113" w:rsidRDefault="00041265" w:rsidP="00A2177E">
            <w:pPr>
              <w:ind w:firstLine="0"/>
              <w:jc w:val="center"/>
              <w:rPr>
                <w:b/>
                <w:sz w:val="16"/>
                <w:szCs w:val="16"/>
              </w:rPr>
            </w:pPr>
          </w:p>
        </w:tc>
        <w:tc>
          <w:tcPr>
            <w:tcW w:w="2540" w:type="dxa"/>
            <w:tcBorders>
              <w:top w:val="single" w:sz="4" w:space="0" w:color="auto"/>
              <w:bottom w:val="single" w:sz="4" w:space="0" w:color="auto"/>
            </w:tcBorders>
          </w:tcPr>
          <w:p w:rsidR="00041265" w:rsidRPr="00777113" w:rsidRDefault="00041265" w:rsidP="00041265">
            <w:pPr>
              <w:ind w:firstLine="0"/>
              <w:jc w:val="center"/>
              <w:rPr>
                <w:b/>
                <w:sz w:val="16"/>
                <w:szCs w:val="16"/>
              </w:rPr>
            </w:pPr>
            <w:r w:rsidRPr="00777113">
              <w:rPr>
                <w:b/>
                <w:sz w:val="16"/>
                <w:szCs w:val="16"/>
              </w:rPr>
              <w:t>Expected behavior</w:t>
            </w:r>
          </w:p>
          <w:p w:rsidR="00041265" w:rsidRPr="00777113" w:rsidRDefault="00041265" w:rsidP="00041265">
            <w:pPr>
              <w:ind w:firstLine="0"/>
              <w:jc w:val="center"/>
              <w:rPr>
                <w:b/>
                <w:sz w:val="16"/>
                <w:szCs w:val="16"/>
              </w:rPr>
            </w:pPr>
            <w:r w:rsidRPr="00777113">
              <w:rPr>
                <w:b/>
                <w:sz w:val="16"/>
                <w:szCs w:val="16"/>
              </w:rPr>
              <w:t>(design)</w:t>
            </w:r>
          </w:p>
        </w:tc>
        <w:tc>
          <w:tcPr>
            <w:tcW w:w="2621" w:type="dxa"/>
            <w:tcBorders>
              <w:top w:val="single" w:sz="4" w:space="0" w:color="auto"/>
              <w:bottom w:val="single" w:sz="4" w:space="0" w:color="auto"/>
            </w:tcBorders>
          </w:tcPr>
          <w:p w:rsidR="00041265" w:rsidRPr="00777113" w:rsidRDefault="00041265" w:rsidP="00A2177E">
            <w:pPr>
              <w:ind w:firstLine="0"/>
              <w:jc w:val="center"/>
              <w:rPr>
                <w:b/>
                <w:sz w:val="16"/>
                <w:szCs w:val="16"/>
              </w:rPr>
            </w:pPr>
            <w:r w:rsidRPr="00777113">
              <w:rPr>
                <w:b/>
                <w:sz w:val="16"/>
                <w:szCs w:val="16"/>
              </w:rPr>
              <w:t xml:space="preserve">Empiric behavior </w:t>
            </w:r>
          </w:p>
          <w:p w:rsidR="00041265" w:rsidRPr="00777113" w:rsidRDefault="00041265" w:rsidP="00A2177E">
            <w:pPr>
              <w:ind w:firstLine="0"/>
              <w:jc w:val="center"/>
              <w:rPr>
                <w:b/>
                <w:sz w:val="16"/>
                <w:szCs w:val="16"/>
              </w:rPr>
            </w:pPr>
            <w:r w:rsidRPr="00777113">
              <w:rPr>
                <w:b/>
                <w:sz w:val="16"/>
                <w:szCs w:val="16"/>
              </w:rPr>
              <w:t>(measurements campaign)</w:t>
            </w:r>
          </w:p>
        </w:tc>
      </w:tr>
      <w:tr w:rsidR="00041265" w:rsidRPr="00777113" w:rsidTr="00FE41ED">
        <w:trPr>
          <w:trHeight w:val="523"/>
          <w:jc w:val="center"/>
        </w:trPr>
        <w:tc>
          <w:tcPr>
            <w:tcW w:w="1645" w:type="dxa"/>
            <w:tcBorders>
              <w:top w:val="single" w:sz="4" w:space="0" w:color="auto"/>
            </w:tcBorders>
            <w:vAlign w:val="center"/>
          </w:tcPr>
          <w:p w:rsidR="00041265" w:rsidRPr="00777113" w:rsidRDefault="00041265" w:rsidP="00041265">
            <w:pPr>
              <w:tabs>
                <w:tab w:val="decimal" w:pos="1236"/>
              </w:tabs>
              <w:ind w:firstLine="0"/>
              <w:jc w:val="left"/>
              <w:rPr>
                <w:sz w:val="16"/>
                <w:szCs w:val="16"/>
              </w:rPr>
            </w:pPr>
            <w:r w:rsidRPr="00777113">
              <w:rPr>
                <w:sz w:val="16"/>
                <w:szCs w:val="16"/>
              </w:rPr>
              <w:t>Sample user n. 1</w:t>
            </w:r>
          </w:p>
        </w:tc>
        <w:tc>
          <w:tcPr>
            <w:tcW w:w="2540" w:type="dxa"/>
            <w:tcBorders>
              <w:top w:val="single" w:sz="4" w:space="0" w:color="auto"/>
            </w:tcBorders>
            <w:vAlign w:val="center"/>
          </w:tcPr>
          <w:p w:rsidR="00041265" w:rsidRPr="00777113" w:rsidRDefault="00041265" w:rsidP="00041265">
            <w:pPr>
              <w:tabs>
                <w:tab w:val="decimal" w:pos="305"/>
              </w:tabs>
              <w:ind w:firstLine="0"/>
              <w:jc w:val="center"/>
              <w:rPr>
                <w:sz w:val="16"/>
                <w:szCs w:val="16"/>
              </w:rPr>
            </w:pPr>
            <w:r w:rsidRPr="00777113">
              <w:rPr>
                <w:sz w:val="16"/>
                <w:szCs w:val="16"/>
              </w:rPr>
              <w:t xml:space="preserve">1 (of 2) @ </w:t>
            </w:r>
            <w:r w:rsidR="00EE2B88" w:rsidRPr="00777113">
              <w:rPr>
                <w:sz w:val="16"/>
                <w:szCs w:val="16"/>
              </w:rPr>
              <w:t>4</w:t>
            </w:r>
            <w:r w:rsidRPr="00777113">
              <w:rPr>
                <w:sz w:val="16"/>
                <w:szCs w:val="16"/>
              </w:rPr>
              <w:t>0%</w:t>
            </w:r>
          </w:p>
          <w:p w:rsidR="00041265" w:rsidRPr="00777113" w:rsidRDefault="00EE2B88" w:rsidP="00041265">
            <w:pPr>
              <w:tabs>
                <w:tab w:val="decimal" w:pos="1236"/>
              </w:tabs>
              <w:ind w:firstLine="0"/>
              <w:jc w:val="center"/>
              <w:rPr>
                <w:i/>
                <w:sz w:val="16"/>
                <w:szCs w:val="16"/>
              </w:rPr>
            </w:pPr>
            <w:r w:rsidRPr="00777113">
              <w:rPr>
                <w:i/>
                <w:sz w:val="16"/>
                <w:szCs w:val="16"/>
              </w:rPr>
              <w:t>n = 1, contemp. factor = 0.4</w:t>
            </w:r>
            <w:r w:rsidR="00041265" w:rsidRPr="00777113">
              <w:rPr>
                <w:i/>
                <w:sz w:val="16"/>
                <w:szCs w:val="16"/>
              </w:rPr>
              <w:t>0</w:t>
            </w:r>
          </w:p>
        </w:tc>
        <w:tc>
          <w:tcPr>
            <w:tcW w:w="2621" w:type="dxa"/>
            <w:tcBorders>
              <w:top w:val="single" w:sz="4" w:space="0" w:color="auto"/>
            </w:tcBorders>
            <w:vAlign w:val="center"/>
          </w:tcPr>
          <w:p w:rsidR="00041265" w:rsidRPr="00777113" w:rsidRDefault="00041265" w:rsidP="00041265">
            <w:pPr>
              <w:tabs>
                <w:tab w:val="decimal" w:pos="305"/>
              </w:tabs>
              <w:ind w:firstLine="0"/>
              <w:jc w:val="center"/>
              <w:rPr>
                <w:sz w:val="16"/>
                <w:szCs w:val="16"/>
              </w:rPr>
            </w:pPr>
            <w:r w:rsidRPr="00777113">
              <w:rPr>
                <w:sz w:val="16"/>
                <w:szCs w:val="16"/>
              </w:rPr>
              <w:t>1 (of 2) @ 100%</w:t>
            </w:r>
          </w:p>
          <w:p w:rsidR="00041265" w:rsidRPr="00777113" w:rsidRDefault="00041265" w:rsidP="00041265">
            <w:pPr>
              <w:tabs>
                <w:tab w:val="decimal" w:pos="30"/>
              </w:tabs>
              <w:ind w:firstLine="0"/>
              <w:jc w:val="center"/>
              <w:rPr>
                <w:i/>
                <w:sz w:val="16"/>
                <w:szCs w:val="16"/>
              </w:rPr>
            </w:pPr>
            <w:r w:rsidRPr="00777113">
              <w:rPr>
                <w:i/>
                <w:sz w:val="16"/>
                <w:szCs w:val="16"/>
              </w:rPr>
              <w:t>n = 1, contemp. factor = 1.00</w:t>
            </w:r>
          </w:p>
        </w:tc>
      </w:tr>
      <w:tr w:rsidR="00041265" w:rsidRPr="00777113" w:rsidTr="00FE41ED">
        <w:trPr>
          <w:trHeight w:val="452"/>
          <w:jc w:val="center"/>
        </w:trPr>
        <w:tc>
          <w:tcPr>
            <w:tcW w:w="1645" w:type="dxa"/>
            <w:tcBorders>
              <w:bottom w:val="single" w:sz="4" w:space="0" w:color="auto"/>
            </w:tcBorders>
            <w:vAlign w:val="center"/>
          </w:tcPr>
          <w:p w:rsidR="00041265" w:rsidRPr="00777113" w:rsidRDefault="00041265" w:rsidP="00041265">
            <w:pPr>
              <w:tabs>
                <w:tab w:val="decimal" w:pos="1236"/>
              </w:tabs>
              <w:ind w:firstLine="0"/>
              <w:jc w:val="left"/>
              <w:rPr>
                <w:sz w:val="16"/>
                <w:szCs w:val="16"/>
              </w:rPr>
            </w:pPr>
            <w:r w:rsidRPr="00777113">
              <w:rPr>
                <w:sz w:val="16"/>
                <w:szCs w:val="16"/>
              </w:rPr>
              <w:t>Sample user n.2</w:t>
            </w:r>
          </w:p>
        </w:tc>
        <w:tc>
          <w:tcPr>
            <w:tcW w:w="2540" w:type="dxa"/>
            <w:tcBorders>
              <w:bottom w:val="single" w:sz="4" w:space="0" w:color="auto"/>
            </w:tcBorders>
            <w:vAlign w:val="center"/>
          </w:tcPr>
          <w:p w:rsidR="00041265" w:rsidRPr="00777113" w:rsidRDefault="00EE2B88" w:rsidP="00041265">
            <w:pPr>
              <w:tabs>
                <w:tab w:val="decimal" w:pos="305"/>
              </w:tabs>
              <w:ind w:firstLine="0"/>
              <w:jc w:val="center"/>
              <w:rPr>
                <w:sz w:val="16"/>
                <w:szCs w:val="16"/>
              </w:rPr>
            </w:pPr>
            <w:r w:rsidRPr="00777113">
              <w:rPr>
                <w:sz w:val="16"/>
                <w:szCs w:val="16"/>
              </w:rPr>
              <w:t>4 (of 4) @ 2</w:t>
            </w:r>
            <w:r w:rsidR="00041265" w:rsidRPr="00777113">
              <w:rPr>
                <w:sz w:val="16"/>
                <w:szCs w:val="16"/>
              </w:rPr>
              <w:t>0%</w:t>
            </w:r>
          </w:p>
          <w:p w:rsidR="00041265" w:rsidRPr="00777113" w:rsidRDefault="00041265" w:rsidP="00EE2B88">
            <w:pPr>
              <w:tabs>
                <w:tab w:val="decimal" w:pos="1236"/>
              </w:tabs>
              <w:ind w:firstLine="0"/>
              <w:jc w:val="center"/>
              <w:rPr>
                <w:i/>
                <w:sz w:val="16"/>
                <w:szCs w:val="16"/>
              </w:rPr>
            </w:pPr>
            <w:r w:rsidRPr="00777113">
              <w:rPr>
                <w:i/>
                <w:sz w:val="16"/>
                <w:szCs w:val="16"/>
              </w:rPr>
              <w:t>n = 4, contemp.</w:t>
            </w:r>
            <w:r w:rsidR="00EE2B88" w:rsidRPr="00777113">
              <w:rPr>
                <w:i/>
                <w:sz w:val="16"/>
                <w:szCs w:val="16"/>
              </w:rPr>
              <w:t xml:space="preserve"> factor = 0.2</w:t>
            </w:r>
            <w:r w:rsidRPr="00777113">
              <w:rPr>
                <w:i/>
                <w:sz w:val="16"/>
                <w:szCs w:val="16"/>
              </w:rPr>
              <w:t>0</w:t>
            </w:r>
          </w:p>
        </w:tc>
        <w:tc>
          <w:tcPr>
            <w:tcW w:w="2621" w:type="dxa"/>
            <w:tcBorders>
              <w:bottom w:val="single" w:sz="4" w:space="0" w:color="auto"/>
            </w:tcBorders>
            <w:vAlign w:val="center"/>
          </w:tcPr>
          <w:p w:rsidR="00041265" w:rsidRPr="00777113" w:rsidRDefault="00EE2B88" w:rsidP="00041265">
            <w:pPr>
              <w:tabs>
                <w:tab w:val="decimal" w:pos="305"/>
              </w:tabs>
              <w:ind w:firstLine="0"/>
              <w:jc w:val="center"/>
              <w:rPr>
                <w:sz w:val="16"/>
                <w:szCs w:val="16"/>
              </w:rPr>
            </w:pPr>
            <w:r w:rsidRPr="00777113">
              <w:rPr>
                <w:sz w:val="16"/>
                <w:szCs w:val="16"/>
              </w:rPr>
              <w:t>2</w:t>
            </w:r>
            <w:r w:rsidR="00BF2E8A" w:rsidRPr="00777113">
              <w:rPr>
                <w:sz w:val="16"/>
                <w:szCs w:val="16"/>
              </w:rPr>
              <w:t xml:space="preserve"> </w:t>
            </w:r>
            <w:r w:rsidRPr="00777113">
              <w:rPr>
                <w:sz w:val="16"/>
                <w:szCs w:val="16"/>
              </w:rPr>
              <w:t>(of 4) @ 50</w:t>
            </w:r>
            <w:r w:rsidR="00041265" w:rsidRPr="00777113">
              <w:rPr>
                <w:sz w:val="16"/>
                <w:szCs w:val="16"/>
              </w:rPr>
              <w:t>%</w:t>
            </w:r>
          </w:p>
          <w:p w:rsidR="00041265" w:rsidRPr="00777113" w:rsidRDefault="00041265" w:rsidP="00EE2B88">
            <w:pPr>
              <w:tabs>
                <w:tab w:val="decimal" w:pos="30"/>
              </w:tabs>
              <w:ind w:firstLine="0"/>
              <w:jc w:val="center"/>
              <w:rPr>
                <w:i/>
                <w:sz w:val="16"/>
                <w:szCs w:val="16"/>
              </w:rPr>
            </w:pPr>
            <w:r w:rsidRPr="00777113">
              <w:rPr>
                <w:i/>
                <w:sz w:val="16"/>
                <w:szCs w:val="16"/>
              </w:rPr>
              <w:t xml:space="preserve">n = </w:t>
            </w:r>
            <w:r w:rsidR="00EE2B88" w:rsidRPr="00777113">
              <w:rPr>
                <w:i/>
                <w:sz w:val="16"/>
                <w:szCs w:val="16"/>
              </w:rPr>
              <w:t>2, contemp. factor = 0.</w:t>
            </w:r>
            <w:r w:rsidRPr="00777113">
              <w:rPr>
                <w:i/>
                <w:sz w:val="16"/>
                <w:szCs w:val="16"/>
              </w:rPr>
              <w:t>5</w:t>
            </w:r>
            <w:r w:rsidR="00EE2B88" w:rsidRPr="00777113">
              <w:rPr>
                <w:i/>
                <w:sz w:val="16"/>
                <w:szCs w:val="16"/>
              </w:rPr>
              <w:t>0</w:t>
            </w:r>
          </w:p>
        </w:tc>
      </w:tr>
    </w:tbl>
    <w:p w:rsidR="00670EF4" w:rsidRPr="00777113" w:rsidRDefault="00670EF4" w:rsidP="00554845">
      <w:pPr>
        <w:ind w:firstLine="0"/>
      </w:pPr>
    </w:p>
    <w:p w:rsidR="00390590" w:rsidRPr="00777113" w:rsidRDefault="00390590" w:rsidP="00C328E6">
      <w:r w:rsidRPr="00777113">
        <w:t xml:space="preserve">The observed results, </w:t>
      </w:r>
      <w:r w:rsidR="00567635" w:rsidRPr="00777113">
        <w:t>with</w:t>
      </w:r>
      <w:r w:rsidRPr="00777113">
        <w:t xml:space="preserve"> different behavior</w:t>
      </w:r>
      <w:r w:rsidR="00EE2B88" w:rsidRPr="00777113">
        <w:t xml:space="preserve"> voice by voice, </w:t>
      </w:r>
      <w:r w:rsidR="00567635" w:rsidRPr="00777113">
        <w:t xml:space="preserve">can be a </w:t>
      </w:r>
      <w:r w:rsidR="00C328E6" w:rsidRPr="00777113">
        <w:t>constructive</w:t>
      </w:r>
      <w:r w:rsidR="00567635" w:rsidRPr="00777113">
        <w:t xml:space="preserve"> starting point for a discussion between ship designers and operators concerning how</w:t>
      </w:r>
      <w:r w:rsidR="00C328E6" w:rsidRPr="00777113">
        <w:t>, on one side,</w:t>
      </w:r>
      <w:r w:rsidR="00567635" w:rsidRPr="00777113">
        <w:t xml:space="preserve"> it has been </w:t>
      </w:r>
      <w:r w:rsidR="00C328E6" w:rsidRPr="00777113">
        <w:t>intended</w:t>
      </w:r>
      <w:r w:rsidR="00567635" w:rsidRPr="00777113">
        <w:t xml:space="preserve"> </w:t>
      </w:r>
      <w:r w:rsidR="00C328E6" w:rsidRPr="00777113">
        <w:t xml:space="preserve">in </w:t>
      </w:r>
      <w:r w:rsidR="00567635" w:rsidRPr="00777113">
        <w:t>the design phase</w:t>
      </w:r>
      <w:r w:rsidR="00C328E6" w:rsidRPr="00777113">
        <w:t xml:space="preserve"> (and consequently, how the electric load analysis has been carried out)</w:t>
      </w:r>
      <w:r w:rsidR="00567635" w:rsidRPr="00777113">
        <w:t xml:space="preserve"> and </w:t>
      </w:r>
      <w:r w:rsidR="00C328E6" w:rsidRPr="00777113">
        <w:t xml:space="preserve">on the other side </w:t>
      </w:r>
      <w:r w:rsidR="00D36901" w:rsidRPr="00777113">
        <w:t xml:space="preserve">how </w:t>
      </w:r>
      <w:r w:rsidR="00C328E6" w:rsidRPr="00777113">
        <w:t xml:space="preserve">the electrical consumptions actually evolve during the ship operations. </w:t>
      </w:r>
    </w:p>
    <w:p w:rsidR="00554845" w:rsidRPr="00777113" w:rsidRDefault="00554845" w:rsidP="00554845">
      <w:pPr>
        <w:ind w:firstLine="0"/>
      </w:pPr>
    </w:p>
    <w:p w:rsidR="00670EF4" w:rsidRPr="00777113" w:rsidRDefault="00670EF4" w:rsidP="00670EF4">
      <w:pPr>
        <w:pStyle w:val="Titolo2"/>
        <w:rPr>
          <w:lang w:eastAsia="en-US"/>
        </w:rPr>
      </w:pPr>
      <w:r w:rsidRPr="00777113">
        <w:rPr>
          <w:lang w:eastAsia="en-US"/>
        </w:rPr>
        <w:t xml:space="preserve">Results </w:t>
      </w:r>
      <w:r w:rsidR="00C720C3" w:rsidRPr="00777113">
        <w:rPr>
          <w:lang w:eastAsia="en-US"/>
        </w:rPr>
        <w:t>for</w:t>
      </w:r>
      <w:r w:rsidRPr="00777113">
        <w:rPr>
          <w:lang w:eastAsia="en-US"/>
        </w:rPr>
        <w:t xml:space="preserve"> group users</w:t>
      </w:r>
    </w:p>
    <w:p w:rsidR="00670EF4" w:rsidRPr="00777113" w:rsidRDefault="00E6728D" w:rsidP="00E93224">
      <w:pPr>
        <w:ind w:firstLine="0"/>
      </w:pPr>
      <w:r w:rsidRPr="00777113">
        <w:t xml:space="preserve">The continuous measurements for the group </w:t>
      </w:r>
      <w:r w:rsidR="001B1BF2" w:rsidRPr="00777113">
        <w:t xml:space="preserve">users </w:t>
      </w:r>
      <w:r w:rsidRPr="00777113">
        <w:t xml:space="preserve">allow different kind of analysis due to the </w:t>
      </w:r>
      <w:r w:rsidR="00FA5E69" w:rsidRPr="00777113">
        <w:t>extended</w:t>
      </w:r>
      <w:r w:rsidRPr="00777113">
        <w:t xml:space="preserve"> </w:t>
      </w:r>
      <w:r w:rsidR="00FF183F" w:rsidRPr="00777113">
        <w:t xml:space="preserve">amount of data. </w:t>
      </w:r>
      <w:r w:rsidR="00FA5E69" w:rsidRPr="00777113">
        <w:t>In particular</w:t>
      </w:r>
      <w:r w:rsidR="00FF183F" w:rsidRPr="00777113">
        <w:t>,</w:t>
      </w:r>
      <w:r w:rsidRPr="00777113">
        <w:t xml:space="preserve"> a first look can be </w:t>
      </w:r>
      <w:r w:rsidR="00FF183F" w:rsidRPr="00777113">
        <w:t>given</w:t>
      </w:r>
      <w:r w:rsidRPr="00777113">
        <w:t xml:space="preserve"> to the daily behavior </w:t>
      </w:r>
      <w:r w:rsidR="00FF183F" w:rsidRPr="00777113">
        <w:t xml:space="preserve">of each user, in order to evaluate the ones which depend on time (differently used along the day) and the ones consistently employed all the hours. For </w:t>
      </w:r>
      <w:r w:rsidR="003B2DDA" w:rsidRPr="00777113">
        <w:t xml:space="preserve">example, probably </w:t>
      </w:r>
      <w:r w:rsidR="00FF183F" w:rsidRPr="00777113">
        <w:t>th</w:t>
      </w:r>
      <w:r w:rsidR="003B2DDA" w:rsidRPr="00777113">
        <w:t>e</w:t>
      </w:r>
      <w:r w:rsidR="00FF183F" w:rsidRPr="00777113">
        <w:t xml:space="preserve"> </w:t>
      </w:r>
      <w:r w:rsidR="003B2DDA" w:rsidRPr="00777113">
        <w:t>g</w:t>
      </w:r>
      <w:r w:rsidR="00C01DAF" w:rsidRPr="00777113">
        <w:t xml:space="preserve">alley </w:t>
      </w:r>
      <w:r w:rsidR="003B2DDA" w:rsidRPr="00777113">
        <w:t xml:space="preserve">users </w:t>
      </w:r>
      <w:r w:rsidR="00FF183F" w:rsidRPr="00777113">
        <w:t>rat</w:t>
      </w:r>
      <w:r w:rsidR="003B2DDA" w:rsidRPr="00777113">
        <w:t>ionally depend</w:t>
      </w:r>
      <w:r w:rsidR="00FF183F" w:rsidRPr="00777113">
        <w:t xml:space="preserve"> on time</w:t>
      </w:r>
      <w:r w:rsidR="00C01DAF" w:rsidRPr="00777113">
        <w:t xml:space="preserve">s of </w:t>
      </w:r>
      <w:r w:rsidR="00FF183F" w:rsidRPr="00777113">
        <w:t>meals preparation and service</w:t>
      </w:r>
      <w:r w:rsidR="00C01DAF" w:rsidRPr="00777113">
        <w:t>,</w:t>
      </w:r>
      <w:r w:rsidR="00FF183F" w:rsidRPr="00777113">
        <w:t xml:space="preserve"> </w:t>
      </w:r>
      <w:r w:rsidR="00C01DAF" w:rsidRPr="00777113">
        <w:t>meanwhile</w:t>
      </w:r>
      <w:r w:rsidR="00FF183F" w:rsidRPr="00777113">
        <w:t xml:space="preserve"> </w:t>
      </w:r>
      <w:r w:rsidR="003B2DDA" w:rsidRPr="00777113">
        <w:t>other kind of users could register</w:t>
      </w:r>
      <w:r w:rsidR="00FF183F" w:rsidRPr="00777113">
        <w:t xml:space="preserve"> repeated workloads along the 24 hours per day.</w:t>
      </w:r>
    </w:p>
    <w:p w:rsidR="00764E36" w:rsidRPr="00777113" w:rsidRDefault="00C62AA5" w:rsidP="00E93224">
      <w:r w:rsidRPr="00777113">
        <w:t>Likewise</w:t>
      </w:r>
      <w:r w:rsidR="00764E36" w:rsidRPr="00777113">
        <w:t xml:space="preserve"> for the single users, the electrical absorptions are also here studied combining them with the automation data about the ship operating conditions of interest, </w:t>
      </w:r>
      <w:r w:rsidR="00850DE6" w:rsidRPr="00777113">
        <w:t>in all operating conditions selected for the specific case.</w:t>
      </w:r>
    </w:p>
    <w:p w:rsidR="004D338D" w:rsidRDefault="00C62AA5" w:rsidP="00056EDB">
      <w:r w:rsidRPr="00777113">
        <w:t>Limited to</w:t>
      </w:r>
      <w:r w:rsidR="00764E36" w:rsidRPr="00777113">
        <w:t xml:space="preserve"> the absorptions referred to the specific conditions, the analysis starts with the estimation of </w:t>
      </w:r>
      <w:r w:rsidR="00E05599" w:rsidRPr="00777113">
        <w:t xml:space="preserve">the </w:t>
      </w:r>
      <w:r w:rsidR="00764E36" w:rsidRPr="00777113">
        <w:t xml:space="preserve">average daily </w:t>
      </w:r>
      <w:r w:rsidRPr="00777113">
        <w:t xml:space="preserve">use </w:t>
      </w:r>
      <w:r w:rsidR="00764E36" w:rsidRPr="00777113">
        <w:t>of electrical power</w:t>
      </w:r>
      <w:r w:rsidR="00E05599" w:rsidRPr="00777113">
        <w:t>, leading to have</w:t>
      </w:r>
      <w:r w:rsidR="00764E36" w:rsidRPr="00777113">
        <w:t xml:space="preserve"> each day </w:t>
      </w:r>
      <w:r w:rsidR="00E05599" w:rsidRPr="00777113">
        <w:t xml:space="preserve">characterized by a specific </w:t>
      </w:r>
      <w:r w:rsidRPr="00777113">
        <w:t>value</w:t>
      </w:r>
      <w:r w:rsidR="00E05599" w:rsidRPr="00777113">
        <w:t xml:space="preserve">. </w:t>
      </w:r>
    </w:p>
    <w:p w:rsidR="00056EDB" w:rsidRDefault="0039575C" w:rsidP="00056EDB">
      <w:r w:rsidRPr="00777113">
        <w:lastRenderedPageBreak/>
        <w:t>Then, a</w:t>
      </w:r>
      <w:r w:rsidR="00876444" w:rsidRPr="00777113">
        <w:t xml:space="preserve"> further average estimatio</w:t>
      </w:r>
      <w:r w:rsidR="00C62AA5" w:rsidRPr="00777113">
        <w:t xml:space="preserve">n leads to obtain </w:t>
      </w:r>
      <w:r w:rsidR="00345B63" w:rsidRPr="00777113">
        <w:t xml:space="preserve">a </w:t>
      </w:r>
      <w:r w:rsidR="00C62AA5" w:rsidRPr="00777113">
        <w:t xml:space="preserve">value </w:t>
      </w:r>
      <w:r w:rsidR="00850DE6" w:rsidRPr="00777113">
        <w:t xml:space="preserve">referred to the condition A </w:t>
      </w:r>
      <w:r w:rsidR="00F77A86" w:rsidRPr="00777113">
        <w:t xml:space="preserve">and </w:t>
      </w:r>
      <w:r w:rsidR="00850DE6" w:rsidRPr="00777113">
        <w:t xml:space="preserve">one for the condition B, </w:t>
      </w:r>
      <w:r w:rsidR="00056EDB">
        <w:t xml:space="preserve">in comparison with the design values for the corresponding conditions: potential differences are evaluated through the (3) and (4) for an immediate feedback, as respectively reported in percentage form in the following Table 3 and Table 4. A negative value of the indicator ∆ means </w:t>
      </w:r>
      <w:r w:rsidR="00A95DC0">
        <w:t>a more demanding expected behavior, vice versa for the positive one.</w:t>
      </w:r>
    </w:p>
    <w:p w:rsidR="00056EDB" w:rsidRDefault="00056EDB" w:rsidP="00056EDB"/>
    <w:p w:rsidR="00056EDB" w:rsidRDefault="00056EDB" w:rsidP="006C4FAE">
      <w:pPr>
        <w:pStyle w:val="CaptionLong"/>
        <w:jc w:val="center"/>
      </w:pPr>
      <w:r>
        <w:rPr>
          <w:b/>
        </w:rPr>
        <w:t>Table 3.</w:t>
      </w:r>
      <w:r>
        <w:t xml:space="preserve"> Comparison between empiric and design behavior for group users (condition NAVIGATION A).</w:t>
      </w:r>
    </w:p>
    <w:tbl>
      <w:tblPr>
        <w:tblW w:w="4359" w:type="dxa"/>
        <w:jc w:val="center"/>
        <w:tblLook w:val="00BF"/>
      </w:tblPr>
      <w:tblGrid>
        <w:gridCol w:w="1701"/>
        <w:gridCol w:w="2658"/>
      </w:tblGrid>
      <w:tr w:rsidR="00056EDB" w:rsidTr="00056EDB">
        <w:trPr>
          <w:jc w:val="center"/>
        </w:trPr>
        <w:tc>
          <w:tcPr>
            <w:tcW w:w="1701" w:type="dxa"/>
            <w:tcBorders>
              <w:top w:val="single" w:sz="4" w:space="0" w:color="auto"/>
              <w:bottom w:val="single" w:sz="4" w:space="0" w:color="auto"/>
            </w:tcBorders>
          </w:tcPr>
          <w:p w:rsidR="00056EDB" w:rsidRPr="00D82BC9" w:rsidRDefault="00056EDB" w:rsidP="006A4DA9">
            <w:pPr>
              <w:ind w:firstLine="0"/>
              <w:jc w:val="center"/>
              <w:rPr>
                <w:b/>
                <w:sz w:val="16"/>
                <w:szCs w:val="16"/>
              </w:rPr>
            </w:pPr>
            <w:r>
              <w:rPr>
                <w:b/>
                <w:sz w:val="16"/>
                <w:szCs w:val="16"/>
              </w:rPr>
              <w:t>Group users</w:t>
            </w:r>
          </w:p>
        </w:tc>
        <w:tc>
          <w:tcPr>
            <w:tcW w:w="2658" w:type="dxa"/>
            <w:tcBorders>
              <w:top w:val="single" w:sz="4" w:space="0" w:color="auto"/>
              <w:bottom w:val="single" w:sz="4" w:space="0" w:color="auto"/>
            </w:tcBorders>
          </w:tcPr>
          <w:p w:rsidR="00056EDB" w:rsidRPr="00D82BC9" w:rsidRDefault="00056EDB" w:rsidP="004D338D">
            <w:pPr>
              <w:ind w:firstLine="0"/>
              <w:jc w:val="center"/>
              <w:rPr>
                <w:b/>
                <w:sz w:val="16"/>
                <w:szCs w:val="16"/>
              </w:rPr>
            </w:pPr>
            <w:r>
              <w:rPr>
                <w:b/>
                <w:sz w:val="16"/>
                <w:szCs w:val="16"/>
              </w:rPr>
              <w:t>∆ [%]</w:t>
            </w:r>
            <w:r w:rsidR="004D338D">
              <w:rPr>
                <w:b/>
                <w:sz w:val="16"/>
                <w:szCs w:val="16"/>
              </w:rPr>
              <w:t xml:space="preserve"> - </w:t>
            </w:r>
            <w:r>
              <w:rPr>
                <w:b/>
                <w:sz w:val="16"/>
                <w:szCs w:val="16"/>
              </w:rPr>
              <w:t xml:space="preserve">NAVIGATION A </w:t>
            </w:r>
          </w:p>
        </w:tc>
      </w:tr>
      <w:tr w:rsidR="00056EDB" w:rsidTr="008D7349">
        <w:trPr>
          <w:jc w:val="center"/>
        </w:trPr>
        <w:tc>
          <w:tcPr>
            <w:tcW w:w="1701" w:type="dxa"/>
            <w:tcBorders>
              <w:top w:val="single" w:sz="4" w:space="0" w:color="auto"/>
            </w:tcBorders>
          </w:tcPr>
          <w:p w:rsidR="00056EDB" w:rsidRDefault="00CF0075" w:rsidP="006A4DA9">
            <w:pPr>
              <w:tabs>
                <w:tab w:val="decimal" w:pos="0"/>
              </w:tabs>
              <w:ind w:firstLine="0"/>
              <w:jc w:val="center"/>
              <w:rPr>
                <w:sz w:val="16"/>
                <w:szCs w:val="16"/>
              </w:rPr>
            </w:pPr>
            <w:r>
              <w:rPr>
                <w:sz w:val="16"/>
                <w:szCs w:val="16"/>
              </w:rPr>
              <w:t>Sockets</w:t>
            </w:r>
          </w:p>
        </w:tc>
        <w:tc>
          <w:tcPr>
            <w:tcW w:w="2658" w:type="dxa"/>
            <w:tcBorders>
              <w:top w:val="single" w:sz="4" w:space="0" w:color="auto"/>
            </w:tcBorders>
            <w:vAlign w:val="center"/>
          </w:tcPr>
          <w:p w:rsidR="00056EDB" w:rsidRPr="00056EDB" w:rsidRDefault="00056EDB" w:rsidP="00056EDB">
            <w:pPr>
              <w:tabs>
                <w:tab w:val="decimal" w:pos="0"/>
              </w:tabs>
              <w:ind w:firstLine="0"/>
              <w:jc w:val="center"/>
              <w:rPr>
                <w:sz w:val="16"/>
                <w:szCs w:val="16"/>
              </w:rPr>
            </w:pPr>
            <w:r w:rsidRPr="00056EDB">
              <w:rPr>
                <w:sz w:val="16"/>
                <w:szCs w:val="16"/>
              </w:rPr>
              <w:t>11%</w:t>
            </w:r>
          </w:p>
        </w:tc>
      </w:tr>
      <w:tr w:rsidR="00056EDB" w:rsidTr="008D7349">
        <w:trPr>
          <w:jc w:val="center"/>
        </w:trPr>
        <w:tc>
          <w:tcPr>
            <w:tcW w:w="1701" w:type="dxa"/>
          </w:tcPr>
          <w:p w:rsidR="00056EDB" w:rsidRDefault="00056EDB" w:rsidP="006A4DA9">
            <w:pPr>
              <w:tabs>
                <w:tab w:val="decimal" w:pos="0"/>
              </w:tabs>
              <w:ind w:firstLine="0"/>
              <w:jc w:val="center"/>
              <w:rPr>
                <w:sz w:val="16"/>
                <w:szCs w:val="16"/>
              </w:rPr>
            </w:pPr>
            <w:r>
              <w:rPr>
                <w:sz w:val="16"/>
                <w:szCs w:val="16"/>
              </w:rPr>
              <w:t>Laundry</w:t>
            </w:r>
          </w:p>
        </w:tc>
        <w:tc>
          <w:tcPr>
            <w:tcW w:w="2658" w:type="dxa"/>
            <w:vAlign w:val="center"/>
          </w:tcPr>
          <w:p w:rsidR="00056EDB" w:rsidRPr="00056EDB" w:rsidRDefault="00056EDB" w:rsidP="00056EDB">
            <w:pPr>
              <w:tabs>
                <w:tab w:val="decimal" w:pos="0"/>
              </w:tabs>
              <w:ind w:firstLine="0"/>
              <w:jc w:val="center"/>
              <w:rPr>
                <w:sz w:val="16"/>
                <w:szCs w:val="16"/>
              </w:rPr>
            </w:pPr>
            <w:r w:rsidRPr="00056EDB">
              <w:rPr>
                <w:sz w:val="16"/>
                <w:szCs w:val="16"/>
              </w:rPr>
              <w:t>-79%</w:t>
            </w:r>
          </w:p>
        </w:tc>
      </w:tr>
      <w:tr w:rsidR="00056EDB" w:rsidTr="008D7349">
        <w:trPr>
          <w:jc w:val="center"/>
        </w:trPr>
        <w:tc>
          <w:tcPr>
            <w:tcW w:w="1701" w:type="dxa"/>
          </w:tcPr>
          <w:p w:rsidR="00056EDB" w:rsidRDefault="00056EDB" w:rsidP="006A4DA9">
            <w:pPr>
              <w:tabs>
                <w:tab w:val="decimal" w:pos="0"/>
              </w:tabs>
              <w:ind w:firstLine="0"/>
              <w:jc w:val="center"/>
              <w:rPr>
                <w:sz w:val="16"/>
                <w:szCs w:val="16"/>
              </w:rPr>
            </w:pPr>
            <w:r>
              <w:rPr>
                <w:sz w:val="16"/>
                <w:szCs w:val="16"/>
              </w:rPr>
              <w:t>Lighting</w:t>
            </w:r>
          </w:p>
        </w:tc>
        <w:tc>
          <w:tcPr>
            <w:tcW w:w="2658" w:type="dxa"/>
            <w:vAlign w:val="center"/>
          </w:tcPr>
          <w:p w:rsidR="00056EDB" w:rsidRPr="00056EDB" w:rsidRDefault="00056EDB" w:rsidP="00056EDB">
            <w:pPr>
              <w:tabs>
                <w:tab w:val="decimal" w:pos="0"/>
              </w:tabs>
              <w:ind w:firstLine="0"/>
              <w:jc w:val="center"/>
              <w:rPr>
                <w:sz w:val="16"/>
                <w:szCs w:val="16"/>
              </w:rPr>
            </w:pPr>
            <w:r w:rsidRPr="00056EDB">
              <w:rPr>
                <w:sz w:val="16"/>
                <w:szCs w:val="16"/>
              </w:rPr>
              <w:t>-8%</w:t>
            </w:r>
          </w:p>
        </w:tc>
      </w:tr>
      <w:tr w:rsidR="00056EDB" w:rsidTr="008D7349">
        <w:trPr>
          <w:jc w:val="center"/>
        </w:trPr>
        <w:tc>
          <w:tcPr>
            <w:tcW w:w="1701" w:type="dxa"/>
            <w:tcBorders>
              <w:bottom w:val="single" w:sz="4" w:space="0" w:color="auto"/>
            </w:tcBorders>
          </w:tcPr>
          <w:p w:rsidR="00056EDB" w:rsidRDefault="00056EDB" w:rsidP="006A4DA9">
            <w:pPr>
              <w:tabs>
                <w:tab w:val="decimal" w:pos="0"/>
              </w:tabs>
              <w:ind w:firstLine="0"/>
              <w:jc w:val="center"/>
              <w:rPr>
                <w:sz w:val="16"/>
                <w:szCs w:val="16"/>
              </w:rPr>
            </w:pPr>
            <w:r>
              <w:rPr>
                <w:sz w:val="16"/>
                <w:szCs w:val="16"/>
              </w:rPr>
              <w:t>Galley</w:t>
            </w:r>
          </w:p>
        </w:tc>
        <w:tc>
          <w:tcPr>
            <w:tcW w:w="2658" w:type="dxa"/>
            <w:tcBorders>
              <w:bottom w:val="single" w:sz="4" w:space="0" w:color="auto"/>
            </w:tcBorders>
            <w:vAlign w:val="center"/>
          </w:tcPr>
          <w:p w:rsidR="00056EDB" w:rsidRPr="00056EDB" w:rsidRDefault="00056EDB" w:rsidP="00056EDB">
            <w:pPr>
              <w:tabs>
                <w:tab w:val="decimal" w:pos="0"/>
              </w:tabs>
              <w:ind w:firstLine="0"/>
              <w:jc w:val="center"/>
              <w:rPr>
                <w:sz w:val="16"/>
                <w:szCs w:val="16"/>
              </w:rPr>
            </w:pPr>
            <w:r w:rsidRPr="00056EDB">
              <w:rPr>
                <w:sz w:val="16"/>
                <w:szCs w:val="16"/>
              </w:rPr>
              <w:t>35%</w:t>
            </w:r>
          </w:p>
        </w:tc>
      </w:tr>
    </w:tbl>
    <w:p w:rsidR="00056EDB" w:rsidRDefault="00056EDB" w:rsidP="00056EDB">
      <w:pPr>
        <w:pStyle w:val="CaptionLong"/>
        <w:rPr>
          <w:b/>
        </w:rPr>
      </w:pPr>
    </w:p>
    <w:p w:rsidR="00056EDB" w:rsidRDefault="00056EDB" w:rsidP="006C4FAE">
      <w:pPr>
        <w:pStyle w:val="CaptionLong"/>
        <w:jc w:val="center"/>
      </w:pPr>
      <w:r>
        <w:rPr>
          <w:b/>
        </w:rPr>
        <w:t>Table 4.</w:t>
      </w:r>
      <w:r>
        <w:t xml:space="preserve"> Comparison between empiric and design behavior for group users (condition AT DOCK B).</w:t>
      </w:r>
    </w:p>
    <w:tbl>
      <w:tblPr>
        <w:tblW w:w="4359" w:type="dxa"/>
        <w:jc w:val="center"/>
        <w:tblLook w:val="00BF"/>
      </w:tblPr>
      <w:tblGrid>
        <w:gridCol w:w="1701"/>
        <w:gridCol w:w="2658"/>
      </w:tblGrid>
      <w:tr w:rsidR="00056EDB" w:rsidTr="00056EDB">
        <w:trPr>
          <w:jc w:val="center"/>
        </w:trPr>
        <w:tc>
          <w:tcPr>
            <w:tcW w:w="1701" w:type="dxa"/>
            <w:tcBorders>
              <w:top w:val="single" w:sz="4" w:space="0" w:color="auto"/>
              <w:bottom w:val="single" w:sz="4" w:space="0" w:color="auto"/>
            </w:tcBorders>
          </w:tcPr>
          <w:p w:rsidR="00056EDB" w:rsidRPr="00D82BC9" w:rsidRDefault="00056EDB" w:rsidP="006A4DA9">
            <w:pPr>
              <w:ind w:firstLine="0"/>
              <w:jc w:val="center"/>
              <w:rPr>
                <w:b/>
                <w:sz w:val="16"/>
                <w:szCs w:val="16"/>
              </w:rPr>
            </w:pPr>
            <w:r>
              <w:rPr>
                <w:b/>
                <w:sz w:val="16"/>
                <w:szCs w:val="16"/>
              </w:rPr>
              <w:t>Group users</w:t>
            </w:r>
          </w:p>
        </w:tc>
        <w:tc>
          <w:tcPr>
            <w:tcW w:w="2658" w:type="dxa"/>
            <w:tcBorders>
              <w:top w:val="single" w:sz="4" w:space="0" w:color="auto"/>
              <w:bottom w:val="single" w:sz="4" w:space="0" w:color="auto"/>
            </w:tcBorders>
          </w:tcPr>
          <w:p w:rsidR="00056EDB" w:rsidRPr="00D82BC9" w:rsidRDefault="00056EDB" w:rsidP="004D338D">
            <w:pPr>
              <w:ind w:firstLine="0"/>
              <w:jc w:val="center"/>
              <w:rPr>
                <w:b/>
                <w:sz w:val="16"/>
                <w:szCs w:val="16"/>
              </w:rPr>
            </w:pPr>
            <w:r>
              <w:rPr>
                <w:b/>
                <w:sz w:val="16"/>
                <w:szCs w:val="16"/>
              </w:rPr>
              <w:t>∆ [%]</w:t>
            </w:r>
            <w:r w:rsidR="004D338D">
              <w:rPr>
                <w:b/>
                <w:sz w:val="16"/>
                <w:szCs w:val="16"/>
              </w:rPr>
              <w:t xml:space="preserve"> - </w:t>
            </w:r>
            <w:r>
              <w:rPr>
                <w:b/>
                <w:sz w:val="16"/>
                <w:szCs w:val="16"/>
              </w:rPr>
              <w:t>AT DOCK B</w:t>
            </w:r>
          </w:p>
        </w:tc>
      </w:tr>
      <w:tr w:rsidR="00056EDB" w:rsidTr="00287BEF">
        <w:trPr>
          <w:jc w:val="center"/>
        </w:trPr>
        <w:tc>
          <w:tcPr>
            <w:tcW w:w="1701" w:type="dxa"/>
            <w:tcBorders>
              <w:top w:val="single" w:sz="4" w:space="0" w:color="auto"/>
            </w:tcBorders>
          </w:tcPr>
          <w:p w:rsidR="00056EDB" w:rsidRDefault="00CF0075" w:rsidP="006A4DA9">
            <w:pPr>
              <w:tabs>
                <w:tab w:val="decimal" w:pos="0"/>
              </w:tabs>
              <w:ind w:firstLine="0"/>
              <w:jc w:val="center"/>
              <w:rPr>
                <w:sz w:val="16"/>
                <w:szCs w:val="16"/>
              </w:rPr>
            </w:pPr>
            <w:r>
              <w:rPr>
                <w:sz w:val="16"/>
                <w:szCs w:val="16"/>
              </w:rPr>
              <w:t>Sockets</w:t>
            </w:r>
          </w:p>
        </w:tc>
        <w:tc>
          <w:tcPr>
            <w:tcW w:w="2658" w:type="dxa"/>
            <w:tcBorders>
              <w:top w:val="single" w:sz="4" w:space="0" w:color="auto"/>
            </w:tcBorders>
            <w:vAlign w:val="center"/>
          </w:tcPr>
          <w:p w:rsidR="00056EDB" w:rsidRPr="00056EDB" w:rsidRDefault="00056EDB" w:rsidP="00056EDB">
            <w:pPr>
              <w:tabs>
                <w:tab w:val="decimal" w:pos="0"/>
              </w:tabs>
              <w:ind w:firstLine="0"/>
              <w:jc w:val="center"/>
              <w:rPr>
                <w:sz w:val="16"/>
                <w:szCs w:val="16"/>
              </w:rPr>
            </w:pPr>
            <w:r w:rsidRPr="00056EDB">
              <w:rPr>
                <w:sz w:val="16"/>
                <w:szCs w:val="16"/>
              </w:rPr>
              <w:t>-8%</w:t>
            </w:r>
          </w:p>
        </w:tc>
      </w:tr>
      <w:tr w:rsidR="00056EDB" w:rsidTr="00287BEF">
        <w:trPr>
          <w:jc w:val="center"/>
        </w:trPr>
        <w:tc>
          <w:tcPr>
            <w:tcW w:w="1701" w:type="dxa"/>
          </w:tcPr>
          <w:p w:rsidR="00056EDB" w:rsidRDefault="00056EDB" w:rsidP="006A4DA9">
            <w:pPr>
              <w:tabs>
                <w:tab w:val="decimal" w:pos="0"/>
              </w:tabs>
              <w:ind w:firstLine="0"/>
              <w:jc w:val="center"/>
              <w:rPr>
                <w:sz w:val="16"/>
                <w:szCs w:val="16"/>
              </w:rPr>
            </w:pPr>
            <w:r>
              <w:rPr>
                <w:sz w:val="16"/>
                <w:szCs w:val="16"/>
              </w:rPr>
              <w:t>Laundry</w:t>
            </w:r>
          </w:p>
        </w:tc>
        <w:tc>
          <w:tcPr>
            <w:tcW w:w="2658" w:type="dxa"/>
            <w:vAlign w:val="center"/>
          </w:tcPr>
          <w:p w:rsidR="00056EDB" w:rsidRPr="00056EDB" w:rsidRDefault="00056EDB" w:rsidP="00056EDB">
            <w:pPr>
              <w:tabs>
                <w:tab w:val="decimal" w:pos="0"/>
              </w:tabs>
              <w:ind w:firstLine="0"/>
              <w:jc w:val="center"/>
              <w:rPr>
                <w:sz w:val="16"/>
                <w:szCs w:val="16"/>
              </w:rPr>
            </w:pPr>
            <w:r w:rsidRPr="00056EDB">
              <w:rPr>
                <w:sz w:val="16"/>
                <w:szCs w:val="16"/>
              </w:rPr>
              <w:t>-90%</w:t>
            </w:r>
          </w:p>
        </w:tc>
      </w:tr>
      <w:tr w:rsidR="00056EDB" w:rsidTr="00287BEF">
        <w:trPr>
          <w:jc w:val="center"/>
        </w:trPr>
        <w:tc>
          <w:tcPr>
            <w:tcW w:w="1701" w:type="dxa"/>
          </w:tcPr>
          <w:p w:rsidR="00056EDB" w:rsidRDefault="00056EDB" w:rsidP="006A4DA9">
            <w:pPr>
              <w:tabs>
                <w:tab w:val="decimal" w:pos="0"/>
              </w:tabs>
              <w:ind w:firstLine="0"/>
              <w:jc w:val="center"/>
              <w:rPr>
                <w:sz w:val="16"/>
                <w:szCs w:val="16"/>
              </w:rPr>
            </w:pPr>
            <w:r>
              <w:rPr>
                <w:sz w:val="16"/>
                <w:szCs w:val="16"/>
              </w:rPr>
              <w:t>Lighting</w:t>
            </w:r>
          </w:p>
        </w:tc>
        <w:tc>
          <w:tcPr>
            <w:tcW w:w="2658" w:type="dxa"/>
            <w:vAlign w:val="center"/>
          </w:tcPr>
          <w:p w:rsidR="00056EDB" w:rsidRPr="00056EDB" w:rsidRDefault="00056EDB" w:rsidP="00056EDB">
            <w:pPr>
              <w:tabs>
                <w:tab w:val="decimal" w:pos="0"/>
              </w:tabs>
              <w:ind w:firstLine="0"/>
              <w:jc w:val="center"/>
              <w:rPr>
                <w:sz w:val="16"/>
                <w:szCs w:val="16"/>
              </w:rPr>
            </w:pPr>
            <w:r w:rsidRPr="00056EDB">
              <w:rPr>
                <w:sz w:val="16"/>
                <w:szCs w:val="16"/>
              </w:rPr>
              <w:t>15%</w:t>
            </w:r>
          </w:p>
        </w:tc>
      </w:tr>
      <w:tr w:rsidR="00056EDB" w:rsidTr="00287BEF">
        <w:trPr>
          <w:jc w:val="center"/>
        </w:trPr>
        <w:tc>
          <w:tcPr>
            <w:tcW w:w="1701" w:type="dxa"/>
            <w:tcBorders>
              <w:bottom w:val="single" w:sz="4" w:space="0" w:color="auto"/>
            </w:tcBorders>
          </w:tcPr>
          <w:p w:rsidR="00056EDB" w:rsidRDefault="00056EDB" w:rsidP="006A4DA9">
            <w:pPr>
              <w:tabs>
                <w:tab w:val="decimal" w:pos="0"/>
              </w:tabs>
              <w:ind w:firstLine="0"/>
              <w:jc w:val="center"/>
              <w:rPr>
                <w:sz w:val="16"/>
                <w:szCs w:val="16"/>
              </w:rPr>
            </w:pPr>
            <w:r>
              <w:rPr>
                <w:sz w:val="16"/>
                <w:szCs w:val="16"/>
              </w:rPr>
              <w:t>Galley</w:t>
            </w:r>
          </w:p>
        </w:tc>
        <w:tc>
          <w:tcPr>
            <w:tcW w:w="2658" w:type="dxa"/>
            <w:tcBorders>
              <w:bottom w:val="single" w:sz="4" w:space="0" w:color="auto"/>
            </w:tcBorders>
            <w:vAlign w:val="center"/>
          </w:tcPr>
          <w:p w:rsidR="00056EDB" w:rsidRPr="00056EDB" w:rsidRDefault="00056EDB" w:rsidP="00056EDB">
            <w:pPr>
              <w:tabs>
                <w:tab w:val="decimal" w:pos="0"/>
              </w:tabs>
              <w:ind w:firstLine="0"/>
              <w:jc w:val="center"/>
              <w:rPr>
                <w:sz w:val="16"/>
                <w:szCs w:val="16"/>
              </w:rPr>
            </w:pPr>
            <w:r w:rsidRPr="00056EDB">
              <w:rPr>
                <w:sz w:val="16"/>
                <w:szCs w:val="16"/>
              </w:rPr>
              <w:t>-84%</w:t>
            </w:r>
          </w:p>
        </w:tc>
      </w:tr>
    </w:tbl>
    <w:p w:rsidR="00056EDB" w:rsidRDefault="00056EDB" w:rsidP="00056EDB"/>
    <w:p w:rsidR="00A95DC0" w:rsidRDefault="00A95DC0" w:rsidP="00A95DC0">
      <w:r>
        <w:t xml:space="preserve">The </w:t>
      </w:r>
      <w:r w:rsidR="00CF0075">
        <w:t xml:space="preserve">sockets </w:t>
      </w:r>
      <w:r>
        <w:t>group results to be used approximately as expected both in this particular condition of navigation and at the dock, while the opposite appears for the laundry: the design values are higher than the empiric ones in the analyzed situation. It is a particular circumstance where the management by on board personnel is different from the ones predicted during the design phase. Concerning lighting group, th</w:t>
      </w:r>
      <w:r w:rsidR="00432746">
        <w:t>e</w:t>
      </w:r>
      <w:r>
        <w:t xml:space="preserve"> comparison remarks difference about 10% on average, with lower expected values </w:t>
      </w:r>
      <w:r w:rsidR="00432746">
        <w:t>at dock</w:t>
      </w:r>
      <w:r>
        <w:t xml:space="preserve"> and higher in navigation. Also for the galley group the divergence is notable, probably again due to a different employ of these services. </w:t>
      </w:r>
    </w:p>
    <w:p w:rsidR="005420D4" w:rsidRPr="00777113" w:rsidRDefault="00C01DAF" w:rsidP="001518A2">
      <w:r w:rsidRPr="00777113">
        <w:t xml:space="preserve">In </w:t>
      </w:r>
      <w:r w:rsidR="00B64841" w:rsidRPr="00777113">
        <w:t xml:space="preserve">case of a same group user was </w:t>
      </w:r>
      <w:r w:rsidR="00C306DB" w:rsidRPr="00777113">
        <w:t>partition</w:t>
      </w:r>
      <w:r w:rsidR="00B64841" w:rsidRPr="00777113">
        <w:t>ed</w:t>
      </w:r>
      <w:r w:rsidR="00C306DB" w:rsidRPr="00777113">
        <w:t xml:space="preserve"> in phase 1 and phase 2</w:t>
      </w:r>
      <w:r w:rsidR="00B64841" w:rsidRPr="00777113">
        <w:t xml:space="preserve"> of the monitoring campaign, it is important that the environmental conditions which can influenced the system do not change. Otherwise, there could be the </w:t>
      </w:r>
      <w:r w:rsidR="00327884" w:rsidRPr="00777113">
        <w:t>unfeasibility</w:t>
      </w:r>
      <w:r w:rsidR="00B64841" w:rsidRPr="00777113">
        <w:t xml:space="preserve"> </w:t>
      </w:r>
      <w:r w:rsidR="00C306DB" w:rsidRPr="00777113">
        <w:t xml:space="preserve">to put together the results coming from the separated phases and portray the behavior of </w:t>
      </w:r>
      <w:r w:rsidR="00B64841" w:rsidRPr="00777113">
        <w:t>that user</w:t>
      </w:r>
      <w:r w:rsidR="00C306DB" w:rsidRPr="00777113">
        <w:t xml:space="preserve"> </w:t>
      </w:r>
      <w:r w:rsidR="0018558D" w:rsidRPr="00777113">
        <w:t>in comparison with</w:t>
      </w:r>
      <w:r w:rsidR="007F18F5" w:rsidRPr="00777113">
        <w:t xml:space="preserve"> the expected one. </w:t>
      </w:r>
    </w:p>
    <w:p w:rsidR="005420D4" w:rsidRPr="00777113" w:rsidRDefault="005420D4" w:rsidP="005420D4">
      <w:pPr>
        <w:pStyle w:val="Titolo1"/>
        <w:rPr>
          <w:lang w:eastAsia="en-US"/>
        </w:rPr>
      </w:pPr>
      <w:r w:rsidRPr="00777113">
        <w:rPr>
          <w:lang w:eastAsia="en-US"/>
        </w:rPr>
        <w:t xml:space="preserve">Additional results and future improvements </w:t>
      </w:r>
    </w:p>
    <w:p w:rsidR="00327884" w:rsidRPr="00777113" w:rsidRDefault="00327884" w:rsidP="00C66149">
      <w:pPr>
        <w:ind w:firstLine="0"/>
      </w:pPr>
      <w:r w:rsidRPr="00777113">
        <w:t xml:space="preserve">The same investigation here presented for the condition NAVIGATION A can be equally carried out for the other operating conditions contemplated for the specific ship, supported by those automation signals which help to identify the reference time frames and evaluate the actual electrical absorptions to be compared with the expected ones. In addition, it is fair to underline that the operating conditions considered </w:t>
      </w:r>
      <w:r w:rsidR="0033090E">
        <w:t>for the electric load analysis can</w:t>
      </w:r>
      <w:r w:rsidR="00685E08">
        <w:t>not</w:t>
      </w:r>
      <w:r w:rsidR="0033090E">
        <w:t xml:space="preserve"> be</w:t>
      </w:r>
      <w:r w:rsidRPr="00777113">
        <w:t xml:space="preserve"> exactly </w:t>
      </w:r>
      <w:r w:rsidR="0033090E">
        <w:t>achieved with ship in operation due to the intrinsic characteristic of the load analysis</w:t>
      </w:r>
      <w:r w:rsidRPr="00777113">
        <w:t>.</w:t>
      </w:r>
    </w:p>
    <w:p w:rsidR="00695C77" w:rsidRPr="00777113" w:rsidRDefault="00327884" w:rsidP="00327884">
      <w:r w:rsidRPr="00777113">
        <w:t xml:space="preserve">Moreover, in case of group user with a considerable number of </w:t>
      </w:r>
      <w:r w:rsidR="0033090E">
        <w:t>users</w:t>
      </w:r>
      <w:r w:rsidR="0033090E" w:rsidRPr="00777113">
        <w:t xml:space="preserve"> </w:t>
      </w:r>
      <w:r w:rsidRPr="00777113">
        <w:t xml:space="preserve">(and a consequent demand of network analyzers), could be </w:t>
      </w:r>
      <w:r w:rsidR="00735317">
        <w:t>better</w:t>
      </w:r>
      <w:r w:rsidR="00735317" w:rsidRPr="00777113">
        <w:t xml:space="preserve"> </w:t>
      </w:r>
      <w:r w:rsidRPr="00777113">
        <w:t xml:space="preserve">to </w:t>
      </w:r>
      <w:r w:rsidR="00735317">
        <w:t>set</w:t>
      </w:r>
      <w:r w:rsidR="00735317" w:rsidRPr="00777113">
        <w:t xml:space="preserve"> </w:t>
      </w:r>
      <w:r w:rsidR="001518A2" w:rsidRPr="00777113">
        <w:t xml:space="preserve">a </w:t>
      </w:r>
      <w:r w:rsidRPr="00777113">
        <w:t xml:space="preserve">specific </w:t>
      </w:r>
      <w:r w:rsidR="001518A2" w:rsidRPr="00777113">
        <w:t>measurements campai</w:t>
      </w:r>
      <w:r w:rsidR="0092584E" w:rsidRPr="00777113">
        <w:t xml:space="preserve">gn for </w:t>
      </w:r>
      <w:r w:rsidRPr="00777113">
        <w:t xml:space="preserve">that </w:t>
      </w:r>
      <w:r w:rsidR="0092584E" w:rsidRPr="00777113">
        <w:t xml:space="preserve">system in order to evaluate the effective electrical absorption of all these users with same </w:t>
      </w:r>
      <w:r w:rsidRPr="00777113">
        <w:t>environmental</w:t>
      </w:r>
      <w:r w:rsidR="0092584E" w:rsidRPr="00777113">
        <w:t xml:space="preserve"> conditions. A focused analysis</w:t>
      </w:r>
      <w:r w:rsidR="00C01DAF" w:rsidRPr="00777113">
        <w:t xml:space="preserve"> </w:t>
      </w:r>
      <w:r w:rsidR="0092584E" w:rsidRPr="00777113">
        <w:lastRenderedPageBreak/>
        <w:t xml:space="preserve">would </w:t>
      </w:r>
      <w:r w:rsidR="00196C9A">
        <w:t xml:space="preserve">be more effective and </w:t>
      </w:r>
      <w:r w:rsidR="0092584E" w:rsidRPr="00777113">
        <w:t xml:space="preserve">significant </w:t>
      </w:r>
      <w:r w:rsidRPr="00777113">
        <w:t xml:space="preserve">if these users </w:t>
      </w:r>
      <w:r w:rsidR="00197301" w:rsidRPr="00777113">
        <w:t>represent a sizeable</w:t>
      </w:r>
      <w:r w:rsidR="001518A2" w:rsidRPr="00777113">
        <w:t xml:space="preserve"> </w:t>
      </w:r>
      <w:r w:rsidR="00197301" w:rsidRPr="00777113">
        <w:t xml:space="preserve">part of </w:t>
      </w:r>
      <w:r w:rsidR="00432B25" w:rsidRPr="00777113">
        <w:t xml:space="preserve">the </w:t>
      </w:r>
      <w:r w:rsidR="001518A2" w:rsidRPr="00777113">
        <w:t xml:space="preserve">electrical power demand </w:t>
      </w:r>
      <w:r w:rsidR="00432B25" w:rsidRPr="00777113">
        <w:t>on board</w:t>
      </w:r>
      <w:r w:rsidR="001518A2" w:rsidRPr="00777113">
        <w:t xml:space="preserve">. </w:t>
      </w:r>
    </w:p>
    <w:p w:rsidR="00C6217E" w:rsidRPr="00777113" w:rsidRDefault="00C6217E" w:rsidP="00C6217E">
      <w:pPr>
        <w:pStyle w:val="Titolo1"/>
        <w:rPr>
          <w:lang w:eastAsia="en-US"/>
        </w:rPr>
      </w:pPr>
      <w:r w:rsidRPr="00777113">
        <w:rPr>
          <w:lang w:eastAsia="en-US"/>
        </w:rPr>
        <w:t>Conclusions</w:t>
      </w:r>
    </w:p>
    <w:p w:rsidR="00C306DB" w:rsidRPr="00777113" w:rsidRDefault="00C6217E" w:rsidP="00C6217E">
      <w:pPr>
        <w:ind w:firstLine="0"/>
      </w:pPr>
      <w:r w:rsidRPr="00777113">
        <w:t>T</w:t>
      </w:r>
      <w:r w:rsidR="00C306DB" w:rsidRPr="00777113">
        <w:t>he added value of this measurements campaign has to be seen as a</w:t>
      </w:r>
      <w:r w:rsidR="00F85928" w:rsidRPr="00777113">
        <w:t xml:space="preserve"> precious opportunity</w:t>
      </w:r>
      <w:r w:rsidR="00C306DB" w:rsidRPr="00777113">
        <w:t xml:space="preserve"> to discuss these results among ship designers and ship operators in order to </w:t>
      </w:r>
      <w:r w:rsidR="00432B25" w:rsidRPr="00777113">
        <w:t>fine-tune</w:t>
      </w:r>
      <w:r w:rsidR="00C306DB" w:rsidRPr="00777113">
        <w:t xml:space="preserve"> </w:t>
      </w:r>
      <w:r w:rsidR="00432B25" w:rsidRPr="00777113">
        <w:t xml:space="preserve">the </w:t>
      </w:r>
      <w:r w:rsidR="00C306DB" w:rsidRPr="00777113">
        <w:t xml:space="preserve">method for electric load analysis </w:t>
      </w:r>
      <w:r w:rsidR="00432B25" w:rsidRPr="00777113">
        <w:t xml:space="preserve">in design </w:t>
      </w:r>
      <w:r w:rsidR="00C306DB" w:rsidRPr="00777113">
        <w:t xml:space="preserve">phase </w:t>
      </w:r>
      <w:r w:rsidR="00432B25" w:rsidRPr="00777113">
        <w:t xml:space="preserve">with </w:t>
      </w:r>
      <w:r w:rsidR="00C306DB" w:rsidRPr="00777113">
        <w:t>the management of electrical resources on board during ship life.</w:t>
      </w:r>
      <w:r w:rsidR="009B7B4D" w:rsidRPr="00777113">
        <w:t xml:space="preserve"> </w:t>
      </w:r>
    </w:p>
    <w:p w:rsidR="00B05D6E" w:rsidRPr="00777113" w:rsidRDefault="00B615A2">
      <w:pPr>
        <w:pStyle w:val="Titolo1"/>
        <w:rPr>
          <w:szCs w:val="20"/>
          <w:lang w:eastAsia="en-US"/>
        </w:rPr>
      </w:pPr>
      <w:r w:rsidRPr="00777113">
        <w:rPr>
          <w:lang w:eastAsia="en-US"/>
        </w:rPr>
        <w:t>Acknowledgements</w:t>
      </w:r>
    </w:p>
    <w:p w:rsidR="00747C87" w:rsidRPr="00777113" w:rsidRDefault="00BB117F">
      <w:pPr>
        <w:pStyle w:val="NoindentNormal"/>
      </w:pPr>
      <w:r w:rsidRPr="00777113">
        <w:t xml:space="preserve">For this </w:t>
      </w:r>
      <w:r w:rsidR="008872F8" w:rsidRPr="00777113">
        <w:t xml:space="preserve">type of </w:t>
      </w:r>
      <w:r w:rsidR="0033090E">
        <w:t>measurements</w:t>
      </w:r>
      <w:r w:rsidR="0033090E" w:rsidRPr="00777113">
        <w:t xml:space="preserve"> </w:t>
      </w:r>
      <w:r w:rsidRPr="00777113">
        <w:t xml:space="preserve">a fundamental contribution </w:t>
      </w:r>
      <w:r w:rsidR="008872F8" w:rsidRPr="00777113">
        <w:t xml:space="preserve">is </w:t>
      </w:r>
      <w:r w:rsidR="0033090E">
        <w:t>necessary</w:t>
      </w:r>
      <w:r w:rsidR="008872F8" w:rsidRPr="00777113">
        <w:t xml:space="preserve"> </w:t>
      </w:r>
      <w:r w:rsidRPr="00777113">
        <w:t xml:space="preserve">by the </w:t>
      </w:r>
      <w:r w:rsidR="008872F8" w:rsidRPr="00777113">
        <w:t>ship owner</w:t>
      </w:r>
      <w:r w:rsidRPr="00777113">
        <w:t xml:space="preserve">, whose availability in terms of ship, </w:t>
      </w:r>
      <w:r w:rsidR="008872F8" w:rsidRPr="00777113">
        <w:t xml:space="preserve">crew </w:t>
      </w:r>
      <w:r w:rsidRPr="00777113">
        <w:t xml:space="preserve">and resources prove to be undeniable and helpful during all stages of the campaign. </w:t>
      </w:r>
    </w:p>
    <w:p w:rsidR="00B05D6E" w:rsidRPr="00777113" w:rsidRDefault="00B05D6E">
      <w:pPr>
        <w:pStyle w:val="HeadingUnn1"/>
      </w:pPr>
      <w:r w:rsidRPr="00777113">
        <w:t>References</w:t>
      </w:r>
    </w:p>
    <w:p w:rsidR="00B05D6E" w:rsidRPr="00777113" w:rsidRDefault="009730BE">
      <w:pPr>
        <w:pStyle w:val="References"/>
        <w:ind w:left="357" w:hanging="357"/>
        <w:rPr>
          <w:snapToGrid w:val="0"/>
        </w:rPr>
      </w:pPr>
      <w:r w:rsidRPr="00777113">
        <w:rPr>
          <w:snapToGrid w:val="0"/>
        </w:rPr>
        <w:t>A. Brandolini, A. Gandelli</w:t>
      </w:r>
      <w:r w:rsidR="00B05D6E" w:rsidRPr="00777113">
        <w:rPr>
          <w:snapToGrid w:val="0"/>
        </w:rPr>
        <w:t xml:space="preserve">, </w:t>
      </w:r>
      <w:r w:rsidRPr="00777113">
        <w:rPr>
          <w:i/>
          <w:snapToGrid w:val="0"/>
        </w:rPr>
        <w:t>ELECTRICAL ENGINEERING – Vol. II – Power and Energy Measurements</w:t>
      </w:r>
      <w:r w:rsidR="00B05D6E" w:rsidRPr="00777113">
        <w:rPr>
          <w:snapToGrid w:val="0"/>
        </w:rPr>
        <w:t xml:space="preserve">, </w:t>
      </w:r>
      <w:r w:rsidRPr="00777113">
        <w:rPr>
          <w:snapToGrid w:val="0"/>
        </w:rPr>
        <w:t>Eolss Publishers Co. Ltd.</w:t>
      </w:r>
      <w:r w:rsidR="00B05D6E" w:rsidRPr="00777113">
        <w:rPr>
          <w:snapToGrid w:val="0"/>
        </w:rPr>
        <w:t xml:space="preserve">, </w:t>
      </w:r>
      <w:r w:rsidRPr="00777113">
        <w:rPr>
          <w:snapToGrid w:val="0"/>
        </w:rPr>
        <w:t>Oxford, United Kingdom</w:t>
      </w:r>
      <w:r w:rsidR="00B05D6E" w:rsidRPr="00777113">
        <w:rPr>
          <w:snapToGrid w:val="0"/>
        </w:rPr>
        <w:t xml:space="preserve">, </w:t>
      </w:r>
      <w:r w:rsidRPr="00777113">
        <w:rPr>
          <w:snapToGrid w:val="0"/>
        </w:rPr>
        <w:t>2009</w:t>
      </w:r>
      <w:r w:rsidR="00B05D6E" w:rsidRPr="00777113">
        <w:rPr>
          <w:snapToGrid w:val="0"/>
        </w:rPr>
        <w:t>.</w:t>
      </w:r>
    </w:p>
    <w:sectPr w:rsidR="00B05D6E" w:rsidRPr="00777113" w:rsidSect="00827AC8">
      <w:pgSz w:w="11907" w:h="16840" w:code="9"/>
      <w:pgMar w:top="3119" w:right="2438" w:bottom="2381" w:left="2438" w:header="851"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BF2" w:rsidRDefault="00D25BF2">
      <w:r>
        <w:separator/>
      </w:r>
    </w:p>
  </w:endnote>
  <w:endnote w:type="continuationSeparator" w:id="0">
    <w:p w:rsidR="00D25BF2" w:rsidRDefault="00D25B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BF2" w:rsidRDefault="00D25BF2">
      <w:r>
        <w:separator/>
      </w:r>
    </w:p>
  </w:footnote>
  <w:footnote w:type="continuationSeparator" w:id="0">
    <w:p w:rsidR="00D25BF2" w:rsidRDefault="00D25BF2">
      <w:r>
        <w:continuationSeparator/>
      </w:r>
    </w:p>
  </w:footnote>
  <w:footnote w:id="1">
    <w:p w:rsidR="004B2DE3" w:rsidRPr="004B2DE3" w:rsidRDefault="004B2DE3" w:rsidP="004B2DE3">
      <w:pPr>
        <w:pStyle w:val="Testonotaapidipagina"/>
        <w:rPr>
          <w:rStyle w:val="FootnoteChar"/>
          <w:szCs w:val="16"/>
          <w:lang w:val="it-IT"/>
        </w:rPr>
      </w:pPr>
      <w:r>
        <w:rPr>
          <w:rStyle w:val="Rimandonotaapidipagina"/>
        </w:rPr>
        <w:footnoteRef/>
      </w:r>
      <w:r w:rsidRPr="004B2DE3">
        <w:rPr>
          <w:rStyle w:val="FootnoteChar"/>
          <w:lang w:val="it-IT"/>
        </w:rPr>
        <w:t xml:space="preserve"> Federica Piastra, </w:t>
      </w:r>
      <w:proofErr w:type="spellStart"/>
      <w:r w:rsidRPr="004B2DE3">
        <w:rPr>
          <w:rStyle w:val="FootnoteChar"/>
          <w:lang w:val="it-IT"/>
        </w:rPr>
        <w:t>Monitoring</w:t>
      </w:r>
      <w:proofErr w:type="spellEnd"/>
      <w:r w:rsidRPr="004B2DE3">
        <w:rPr>
          <w:rStyle w:val="FootnoteChar"/>
          <w:lang w:val="it-IT"/>
        </w:rPr>
        <w:t xml:space="preserve"> </w:t>
      </w:r>
      <w:proofErr w:type="spellStart"/>
      <w:r w:rsidRPr="004B2DE3">
        <w:rPr>
          <w:rStyle w:val="FootnoteChar"/>
          <w:lang w:val="it-IT"/>
        </w:rPr>
        <w:t>System</w:t>
      </w:r>
      <w:r>
        <w:rPr>
          <w:rStyle w:val="FootnoteChar"/>
          <w:lang w:val="it-IT"/>
        </w:rPr>
        <w:t>s</w:t>
      </w:r>
      <w:proofErr w:type="spellEnd"/>
      <w:r w:rsidRPr="004B2DE3">
        <w:rPr>
          <w:rStyle w:val="FootnoteChar"/>
          <w:lang w:val="it-IT"/>
        </w:rPr>
        <w:t xml:space="preserve"> B.U.</w:t>
      </w:r>
      <w:r w:rsidRPr="004B2DE3">
        <w:rPr>
          <w:sz w:val="16"/>
          <w:szCs w:val="16"/>
          <w:lang w:val="it-IT"/>
        </w:rPr>
        <w:t xml:space="preserve">, </w:t>
      </w:r>
      <w:proofErr w:type="spellStart"/>
      <w:r w:rsidRPr="004B2DE3">
        <w:rPr>
          <w:sz w:val="16"/>
          <w:szCs w:val="16"/>
          <w:lang w:val="it-IT"/>
        </w:rPr>
        <w:t>Cetena</w:t>
      </w:r>
      <w:proofErr w:type="spellEnd"/>
      <w:r w:rsidRPr="004B2DE3">
        <w:rPr>
          <w:sz w:val="16"/>
          <w:szCs w:val="16"/>
          <w:lang w:val="it-IT"/>
        </w:rPr>
        <w:t xml:space="preserve"> S.p.A., Via Ippolito D’Aste 5, 16121 Genova, </w:t>
      </w:r>
      <w:r>
        <w:rPr>
          <w:sz w:val="16"/>
          <w:szCs w:val="16"/>
          <w:lang w:val="it-IT"/>
        </w:rPr>
        <w:t>Italy</w:t>
      </w:r>
      <w:r w:rsidRPr="004B2DE3">
        <w:rPr>
          <w:sz w:val="16"/>
          <w:szCs w:val="16"/>
          <w:lang w:val="it-IT"/>
        </w:rPr>
        <w:t xml:space="preserve">; E-mail: </w:t>
      </w:r>
      <w:r>
        <w:rPr>
          <w:sz w:val="16"/>
          <w:szCs w:val="16"/>
          <w:lang w:val="it-IT"/>
        </w:rPr>
        <w:t>federica.piastra@cetena.it</w:t>
      </w:r>
      <w:r w:rsidRPr="004B2DE3">
        <w:rPr>
          <w:sz w:val="16"/>
          <w:szCs w:val="16"/>
          <w:lang w:val="it-IT"/>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36EC8536"/>
    <w:lvl w:ilvl="0">
      <w:start w:val="1"/>
      <w:numFmt w:val="decimal"/>
      <w:pStyle w:val="Numeroelenco"/>
      <w:lvlText w:val="%1."/>
      <w:lvlJc w:val="left"/>
      <w:pPr>
        <w:tabs>
          <w:tab w:val="num" w:pos="360"/>
        </w:tabs>
        <w:ind w:left="360" w:hanging="360"/>
      </w:pPr>
    </w:lvl>
  </w:abstractNum>
  <w:abstractNum w:abstractNumId="1">
    <w:nsid w:val="19AC0EE9"/>
    <w:multiLevelType w:val="hybridMultilevel"/>
    <w:tmpl w:val="44D4C9F2"/>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
    <w:nsid w:val="2853357A"/>
    <w:multiLevelType w:val="multilevel"/>
    <w:tmpl w:val="FAAA08D2"/>
    <w:lvl w:ilvl="0">
      <w:start w:val="1"/>
      <w:numFmt w:val="decimal"/>
      <w:lvlText w:val="[%1]"/>
      <w:lvlJc w:val="left"/>
      <w:pPr>
        <w:tabs>
          <w:tab w:val="num" w:pos="360"/>
        </w:tabs>
        <w:ind w:left="312" w:hanging="312"/>
      </w:pPr>
      <w:rPr>
        <w:rFonts w:hint="default"/>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50BB51F1"/>
    <w:multiLevelType w:val="multilevel"/>
    <w:tmpl w:val="D558440E"/>
    <w:lvl w:ilvl="0">
      <w:start w:val="1"/>
      <w:numFmt w:val="bullet"/>
      <w:pStyle w:val="Listbul"/>
      <w:lvlText w:val=""/>
      <w:lvlJc w:val="left"/>
      <w:pPr>
        <w:tabs>
          <w:tab w:val="num" w:pos="717"/>
        </w:tabs>
        <w:ind w:left="717" w:hanging="360"/>
      </w:pPr>
      <w:rPr>
        <w:rFonts w:ascii="Symbol" w:hAnsi="Symbol" w:hint="default"/>
      </w:rPr>
    </w:lvl>
    <w:lvl w:ilvl="1">
      <w:start w:val="1"/>
      <w:numFmt w:val="bullet"/>
      <w:lvlText w:val="o"/>
      <w:lvlJc w:val="left"/>
      <w:pPr>
        <w:tabs>
          <w:tab w:val="num" w:pos="1097"/>
        </w:tabs>
        <w:ind w:left="1077" w:hanging="340"/>
      </w:pPr>
      <w:rPr>
        <w:rFonts w:hint="default"/>
      </w:rPr>
    </w:lvl>
    <w:lvl w:ilvl="2">
      <w:start w:val="1"/>
      <w:numFmt w:val="bullet"/>
      <w:lvlText w:val=""/>
      <w:lvlJc w:val="left"/>
      <w:pPr>
        <w:tabs>
          <w:tab w:val="num" w:pos="2157"/>
        </w:tabs>
        <w:ind w:left="2157" w:hanging="360"/>
      </w:pPr>
      <w:rPr>
        <w:rFonts w:ascii="Wingdings" w:hAnsi="Wingdings" w:cs="Wingdings" w:hint="default"/>
      </w:rPr>
    </w:lvl>
    <w:lvl w:ilvl="3">
      <w:start w:val="1"/>
      <w:numFmt w:val="bullet"/>
      <w:lvlText w:val=""/>
      <w:lvlJc w:val="left"/>
      <w:pPr>
        <w:tabs>
          <w:tab w:val="num" w:pos="2877"/>
        </w:tabs>
        <w:ind w:left="2877" w:hanging="360"/>
      </w:pPr>
      <w:rPr>
        <w:rFonts w:ascii="Symbol" w:hAnsi="Symbol" w:cs="Symbol" w:hint="default"/>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cs="Wingdings" w:hint="default"/>
      </w:rPr>
    </w:lvl>
    <w:lvl w:ilvl="6">
      <w:start w:val="1"/>
      <w:numFmt w:val="bullet"/>
      <w:lvlText w:val=""/>
      <w:lvlJc w:val="left"/>
      <w:pPr>
        <w:tabs>
          <w:tab w:val="num" w:pos="5037"/>
        </w:tabs>
        <w:ind w:left="5037" w:hanging="360"/>
      </w:pPr>
      <w:rPr>
        <w:rFonts w:ascii="Symbol" w:hAnsi="Symbol" w:cs="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cs="Wingdings" w:hint="default"/>
      </w:rPr>
    </w:lvl>
  </w:abstractNum>
  <w:abstractNum w:abstractNumId="4">
    <w:nsid w:val="57B032BB"/>
    <w:multiLevelType w:val="multilevel"/>
    <w:tmpl w:val="88DE16C6"/>
    <w:lvl w:ilvl="0">
      <w:start w:val="1"/>
      <w:numFmt w:val="bullet"/>
      <w:pStyle w:val="LISTdash"/>
      <w:lvlText w:val=""/>
      <w:lvlJc w:val="left"/>
      <w:pPr>
        <w:tabs>
          <w:tab w:val="num" w:pos="564"/>
        </w:tabs>
        <w:ind w:left="454" w:hanging="250"/>
      </w:pPr>
      <w:rPr>
        <w:rFonts w:ascii="Symbol" w:hAnsi="Symbol" w:hint="default"/>
        <w:b/>
        <w:i w:val="0"/>
        <w:caps w:val="0"/>
        <w:strike w:val="0"/>
        <w:dstrike w:val="0"/>
        <w:outline w:val="0"/>
        <w:shadow w:val="0"/>
        <w:spacing w:val="0"/>
        <w:kern w:val="28"/>
        <w:position w:val="0"/>
        <w:sz w:val="20"/>
        <w:u w:val="none"/>
        <w:vertAlign w:val="baseline"/>
        <w:em w:val="none"/>
      </w:rPr>
    </w:lvl>
    <w:lvl w:ilvl="1">
      <w:start w:val="1"/>
      <w:numFmt w:val="bullet"/>
      <w:lvlText w:val=""/>
      <w:lvlJc w:val="left"/>
      <w:pPr>
        <w:tabs>
          <w:tab w:val="num" w:pos="814"/>
        </w:tabs>
        <w:ind w:left="794" w:hanging="340"/>
      </w:pPr>
      <w:rPr>
        <w:rFonts w:ascii="Symbol" w:hAnsi="Symbol" w:hint="default"/>
        <w:b w:val="0"/>
        <w:i w:val="0"/>
        <w:sz w:val="20"/>
      </w:rPr>
    </w:lvl>
    <w:lvl w:ilvl="2">
      <w:start w:val="1"/>
      <w:numFmt w:val="bullet"/>
      <w:lvlText w:val=""/>
      <w:lvlJc w:val="left"/>
      <w:pPr>
        <w:tabs>
          <w:tab w:val="num" w:pos="927"/>
        </w:tabs>
        <w:ind w:left="204" w:firstLine="363"/>
      </w:pPr>
      <w:rPr>
        <w:rFonts w:ascii="Symbol" w:hAnsi="Symbol" w:hint="default"/>
        <w:b w:val="0"/>
        <w:i/>
        <w:sz w:val="24"/>
      </w:rPr>
    </w:lvl>
    <w:lvl w:ilvl="3">
      <w:start w:val="1"/>
      <w:numFmt w:val="decimal"/>
      <w:suff w:val="space"/>
      <w:lvlText w:val="%1.%2.%3.%4."/>
      <w:lvlJc w:val="left"/>
      <w:pPr>
        <w:ind w:left="204" w:firstLine="0"/>
      </w:pPr>
      <w:rPr>
        <w:rFonts w:ascii="Times" w:hAnsi="Times" w:hint="default"/>
        <w:b w:val="0"/>
        <w:i/>
        <w:sz w:val="24"/>
      </w:rPr>
    </w:lvl>
    <w:lvl w:ilvl="4">
      <w:start w:val="1"/>
      <w:numFmt w:val="none"/>
      <w:suff w:val="nothing"/>
      <w:lvlText w:val=""/>
      <w:lvlJc w:val="left"/>
      <w:pPr>
        <w:ind w:left="204" w:firstLine="0"/>
      </w:pPr>
      <w:rPr>
        <w:rFonts w:hint="default"/>
      </w:rPr>
    </w:lvl>
    <w:lvl w:ilvl="5">
      <w:start w:val="1"/>
      <w:numFmt w:val="none"/>
      <w:suff w:val="nothing"/>
      <w:lvlText w:val=""/>
      <w:lvlJc w:val="left"/>
      <w:pPr>
        <w:ind w:left="1054" w:firstLine="0"/>
      </w:pPr>
      <w:rPr>
        <w:rFonts w:hint="default"/>
      </w:rPr>
    </w:lvl>
    <w:lvl w:ilvl="6">
      <w:start w:val="1"/>
      <w:numFmt w:val="none"/>
      <w:suff w:val="nothing"/>
      <w:lvlText w:val=""/>
      <w:lvlJc w:val="left"/>
      <w:pPr>
        <w:ind w:left="714" w:firstLine="0"/>
      </w:pPr>
      <w:rPr>
        <w:rFonts w:hint="default"/>
      </w:rPr>
    </w:lvl>
    <w:lvl w:ilvl="7">
      <w:start w:val="1"/>
      <w:numFmt w:val="none"/>
      <w:suff w:val="nothing"/>
      <w:lvlText w:val=""/>
      <w:lvlJc w:val="left"/>
      <w:pPr>
        <w:ind w:left="714" w:firstLine="0"/>
      </w:pPr>
      <w:rPr>
        <w:rFonts w:hint="default"/>
      </w:rPr>
    </w:lvl>
    <w:lvl w:ilvl="8">
      <w:start w:val="1"/>
      <w:numFmt w:val="none"/>
      <w:suff w:val="nothing"/>
      <w:lvlText w:val=""/>
      <w:lvlJc w:val="left"/>
      <w:pPr>
        <w:ind w:left="714" w:firstLine="0"/>
      </w:pPr>
      <w:rPr>
        <w:rFonts w:hint="default"/>
      </w:rPr>
    </w:lvl>
  </w:abstractNum>
  <w:abstractNum w:abstractNumId="5">
    <w:nsid w:val="581D0CC1"/>
    <w:multiLevelType w:val="multilevel"/>
    <w:tmpl w:val="47DE6CBE"/>
    <w:lvl w:ilvl="0">
      <w:start w:val="1"/>
      <w:numFmt w:val="decimal"/>
      <w:lvlText w:val="[%1]"/>
      <w:lvlJc w:val="left"/>
      <w:pPr>
        <w:tabs>
          <w:tab w:val="num" w:pos="360"/>
        </w:tabs>
        <w:ind w:left="312" w:hanging="312"/>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1426C2F"/>
    <w:multiLevelType w:val="hybridMultilevel"/>
    <w:tmpl w:val="2EB08300"/>
    <w:lvl w:ilvl="0" w:tplc="2D9ABB34">
      <w:start w:val="1"/>
      <w:numFmt w:val="lowerLetter"/>
      <w:pStyle w:val="LISTalph"/>
      <w:lvlText w:val="%1)"/>
      <w:lvlJc w:val="left"/>
      <w:pPr>
        <w:tabs>
          <w:tab w:val="num" w:pos="564"/>
        </w:tabs>
        <w:ind w:left="499" w:hanging="295"/>
      </w:pPr>
      <w:rPr>
        <w:rFonts w:hint="default"/>
      </w:rPr>
    </w:lvl>
    <w:lvl w:ilvl="1" w:tplc="04090019">
      <w:start w:val="1"/>
      <w:numFmt w:val="lowerLetter"/>
      <w:lvlText w:val="%2."/>
      <w:lvlJc w:val="left"/>
      <w:pPr>
        <w:tabs>
          <w:tab w:val="num" w:pos="1284"/>
        </w:tabs>
        <w:ind w:left="1284" w:hanging="360"/>
      </w:pPr>
    </w:lvl>
    <w:lvl w:ilvl="2" w:tplc="0409001B" w:tentative="1">
      <w:start w:val="1"/>
      <w:numFmt w:val="lowerRoman"/>
      <w:lvlText w:val="%3."/>
      <w:lvlJc w:val="right"/>
      <w:pPr>
        <w:tabs>
          <w:tab w:val="num" w:pos="2004"/>
        </w:tabs>
        <w:ind w:left="2004" w:hanging="180"/>
      </w:pPr>
    </w:lvl>
    <w:lvl w:ilvl="3" w:tplc="0409000F" w:tentative="1">
      <w:start w:val="1"/>
      <w:numFmt w:val="decimal"/>
      <w:lvlText w:val="%4."/>
      <w:lvlJc w:val="left"/>
      <w:pPr>
        <w:tabs>
          <w:tab w:val="num" w:pos="2724"/>
        </w:tabs>
        <w:ind w:left="2724" w:hanging="360"/>
      </w:pPr>
    </w:lvl>
    <w:lvl w:ilvl="4" w:tplc="04090019" w:tentative="1">
      <w:start w:val="1"/>
      <w:numFmt w:val="lowerLetter"/>
      <w:lvlText w:val="%5."/>
      <w:lvlJc w:val="left"/>
      <w:pPr>
        <w:tabs>
          <w:tab w:val="num" w:pos="3444"/>
        </w:tabs>
        <w:ind w:left="3444" w:hanging="360"/>
      </w:pPr>
    </w:lvl>
    <w:lvl w:ilvl="5" w:tplc="0409001B" w:tentative="1">
      <w:start w:val="1"/>
      <w:numFmt w:val="lowerRoman"/>
      <w:lvlText w:val="%6."/>
      <w:lvlJc w:val="right"/>
      <w:pPr>
        <w:tabs>
          <w:tab w:val="num" w:pos="4164"/>
        </w:tabs>
        <w:ind w:left="4164" w:hanging="180"/>
      </w:pPr>
    </w:lvl>
    <w:lvl w:ilvl="6" w:tplc="0409000F" w:tentative="1">
      <w:start w:val="1"/>
      <w:numFmt w:val="decimal"/>
      <w:lvlText w:val="%7."/>
      <w:lvlJc w:val="left"/>
      <w:pPr>
        <w:tabs>
          <w:tab w:val="num" w:pos="4884"/>
        </w:tabs>
        <w:ind w:left="4884" w:hanging="360"/>
      </w:pPr>
    </w:lvl>
    <w:lvl w:ilvl="7" w:tplc="04090019" w:tentative="1">
      <w:start w:val="1"/>
      <w:numFmt w:val="lowerLetter"/>
      <w:lvlText w:val="%8."/>
      <w:lvlJc w:val="left"/>
      <w:pPr>
        <w:tabs>
          <w:tab w:val="num" w:pos="5604"/>
        </w:tabs>
        <w:ind w:left="5604" w:hanging="360"/>
      </w:pPr>
    </w:lvl>
    <w:lvl w:ilvl="8" w:tplc="0409001B" w:tentative="1">
      <w:start w:val="1"/>
      <w:numFmt w:val="lowerRoman"/>
      <w:lvlText w:val="%9."/>
      <w:lvlJc w:val="right"/>
      <w:pPr>
        <w:tabs>
          <w:tab w:val="num" w:pos="6324"/>
        </w:tabs>
        <w:ind w:left="6324" w:hanging="180"/>
      </w:pPr>
    </w:lvl>
  </w:abstractNum>
  <w:abstractNum w:abstractNumId="7">
    <w:nsid w:val="63CA79E0"/>
    <w:multiLevelType w:val="multilevel"/>
    <w:tmpl w:val="F370C5B4"/>
    <w:lvl w:ilvl="0">
      <w:start w:val="1"/>
      <w:numFmt w:val="decimal"/>
      <w:pStyle w:val="LISTnum"/>
      <w:lvlText w:val="%1."/>
      <w:lvlJc w:val="left"/>
      <w:pPr>
        <w:tabs>
          <w:tab w:val="num" w:pos="717"/>
        </w:tabs>
        <w:ind w:left="652" w:hanging="295"/>
      </w:pPr>
      <w:rPr>
        <w:rFonts w:hint="default"/>
      </w:rPr>
    </w:lvl>
    <w:lvl w:ilvl="1">
      <w:start w:val="1"/>
      <w:numFmt w:val="decimal"/>
      <w:lvlText w:val="%1.%2."/>
      <w:lvlJc w:val="left"/>
      <w:pPr>
        <w:tabs>
          <w:tab w:val="num" w:pos="1077"/>
        </w:tabs>
        <w:ind w:left="1077" w:hanging="363"/>
      </w:pPr>
      <w:rPr>
        <w:rFonts w:hint="default"/>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8">
    <w:nsid w:val="749D7927"/>
    <w:multiLevelType w:val="multilevel"/>
    <w:tmpl w:val="1F9C18A8"/>
    <w:lvl w:ilvl="0">
      <w:start w:val="1"/>
      <w:numFmt w:val="decimal"/>
      <w:pStyle w:val="Titolo1"/>
      <w:suff w:val="space"/>
      <w:lvlText w:val="%1."/>
      <w:lvlJc w:val="left"/>
      <w:pPr>
        <w:ind w:left="454" w:hanging="454"/>
      </w:pPr>
      <w:rPr>
        <w:rFonts w:ascii="Times New Roman" w:hAnsi="Times New Roman" w:hint="default"/>
        <w:b/>
        <w:i w:val="0"/>
        <w:caps w:val="0"/>
        <w:strike w:val="0"/>
        <w:dstrike w:val="0"/>
        <w:outline w:val="0"/>
        <w:shadow w:val="0"/>
        <w:spacing w:val="0"/>
        <w:kern w:val="28"/>
        <w:position w:val="0"/>
        <w:sz w:val="20"/>
        <w:u w:val="none"/>
        <w:vertAlign w:val="baseline"/>
        <w:em w:val="none"/>
      </w:rPr>
    </w:lvl>
    <w:lvl w:ilvl="1">
      <w:start w:val="1"/>
      <w:numFmt w:val="decimal"/>
      <w:pStyle w:val="Titolo2"/>
      <w:suff w:val="space"/>
      <w:lvlText w:val="%1.%2."/>
      <w:lvlJc w:val="left"/>
      <w:pPr>
        <w:ind w:left="0" w:firstLine="0"/>
      </w:pPr>
      <w:rPr>
        <w:rFonts w:ascii="Times New Roman" w:hAnsi="Times New Roman" w:hint="default"/>
        <w:b w:val="0"/>
        <w:i/>
        <w:sz w:val="20"/>
      </w:rPr>
    </w:lvl>
    <w:lvl w:ilvl="2">
      <w:start w:val="1"/>
      <w:numFmt w:val="decimal"/>
      <w:pStyle w:val="Titolo3"/>
      <w:suff w:val="space"/>
      <w:lvlText w:val="%1.%2.%3."/>
      <w:lvlJc w:val="left"/>
      <w:pPr>
        <w:ind w:left="0" w:firstLine="0"/>
      </w:pPr>
      <w:rPr>
        <w:rFonts w:ascii="Times" w:hAnsi="Times" w:hint="default"/>
        <w:b w:val="0"/>
        <w:i/>
        <w:sz w:val="20"/>
      </w:rPr>
    </w:lvl>
    <w:lvl w:ilvl="3">
      <w:start w:val="1"/>
      <w:numFmt w:val="decimal"/>
      <w:pStyle w:val="Titolo4"/>
      <w:suff w:val="space"/>
      <w:lvlText w:val="%1.%2.%3.%4."/>
      <w:lvlJc w:val="left"/>
      <w:pPr>
        <w:ind w:left="0" w:firstLine="0"/>
      </w:pPr>
      <w:rPr>
        <w:rFonts w:ascii="Times" w:hAnsi="Times" w:hint="default"/>
        <w:b w:val="0"/>
        <w:i/>
        <w:sz w:val="20"/>
      </w:rPr>
    </w:lvl>
    <w:lvl w:ilvl="4">
      <w:start w:val="1"/>
      <w:numFmt w:val="none"/>
      <w:pStyle w:val="Titolo5"/>
      <w:suff w:val="nothing"/>
      <w:lvlText w:val=""/>
      <w:lvlJc w:val="left"/>
      <w:pPr>
        <w:ind w:left="0" w:firstLine="0"/>
      </w:pPr>
      <w:rPr>
        <w:rFonts w:hint="default"/>
      </w:rPr>
    </w:lvl>
    <w:lvl w:ilvl="5">
      <w:start w:val="1"/>
      <w:numFmt w:val="none"/>
      <w:pStyle w:val="Titolo6"/>
      <w:suff w:val="nothing"/>
      <w:lvlText w:val=""/>
      <w:lvlJc w:val="left"/>
      <w:pPr>
        <w:ind w:left="850" w:firstLine="0"/>
      </w:pPr>
      <w:rPr>
        <w:rFonts w:hint="default"/>
      </w:rPr>
    </w:lvl>
    <w:lvl w:ilvl="6">
      <w:start w:val="1"/>
      <w:numFmt w:val="none"/>
      <w:suff w:val="nothing"/>
      <w:lvlText w:val=""/>
      <w:lvlJc w:val="left"/>
      <w:pPr>
        <w:ind w:left="510" w:firstLine="0"/>
      </w:pPr>
      <w:rPr>
        <w:rFonts w:hint="default"/>
      </w:rPr>
    </w:lvl>
    <w:lvl w:ilvl="7">
      <w:start w:val="1"/>
      <w:numFmt w:val="none"/>
      <w:suff w:val="nothing"/>
      <w:lvlText w:val=""/>
      <w:lvlJc w:val="left"/>
      <w:pPr>
        <w:ind w:left="510" w:firstLine="0"/>
      </w:pPr>
      <w:rPr>
        <w:rFonts w:hint="default"/>
      </w:rPr>
    </w:lvl>
    <w:lvl w:ilvl="8">
      <w:start w:val="1"/>
      <w:numFmt w:val="none"/>
      <w:suff w:val="nothing"/>
      <w:lvlText w:val=""/>
      <w:lvlJc w:val="left"/>
      <w:pPr>
        <w:ind w:left="510" w:firstLine="0"/>
      </w:pPr>
      <w:rPr>
        <w:rFonts w:hint="default"/>
      </w:rPr>
    </w:lvl>
  </w:abstractNum>
  <w:abstractNum w:abstractNumId="9">
    <w:nsid w:val="76F27992"/>
    <w:multiLevelType w:val="hybridMultilevel"/>
    <w:tmpl w:val="8E28FDE8"/>
    <w:lvl w:ilvl="0" w:tplc="7B981C04">
      <w:start w:val="1"/>
      <w:numFmt w:val="decimal"/>
      <w:pStyle w:val="References"/>
      <w:lvlText w:val="[%1]"/>
      <w:lvlJc w:val="left"/>
      <w:pPr>
        <w:tabs>
          <w:tab w:val="num" w:pos="255"/>
        </w:tabs>
        <w:ind w:left="369" w:hanging="369"/>
      </w:pPr>
      <w:rPr>
        <w:rFonts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0"/>
  </w:num>
  <w:num w:numId="4">
    <w:abstractNumId w:val="8"/>
  </w:num>
  <w:num w:numId="5">
    <w:abstractNumId w:val="3"/>
  </w:num>
  <w:num w:numId="6">
    <w:abstractNumId w:val="7"/>
  </w:num>
  <w:num w:numId="7">
    <w:abstractNumId w:val="9"/>
  </w:num>
  <w:num w:numId="8">
    <w:abstractNumId w:val="5"/>
  </w:num>
  <w:num w:numId="9">
    <w:abstractNumId w:val="9"/>
  </w:num>
  <w:num w:numId="10">
    <w:abstractNumId w:val="2"/>
  </w:num>
  <w:num w:numId="11">
    <w:abstractNumId w:val="9"/>
    <w:lvlOverride w:ilvl="0">
      <w:startOverride w:val="1"/>
    </w:lvlOverride>
  </w:num>
  <w:num w:numId="12">
    <w:abstractNumId w:val="3"/>
  </w:num>
  <w:num w:numId="13">
    <w:abstractNumId w:val="8"/>
  </w:num>
  <w:num w:numId="14">
    <w:abstractNumId w:val="8"/>
  </w:num>
  <w:num w:numId="15">
    <w:abstractNumId w:val="1"/>
  </w:num>
  <w:num w:numId="16">
    <w:abstractNumId w:val="3"/>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attachedTemplate r:id="rId1"/>
  <w:defaultTabStop w:val="720"/>
  <w:hyphenationZone w:val="283"/>
  <w:noPunctuationKerning/>
  <w:characterSpacingControl w:val="doNotCompress"/>
  <w:footnotePr>
    <w:footnote w:id="-1"/>
    <w:footnote w:id="0"/>
  </w:footnotePr>
  <w:endnotePr>
    <w:endnote w:id="-1"/>
    <w:endnote w:id="0"/>
  </w:endnotePr>
  <w:compat>
    <w:useFELayout/>
  </w:compat>
  <w:rsids>
    <w:rsidRoot w:val="00F46820"/>
    <w:rsid w:val="0000239D"/>
    <w:rsid w:val="00033FD5"/>
    <w:rsid w:val="00041265"/>
    <w:rsid w:val="00041743"/>
    <w:rsid w:val="00056EDB"/>
    <w:rsid w:val="00057B1A"/>
    <w:rsid w:val="0006283A"/>
    <w:rsid w:val="000866C8"/>
    <w:rsid w:val="00093A41"/>
    <w:rsid w:val="00094BA9"/>
    <w:rsid w:val="00094D5A"/>
    <w:rsid w:val="00095555"/>
    <w:rsid w:val="000A66EB"/>
    <w:rsid w:val="000B082C"/>
    <w:rsid w:val="000B621D"/>
    <w:rsid w:val="000B63BC"/>
    <w:rsid w:val="000E17F3"/>
    <w:rsid w:val="000E40CB"/>
    <w:rsid w:val="00104BD4"/>
    <w:rsid w:val="00111CD2"/>
    <w:rsid w:val="00112F2F"/>
    <w:rsid w:val="00114E28"/>
    <w:rsid w:val="001172D6"/>
    <w:rsid w:val="00132233"/>
    <w:rsid w:val="001433C2"/>
    <w:rsid w:val="001518A2"/>
    <w:rsid w:val="0016050F"/>
    <w:rsid w:val="001722BB"/>
    <w:rsid w:val="0017421E"/>
    <w:rsid w:val="001805F5"/>
    <w:rsid w:val="0018558D"/>
    <w:rsid w:val="00190CC7"/>
    <w:rsid w:val="00196C9A"/>
    <w:rsid w:val="00196ECF"/>
    <w:rsid w:val="00197301"/>
    <w:rsid w:val="001A3397"/>
    <w:rsid w:val="001A66E9"/>
    <w:rsid w:val="001B1BF2"/>
    <w:rsid w:val="001C050D"/>
    <w:rsid w:val="001C412B"/>
    <w:rsid w:val="001E086B"/>
    <w:rsid w:val="001F22F4"/>
    <w:rsid w:val="00200C20"/>
    <w:rsid w:val="00226A09"/>
    <w:rsid w:val="002354CC"/>
    <w:rsid w:val="00255980"/>
    <w:rsid w:val="002657C2"/>
    <w:rsid w:val="002958A0"/>
    <w:rsid w:val="00296570"/>
    <w:rsid w:val="002A5D64"/>
    <w:rsid w:val="002A5F9B"/>
    <w:rsid w:val="002A7AEB"/>
    <w:rsid w:val="002B4C8E"/>
    <w:rsid w:val="002C43FF"/>
    <w:rsid w:val="002D7C49"/>
    <w:rsid w:val="002E7355"/>
    <w:rsid w:val="002E7FE9"/>
    <w:rsid w:val="002F095A"/>
    <w:rsid w:val="00306A3B"/>
    <w:rsid w:val="00322389"/>
    <w:rsid w:val="003268B1"/>
    <w:rsid w:val="00327884"/>
    <w:rsid w:val="0033090E"/>
    <w:rsid w:val="00337F9C"/>
    <w:rsid w:val="0034481C"/>
    <w:rsid w:val="00345B63"/>
    <w:rsid w:val="003465A4"/>
    <w:rsid w:val="00346C3A"/>
    <w:rsid w:val="00364564"/>
    <w:rsid w:val="00370247"/>
    <w:rsid w:val="003770D4"/>
    <w:rsid w:val="00390590"/>
    <w:rsid w:val="003950A2"/>
    <w:rsid w:val="0039575C"/>
    <w:rsid w:val="00397ABC"/>
    <w:rsid w:val="003B2DDA"/>
    <w:rsid w:val="003F0E49"/>
    <w:rsid w:val="003F50CA"/>
    <w:rsid w:val="00401A6D"/>
    <w:rsid w:val="00412FD8"/>
    <w:rsid w:val="0041458C"/>
    <w:rsid w:val="004254C7"/>
    <w:rsid w:val="00432746"/>
    <w:rsid w:val="00432B25"/>
    <w:rsid w:val="00442C91"/>
    <w:rsid w:val="00467213"/>
    <w:rsid w:val="00482AEF"/>
    <w:rsid w:val="00490619"/>
    <w:rsid w:val="004A2908"/>
    <w:rsid w:val="004B2DE3"/>
    <w:rsid w:val="004B5873"/>
    <w:rsid w:val="004C18E8"/>
    <w:rsid w:val="004D338D"/>
    <w:rsid w:val="004F6400"/>
    <w:rsid w:val="004F733A"/>
    <w:rsid w:val="00500427"/>
    <w:rsid w:val="0051461B"/>
    <w:rsid w:val="00537731"/>
    <w:rsid w:val="00537ED9"/>
    <w:rsid w:val="005420D4"/>
    <w:rsid w:val="005453A6"/>
    <w:rsid w:val="00550459"/>
    <w:rsid w:val="00554845"/>
    <w:rsid w:val="00560D3B"/>
    <w:rsid w:val="00567635"/>
    <w:rsid w:val="005A5D7C"/>
    <w:rsid w:val="005B40B5"/>
    <w:rsid w:val="005C022F"/>
    <w:rsid w:val="005D4540"/>
    <w:rsid w:val="005D5CA8"/>
    <w:rsid w:val="005E6871"/>
    <w:rsid w:val="005F3CE9"/>
    <w:rsid w:val="005F5990"/>
    <w:rsid w:val="00611076"/>
    <w:rsid w:val="006161C2"/>
    <w:rsid w:val="00623DE8"/>
    <w:rsid w:val="00631672"/>
    <w:rsid w:val="006348D6"/>
    <w:rsid w:val="00647B5E"/>
    <w:rsid w:val="006572FF"/>
    <w:rsid w:val="006707AE"/>
    <w:rsid w:val="00670EF4"/>
    <w:rsid w:val="006777AD"/>
    <w:rsid w:val="00681187"/>
    <w:rsid w:val="00683678"/>
    <w:rsid w:val="00685E08"/>
    <w:rsid w:val="006929F0"/>
    <w:rsid w:val="00695C77"/>
    <w:rsid w:val="006A08F3"/>
    <w:rsid w:val="006A7D12"/>
    <w:rsid w:val="006B4484"/>
    <w:rsid w:val="006C2912"/>
    <w:rsid w:val="006C4FAE"/>
    <w:rsid w:val="006D741E"/>
    <w:rsid w:val="006D74B4"/>
    <w:rsid w:val="006E6343"/>
    <w:rsid w:val="00703EC9"/>
    <w:rsid w:val="00713578"/>
    <w:rsid w:val="00717966"/>
    <w:rsid w:val="00721A02"/>
    <w:rsid w:val="00721F17"/>
    <w:rsid w:val="00724991"/>
    <w:rsid w:val="007250B0"/>
    <w:rsid w:val="00726C80"/>
    <w:rsid w:val="00735317"/>
    <w:rsid w:val="00740329"/>
    <w:rsid w:val="007429ED"/>
    <w:rsid w:val="0074494E"/>
    <w:rsid w:val="0074798C"/>
    <w:rsid w:val="00747C87"/>
    <w:rsid w:val="00764382"/>
    <w:rsid w:val="00764E36"/>
    <w:rsid w:val="00765650"/>
    <w:rsid w:val="0076656A"/>
    <w:rsid w:val="00777113"/>
    <w:rsid w:val="007808C1"/>
    <w:rsid w:val="00785054"/>
    <w:rsid w:val="00791773"/>
    <w:rsid w:val="00793403"/>
    <w:rsid w:val="007A2079"/>
    <w:rsid w:val="007A6C24"/>
    <w:rsid w:val="007B7E7F"/>
    <w:rsid w:val="007E00D7"/>
    <w:rsid w:val="007E592C"/>
    <w:rsid w:val="007F18F5"/>
    <w:rsid w:val="007F20A5"/>
    <w:rsid w:val="00810097"/>
    <w:rsid w:val="00827AC8"/>
    <w:rsid w:val="00831573"/>
    <w:rsid w:val="008349A3"/>
    <w:rsid w:val="00844213"/>
    <w:rsid w:val="008506D3"/>
    <w:rsid w:val="00850DE6"/>
    <w:rsid w:val="00855983"/>
    <w:rsid w:val="008653C6"/>
    <w:rsid w:val="00876444"/>
    <w:rsid w:val="00883D41"/>
    <w:rsid w:val="00885053"/>
    <w:rsid w:val="00885CC9"/>
    <w:rsid w:val="00885F0A"/>
    <w:rsid w:val="008872F8"/>
    <w:rsid w:val="00890C39"/>
    <w:rsid w:val="008A0ECA"/>
    <w:rsid w:val="008B28A8"/>
    <w:rsid w:val="008C778D"/>
    <w:rsid w:val="008E0146"/>
    <w:rsid w:val="008E5E3A"/>
    <w:rsid w:val="008E6A29"/>
    <w:rsid w:val="008F6FC1"/>
    <w:rsid w:val="00903A11"/>
    <w:rsid w:val="0092024B"/>
    <w:rsid w:val="0092584E"/>
    <w:rsid w:val="0096198E"/>
    <w:rsid w:val="00962F0F"/>
    <w:rsid w:val="00971B7F"/>
    <w:rsid w:val="009730BE"/>
    <w:rsid w:val="00981279"/>
    <w:rsid w:val="00984204"/>
    <w:rsid w:val="009A0645"/>
    <w:rsid w:val="009B5DA1"/>
    <w:rsid w:val="009B7B4D"/>
    <w:rsid w:val="009D2984"/>
    <w:rsid w:val="00A0056F"/>
    <w:rsid w:val="00A10F08"/>
    <w:rsid w:val="00A171D7"/>
    <w:rsid w:val="00A23AE0"/>
    <w:rsid w:val="00A648CF"/>
    <w:rsid w:val="00A64952"/>
    <w:rsid w:val="00A71A63"/>
    <w:rsid w:val="00A95DC0"/>
    <w:rsid w:val="00AA1EF8"/>
    <w:rsid w:val="00AB1FBE"/>
    <w:rsid w:val="00AB6DB0"/>
    <w:rsid w:val="00AC4CF1"/>
    <w:rsid w:val="00AC708C"/>
    <w:rsid w:val="00AE61A0"/>
    <w:rsid w:val="00AF1A3E"/>
    <w:rsid w:val="00AF6530"/>
    <w:rsid w:val="00B05D6E"/>
    <w:rsid w:val="00B47067"/>
    <w:rsid w:val="00B55C3C"/>
    <w:rsid w:val="00B615A2"/>
    <w:rsid w:val="00B64841"/>
    <w:rsid w:val="00B66CEA"/>
    <w:rsid w:val="00B85EC1"/>
    <w:rsid w:val="00B95519"/>
    <w:rsid w:val="00BB117F"/>
    <w:rsid w:val="00BC0A4D"/>
    <w:rsid w:val="00BC1098"/>
    <w:rsid w:val="00BE67F6"/>
    <w:rsid w:val="00BF2E8A"/>
    <w:rsid w:val="00BF5525"/>
    <w:rsid w:val="00BF70C6"/>
    <w:rsid w:val="00BF71F9"/>
    <w:rsid w:val="00C01DAF"/>
    <w:rsid w:val="00C02468"/>
    <w:rsid w:val="00C02704"/>
    <w:rsid w:val="00C04CAC"/>
    <w:rsid w:val="00C202AF"/>
    <w:rsid w:val="00C306DB"/>
    <w:rsid w:val="00C328E6"/>
    <w:rsid w:val="00C544BE"/>
    <w:rsid w:val="00C6217E"/>
    <w:rsid w:val="00C62AA5"/>
    <w:rsid w:val="00C66149"/>
    <w:rsid w:val="00C66442"/>
    <w:rsid w:val="00C720C3"/>
    <w:rsid w:val="00C76046"/>
    <w:rsid w:val="00C920FC"/>
    <w:rsid w:val="00C97D11"/>
    <w:rsid w:val="00CB2A9E"/>
    <w:rsid w:val="00CB4EF4"/>
    <w:rsid w:val="00CC513B"/>
    <w:rsid w:val="00CF0075"/>
    <w:rsid w:val="00CF5C91"/>
    <w:rsid w:val="00CF632E"/>
    <w:rsid w:val="00D00083"/>
    <w:rsid w:val="00D00782"/>
    <w:rsid w:val="00D2417A"/>
    <w:rsid w:val="00D24BB6"/>
    <w:rsid w:val="00D25BF2"/>
    <w:rsid w:val="00D27AE5"/>
    <w:rsid w:val="00D36901"/>
    <w:rsid w:val="00D55C17"/>
    <w:rsid w:val="00D628E3"/>
    <w:rsid w:val="00D82BC9"/>
    <w:rsid w:val="00DA3AD8"/>
    <w:rsid w:val="00DB2AF5"/>
    <w:rsid w:val="00DC366D"/>
    <w:rsid w:val="00DC455D"/>
    <w:rsid w:val="00DC789D"/>
    <w:rsid w:val="00DE5A4B"/>
    <w:rsid w:val="00DE6460"/>
    <w:rsid w:val="00DF0A6E"/>
    <w:rsid w:val="00E015F9"/>
    <w:rsid w:val="00E0351B"/>
    <w:rsid w:val="00E05599"/>
    <w:rsid w:val="00E14530"/>
    <w:rsid w:val="00E226EC"/>
    <w:rsid w:val="00E245DD"/>
    <w:rsid w:val="00E4269F"/>
    <w:rsid w:val="00E6728D"/>
    <w:rsid w:val="00E712D5"/>
    <w:rsid w:val="00E73616"/>
    <w:rsid w:val="00E93224"/>
    <w:rsid w:val="00EA1E7D"/>
    <w:rsid w:val="00EB1EC1"/>
    <w:rsid w:val="00EE2B88"/>
    <w:rsid w:val="00EF2531"/>
    <w:rsid w:val="00EF7B57"/>
    <w:rsid w:val="00F07FC3"/>
    <w:rsid w:val="00F254A2"/>
    <w:rsid w:val="00F27712"/>
    <w:rsid w:val="00F40283"/>
    <w:rsid w:val="00F46820"/>
    <w:rsid w:val="00F54037"/>
    <w:rsid w:val="00F6321B"/>
    <w:rsid w:val="00F6374A"/>
    <w:rsid w:val="00F71F00"/>
    <w:rsid w:val="00F77A86"/>
    <w:rsid w:val="00F84620"/>
    <w:rsid w:val="00F84CD1"/>
    <w:rsid w:val="00F85928"/>
    <w:rsid w:val="00F92E04"/>
    <w:rsid w:val="00F96838"/>
    <w:rsid w:val="00FA5E69"/>
    <w:rsid w:val="00FB1D46"/>
    <w:rsid w:val="00FC7BC6"/>
    <w:rsid w:val="00FE074C"/>
    <w:rsid w:val="00FE41ED"/>
    <w:rsid w:val="00FE79C2"/>
    <w:rsid w:val="00FF183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7AC8"/>
    <w:pPr>
      <w:ind w:firstLine="357"/>
      <w:jc w:val="both"/>
    </w:pPr>
    <w:rPr>
      <w:szCs w:val="24"/>
      <w:lang w:val="en-US" w:eastAsia="ja-JP"/>
    </w:rPr>
  </w:style>
  <w:style w:type="paragraph" w:styleId="Titolo1">
    <w:name w:val="heading 1"/>
    <w:basedOn w:val="Normale"/>
    <w:next w:val="NoindentNormal"/>
    <w:qFormat/>
    <w:rsid w:val="00827AC8"/>
    <w:pPr>
      <w:keepNext/>
      <w:keepLines/>
      <w:numPr>
        <w:numId w:val="4"/>
      </w:numPr>
      <w:suppressAutoHyphens/>
      <w:spacing w:before="480" w:after="240"/>
      <w:jc w:val="left"/>
      <w:outlineLvl w:val="0"/>
    </w:pPr>
    <w:rPr>
      <w:rFonts w:cs="Arial"/>
      <w:b/>
      <w:bCs/>
      <w:kern w:val="32"/>
      <w:szCs w:val="32"/>
    </w:rPr>
  </w:style>
  <w:style w:type="paragraph" w:styleId="Titolo2">
    <w:name w:val="heading 2"/>
    <w:basedOn w:val="Normale"/>
    <w:next w:val="NoindentNormal"/>
    <w:qFormat/>
    <w:rsid w:val="00827AC8"/>
    <w:pPr>
      <w:keepNext/>
      <w:keepLines/>
      <w:numPr>
        <w:ilvl w:val="1"/>
        <w:numId w:val="4"/>
      </w:numPr>
      <w:suppressAutoHyphens/>
      <w:spacing w:before="240" w:after="240"/>
      <w:jc w:val="left"/>
      <w:outlineLvl w:val="1"/>
    </w:pPr>
    <w:rPr>
      <w:rFonts w:cs="Arial"/>
      <w:bCs/>
      <w:i/>
      <w:iCs/>
      <w:szCs w:val="28"/>
    </w:rPr>
  </w:style>
  <w:style w:type="paragraph" w:styleId="Titolo3">
    <w:name w:val="heading 3"/>
    <w:basedOn w:val="Normale"/>
    <w:next w:val="NoindentNormal"/>
    <w:qFormat/>
    <w:rsid w:val="00827AC8"/>
    <w:pPr>
      <w:keepNext/>
      <w:keepLines/>
      <w:numPr>
        <w:ilvl w:val="2"/>
        <w:numId w:val="4"/>
      </w:numPr>
      <w:suppressAutoHyphens/>
      <w:spacing w:before="240" w:after="120"/>
      <w:jc w:val="left"/>
      <w:outlineLvl w:val="2"/>
    </w:pPr>
    <w:rPr>
      <w:rFonts w:cs="Arial"/>
      <w:bCs/>
      <w:i/>
      <w:szCs w:val="26"/>
    </w:rPr>
  </w:style>
  <w:style w:type="paragraph" w:styleId="Titolo4">
    <w:name w:val="heading 4"/>
    <w:basedOn w:val="Normale"/>
    <w:next w:val="NoindentNormal"/>
    <w:qFormat/>
    <w:rsid w:val="00827AC8"/>
    <w:pPr>
      <w:keepNext/>
      <w:numPr>
        <w:ilvl w:val="3"/>
        <w:numId w:val="4"/>
      </w:numPr>
      <w:suppressAutoHyphens/>
      <w:spacing w:before="120"/>
      <w:jc w:val="left"/>
      <w:outlineLvl w:val="3"/>
    </w:pPr>
    <w:rPr>
      <w:bCs/>
      <w:i/>
      <w:szCs w:val="28"/>
    </w:rPr>
  </w:style>
  <w:style w:type="paragraph" w:styleId="Titolo5">
    <w:name w:val="heading 5"/>
    <w:basedOn w:val="Normale"/>
    <w:next w:val="NoindentNormal"/>
    <w:qFormat/>
    <w:rsid w:val="00827AC8"/>
    <w:pPr>
      <w:numPr>
        <w:ilvl w:val="4"/>
        <w:numId w:val="4"/>
      </w:numPr>
      <w:jc w:val="left"/>
      <w:outlineLvl w:val="4"/>
    </w:pPr>
    <w:rPr>
      <w:bCs/>
      <w:i/>
      <w:iCs/>
      <w:szCs w:val="26"/>
    </w:rPr>
  </w:style>
  <w:style w:type="paragraph" w:styleId="Titolo6">
    <w:name w:val="heading 6"/>
    <w:basedOn w:val="Normale"/>
    <w:next w:val="Normale"/>
    <w:qFormat/>
    <w:rsid w:val="00827AC8"/>
    <w:pPr>
      <w:numPr>
        <w:ilvl w:val="5"/>
        <w:numId w:val="4"/>
      </w:numPr>
      <w:spacing w:before="240"/>
      <w:outlineLvl w:val="5"/>
    </w:pPr>
    <w:rPr>
      <w:bCs/>
      <w:szCs w:val="22"/>
    </w:rPr>
  </w:style>
  <w:style w:type="paragraph" w:styleId="Titolo7">
    <w:name w:val="heading 7"/>
    <w:basedOn w:val="Normale"/>
    <w:next w:val="Normale"/>
    <w:qFormat/>
    <w:rsid w:val="00827AC8"/>
    <w:pPr>
      <w:spacing w:before="240" w:after="60"/>
      <w:outlineLvl w:val="6"/>
    </w:pPr>
    <w:rPr>
      <w:sz w:val="24"/>
    </w:rPr>
  </w:style>
  <w:style w:type="paragraph" w:styleId="Titolo8">
    <w:name w:val="heading 8"/>
    <w:basedOn w:val="Normale"/>
    <w:next w:val="Normale"/>
    <w:qFormat/>
    <w:rsid w:val="00827AC8"/>
    <w:pPr>
      <w:spacing w:before="240" w:after="60"/>
      <w:outlineLvl w:val="7"/>
    </w:pPr>
    <w:rPr>
      <w:i/>
      <w:iCs/>
      <w:sz w:val="24"/>
    </w:rPr>
  </w:style>
  <w:style w:type="paragraph" w:styleId="Titolo9">
    <w:name w:val="heading 9"/>
    <w:basedOn w:val="Normale"/>
    <w:next w:val="Normale"/>
    <w:qFormat/>
    <w:rsid w:val="00827AC8"/>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indentNormal">
    <w:name w:val="NoindentNormal"/>
    <w:basedOn w:val="Normale"/>
    <w:next w:val="Normale"/>
    <w:rsid w:val="00827AC8"/>
    <w:pPr>
      <w:ind w:firstLine="0"/>
    </w:pPr>
  </w:style>
  <w:style w:type="paragraph" w:customStyle="1" w:styleId="Citazione1">
    <w:name w:val="Citazione1"/>
    <w:basedOn w:val="Normale"/>
    <w:rsid w:val="00827AC8"/>
    <w:pPr>
      <w:ind w:left="204"/>
    </w:pPr>
    <w:rPr>
      <w:sz w:val="18"/>
    </w:rPr>
  </w:style>
  <w:style w:type="paragraph" w:customStyle="1" w:styleId="Abstract">
    <w:name w:val="Abstract"/>
    <w:basedOn w:val="Normale"/>
    <w:rsid w:val="00827AC8"/>
    <w:pPr>
      <w:adjustRightInd w:val="0"/>
      <w:snapToGrid w:val="0"/>
      <w:spacing w:before="480"/>
      <w:ind w:left="851" w:right="851" w:firstLine="0"/>
    </w:pPr>
    <w:rPr>
      <w:sz w:val="16"/>
    </w:rPr>
  </w:style>
  <w:style w:type="paragraph" w:customStyle="1" w:styleId="Affiliation">
    <w:name w:val="Affiliation"/>
    <w:basedOn w:val="Normale"/>
    <w:rsid w:val="00827AC8"/>
    <w:pPr>
      <w:ind w:firstLine="0"/>
      <w:jc w:val="center"/>
    </w:pPr>
    <w:rPr>
      <w:i/>
    </w:rPr>
  </w:style>
  <w:style w:type="paragraph" w:customStyle="1" w:styleId="Equation">
    <w:name w:val="Equation"/>
    <w:basedOn w:val="Normale"/>
    <w:rsid w:val="00827AC8"/>
    <w:pPr>
      <w:tabs>
        <w:tab w:val="left" w:pos="6781"/>
      </w:tabs>
      <w:spacing w:before="240" w:after="240"/>
      <w:ind w:left="454" w:firstLine="0"/>
      <w:jc w:val="left"/>
    </w:pPr>
  </w:style>
  <w:style w:type="paragraph" w:customStyle="1" w:styleId="Footnote">
    <w:name w:val="Footnote"/>
    <w:basedOn w:val="Normale"/>
    <w:rsid w:val="00827AC8"/>
    <w:pPr>
      <w:ind w:firstLine="136"/>
    </w:pPr>
    <w:rPr>
      <w:sz w:val="16"/>
    </w:rPr>
  </w:style>
  <w:style w:type="paragraph" w:customStyle="1" w:styleId="LISTalph">
    <w:name w:val="LISTalph"/>
    <w:basedOn w:val="Normale"/>
    <w:rsid w:val="00827AC8"/>
    <w:pPr>
      <w:numPr>
        <w:numId w:val="1"/>
      </w:numPr>
      <w:tabs>
        <w:tab w:val="left" w:pos="499"/>
      </w:tabs>
    </w:pPr>
  </w:style>
  <w:style w:type="paragraph" w:customStyle="1" w:styleId="LISTdash">
    <w:name w:val="LISTdash"/>
    <w:basedOn w:val="Normale"/>
    <w:rsid w:val="00827AC8"/>
    <w:pPr>
      <w:numPr>
        <w:numId w:val="2"/>
      </w:numPr>
      <w:tabs>
        <w:tab w:val="left" w:pos="454"/>
      </w:tabs>
      <w:adjustRightInd w:val="0"/>
      <w:snapToGrid w:val="0"/>
    </w:pPr>
  </w:style>
  <w:style w:type="paragraph" w:customStyle="1" w:styleId="LISTnum">
    <w:name w:val="LISTnum"/>
    <w:basedOn w:val="Normale"/>
    <w:rsid w:val="00827AC8"/>
    <w:pPr>
      <w:numPr>
        <w:numId w:val="6"/>
      </w:numPr>
      <w:adjustRightInd w:val="0"/>
      <w:snapToGrid w:val="0"/>
      <w:ind w:left="714" w:hanging="357"/>
    </w:pPr>
  </w:style>
  <w:style w:type="paragraph" w:customStyle="1" w:styleId="References">
    <w:name w:val="References"/>
    <w:basedOn w:val="Normale"/>
    <w:rsid w:val="00827AC8"/>
    <w:pPr>
      <w:numPr>
        <w:numId w:val="9"/>
      </w:numPr>
      <w:tabs>
        <w:tab w:val="left" w:pos="85"/>
      </w:tabs>
    </w:pPr>
    <w:rPr>
      <w:sz w:val="16"/>
    </w:rPr>
  </w:style>
  <w:style w:type="paragraph" w:customStyle="1" w:styleId="Table">
    <w:name w:val="Table"/>
    <w:basedOn w:val="Normale"/>
    <w:rsid w:val="00827AC8"/>
    <w:pPr>
      <w:spacing w:before="60" w:after="60"/>
      <w:ind w:firstLine="0"/>
      <w:jc w:val="left"/>
    </w:pPr>
    <w:rPr>
      <w:sz w:val="16"/>
    </w:rPr>
  </w:style>
  <w:style w:type="paragraph" w:styleId="Titolo">
    <w:name w:val="Title"/>
    <w:basedOn w:val="Normale"/>
    <w:next w:val="Normale"/>
    <w:qFormat/>
    <w:rsid w:val="00827AC8"/>
    <w:pPr>
      <w:spacing w:before="480" w:after="320"/>
      <w:ind w:firstLine="0"/>
      <w:jc w:val="center"/>
    </w:pPr>
    <w:rPr>
      <w:noProof/>
      <w:kern w:val="28"/>
      <w:sz w:val="40"/>
    </w:rPr>
  </w:style>
  <w:style w:type="paragraph" w:customStyle="1" w:styleId="Author">
    <w:name w:val="Author"/>
    <w:basedOn w:val="Normale"/>
    <w:rsid w:val="00827AC8"/>
    <w:pPr>
      <w:ind w:firstLine="0"/>
      <w:jc w:val="center"/>
    </w:pPr>
  </w:style>
  <w:style w:type="paragraph" w:styleId="Didascalia">
    <w:name w:val="caption"/>
    <w:basedOn w:val="Normale"/>
    <w:next w:val="Normale"/>
    <w:qFormat/>
    <w:rsid w:val="00827AC8"/>
    <w:pPr>
      <w:spacing w:before="80" w:after="80"/>
      <w:ind w:firstLine="0"/>
    </w:pPr>
    <w:rPr>
      <w:sz w:val="16"/>
    </w:rPr>
  </w:style>
  <w:style w:type="paragraph" w:customStyle="1" w:styleId="LISTDescription">
    <w:name w:val="LISTDescription"/>
    <w:basedOn w:val="Normale"/>
    <w:rsid w:val="00827AC8"/>
    <w:pPr>
      <w:ind w:left="454" w:hanging="454"/>
    </w:pPr>
  </w:style>
  <w:style w:type="paragraph" w:customStyle="1" w:styleId="Notes">
    <w:name w:val="Notes"/>
    <w:basedOn w:val="Normale"/>
    <w:rsid w:val="00827AC8"/>
    <w:rPr>
      <w:sz w:val="16"/>
    </w:rPr>
  </w:style>
  <w:style w:type="paragraph" w:styleId="Corpodeltesto">
    <w:name w:val="Body Text"/>
    <w:basedOn w:val="Normale"/>
    <w:semiHidden/>
    <w:rsid w:val="00827AC8"/>
    <w:pPr>
      <w:spacing w:after="120"/>
    </w:pPr>
  </w:style>
  <w:style w:type="paragraph" w:customStyle="1" w:styleId="CaptionLong">
    <w:name w:val="CaptionLong"/>
    <w:basedOn w:val="Normale"/>
    <w:rsid w:val="00827AC8"/>
    <w:pPr>
      <w:spacing w:before="80" w:after="80"/>
      <w:ind w:firstLine="0"/>
    </w:pPr>
    <w:rPr>
      <w:sz w:val="16"/>
    </w:rPr>
  </w:style>
  <w:style w:type="paragraph" w:customStyle="1" w:styleId="HeadingUnn1">
    <w:name w:val="HeadingUnn1"/>
    <w:basedOn w:val="Titolo1"/>
    <w:next w:val="NoindentNormal"/>
    <w:rsid w:val="00827AC8"/>
    <w:pPr>
      <w:numPr>
        <w:numId w:val="0"/>
      </w:numPr>
    </w:pPr>
    <w:rPr>
      <w:bCs w:val="0"/>
    </w:rPr>
  </w:style>
  <w:style w:type="paragraph" w:customStyle="1" w:styleId="HeadingUnn2">
    <w:name w:val="HeadingUnn2"/>
    <w:basedOn w:val="Titolo2"/>
    <w:next w:val="NoindentNormal"/>
    <w:rsid w:val="00827AC8"/>
    <w:pPr>
      <w:numPr>
        <w:ilvl w:val="0"/>
        <w:numId w:val="0"/>
      </w:numPr>
    </w:pPr>
  </w:style>
  <w:style w:type="paragraph" w:customStyle="1" w:styleId="HeadingUnn3">
    <w:name w:val="HeadingUnn3"/>
    <w:basedOn w:val="Titolo3"/>
    <w:next w:val="NoindentNormal"/>
    <w:rsid w:val="00827AC8"/>
    <w:pPr>
      <w:numPr>
        <w:ilvl w:val="0"/>
        <w:numId w:val="0"/>
      </w:numPr>
    </w:pPr>
  </w:style>
  <w:style w:type="paragraph" w:customStyle="1" w:styleId="HeadingUnn4">
    <w:name w:val="HeadingUnn4"/>
    <w:basedOn w:val="Titolo4"/>
    <w:next w:val="NoindentNormal"/>
    <w:rsid w:val="00827AC8"/>
    <w:pPr>
      <w:numPr>
        <w:ilvl w:val="0"/>
        <w:numId w:val="0"/>
      </w:numPr>
    </w:pPr>
  </w:style>
  <w:style w:type="paragraph" w:customStyle="1" w:styleId="HeadingUnn5">
    <w:name w:val="HeadingUnn5"/>
    <w:basedOn w:val="Titolo5"/>
    <w:next w:val="Normale"/>
    <w:rsid w:val="00827AC8"/>
    <w:pPr>
      <w:numPr>
        <w:ilvl w:val="0"/>
        <w:numId w:val="0"/>
      </w:numPr>
      <w:spacing w:before="120"/>
    </w:pPr>
  </w:style>
  <w:style w:type="paragraph" w:styleId="Numeroelenco">
    <w:name w:val="List Number"/>
    <w:basedOn w:val="Normale"/>
    <w:semiHidden/>
    <w:rsid w:val="00827AC8"/>
    <w:pPr>
      <w:numPr>
        <w:numId w:val="3"/>
      </w:numPr>
    </w:pPr>
  </w:style>
  <w:style w:type="paragraph" w:customStyle="1" w:styleId="CaptionShort">
    <w:name w:val="CaptionShort"/>
    <w:basedOn w:val="Normale"/>
    <w:rsid w:val="00827AC8"/>
    <w:pPr>
      <w:spacing w:before="80" w:after="80"/>
      <w:ind w:firstLine="0"/>
      <w:jc w:val="center"/>
    </w:pPr>
    <w:rPr>
      <w:sz w:val="16"/>
    </w:rPr>
  </w:style>
  <w:style w:type="paragraph" w:customStyle="1" w:styleId="Listbul">
    <w:name w:val="Listbul"/>
    <w:basedOn w:val="Normale"/>
    <w:rsid w:val="00827AC8"/>
    <w:pPr>
      <w:numPr>
        <w:numId w:val="5"/>
      </w:numPr>
    </w:pPr>
  </w:style>
  <w:style w:type="paragraph" w:customStyle="1" w:styleId="Keywords">
    <w:name w:val="Keywords"/>
    <w:basedOn w:val="Abstract"/>
    <w:next w:val="Titolo1"/>
    <w:rsid w:val="00827AC8"/>
    <w:pPr>
      <w:spacing w:before="240" w:after="240"/>
    </w:pPr>
  </w:style>
  <w:style w:type="paragraph" w:styleId="Testonotaapidipagina">
    <w:name w:val="footnote text"/>
    <w:basedOn w:val="Normale"/>
    <w:semiHidden/>
    <w:rsid w:val="00827AC8"/>
    <w:rPr>
      <w:szCs w:val="20"/>
    </w:rPr>
  </w:style>
  <w:style w:type="character" w:styleId="Rimandonotaapidipagina">
    <w:name w:val="footnote reference"/>
    <w:semiHidden/>
    <w:rsid w:val="00827AC8"/>
    <w:rPr>
      <w:vertAlign w:val="superscript"/>
    </w:rPr>
  </w:style>
  <w:style w:type="character" w:customStyle="1" w:styleId="FootnoteChar">
    <w:name w:val="Footnote Char"/>
    <w:rsid w:val="00827AC8"/>
    <w:rPr>
      <w:rFonts w:eastAsia="MS Mincho"/>
      <w:sz w:val="16"/>
      <w:szCs w:val="24"/>
      <w:lang w:val="en-US" w:eastAsia="ja-JP" w:bidi="ar-SA"/>
    </w:rPr>
  </w:style>
  <w:style w:type="character" w:customStyle="1" w:styleId="MTEquationSection">
    <w:name w:val="MTEquationSection"/>
    <w:rsid w:val="00827AC8"/>
    <w:rPr>
      <w:i/>
      <w:vanish/>
      <w:color w:val="FF0000"/>
    </w:rPr>
  </w:style>
  <w:style w:type="paragraph" w:styleId="Mappadocumento">
    <w:name w:val="Document Map"/>
    <w:basedOn w:val="Normale"/>
    <w:link w:val="MappadocumentoCarattere"/>
    <w:uiPriority w:val="99"/>
    <w:semiHidden/>
    <w:unhideWhenUsed/>
    <w:rsid w:val="007B7E7F"/>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7B7E7F"/>
    <w:rPr>
      <w:rFonts w:ascii="Tahoma" w:hAnsi="Tahoma" w:cs="Tahoma"/>
      <w:sz w:val="16"/>
      <w:szCs w:val="16"/>
      <w:lang w:val="en-US" w:eastAsia="ja-JP"/>
    </w:rPr>
  </w:style>
  <w:style w:type="character" w:styleId="Testosegnaposto">
    <w:name w:val="Placeholder Text"/>
    <w:basedOn w:val="Carpredefinitoparagrafo"/>
    <w:uiPriority w:val="99"/>
    <w:semiHidden/>
    <w:rsid w:val="00F84620"/>
    <w:rPr>
      <w:color w:val="808080"/>
    </w:rPr>
  </w:style>
  <w:style w:type="paragraph" w:styleId="Intestazione">
    <w:name w:val="header"/>
    <w:basedOn w:val="Normale"/>
    <w:link w:val="IntestazioneCarattere"/>
    <w:uiPriority w:val="99"/>
    <w:semiHidden/>
    <w:unhideWhenUsed/>
    <w:rsid w:val="00962F0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62F0F"/>
    <w:rPr>
      <w:szCs w:val="24"/>
      <w:lang w:val="en-US" w:eastAsia="ja-JP"/>
    </w:rPr>
  </w:style>
  <w:style w:type="paragraph" w:styleId="Pidipagina">
    <w:name w:val="footer"/>
    <w:basedOn w:val="Normale"/>
    <w:link w:val="PidipaginaCarattere"/>
    <w:uiPriority w:val="99"/>
    <w:semiHidden/>
    <w:unhideWhenUsed/>
    <w:rsid w:val="00962F0F"/>
    <w:pPr>
      <w:tabs>
        <w:tab w:val="center" w:pos="4819"/>
        <w:tab w:val="right" w:pos="9638"/>
      </w:tabs>
    </w:pPr>
  </w:style>
  <w:style w:type="character" w:customStyle="1" w:styleId="PidipaginaCarattere">
    <w:name w:val="Piè di pagina Carattere"/>
    <w:basedOn w:val="Carpredefinitoparagrafo"/>
    <w:link w:val="Pidipagina"/>
    <w:uiPriority w:val="99"/>
    <w:semiHidden/>
    <w:rsid w:val="00962F0F"/>
    <w:rPr>
      <w:szCs w:val="24"/>
      <w:lang w:val="en-US" w:eastAsia="ja-JP"/>
    </w:rPr>
  </w:style>
  <w:style w:type="paragraph" w:styleId="Testofumetto">
    <w:name w:val="Balloon Text"/>
    <w:basedOn w:val="Normale"/>
    <w:link w:val="TestofumettoCarattere"/>
    <w:uiPriority w:val="99"/>
    <w:semiHidden/>
    <w:unhideWhenUsed/>
    <w:rsid w:val="00962F0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62F0F"/>
    <w:rPr>
      <w:rFonts w:ascii="Tahoma" w:hAnsi="Tahoma" w:cs="Tahoma"/>
      <w:sz w:val="16"/>
      <w:szCs w:val="16"/>
      <w:lang w:val="en-US" w:eastAsia="ja-JP"/>
    </w:rPr>
  </w:style>
  <w:style w:type="character" w:styleId="Rimandocommento">
    <w:name w:val="annotation reference"/>
    <w:basedOn w:val="Carpredefinitoparagrafo"/>
    <w:uiPriority w:val="99"/>
    <w:semiHidden/>
    <w:unhideWhenUsed/>
    <w:rsid w:val="00BF5525"/>
    <w:rPr>
      <w:sz w:val="16"/>
      <w:szCs w:val="16"/>
    </w:rPr>
  </w:style>
  <w:style w:type="paragraph" w:styleId="Testocommento">
    <w:name w:val="annotation text"/>
    <w:basedOn w:val="Normale"/>
    <w:link w:val="TestocommentoCarattere"/>
    <w:uiPriority w:val="99"/>
    <w:semiHidden/>
    <w:unhideWhenUsed/>
    <w:rsid w:val="00BF5525"/>
    <w:rPr>
      <w:szCs w:val="20"/>
    </w:rPr>
  </w:style>
  <w:style w:type="character" w:customStyle="1" w:styleId="TestocommentoCarattere">
    <w:name w:val="Testo commento Carattere"/>
    <w:basedOn w:val="Carpredefinitoparagrafo"/>
    <w:link w:val="Testocommento"/>
    <w:uiPriority w:val="99"/>
    <w:semiHidden/>
    <w:rsid w:val="00BF5525"/>
    <w:rPr>
      <w:lang w:val="en-US" w:eastAsia="ja-JP"/>
    </w:rPr>
  </w:style>
  <w:style w:type="paragraph" w:styleId="Soggettocommento">
    <w:name w:val="annotation subject"/>
    <w:basedOn w:val="Testocommento"/>
    <w:next w:val="Testocommento"/>
    <w:link w:val="SoggettocommentoCarattere"/>
    <w:uiPriority w:val="99"/>
    <w:semiHidden/>
    <w:unhideWhenUsed/>
    <w:rsid w:val="00BF5525"/>
    <w:rPr>
      <w:b/>
      <w:bCs/>
    </w:rPr>
  </w:style>
  <w:style w:type="character" w:customStyle="1" w:styleId="SoggettocommentoCarattere">
    <w:name w:val="Soggetto commento Carattere"/>
    <w:basedOn w:val="TestocommentoCarattere"/>
    <w:link w:val="Soggettocommento"/>
    <w:uiPriority w:val="99"/>
    <w:semiHidden/>
    <w:rsid w:val="00BF5525"/>
    <w:rPr>
      <w:b/>
      <w:bCs/>
    </w:rPr>
  </w:style>
  <w:style w:type="paragraph" w:styleId="Revisione">
    <w:name w:val="Revision"/>
    <w:hidden/>
    <w:uiPriority w:val="99"/>
    <w:semiHidden/>
    <w:rsid w:val="00537ED9"/>
    <w:rPr>
      <w:szCs w:val="24"/>
      <w:lang w:val="en-US" w:eastAsia="ja-JP"/>
    </w:rPr>
  </w:style>
  <w:style w:type="paragraph" w:styleId="Paragrafoelenco">
    <w:name w:val="List Paragraph"/>
    <w:basedOn w:val="Normale"/>
    <w:uiPriority w:val="34"/>
    <w:qFormat/>
    <w:rsid w:val="001F22F4"/>
    <w:pPr>
      <w:ind w:left="720"/>
      <w:contextualSpacing/>
    </w:pPr>
  </w:style>
  <w:style w:type="paragraph" w:styleId="NormaleWeb">
    <w:name w:val="Normal (Web)"/>
    <w:basedOn w:val="Normale"/>
    <w:uiPriority w:val="99"/>
    <w:unhideWhenUsed/>
    <w:rsid w:val="00056EDB"/>
    <w:pPr>
      <w:spacing w:before="100" w:beforeAutospacing="1" w:after="100" w:afterAutospacing="1"/>
      <w:ind w:firstLine="0"/>
      <w:jc w:val="left"/>
    </w:pPr>
    <w:rPr>
      <w:rFonts w:eastAsia="Times New Roman"/>
      <w:sz w:val="24"/>
      <w:lang w:val="it-IT" w:eastAsia="it-IT"/>
    </w:rPr>
  </w:style>
</w:styles>
</file>

<file path=word/webSettings.xml><?xml version="1.0" encoding="utf-8"?>
<w:webSettings xmlns:r="http://schemas.openxmlformats.org/officeDocument/2006/relationships" xmlns:w="http://schemas.openxmlformats.org/wordprocessingml/2006/main">
  <w:divs>
    <w:div w:id="232547181">
      <w:bodyDiv w:val="1"/>
      <w:marLeft w:val="0"/>
      <w:marRight w:val="0"/>
      <w:marTop w:val="0"/>
      <w:marBottom w:val="0"/>
      <w:divBdr>
        <w:top w:val="none" w:sz="0" w:space="0" w:color="auto"/>
        <w:left w:val="none" w:sz="0" w:space="0" w:color="auto"/>
        <w:bottom w:val="none" w:sz="0" w:space="0" w:color="auto"/>
        <w:right w:val="none" w:sz="0" w:space="0" w:color="auto"/>
      </w:divBdr>
    </w:div>
    <w:div w:id="65202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_FEDERICA\Formazione%20e%20Convegni\NAV%202018\IOSPressBookArticleWordTemplate%20with%20Text.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289F5-F9EA-410D-94E5-BC577474F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IOSPressBookArticleWordTemplate with Text.dot</Template>
  <TotalTime>35</TotalTime>
  <Pages>8</Pages>
  <Words>2730</Words>
  <Characters>15563</Characters>
  <Application>Microsoft Office Word</Application>
  <DocSecurity>0</DocSecurity>
  <Lines>129</Lines>
  <Paragraphs>36</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1</vt:lpstr>
      <vt:lpstr>1</vt:lpstr>
      <vt:lpstr>1</vt:lpstr>
    </vt:vector>
  </TitlesOfParts>
  <Company>VTEX</Company>
  <LinksUpToDate>false</LinksUpToDate>
  <CharactersWithSpaces>18257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Federica Piastra</dc:creator>
  <cp:lastModifiedBy>Federica Piastra</cp:lastModifiedBy>
  <cp:revision>6</cp:revision>
  <cp:lastPrinted>2018-03-26T07:09:00Z</cp:lastPrinted>
  <dcterms:created xsi:type="dcterms:W3CDTF">2018-03-23T08:42:00Z</dcterms:created>
  <dcterms:modified xsi:type="dcterms:W3CDTF">2018-04-16T06:36:00Z</dcterms:modified>
</cp:coreProperties>
</file>