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D6E" w:rsidRDefault="001063E3">
      <w:pPr>
        <w:pStyle w:val="Titolo"/>
      </w:pPr>
      <w:r w:rsidRPr="001063E3">
        <w:t>The Green Fleet Project</w:t>
      </w:r>
      <w:r w:rsidR="00DF4DDB">
        <w:t>:</w:t>
      </w:r>
      <w:r>
        <w:br/>
      </w:r>
      <w:r w:rsidRPr="001063E3">
        <w:t>Energy Saving Measures</w:t>
      </w:r>
    </w:p>
    <w:p w:rsidR="00B05D6E" w:rsidRPr="00BA567E" w:rsidRDefault="001063E3">
      <w:pPr>
        <w:pStyle w:val="Author"/>
        <w:rPr>
          <w:lang w:val="it-IT"/>
        </w:rPr>
      </w:pPr>
      <w:r w:rsidRPr="00BA567E">
        <w:rPr>
          <w:lang w:val="it-IT"/>
        </w:rPr>
        <w:t>Cdr. Massimiliano LEONARDI</w:t>
      </w:r>
      <w:r w:rsidR="00BA567E" w:rsidRPr="00BA567E">
        <w:rPr>
          <w:vertAlign w:val="superscript"/>
          <w:lang w:val="it-IT"/>
        </w:rPr>
        <w:t>a</w:t>
      </w:r>
      <w:r w:rsidR="00B05D6E">
        <w:rPr>
          <w:rStyle w:val="Rimandonotaapidipagina"/>
        </w:rPr>
        <w:footnoteReference w:id="1"/>
      </w:r>
    </w:p>
    <w:p w:rsidR="00BA567E" w:rsidRPr="00BA567E" w:rsidRDefault="00BA567E">
      <w:pPr>
        <w:pStyle w:val="Author"/>
        <w:rPr>
          <w:i/>
          <w:lang w:val="it-IT"/>
        </w:rPr>
      </w:pPr>
      <w:r w:rsidRPr="00BA567E">
        <w:rPr>
          <w:vertAlign w:val="superscript"/>
          <w:lang w:val="it-IT"/>
        </w:rPr>
        <w:t>a</w:t>
      </w:r>
      <w:r>
        <w:rPr>
          <w:vertAlign w:val="superscript"/>
          <w:lang w:val="it-IT"/>
        </w:rPr>
        <w:t xml:space="preserve"> </w:t>
      </w:r>
      <w:bookmarkStart w:id="0" w:name="_GoBack"/>
      <w:bookmarkEnd w:id="0"/>
      <w:r w:rsidRPr="00BA567E">
        <w:rPr>
          <w:i/>
          <w:lang w:val="it-IT"/>
        </w:rPr>
        <w:t>Marina Militare Italiana</w:t>
      </w:r>
    </w:p>
    <w:p w:rsidR="00B05D6E" w:rsidRDefault="00B05D6E" w:rsidP="00A0559B">
      <w:pPr>
        <w:pStyle w:val="Abstract"/>
      </w:pPr>
      <w:r w:rsidRPr="00BA567E">
        <w:rPr>
          <w:b/>
          <w:lang w:val="it-IT"/>
        </w:rPr>
        <w:t>Abstract.</w:t>
      </w:r>
      <w:r w:rsidRPr="00BA567E">
        <w:rPr>
          <w:lang w:val="it-IT"/>
        </w:rPr>
        <w:t xml:space="preserve"> </w:t>
      </w:r>
      <w:r w:rsidR="00006D6B">
        <w:t>The Italian Navy has always had, among its mission, the safeguard of the marine environment, and it is strongly oriented in giving its contribution to the targets fixed form the European Parliament with the “2020 Climate and Energy package”. In 2012 ITN has launched the “Flotta Verde” initiative, with the purposes of reducing gas emissions and improving, at the same time, the national energy security.</w:t>
      </w:r>
      <w:r w:rsidR="00A0559B">
        <w:t xml:space="preserve"> </w:t>
      </w:r>
      <w:r w:rsidR="00006D6B">
        <w:t>The paper presents an overview about the Flotta Verde initiative and a case study aimed to optimize the power consumption of Engine-room ventilation Plant for ITN ships. In particular, the study analyzes the energy needed to ensure the proper air flow in the engine-room as a function of the ship operating conditions. Aboard a navy ship, the aim of an engine room ventilation plant is to provide comfortable working conditions, and to ensure the necessary air flow to prevent heat-sensitive apparatus from overheating. The case study compares traditional solutions with new technologies in the field of energy saving and calculates the time for ROI (Return of investment).</w:t>
      </w:r>
    </w:p>
    <w:p w:rsidR="00B05D6E" w:rsidRPr="000A737C" w:rsidRDefault="00B05D6E">
      <w:pPr>
        <w:pStyle w:val="Keywords"/>
      </w:pPr>
      <w:r>
        <w:rPr>
          <w:b/>
        </w:rPr>
        <w:t>Keywords.</w:t>
      </w:r>
      <w:r>
        <w:t xml:space="preserve"> </w:t>
      </w:r>
      <w:r w:rsidR="000A737C">
        <w:t xml:space="preserve">Italian Navy, </w:t>
      </w:r>
      <w:r w:rsidR="00EE5387">
        <w:t>Green Fleet</w:t>
      </w:r>
      <w:r>
        <w:t xml:space="preserve">, </w:t>
      </w:r>
      <w:r w:rsidR="000A737C">
        <w:t>Energy savings, Green Diesel, biofuel, FAME, Ecofining</w:t>
      </w:r>
      <w:r w:rsidR="000A737C" w:rsidRPr="000A737C">
        <w:rPr>
          <w:vertAlign w:val="superscript"/>
        </w:rPr>
        <w:t>TM</w:t>
      </w:r>
      <w:r w:rsidR="000A737C">
        <w:t>, Marine Strategy, eco-design technology, energy saving measures.</w:t>
      </w:r>
    </w:p>
    <w:p w:rsidR="00B05D6E" w:rsidRDefault="00B05D6E" w:rsidP="00F07FC3">
      <w:pPr>
        <w:pStyle w:val="Titolo1"/>
      </w:pPr>
      <w:r>
        <w:t>Introduction</w:t>
      </w:r>
    </w:p>
    <w:p w:rsidR="009838D7" w:rsidRDefault="0026393E" w:rsidP="003A2EAC">
      <w:pPr>
        <w:pStyle w:val="NoindentNormal"/>
      </w:pPr>
      <w:r w:rsidRPr="0026393E">
        <w:t>Starting from an overall strategic vision in which our country is included, the main dynamics, including economic ones, that influence the maritime dimension follow the national guidelines in relation to the current legislative evolution.</w:t>
      </w:r>
    </w:p>
    <w:p w:rsidR="0008106D" w:rsidRDefault="003F2C3B" w:rsidP="006C6A4E">
      <w:pPr>
        <w:pStyle w:val="NoindentNormal"/>
        <w:ind w:firstLine="567"/>
      </w:pPr>
      <w:r w:rsidRPr="003F2C3B">
        <w:t>The legitimate use of the maritime environment has a very high price for traffics, trade, the free use of sea communications, which can be affected, even from an economic point of view, by the presence of illegal activities.</w:t>
      </w:r>
    </w:p>
    <w:p w:rsidR="0026393E" w:rsidRDefault="0026393E" w:rsidP="006C6A4E">
      <w:pPr>
        <w:pStyle w:val="NoindentNormal"/>
        <w:ind w:firstLine="567"/>
      </w:pPr>
      <w:r>
        <w:t xml:space="preserve">Thus there is a need </w:t>
      </w:r>
      <w:r w:rsidRPr="0026393E">
        <w:t xml:space="preserve">for a maritime strategy </w:t>
      </w:r>
      <w:r w:rsidR="003F2C3B">
        <w:t>to address</w:t>
      </w:r>
      <w:r w:rsidRPr="0026393E">
        <w:t xml:space="preserve"> the opportunities offered by the new scenarios able to contribute to security, stabilization</w:t>
      </w:r>
      <w:r w:rsidR="003F2C3B">
        <w:t>,</w:t>
      </w:r>
      <w:r w:rsidRPr="0026393E">
        <w:t xml:space="preserve"> peaceful and sustainable development in areas of our interest.</w:t>
      </w:r>
      <w:r w:rsidR="003F2C3B">
        <w:t xml:space="preserve"> </w:t>
      </w:r>
    </w:p>
    <w:p w:rsidR="0099395A" w:rsidRDefault="0099395A" w:rsidP="0099395A">
      <w:pPr>
        <w:pStyle w:val="Titolo1"/>
      </w:pPr>
      <w:r>
        <w:rPr>
          <w:lang w:eastAsia="en-US"/>
        </w:rPr>
        <w:t xml:space="preserve">EU </w:t>
      </w:r>
      <w:r w:rsidR="00AA7CC6">
        <w:rPr>
          <w:lang w:eastAsia="en-US"/>
        </w:rPr>
        <w:t xml:space="preserve">Energy </w:t>
      </w:r>
      <w:r>
        <w:rPr>
          <w:lang w:eastAsia="en-US"/>
        </w:rPr>
        <w:t>Strategy</w:t>
      </w:r>
    </w:p>
    <w:p w:rsidR="0099395A" w:rsidRDefault="0099395A" w:rsidP="0099395A">
      <w:pPr>
        <w:pStyle w:val="NoindentNormal"/>
      </w:pPr>
      <w:r>
        <w:t>By 2020, the EU aims</w:t>
      </w:r>
      <w:r w:rsidR="00E653EA">
        <w:t xml:space="preserve"> [1]</w:t>
      </w:r>
      <w:r>
        <w:t xml:space="preserve"> to reduce its greenhouse gas emissions by at least 20%, increase the share of renewable energy to at least 20% of consumption, and achieve energy savings of 20% or more. </w:t>
      </w:r>
      <w:r w:rsidR="00D003B3">
        <w:t xml:space="preserve">Recently </w:t>
      </w:r>
      <w:r w:rsidR="00D003B3" w:rsidRPr="00D003B3">
        <w:t xml:space="preserve">EU countries have agreed on a new 2030 </w:t>
      </w:r>
      <w:r w:rsidR="00D003B3" w:rsidRPr="00D003B3">
        <w:lastRenderedPageBreak/>
        <w:t>Framework for climate and energy</w:t>
      </w:r>
      <w:r w:rsidR="00E653EA">
        <w:t xml:space="preserve"> [2]</w:t>
      </w:r>
      <w:r w:rsidR="00D003B3" w:rsidRPr="00D003B3">
        <w:t xml:space="preserve">, including EU-wide targets and policy objectives for the period between 2020 and 2030. </w:t>
      </w:r>
      <w:r w:rsidR="00D003B3">
        <w:t>Through the attainment of th</w:t>
      </w:r>
      <w:r w:rsidR="00C86F3E">
        <w:t>e</w:t>
      </w:r>
      <w:r w:rsidR="00D003B3">
        <w:t>s</w:t>
      </w:r>
      <w:r w:rsidR="00C86F3E">
        <w:t>e</w:t>
      </w:r>
      <w:r w:rsidR="00D003B3">
        <w:t xml:space="preserve"> target</w:t>
      </w:r>
      <w:r w:rsidR="00C86F3E">
        <w:t>s</w:t>
      </w:r>
      <w:r w:rsidR="00D003B3">
        <w:t>,</w:t>
      </w:r>
      <w:r w:rsidR="00D003B3" w:rsidRPr="00D003B3">
        <w:t xml:space="preserve"> the EU achieve a more competitive, secure and sustainable energy system</w:t>
      </w:r>
      <w:r w:rsidR="00D003B3">
        <w:t xml:space="preserve">, </w:t>
      </w:r>
      <w:r w:rsidR="00D003B3" w:rsidRPr="00D003B3">
        <w:t xml:space="preserve">and decrease its dependence on foreign fossil fuels, </w:t>
      </w:r>
      <w:r w:rsidR="00C86F3E">
        <w:t>while</w:t>
      </w:r>
      <w:r w:rsidR="00D003B3" w:rsidRPr="00D003B3">
        <w:t xml:space="preserve"> keep energy affordable for consumers and businesses.</w:t>
      </w:r>
    </w:p>
    <w:p w:rsidR="0099395A" w:rsidRDefault="0099395A" w:rsidP="00AA7CC6">
      <w:pPr>
        <w:pStyle w:val="Titolo2"/>
        <w:rPr>
          <w:lang w:eastAsia="en-US"/>
        </w:rPr>
      </w:pPr>
      <w:r>
        <w:rPr>
          <w:lang w:eastAsia="en-US"/>
        </w:rPr>
        <w:t>E</w:t>
      </w:r>
      <w:r w:rsidR="00AA7CC6" w:rsidRPr="00AA7CC6">
        <w:rPr>
          <w:lang w:eastAsia="en-US"/>
        </w:rPr>
        <w:t>nergy policies</w:t>
      </w:r>
    </w:p>
    <w:p w:rsidR="0099395A" w:rsidRPr="00331CB2" w:rsidRDefault="0099395A" w:rsidP="00D003B3">
      <w:pPr>
        <w:ind w:firstLine="0"/>
        <w:rPr>
          <w:szCs w:val="20"/>
          <w:lang w:eastAsia="en-US"/>
        </w:rPr>
      </w:pPr>
      <w:r w:rsidRPr="00331CB2">
        <w:rPr>
          <w:szCs w:val="20"/>
          <w:lang w:eastAsia="en-US"/>
        </w:rPr>
        <w:t>Energy efficiency contributes to the achievement of all the above mentioned</w:t>
      </w:r>
      <w:r>
        <w:rPr>
          <w:szCs w:val="20"/>
          <w:lang w:eastAsia="en-US"/>
        </w:rPr>
        <w:t xml:space="preserve"> </w:t>
      </w:r>
      <w:r w:rsidRPr="00331CB2">
        <w:rPr>
          <w:szCs w:val="20"/>
          <w:lang w:eastAsia="en-US"/>
        </w:rPr>
        <w:t>energy policy objectives: reducing our energy costs thanks to savings in fuel consumption, reducing</w:t>
      </w:r>
      <w:r>
        <w:rPr>
          <w:szCs w:val="20"/>
          <w:lang w:eastAsia="en-US"/>
        </w:rPr>
        <w:t xml:space="preserve"> </w:t>
      </w:r>
      <w:r w:rsidRPr="00331CB2">
        <w:rPr>
          <w:szCs w:val="20"/>
          <w:lang w:eastAsia="en-US"/>
        </w:rPr>
        <w:t>environmental impact (energy efficiency is the most economical way for emissions reductions, with a</w:t>
      </w:r>
      <w:r>
        <w:rPr>
          <w:szCs w:val="20"/>
          <w:lang w:eastAsia="en-US"/>
        </w:rPr>
        <w:t xml:space="preserve"> </w:t>
      </w:r>
      <w:r w:rsidRPr="00331CB2">
        <w:rPr>
          <w:szCs w:val="20"/>
          <w:lang w:eastAsia="en-US"/>
        </w:rPr>
        <w:t>return on investment that is often positive for the country, and that should be preferred to achieve the</w:t>
      </w:r>
      <w:r>
        <w:rPr>
          <w:szCs w:val="20"/>
          <w:lang w:eastAsia="en-US"/>
        </w:rPr>
        <w:t xml:space="preserve"> </w:t>
      </w:r>
      <w:r w:rsidRPr="00331CB2">
        <w:rPr>
          <w:szCs w:val="20"/>
          <w:lang w:eastAsia="en-US"/>
        </w:rPr>
        <w:t>environmental objectives), the improvement of our security of supply and reducing our dependence</w:t>
      </w:r>
      <w:r>
        <w:rPr>
          <w:szCs w:val="20"/>
          <w:lang w:eastAsia="en-US"/>
        </w:rPr>
        <w:t xml:space="preserve"> </w:t>
      </w:r>
      <w:r w:rsidRPr="00331CB2">
        <w:rPr>
          <w:szCs w:val="20"/>
          <w:lang w:eastAsia="en-US"/>
        </w:rPr>
        <w:t>on imported energy; economic development generated by a sector with a strong positive impact on</w:t>
      </w:r>
      <w:r>
        <w:rPr>
          <w:szCs w:val="20"/>
          <w:lang w:eastAsia="en-US"/>
        </w:rPr>
        <w:t xml:space="preserve"> </w:t>
      </w:r>
      <w:r w:rsidRPr="00331CB2">
        <w:rPr>
          <w:szCs w:val="20"/>
          <w:lang w:eastAsia="en-US"/>
        </w:rPr>
        <w:t>the national value chain, in which Italy has numerous leadership positions which can also be</w:t>
      </w:r>
      <w:r>
        <w:rPr>
          <w:szCs w:val="20"/>
          <w:lang w:eastAsia="en-US"/>
        </w:rPr>
        <w:t xml:space="preserve"> </w:t>
      </w:r>
      <w:r w:rsidRPr="00331CB2">
        <w:rPr>
          <w:szCs w:val="20"/>
          <w:lang w:eastAsia="en-US"/>
        </w:rPr>
        <w:t>projected in the rapidly expanding market abroad.</w:t>
      </w:r>
    </w:p>
    <w:p w:rsidR="0099395A" w:rsidRDefault="0099395A" w:rsidP="006C6A4E">
      <w:pPr>
        <w:ind w:firstLine="567"/>
        <w:rPr>
          <w:szCs w:val="20"/>
          <w:lang w:eastAsia="en-US"/>
        </w:rPr>
      </w:pPr>
      <w:r w:rsidRPr="00331CB2">
        <w:rPr>
          <w:szCs w:val="20"/>
          <w:lang w:eastAsia="en-US"/>
        </w:rPr>
        <w:t>The strong impulse to energy efficiency will absorb a substantial portion of expected increases in</w:t>
      </w:r>
      <w:r>
        <w:rPr>
          <w:szCs w:val="20"/>
          <w:lang w:eastAsia="en-US"/>
        </w:rPr>
        <w:t xml:space="preserve"> </w:t>
      </w:r>
      <w:r w:rsidRPr="00331CB2">
        <w:rPr>
          <w:szCs w:val="20"/>
          <w:lang w:eastAsia="en-US"/>
        </w:rPr>
        <w:t>energy demand by 2020, both in terms of primary supply and final consumption. In this context, the</w:t>
      </w:r>
      <w:r>
        <w:rPr>
          <w:szCs w:val="20"/>
          <w:lang w:eastAsia="en-US"/>
        </w:rPr>
        <w:t xml:space="preserve"> </w:t>
      </w:r>
      <w:r w:rsidRPr="00331CB2">
        <w:rPr>
          <w:szCs w:val="20"/>
          <w:lang w:eastAsia="en-US"/>
        </w:rPr>
        <w:t>sector will have to deal with a scenario in which overall demand will likely remain steady, at levels</w:t>
      </w:r>
      <w:r>
        <w:rPr>
          <w:szCs w:val="20"/>
          <w:lang w:eastAsia="en-US"/>
        </w:rPr>
        <w:t xml:space="preserve"> </w:t>
      </w:r>
      <w:r w:rsidRPr="00331CB2">
        <w:rPr>
          <w:szCs w:val="20"/>
          <w:lang w:eastAsia="en-US"/>
        </w:rPr>
        <w:t>comparable to those of recent years.</w:t>
      </w:r>
    </w:p>
    <w:p w:rsidR="00D61DF0" w:rsidRDefault="00D61DF0" w:rsidP="0026718B">
      <w:pPr>
        <w:pStyle w:val="Titolo1"/>
        <w:rPr>
          <w:szCs w:val="20"/>
          <w:lang w:eastAsia="en-US"/>
        </w:rPr>
      </w:pPr>
      <w:r>
        <w:rPr>
          <w:szCs w:val="20"/>
          <w:lang w:eastAsia="en-US"/>
        </w:rPr>
        <w:t>Marine Strategy</w:t>
      </w:r>
    </w:p>
    <w:p w:rsidR="009838D7" w:rsidRDefault="009838D7" w:rsidP="009838D7">
      <w:pPr>
        <w:pStyle w:val="NoindentNormal"/>
      </w:pPr>
      <w:r w:rsidRPr="009838D7">
        <w:t>The European Community, as per the regulation 2008/56/CE, entrusted the EU countries with creating national strategies involving all the main naval institutions, aimed at marine conservation.</w:t>
      </w:r>
      <w:r>
        <w:t xml:space="preserve"> Italy applied this regulation with the Legislative Decree 13 </w:t>
      </w:r>
      <w:r w:rsidR="00750F50">
        <w:t>October</w:t>
      </w:r>
      <w:r w:rsidR="00C013DC">
        <w:t xml:space="preserve"> 2010, nr.</w:t>
      </w:r>
      <w:r>
        <w:t xml:space="preserve"> 190 which gives the Ministry of the Environment and Protection of Land and Sea of Italy (MATTM)</w:t>
      </w:r>
      <w:r w:rsidR="00854AA5">
        <w:t xml:space="preserve"> [3]</w:t>
      </w:r>
      <w:r>
        <w:t xml:space="preserve"> the role of coordinator of the strategy through the Technical Committee for the Environmental Marine Strategy (</w:t>
      </w:r>
      <w:r w:rsidR="00E4776B">
        <w:t xml:space="preserve">the so called </w:t>
      </w:r>
      <w:r>
        <w:t xml:space="preserve">Marine Strategy). </w:t>
      </w:r>
    </w:p>
    <w:p w:rsidR="00D61DF0" w:rsidRDefault="009838D7" w:rsidP="006C6A4E">
      <w:pPr>
        <w:pStyle w:val="NoindentNormal"/>
        <w:ind w:firstLine="567"/>
        <w:rPr>
          <w:u w:val="single"/>
        </w:rPr>
      </w:pPr>
      <w:r>
        <w:t>To this national committee belong the representatives of the ministries active in the marine conservation, including a representative of the Italian Navy, as a permanent delegate of the Ministry of</w:t>
      </w:r>
      <w:r w:rsidR="00750F50">
        <w:t xml:space="preserve"> Defense</w:t>
      </w:r>
      <w:r>
        <w:t>.</w:t>
      </w:r>
    </w:p>
    <w:p w:rsidR="00750F50" w:rsidRPr="00750F50" w:rsidRDefault="00750F50" w:rsidP="006C6A4E">
      <w:pPr>
        <w:ind w:firstLine="567"/>
      </w:pPr>
      <w:r w:rsidRPr="00750F50">
        <w:t xml:space="preserve">The Marine Strategy Program provides a tangible contribution to the protection of marine environment. </w:t>
      </w:r>
      <w:r>
        <w:t xml:space="preserve">Through </w:t>
      </w:r>
      <w:r w:rsidRPr="00750F50">
        <w:t xml:space="preserve">the </w:t>
      </w:r>
      <w:r w:rsidRPr="00AB1938">
        <w:rPr>
          <w:i/>
        </w:rPr>
        <w:t>Green Fleet Project</w:t>
      </w:r>
      <w:r w:rsidRPr="00750F50">
        <w:t xml:space="preserve"> </w:t>
      </w:r>
      <w:r w:rsidR="00854AA5">
        <w:t xml:space="preserve">[4] </w:t>
      </w:r>
      <w:r w:rsidRPr="00750F50">
        <w:t>the Navy is giving specific attention to environmental issues and its work benefits the Country, the European Union and the scientific community involved in oceans habitat and environment conservation.</w:t>
      </w:r>
    </w:p>
    <w:p w:rsidR="00B05D6E" w:rsidRDefault="0026718B" w:rsidP="0026718B">
      <w:pPr>
        <w:pStyle w:val="Titolo1"/>
        <w:rPr>
          <w:szCs w:val="20"/>
          <w:lang w:eastAsia="en-US"/>
        </w:rPr>
      </w:pPr>
      <w:r w:rsidRPr="0026718B">
        <w:rPr>
          <w:lang w:eastAsia="en-US"/>
        </w:rPr>
        <w:t>Green Fleet Project</w:t>
      </w:r>
    </w:p>
    <w:p w:rsidR="0026718B" w:rsidRDefault="0026718B" w:rsidP="0026718B">
      <w:pPr>
        <w:pStyle w:val="NoindentNormal"/>
      </w:pPr>
      <w:r>
        <w:t xml:space="preserve">The Italian Navy's Green Fleet ("Flotta Verde") Project was initially launched in 2012 </w:t>
      </w:r>
      <w:r w:rsidR="00C41188">
        <w:t xml:space="preserve">to </w:t>
      </w:r>
      <w:r w:rsidR="00C41188" w:rsidRPr="00C41188">
        <w:t>aimed at demonstrating that oil dependence can be halved by 2020 and that the EU's climate and environmental objectives can be reached and surpassed.</w:t>
      </w:r>
      <w:r w:rsidR="003A4449">
        <w:t xml:space="preserve"> The project was initially oriented to </w:t>
      </w:r>
      <w:r>
        <w:t>find an alternative marine fuel derived from resources other than petroleum, with a view to enhancing national energy security while reducing pollutant emissions.</w:t>
      </w:r>
    </w:p>
    <w:p w:rsidR="0026718B" w:rsidRDefault="003A4449" w:rsidP="006C6A4E">
      <w:pPr>
        <w:pStyle w:val="NoindentNormal"/>
        <w:ind w:firstLine="567"/>
      </w:pPr>
      <w:r>
        <w:lastRenderedPageBreak/>
        <w:t>Afterwards, t</w:t>
      </w:r>
      <w:r w:rsidR="0026718B">
        <w:t>he Italian Navy's commitment to addressing environmental and energy challenges also included the adoption of several innovative technologies within the all-encompassing strategic "Green Fleet" concept, envisaged in the framework of the recently-launched fleet renewal programme.</w:t>
      </w:r>
    </w:p>
    <w:p w:rsidR="00895DD1" w:rsidRDefault="00895DD1" w:rsidP="00895DD1">
      <w:r w:rsidRPr="00895DD1">
        <w:t>The following strategies may be actually associated to the "Green Fleet" Project:</w:t>
      </w:r>
    </w:p>
    <w:p w:rsidR="00895DD1" w:rsidRDefault="00895DD1" w:rsidP="00895DD1">
      <w:pPr>
        <w:pStyle w:val="Listbul"/>
        <w:spacing w:before="120"/>
        <w:ind w:left="737" w:hanging="380"/>
      </w:pPr>
      <w:r w:rsidRPr="00895DD1">
        <w:t>adoption of a renewable synthetic fuel, in line with the targets established by the EU Directive 2009/29/EC (Horizon 2020)</w:t>
      </w:r>
      <w:r w:rsidR="00854AA5">
        <w:t xml:space="preserve"> [</w:t>
      </w:r>
      <w:r w:rsidR="00854AA5" w:rsidRPr="00EA4AA6">
        <w:t>5</w:t>
      </w:r>
      <w:r w:rsidR="00854AA5">
        <w:t>]</w:t>
      </w:r>
      <w:r w:rsidRPr="00895DD1">
        <w:t>;</w:t>
      </w:r>
    </w:p>
    <w:p w:rsidR="00895DD1" w:rsidRDefault="00895DD1" w:rsidP="00895DD1">
      <w:pPr>
        <w:pStyle w:val="Listbul"/>
        <w:spacing w:before="120"/>
        <w:ind w:left="737" w:hanging="380"/>
      </w:pPr>
      <w:r w:rsidRPr="00895DD1">
        <w:t>development and use of innovative eco-design technologies, enabling the reduction of the environmental impact of ships (LED lighting, SCR, silicone paints)</w:t>
      </w:r>
      <w:r>
        <w:t>;</w:t>
      </w:r>
    </w:p>
    <w:p w:rsidR="00895DD1" w:rsidRDefault="00895DD1" w:rsidP="00895DD1">
      <w:pPr>
        <w:pStyle w:val="Listbul"/>
        <w:spacing w:before="120"/>
        <w:ind w:left="737" w:hanging="380"/>
      </w:pPr>
      <w:r w:rsidRPr="00895DD1">
        <w:t>global reduction in ships' energy consumption, through the adoption of energy saving operating procedures (electric propulsion, energy dashboard).</w:t>
      </w:r>
    </w:p>
    <w:p w:rsidR="000475D0" w:rsidRDefault="000475D0" w:rsidP="00895DD1"/>
    <w:p w:rsidR="00895DD1" w:rsidRDefault="000475D0" w:rsidP="006C6A4E">
      <w:pPr>
        <w:ind w:firstLine="567"/>
      </w:pPr>
      <w:r w:rsidRPr="000475D0">
        <w:t xml:space="preserve">The Italian Navy received the </w:t>
      </w:r>
      <w:r w:rsidRPr="00B6779C">
        <w:rPr>
          <w:i/>
        </w:rPr>
        <w:t>Green Global Banking Award</w:t>
      </w:r>
      <w:r w:rsidRPr="000475D0">
        <w:t>, during a one-day conference on the green economy, on account of its commitment to protect and preserve the Mediterranean Sea through the implementation of the Green Fleet Project and its endorsement of the EU Marine Strategy</w:t>
      </w:r>
      <w:r w:rsidR="00753488">
        <w:t>.</w:t>
      </w:r>
    </w:p>
    <w:p w:rsidR="00753488" w:rsidRPr="00895DD1" w:rsidRDefault="0070496B" w:rsidP="0070496B">
      <w:pPr>
        <w:pStyle w:val="Titolo2"/>
        <w:rPr>
          <w:lang w:eastAsia="en-US"/>
        </w:rPr>
      </w:pPr>
      <w:r w:rsidRPr="0070496B">
        <w:rPr>
          <w:lang w:eastAsia="en-US"/>
        </w:rPr>
        <w:t>Alternative fuels</w:t>
      </w:r>
    </w:p>
    <w:p w:rsidR="000139B7" w:rsidRDefault="000139B7">
      <w:pPr>
        <w:pStyle w:val="NoindentNormal"/>
      </w:pPr>
      <w:r w:rsidRPr="000139B7">
        <w:t>Biofuels are produced from biomass that is organic matter of vegetal or animal origin, and may be used as alternative to conventional fuels derived from petroleum.</w:t>
      </w:r>
    </w:p>
    <w:p w:rsidR="000139B7" w:rsidRDefault="000139B7">
      <w:pPr>
        <w:pStyle w:val="NoindentNormal"/>
      </w:pPr>
      <w:r>
        <w:t>The use of biofuels – namely those produced from vegetable oils – allows significant reduction in carbon dioxide emissions, by as much as 52% compared to fossil fuels, thanks to the good CO</w:t>
      </w:r>
      <w:r w:rsidRPr="006007F4">
        <w:rPr>
          <w:vertAlign w:val="subscript"/>
        </w:rPr>
        <w:t>2</w:t>
      </w:r>
      <w:r>
        <w:t xml:space="preserve"> uptake rate in the life-cycle of oleaginous plants. Moreover, the diversification of supply sources enhances the so-called national energy security.</w:t>
      </w:r>
    </w:p>
    <w:p w:rsidR="000139B7" w:rsidRDefault="000139B7" w:rsidP="006C6A4E">
      <w:pPr>
        <w:ind w:firstLine="567"/>
      </w:pPr>
      <w:r>
        <w:t>Nevertheless, biofuels for current civilian uses (the so-called FAME</w:t>
      </w:r>
      <w:r>
        <w:rPr>
          <w:rStyle w:val="Rimandonotaapidipagina"/>
        </w:rPr>
        <w:footnoteReference w:id="2"/>
      </w:r>
      <w:r>
        <w:t xml:space="preserve"> biofuels) present compatibility issues in the marine sector owing to their physical and chemical properties that make them hard to mix with fossil fuel, and difficult for long-term onboard storage</w:t>
      </w:r>
      <w:r>
        <w:rPr>
          <w:rStyle w:val="Rimandonotaapidipagina"/>
        </w:rPr>
        <w:footnoteReference w:id="3"/>
      </w:r>
      <w:r>
        <w:t>.</w:t>
      </w:r>
    </w:p>
    <w:p w:rsidR="000139B7" w:rsidRDefault="000139B7" w:rsidP="006C6A4E">
      <w:pPr>
        <w:ind w:firstLine="567"/>
      </w:pPr>
      <w:r>
        <w:t>T</w:t>
      </w:r>
      <w:r w:rsidRPr="000139B7">
        <w:t>he Italian Navy signed a cooperation agreement with ENI for the development and testing of an alternative fuel</w:t>
      </w:r>
      <w:r w:rsidR="00427B3E">
        <w:t xml:space="preserve"> </w:t>
      </w:r>
      <w:r w:rsidRPr="000139B7">
        <w:t>produced from renewable sources</w:t>
      </w:r>
      <w:r w:rsidR="00EE48D6">
        <w:t xml:space="preserve"> [</w:t>
      </w:r>
      <w:r w:rsidR="001A5989">
        <w:t>6</w:t>
      </w:r>
      <w:r w:rsidR="00EE48D6">
        <w:t>]</w:t>
      </w:r>
      <w:r w:rsidRPr="000139B7">
        <w:t>, in accordance with NATO naval fuel standards</w:t>
      </w:r>
      <w:r w:rsidR="00427B3E">
        <w:t xml:space="preserve"> [</w:t>
      </w:r>
      <w:r w:rsidR="001A5989">
        <w:t>7</w:t>
      </w:r>
      <w:r w:rsidR="00427B3E">
        <w:t>]</w:t>
      </w:r>
      <w:r w:rsidRPr="000139B7">
        <w:t>.</w:t>
      </w:r>
      <w:r>
        <w:t xml:space="preserve"> </w:t>
      </w:r>
      <w:r w:rsidRPr="000139B7">
        <w:t xml:space="preserve">ENI - in partnership with the US Honeywell-UOP - developed the Ecofining™ </w:t>
      </w:r>
      <w:r w:rsidR="006512E8" w:rsidRPr="006512E8">
        <w:t>technology</w:t>
      </w:r>
      <w:r w:rsidR="006512E8">
        <w:t xml:space="preserve"> </w:t>
      </w:r>
      <w:r w:rsidR="00B84C33">
        <w:t>(</w:t>
      </w:r>
      <w:r w:rsidR="0031443F" w:rsidRPr="006C6A4E">
        <w:rPr>
          <w:b/>
        </w:rPr>
        <w:fldChar w:fldCharType="begin"/>
      </w:r>
      <w:r w:rsidR="0031443F" w:rsidRPr="006C6A4E">
        <w:rPr>
          <w:b/>
        </w:rPr>
        <w:instrText xml:space="preserve"> REF _Ref511134859 \h </w:instrText>
      </w:r>
      <w:r w:rsidR="006C6A4E">
        <w:rPr>
          <w:b/>
        </w:rPr>
        <w:instrText xml:space="preserve"> \* MERGEFORMAT </w:instrText>
      </w:r>
      <w:r w:rsidR="0031443F" w:rsidRPr="006C6A4E">
        <w:rPr>
          <w:b/>
        </w:rPr>
      </w:r>
      <w:r w:rsidR="0031443F" w:rsidRPr="006C6A4E">
        <w:rPr>
          <w:b/>
        </w:rPr>
        <w:fldChar w:fldCharType="separate"/>
      </w:r>
      <w:r w:rsidR="001470CA" w:rsidRPr="00B84C33">
        <w:rPr>
          <w:b/>
        </w:rPr>
        <w:t>Figur</w:t>
      </w:r>
      <w:r w:rsidR="001470CA">
        <w:rPr>
          <w:b/>
        </w:rPr>
        <w:t>e</w:t>
      </w:r>
      <w:r w:rsidR="001470CA" w:rsidRPr="00B84C33">
        <w:rPr>
          <w:b/>
        </w:rPr>
        <w:t xml:space="preserve"> </w:t>
      </w:r>
      <w:r w:rsidR="001470CA">
        <w:rPr>
          <w:b/>
          <w:noProof/>
        </w:rPr>
        <w:t>1</w:t>
      </w:r>
      <w:r w:rsidR="0031443F" w:rsidRPr="006C6A4E">
        <w:rPr>
          <w:b/>
        </w:rPr>
        <w:fldChar w:fldCharType="end"/>
      </w:r>
      <w:r w:rsidR="0031443F" w:rsidRPr="006C6A4E">
        <w:rPr>
          <w:b/>
        </w:rPr>
        <w:fldChar w:fldCharType="begin"/>
      </w:r>
      <w:r w:rsidR="0031443F" w:rsidRPr="006C6A4E">
        <w:rPr>
          <w:b/>
        </w:rPr>
        <w:instrText xml:space="preserve"> REF _Ref511134859 \h </w:instrText>
      </w:r>
      <w:r w:rsidR="0031443F" w:rsidRPr="006C6A4E">
        <w:rPr>
          <w:b/>
        </w:rPr>
      </w:r>
      <w:r w:rsidR="001470CA">
        <w:rPr>
          <w:b/>
        </w:rPr>
        <w:fldChar w:fldCharType="separate"/>
      </w:r>
      <w:r w:rsidR="001470CA" w:rsidRPr="00B84C33">
        <w:rPr>
          <w:b/>
        </w:rPr>
        <w:t>Figur</w:t>
      </w:r>
      <w:r w:rsidR="001470CA">
        <w:rPr>
          <w:b/>
        </w:rPr>
        <w:t>e</w:t>
      </w:r>
      <w:r w:rsidR="001470CA" w:rsidRPr="00B84C33">
        <w:rPr>
          <w:b/>
        </w:rPr>
        <w:t xml:space="preserve"> </w:t>
      </w:r>
      <w:r w:rsidR="001470CA">
        <w:rPr>
          <w:b/>
          <w:noProof/>
        </w:rPr>
        <w:t>1</w:t>
      </w:r>
      <w:r w:rsidR="0031443F" w:rsidRPr="006C6A4E">
        <w:rPr>
          <w:b/>
        </w:rPr>
        <w:fldChar w:fldCharType="end"/>
      </w:r>
      <w:r w:rsidR="00B84C33" w:rsidRPr="006C6A4E">
        <w:rPr>
          <w:b/>
        </w:rPr>
        <w:t>)</w:t>
      </w:r>
      <w:r w:rsidRPr="000139B7">
        <w:t>, through a series of laboratory and engine bench tests conducted at ENI's Research Centre. The final product of this technology is the Green</w:t>
      </w:r>
      <w:r w:rsidR="00EC3951">
        <w:t xml:space="preserve"> </w:t>
      </w:r>
      <w:r w:rsidRPr="000139B7">
        <w:t>Diesel™</w:t>
      </w:r>
      <w:r w:rsidR="00EC3951">
        <w:rPr>
          <w:rStyle w:val="Rimandonotaapidipagina"/>
        </w:rPr>
        <w:footnoteReference w:id="4"/>
      </w:r>
      <w:r w:rsidRPr="000139B7">
        <w:t xml:space="preserve"> fuel, which can be blended up to 50% with conventional fossil fuel, in accordance with NATO specifications</w:t>
      </w:r>
      <w:r w:rsidR="00427B3E">
        <w:t xml:space="preserve"> [</w:t>
      </w:r>
      <w:r w:rsidR="001A5989">
        <w:t>8</w:t>
      </w:r>
      <w:r w:rsidR="00427B3E">
        <w:t>]</w:t>
      </w:r>
      <w:r w:rsidRPr="000139B7">
        <w:t>, with no need for engine or equipment modifications.</w:t>
      </w:r>
    </w:p>
    <w:p w:rsidR="00F22205" w:rsidRDefault="00F22205" w:rsidP="006C6A4E">
      <w:pPr>
        <w:ind w:firstLine="567"/>
      </w:pPr>
      <w:r w:rsidRPr="00F22205">
        <w:t xml:space="preserve">The Italian Navy is leader in the biofuels sector in Europe, being the first (and only so far) to launch a test programme on the use of Green Diesel in the naval sector, </w:t>
      </w:r>
      <w:r w:rsidRPr="00F22205">
        <w:lastRenderedPageBreak/>
        <w:t>and to use a blend of up to 50% green renewable diesel, even before the mandatory 10% target set by the EU</w:t>
      </w:r>
      <w:r w:rsidR="00427B3E">
        <w:t xml:space="preserve"> [</w:t>
      </w:r>
      <w:r w:rsidR="001A5989">
        <w:t>9</w:t>
      </w:r>
      <w:r w:rsidR="00427B3E">
        <w:t>]</w:t>
      </w:r>
      <w:r w:rsidRPr="00F22205">
        <w:t xml:space="preserve"> to be achieved by 2020.</w:t>
      </w:r>
    </w:p>
    <w:p w:rsidR="00DB2C5D" w:rsidRDefault="00DB2C5D" w:rsidP="006C6A4E">
      <w:pPr>
        <w:ind w:firstLine="567"/>
      </w:pPr>
      <w:r w:rsidRPr="00DB2C5D">
        <w:t>Another alternative fuel is represented by</w:t>
      </w:r>
      <w:r>
        <w:t xml:space="preserve"> </w:t>
      </w:r>
      <w:r w:rsidRPr="00DB2C5D">
        <w:t>Liquefied natural gas</w:t>
      </w:r>
      <w:r>
        <w:t>. LNG is of growing importance, being a highly efficient, environmentally friendly and competitive energy source.</w:t>
      </w:r>
    </w:p>
    <w:p w:rsidR="00F22205" w:rsidRDefault="00DB2C5D" w:rsidP="006C6A4E">
      <w:pPr>
        <w:ind w:firstLine="567"/>
      </w:pPr>
      <w:r>
        <w:t>The Italian Navy is interested in the use of LNG as a marine fuel, for cost-reduction purposes and with a view to reducing environmental impact both in port areas and high-value and marine protected areas, such as the Arctic and Antarctic Zones, and natural reserves.</w:t>
      </w:r>
    </w:p>
    <w:p w:rsidR="00B84C33" w:rsidRDefault="005B7309" w:rsidP="00B84C33">
      <w:pPr>
        <w:pStyle w:val="NoindentNormal"/>
        <w:keepNext/>
        <w:spacing w:before="240"/>
        <w:jc w:val="center"/>
      </w:pPr>
      <w:r>
        <w:rPr>
          <w:noProof/>
          <w:lang w:val="it-IT" w:eastAsia="it-IT"/>
        </w:rPr>
        <w:drawing>
          <wp:inline distT="0" distB="0" distL="0" distR="0" wp14:anchorId="15369660" wp14:editId="6A33AD26">
            <wp:extent cx="2199101" cy="1080000"/>
            <wp:effectExtent l="0" t="0" r="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99101" cy="1080000"/>
                    </a:xfrm>
                    <a:prstGeom prst="rect">
                      <a:avLst/>
                    </a:prstGeom>
                    <a:noFill/>
                    <a:ln>
                      <a:noFill/>
                    </a:ln>
                  </pic:spPr>
                </pic:pic>
              </a:graphicData>
            </a:graphic>
          </wp:inline>
        </w:drawing>
      </w:r>
    </w:p>
    <w:p w:rsidR="005B7309" w:rsidRDefault="00B84C33" w:rsidP="00B84C33">
      <w:pPr>
        <w:pStyle w:val="Didascalia"/>
        <w:jc w:val="center"/>
      </w:pPr>
      <w:bookmarkStart w:id="1" w:name="_Ref511134859"/>
      <w:bookmarkStart w:id="2" w:name="_Ref511134724"/>
      <w:r w:rsidRPr="00B84C33">
        <w:rPr>
          <w:b/>
        </w:rPr>
        <w:t>Figur</w:t>
      </w:r>
      <w:r w:rsidR="0031443F">
        <w:rPr>
          <w:b/>
        </w:rPr>
        <w:t>e</w:t>
      </w:r>
      <w:r w:rsidRPr="00B84C33">
        <w:rPr>
          <w:b/>
        </w:rPr>
        <w:t xml:space="preserve"> </w:t>
      </w:r>
      <w:r w:rsidRPr="00B84C33">
        <w:rPr>
          <w:b/>
        </w:rPr>
        <w:fldChar w:fldCharType="begin"/>
      </w:r>
      <w:r w:rsidRPr="00B84C33">
        <w:rPr>
          <w:b/>
        </w:rPr>
        <w:instrText xml:space="preserve"> SEQ Figura \* ARABIC </w:instrText>
      </w:r>
      <w:r w:rsidRPr="00B84C33">
        <w:rPr>
          <w:b/>
        </w:rPr>
        <w:fldChar w:fldCharType="separate"/>
      </w:r>
      <w:r w:rsidR="001470CA">
        <w:rPr>
          <w:b/>
          <w:noProof/>
        </w:rPr>
        <w:t>1</w:t>
      </w:r>
      <w:r w:rsidRPr="00B84C33">
        <w:rPr>
          <w:b/>
        </w:rPr>
        <w:fldChar w:fldCharType="end"/>
      </w:r>
      <w:bookmarkEnd w:id="1"/>
      <w:r>
        <w:t xml:space="preserve"> </w:t>
      </w:r>
      <w:r w:rsidR="005B7309">
        <w:t>Ecofining</w:t>
      </w:r>
      <w:r w:rsidR="005B7309" w:rsidRPr="005B7309">
        <w:rPr>
          <w:vertAlign w:val="superscript"/>
        </w:rPr>
        <w:t>TM</w:t>
      </w:r>
      <w:r w:rsidR="005B7309">
        <w:t xml:space="preserve"> process diagram.</w:t>
      </w:r>
      <w:bookmarkEnd w:id="2"/>
    </w:p>
    <w:p w:rsidR="00132003" w:rsidRDefault="00132003" w:rsidP="00132003">
      <w:pPr>
        <w:pStyle w:val="Titolo2"/>
        <w:rPr>
          <w:lang w:eastAsia="en-US"/>
        </w:rPr>
      </w:pPr>
      <w:r>
        <w:rPr>
          <w:lang w:eastAsia="en-US"/>
        </w:rPr>
        <w:t>Ecodesign Technologies</w:t>
      </w:r>
    </w:p>
    <w:p w:rsidR="00E40B35" w:rsidRDefault="00132003" w:rsidP="00132003">
      <w:pPr>
        <w:pStyle w:val="NoindentNormal"/>
        <w:rPr>
          <w:lang w:eastAsia="en-US"/>
        </w:rPr>
      </w:pPr>
      <w:r w:rsidRPr="00132003">
        <w:rPr>
          <w:lang w:eastAsia="en-US"/>
        </w:rPr>
        <w:t>Cutting-edge technologies and eco-friendly design methods have been used for the new ships of the Italian Navy in order to ensure their environmental sustainability thanks to the reduction of energy consumption.</w:t>
      </w:r>
    </w:p>
    <w:p w:rsidR="00132003" w:rsidRDefault="00132003" w:rsidP="006C6A4E">
      <w:pPr>
        <w:ind w:firstLine="567"/>
      </w:pPr>
      <w:r w:rsidRPr="00132003">
        <w:t>Such methods include:</w:t>
      </w:r>
    </w:p>
    <w:p w:rsidR="00132003" w:rsidRDefault="00132003" w:rsidP="00132003">
      <w:pPr>
        <w:pStyle w:val="Listbul"/>
        <w:spacing w:before="120"/>
        <w:ind w:left="737" w:hanging="380"/>
      </w:pPr>
      <w:r w:rsidRPr="00132003">
        <w:t>use of LED-based lighting, allowing nearly 40% energy saving as against fluorescent lamps, along with additional 10% reduction due to the reduced heat generation;</w:t>
      </w:r>
    </w:p>
    <w:p w:rsidR="00132003" w:rsidRDefault="00132003" w:rsidP="00132003">
      <w:pPr>
        <w:pStyle w:val="Listbul"/>
        <w:spacing w:before="120"/>
        <w:ind w:left="737" w:hanging="380"/>
      </w:pPr>
      <w:r w:rsidRPr="00132003">
        <w:t>use of silicone-based paints</w:t>
      </w:r>
      <w:r w:rsidR="0031443F">
        <w:t xml:space="preserve"> (</w:t>
      </w:r>
      <w:r w:rsidR="0031443F">
        <w:fldChar w:fldCharType="begin"/>
      </w:r>
      <w:r w:rsidR="0031443F">
        <w:instrText xml:space="preserve"> REF _Ref511134953 \h </w:instrText>
      </w:r>
      <w:r w:rsidR="0031443F">
        <w:fldChar w:fldCharType="separate"/>
      </w:r>
      <w:r w:rsidR="001470CA" w:rsidRPr="0031443F">
        <w:rPr>
          <w:b/>
        </w:rPr>
        <w:t>Figur</w:t>
      </w:r>
      <w:r w:rsidR="001470CA">
        <w:rPr>
          <w:b/>
        </w:rPr>
        <w:t>e</w:t>
      </w:r>
      <w:r w:rsidR="001470CA" w:rsidRPr="0031443F">
        <w:rPr>
          <w:b/>
        </w:rPr>
        <w:t xml:space="preserve"> </w:t>
      </w:r>
      <w:r w:rsidR="001470CA">
        <w:rPr>
          <w:b/>
          <w:noProof/>
        </w:rPr>
        <w:t>2</w:t>
      </w:r>
      <w:r w:rsidR="0031443F">
        <w:fldChar w:fldCharType="end"/>
      </w:r>
      <w:r w:rsidR="0031443F">
        <w:t>)</w:t>
      </w:r>
      <w:r w:rsidRPr="00132003">
        <w:t>, not harmful to the marine environment, for hull coating, allowing propulsion fuel saving of over 25%, thanks to improved antifouling treatments;</w:t>
      </w:r>
    </w:p>
    <w:p w:rsidR="00781849" w:rsidRDefault="00132003" w:rsidP="00781849">
      <w:pPr>
        <w:pStyle w:val="Listbul"/>
        <w:spacing w:before="120"/>
        <w:ind w:left="737" w:hanging="380"/>
        <w:rPr>
          <w:lang w:eastAsia="en-US"/>
        </w:rPr>
      </w:pPr>
      <w:r w:rsidRPr="00132003">
        <w:t>use of Exhaust after-treatment</w:t>
      </w:r>
      <w:r w:rsidR="0031443F">
        <w:t xml:space="preserve"> </w:t>
      </w:r>
      <w:r w:rsidRPr="00132003">
        <w:t>with Selective Catalytic Reduction (SCR) system for reducing nitrogen oxide (NO</w:t>
      </w:r>
      <w:r w:rsidRPr="00781849">
        <w:rPr>
          <w:vertAlign w:val="subscript"/>
        </w:rPr>
        <w:t>x</w:t>
      </w:r>
      <w:r w:rsidRPr="00132003">
        <w:t>) emissions causing the so-called acid rains, below the Tier III limits as defined in Marpol-Annex VI, in force since January 2016 for Emission Control Areas.</w:t>
      </w:r>
    </w:p>
    <w:p w:rsidR="0031443F" w:rsidRDefault="00781849" w:rsidP="0031443F">
      <w:pPr>
        <w:pStyle w:val="NoindentNormal"/>
        <w:keepNext/>
        <w:spacing w:before="240"/>
        <w:jc w:val="center"/>
      </w:pPr>
      <w:r>
        <w:rPr>
          <w:noProof/>
          <w:lang w:val="it-IT" w:eastAsia="it-IT"/>
        </w:rPr>
        <w:drawing>
          <wp:inline distT="0" distB="0" distL="0" distR="0" wp14:anchorId="5B86878F" wp14:editId="530B6359">
            <wp:extent cx="1345996" cy="1077675"/>
            <wp:effectExtent l="0" t="0" r="6985" b="8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9668" b="9594"/>
                    <a:stretch/>
                  </pic:blipFill>
                  <pic:spPr bwMode="auto">
                    <a:xfrm>
                      <a:off x="0" y="0"/>
                      <a:ext cx="1342778" cy="1075099"/>
                    </a:xfrm>
                    <a:prstGeom prst="rect">
                      <a:avLst/>
                    </a:prstGeom>
                    <a:noFill/>
                    <a:ln>
                      <a:noFill/>
                    </a:ln>
                    <a:extLst>
                      <a:ext uri="{53640926-AAD7-44D8-BBD7-CCE9431645EC}">
                        <a14:shadowObscured xmlns:a14="http://schemas.microsoft.com/office/drawing/2010/main"/>
                      </a:ext>
                    </a:extLst>
                  </pic:spPr>
                </pic:pic>
              </a:graphicData>
            </a:graphic>
          </wp:inline>
        </w:drawing>
      </w:r>
      <w:r w:rsidR="0031443F">
        <w:rPr>
          <w:noProof/>
          <w:lang w:val="it-IT" w:eastAsia="it-IT"/>
        </w:rPr>
        <w:drawing>
          <wp:inline distT="0" distB="0" distL="0" distR="0" wp14:anchorId="76EF2478" wp14:editId="4F571950">
            <wp:extent cx="1440001" cy="1080000"/>
            <wp:effectExtent l="0" t="0" r="8255"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40001"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8F36EA" w:rsidRDefault="0031443F" w:rsidP="0031443F">
      <w:pPr>
        <w:pStyle w:val="Didascalia"/>
        <w:jc w:val="center"/>
      </w:pPr>
      <w:bookmarkStart w:id="3" w:name="_Ref511134953"/>
      <w:r w:rsidRPr="0031443F">
        <w:rPr>
          <w:b/>
        </w:rPr>
        <w:t>Figur</w:t>
      </w:r>
      <w:r>
        <w:rPr>
          <w:b/>
        </w:rPr>
        <w:t>e</w:t>
      </w:r>
      <w:r w:rsidRPr="0031443F">
        <w:rPr>
          <w:b/>
        </w:rPr>
        <w:t xml:space="preserve"> </w:t>
      </w:r>
      <w:r w:rsidRPr="0031443F">
        <w:rPr>
          <w:b/>
        </w:rPr>
        <w:fldChar w:fldCharType="begin"/>
      </w:r>
      <w:r w:rsidRPr="0031443F">
        <w:rPr>
          <w:b/>
        </w:rPr>
        <w:instrText xml:space="preserve"> SEQ Figura \* ARABIC </w:instrText>
      </w:r>
      <w:r w:rsidRPr="0031443F">
        <w:rPr>
          <w:b/>
        </w:rPr>
        <w:fldChar w:fldCharType="separate"/>
      </w:r>
      <w:r w:rsidR="001470CA">
        <w:rPr>
          <w:b/>
          <w:noProof/>
        </w:rPr>
        <w:t>2</w:t>
      </w:r>
      <w:r w:rsidRPr="0031443F">
        <w:rPr>
          <w:b/>
        </w:rPr>
        <w:fldChar w:fldCharType="end"/>
      </w:r>
      <w:bookmarkEnd w:id="3"/>
      <w:r>
        <w:rPr>
          <w:b/>
        </w:rPr>
        <w:t xml:space="preserve"> </w:t>
      </w:r>
      <w:r>
        <w:t>Silicon-based paints and SCR Technology.</w:t>
      </w:r>
    </w:p>
    <w:p w:rsidR="00132003" w:rsidRDefault="00132003" w:rsidP="00132003">
      <w:pPr>
        <w:pStyle w:val="Titolo2"/>
        <w:rPr>
          <w:lang w:eastAsia="en-US"/>
        </w:rPr>
      </w:pPr>
      <w:r>
        <w:rPr>
          <w:lang w:eastAsia="en-US"/>
        </w:rPr>
        <w:lastRenderedPageBreak/>
        <w:t>E</w:t>
      </w:r>
      <w:r w:rsidRPr="00132003">
        <w:rPr>
          <w:lang w:eastAsia="en-US"/>
        </w:rPr>
        <w:t>nergy saving measures</w:t>
      </w:r>
    </w:p>
    <w:p w:rsidR="00132003" w:rsidRDefault="00132003" w:rsidP="00132003">
      <w:pPr>
        <w:pStyle w:val="NoindentNormal"/>
        <w:rPr>
          <w:lang w:eastAsia="en-US"/>
        </w:rPr>
      </w:pPr>
      <w:r>
        <w:rPr>
          <w:lang w:eastAsia="en-US"/>
        </w:rPr>
        <w:t>Energy efficiency measures adopted onboard modern ships are developed since the early design stage through fixed procedures and feasibility criteria.</w:t>
      </w:r>
    </w:p>
    <w:p w:rsidR="00132003" w:rsidRDefault="00132003" w:rsidP="006C6A4E">
      <w:pPr>
        <w:ind w:firstLine="567"/>
      </w:pPr>
      <w:r>
        <w:t>Some of these procedures were commonly used onboard the Italian Navy vessels, but newly-built and future ships have been designed to apply more advanced technologies in line with the degree of flexibility required for the new dual-use naval platforms.</w:t>
      </w:r>
    </w:p>
    <w:p w:rsidR="00132003" w:rsidRPr="00132003" w:rsidRDefault="00132003" w:rsidP="006C6A4E">
      <w:pPr>
        <w:ind w:firstLine="567"/>
      </w:pPr>
      <w:r>
        <w:t>Such measures mainly include:</w:t>
      </w:r>
    </w:p>
    <w:p w:rsidR="00F955C4" w:rsidRDefault="00F955C4" w:rsidP="00F955C4">
      <w:pPr>
        <w:pStyle w:val="Listbul"/>
        <w:spacing w:before="120"/>
        <w:ind w:left="737" w:hanging="380"/>
      </w:pPr>
      <w:r>
        <w:t>underwater propeller cleaning, periodically performed by the ship's divers;</w:t>
      </w:r>
    </w:p>
    <w:p w:rsidR="00F955C4" w:rsidRDefault="00F955C4" w:rsidP="00F955C4">
      <w:pPr>
        <w:pStyle w:val="Listbul"/>
        <w:spacing w:before="120"/>
        <w:ind w:left="737" w:hanging="380"/>
      </w:pPr>
      <w:r>
        <w:t>one shaft trailing mode with the propeller pitch set for low speed patrolling;</w:t>
      </w:r>
    </w:p>
    <w:p w:rsidR="00F955C4" w:rsidRDefault="00F955C4" w:rsidP="00F955C4">
      <w:pPr>
        <w:pStyle w:val="Listbul"/>
        <w:spacing w:before="120"/>
        <w:ind w:left="737" w:hanging="380"/>
      </w:pPr>
      <w:r>
        <w:t>use of electric propulsion;</w:t>
      </w:r>
    </w:p>
    <w:p w:rsidR="00F955C4" w:rsidRDefault="00F955C4" w:rsidP="00132003">
      <w:pPr>
        <w:pStyle w:val="Listbul"/>
        <w:spacing w:before="120"/>
        <w:ind w:left="737" w:hanging="380"/>
      </w:pPr>
      <w:r>
        <w:t>automated control of electric loads.</w:t>
      </w:r>
    </w:p>
    <w:p w:rsidR="00F955C4" w:rsidRDefault="00BD0EB1" w:rsidP="00307C57">
      <w:pPr>
        <w:pStyle w:val="Titolo1"/>
      </w:pPr>
      <w:r>
        <w:rPr>
          <w:lang w:eastAsia="en-US"/>
        </w:rPr>
        <w:t xml:space="preserve">Energy </w:t>
      </w:r>
      <w:r w:rsidR="0099395A">
        <w:rPr>
          <w:lang w:eastAsia="en-US"/>
        </w:rPr>
        <w:t>Efficiency</w:t>
      </w:r>
    </w:p>
    <w:p w:rsidR="00F955C4" w:rsidRDefault="00E3437A" w:rsidP="00E3437A">
      <w:pPr>
        <w:pStyle w:val="NoindentNormal"/>
      </w:pPr>
      <w:r>
        <w:t xml:space="preserve">Energy efficiency will play a part in achieving all of the energy policy objectives mentioned in the previous </w:t>
      </w:r>
      <w:r w:rsidRPr="00E3437A">
        <w:t>paragraph</w:t>
      </w:r>
      <w:r>
        <w:t>.</w:t>
      </w:r>
    </w:p>
    <w:p w:rsidR="00F955C4" w:rsidRDefault="00341A62" w:rsidP="006C6A4E">
      <w:pPr>
        <w:ind w:firstLine="567"/>
      </w:pPr>
      <w:r w:rsidRPr="00341A62">
        <w:t xml:space="preserve">The national </w:t>
      </w:r>
      <w:r>
        <w:t>energy</w:t>
      </w:r>
      <w:r w:rsidRPr="00341A62">
        <w:t xml:space="preserve"> demand required by the industrial sector amounts to about 50% of the total demand. Most of this energy used in the industrial sector (around 74%) is used for machinery with electric motors.</w:t>
      </w:r>
      <w:r>
        <w:t xml:space="preserve"> I</w:t>
      </w:r>
      <w:r w:rsidRPr="00341A62">
        <w:t>t</w:t>
      </w:r>
      <w:r>
        <w:t>’s</w:t>
      </w:r>
      <w:r w:rsidRPr="00341A62">
        <w:t xml:space="preserve"> easy to understand how, by making these components efficient, the advantage in terms of energy is significant.</w:t>
      </w:r>
    </w:p>
    <w:p w:rsidR="00F955C4" w:rsidRDefault="00951CBF" w:rsidP="00951CBF">
      <w:pPr>
        <w:pStyle w:val="Titolo2"/>
        <w:rPr>
          <w:lang w:eastAsia="en-US"/>
        </w:rPr>
      </w:pPr>
      <w:r>
        <w:rPr>
          <w:lang w:eastAsia="en-US"/>
        </w:rPr>
        <w:t>A</w:t>
      </w:r>
      <w:r w:rsidRPr="00951CBF">
        <w:rPr>
          <w:lang w:eastAsia="en-US"/>
        </w:rPr>
        <w:t>synchronous electric motor</w:t>
      </w:r>
    </w:p>
    <w:p w:rsidR="00AF7E63" w:rsidRDefault="00951CBF" w:rsidP="006C6A4E">
      <w:pPr>
        <w:ind w:firstLine="0"/>
      </w:pPr>
      <w:r w:rsidRPr="00951CBF">
        <w:t>Asynchronous motors are used in pumps, fans, elevators and cranes, from air compressors to refrigeration units, from mixers to conveyors, but the list is endless because in most technological applications, both industrial and service sectors, to derive mechanical energy from electrical energy these motors are used.</w:t>
      </w:r>
    </w:p>
    <w:p w:rsidR="00951CBF" w:rsidRDefault="00951E71" w:rsidP="006C6A4E">
      <w:pPr>
        <w:ind w:firstLine="567"/>
      </w:pPr>
      <w:r w:rsidRPr="00951E71">
        <w:t>Using an inverter to control the motor, it is possible to adjust the flow rate of the fluid by acting directly on the motor speed through the variation of the frequency. If we consider a production cycle that requires the pump or fan to cut the flow in half, the inverter will automatically reduce the motor speed by half and, remembering that the power required by the load varies with the speed cube, the energy absorption would drop from 100 % to only one eighth of the nominal one.</w:t>
      </w:r>
    </w:p>
    <w:p w:rsidR="00233D14" w:rsidRPr="00233D14" w:rsidRDefault="001913F3" w:rsidP="006C6A4E">
      <w:pPr>
        <w:ind w:firstLine="567"/>
        <w:rPr>
          <w:u w:val="single"/>
        </w:rPr>
      </w:pPr>
      <w:r w:rsidRPr="001913F3">
        <w:t>To better understand the energy saving mechanism that is obtained through the use of inverters, we take into consideration the characteristic graphs of a pump relative to head, efficiency and power.</w:t>
      </w:r>
      <w:r w:rsidR="00233D14">
        <w:t xml:space="preserve"> </w:t>
      </w:r>
      <w:r w:rsidR="00233D14" w:rsidRPr="00233D14">
        <w:t>The characteristic curve of the pump results to be that at 2900 rpm. In case of operation at nominal flow we are at the operating point A of the graph below</w:t>
      </w:r>
      <w:r w:rsidR="00233D14">
        <w:t xml:space="preserve"> (</w:t>
      </w:r>
      <w:r w:rsidR="0031443F">
        <w:fldChar w:fldCharType="begin"/>
      </w:r>
      <w:r w:rsidR="0031443F">
        <w:instrText xml:space="preserve"> REF _Ref511135292 \h </w:instrText>
      </w:r>
      <w:r w:rsidR="0031443F">
        <w:fldChar w:fldCharType="separate"/>
      </w:r>
      <w:r w:rsidR="001470CA" w:rsidRPr="0031443F">
        <w:rPr>
          <w:b/>
        </w:rPr>
        <w:t xml:space="preserve">Figure </w:t>
      </w:r>
      <w:r w:rsidR="001470CA">
        <w:rPr>
          <w:b/>
          <w:noProof/>
        </w:rPr>
        <w:t>4</w:t>
      </w:r>
      <w:r w:rsidR="0031443F">
        <w:fldChar w:fldCharType="end"/>
      </w:r>
      <w:r w:rsidR="00233D14">
        <w:t>)</w:t>
      </w:r>
      <w:r w:rsidR="00233D14" w:rsidRPr="00233D14">
        <w:t>.</w:t>
      </w:r>
      <w:r w:rsidR="00233D14">
        <w:t xml:space="preserve"> </w:t>
      </w:r>
      <w:r w:rsidR="00233D14" w:rsidRPr="00233D14">
        <w:t>If there is the need to halve the flow rate with just the use of a damper, the head H increases and the operating point moves to B on the characteristic curve of the pump.</w:t>
      </w:r>
      <w:r w:rsidR="00281846">
        <w:t xml:space="preserve"> </w:t>
      </w:r>
      <w:r w:rsidR="00281846" w:rsidRPr="00281846">
        <w:t xml:space="preserve">In this case, the </w:t>
      </w:r>
      <w:r w:rsidR="00281846">
        <w:t>efficiency</w:t>
      </w:r>
      <w:r w:rsidR="00281846" w:rsidRPr="00281846">
        <w:t xml:space="preserve"> decreases by about 15 </w:t>
      </w:r>
      <w:r w:rsidR="00281846">
        <w:t xml:space="preserve">% </w:t>
      </w:r>
      <w:r w:rsidR="00281846" w:rsidRPr="00281846">
        <w:t>and the power consumption decreases by about 6 kW.</w:t>
      </w:r>
      <w:r w:rsidR="006E3220">
        <w:t xml:space="preserve"> </w:t>
      </w:r>
      <w:r w:rsidR="006E3220" w:rsidRPr="006E3220">
        <w:t xml:space="preserve">In case of use of a pump with inverter control, the reduction of the flow rate is done by </w:t>
      </w:r>
      <w:r w:rsidR="006E3220">
        <w:t xml:space="preserve">speed </w:t>
      </w:r>
      <w:r w:rsidR="006E3220" w:rsidRPr="006E3220">
        <w:t>adjusting</w:t>
      </w:r>
      <w:r w:rsidR="006E3220">
        <w:t xml:space="preserve">. </w:t>
      </w:r>
      <w:r w:rsidR="006E3220" w:rsidRPr="006E3220">
        <w:t>In this case the characteristic curve of the pump varies with the decrease of the rotation speed.</w:t>
      </w:r>
      <w:r w:rsidR="006E3220">
        <w:t xml:space="preserve"> </w:t>
      </w:r>
      <w:r w:rsidR="006E3220" w:rsidRPr="006E3220">
        <w:t xml:space="preserve">If I need to halve the </w:t>
      </w:r>
      <w:r w:rsidR="006E3220" w:rsidRPr="006E3220">
        <w:lastRenderedPageBreak/>
        <w:t>flow, I will be able to reduce the pump speed from 2900 rpm to 2000 rpm, thus lowering the characteristic curve to work from point A to point C</w:t>
      </w:r>
      <w:r w:rsidR="006E3220">
        <w:t xml:space="preserve"> (</w:t>
      </w:r>
      <w:r w:rsidR="0031443F">
        <w:fldChar w:fldCharType="begin"/>
      </w:r>
      <w:r w:rsidR="0031443F">
        <w:instrText xml:space="preserve"> REF _Ref511135304 \h </w:instrText>
      </w:r>
      <w:r w:rsidR="0031443F">
        <w:fldChar w:fldCharType="separate"/>
      </w:r>
      <w:r w:rsidR="001470CA" w:rsidRPr="0031443F">
        <w:rPr>
          <w:b/>
        </w:rPr>
        <w:t xml:space="preserve">Figure </w:t>
      </w:r>
      <w:r w:rsidR="001470CA">
        <w:rPr>
          <w:b/>
          <w:noProof/>
        </w:rPr>
        <w:t>3</w:t>
      </w:r>
      <w:r w:rsidR="0031443F">
        <w:fldChar w:fldCharType="end"/>
      </w:r>
      <w:r w:rsidR="006E3220">
        <w:t>)</w:t>
      </w:r>
      <w:r w:rsidR="006E3220" w:rsidRPr="006E3220">
        <w:t>.</w:t>
      </w:r>
      <w:r w:rsidR="006E3220">
        <w:t xml:space="preserve"> </w:t>
      </w:r>
      <w:r w:rsidR="006E3220" w:rsidRPr="006E3220">
        <w:t>In this case the efficiency decreases by a few percentage points (about 4%), due to the inverter losses, while the absorbed power decreases by about 45 kW</w:t>
      </w:r>
      <w:r w:rsidR="006E3220">
        <w:t>.</w:t>
      </w:r>
    </w:p>
    <w:p w:rsidR="0031443F" w:rsidRDefault="00C049E7" w:rsidP="0031443F">
      <w:pPr>
        <w:pStyle w:val="NoindentNormal"/>
        <w:keepNext/>
        <w:spacing w:before="240"/>
        <w:jc w:val="center"/>
      </w:pPr>
      <w:r>
        <w:rPr>
          <w:noProof/>
          <w:lang w:val="it-IT" w:eastAsia="it-IT"/>
        </w:rPr>
        <mc:AlternateContent>
          <mc:Choice Requires="wps">
            <w:drawing>
              <wp:anchor distT="0" distB="0" distL="114300" distR="114300" simplePos="0" relativeHeight="251667968" behindDoc="0" locked="0" layoutInCell="1" allowOverlap="1" wp14:anchorId="5B72E681" wp14:editId="6201D7E6">
                <wp:simplePos x="0" y="0"/>
                <wp:positionH relativeFrom="column">
                  <wp:posOffset>2621915</wp:posOffset>
                </wp:positionH>
                <wp:positionV relativeFrom="paragraph">
                  <wp:posOffset>3025470</wp:posOffset>
                </wp:positionV>
                <wp:extent cx="1972945" cy="635"/>
                <wp:effectExtent l="0" t="0" r="8255" b="0"/>
                <wp:wrapSquare wrapText="bothSides"/>
                <wp:docPr id="1" name="Casella di testo 1"/>
                <wp:cNvGraphicFramePr/>
                <a:graphic xmlns:a="http://schemas.openxmlformats.org/drawingml/2006/main">
                  <a:graphicData uri="http://schemas.microsoft.com/office/word/2010/wordprocessingShape">
                    <wps:wsp>
                      <wps:cNvSpPr txBox="1"/>
                      <wps:spPr>
                        <a:xfrm>
                          <a:off x="0" y="0"/>
                          <a:ext cx="1972945" cy="635"/>
                        </a:xfrm>
                        <a:prstGeom prst="rect">
                          <a:avLst/>
                        </a:prstGeom>
                        <a:solidFill>
                          <a:prstClr val="white"/>
                        </a:solidFill>
                        <a:ln>
                          <a:noFill/>
                        </a:ln>
                        <a:effectLst/>
                      </wps:spPr>
                      <wps:txbx>
                        <w:txbxContent>
                          <w:p w:rsidR="0031443F" w:rsidRPr="009D5992" w:rsidRDefault="0031443F" w:rsidP="0031443F">
                            <w:pPr>
                              <w:pStyle w:val="Didascalia"/>
                              <w:rPr>
                                <w:noProof/>
                                <w:sz w:val="20"/>
                              </w:rPr>
                            </w:pPr>
                            <w:bookmarkStart w:id="4" w:name="_Ref511135304"/>
                            <w:r w:rsidRPr="0031443F">
                              <w:rPr>
                                <w:b/>
                              </w:rPr>
                              <w:t xml:space="preserve">Figure </w:t>
                            </w:r>
                            <w:r w:rsidRPr="0031443F">
                              <w:rPr>
                                <w:b/>
                              </w:rPr>
                              <w:fldChar w:fldCharType="begin"/>
                            </w:r>
                            <w:r w:rsidRPr="0031443F">
                              <w:rPr>
                                <w:b/>
                              </w:rPr>
                              <w:instrText xml:space="preserve"> SEQ Figura \* ARABIC </w:instrText>
                            </w:r>
                            <w:r w:rsidRPr="0031443F">
                              <w:rPr>
                                <w:b/>
                              </w:rPr>
                              <w:fldChar w:fldCharType="separate"/>
                            </w:r>
                            <w:r w:rsidR="001470CA">
                              <w:rPr>
                                <w:b/>
                                <w:noProof/>
                              </w:rPr>
                              <w:t>3</w:t>
                            </w:r>
                            <w:r w:rsidRPr="0031443F">
                              <w:rPr>
                                <w:b/>
                              </w:rPr>
                              <w:fldChar w:fldCharType="end"/>
                            </w:r>
                            <w:bookmarkEnd w:id="4"/>
                            <w:r>
                              <w:t xml:space="preserve"> </w:t>
                            </w:r>
                            <w:r w:rsidRPr="00C01388">
                              <w:t>Pump with inverter control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B72E681" id="_x0000_t202" coordsize="21600,21600" o:spt="202" path="m,l,21600r21600,l21600,xe">
                <v:stroke joinstyle="miter"/>
                <v:path gradientshapeok="t" o:connecttype="rect"/>
              </v:shapetype>
              <v:shape id="Casella di testo 1" o:spid="_x0000_s1026" type="#_x0000_t202" style="position:absolute;left:0;text-align:left;margin-left:206.45pt;margin-top:238.25pt;width:155.35pt;height:.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" stroked="f">
                <v:textbox style="mso-fit-shape-to-text:t" inset="0,0,0,0">
                  <w:txbxContent>
                    <w:p w:rsidR="0031443F" w:rsidRPr="009D5992" w:rsidRDefault="0031443F" w:rsidP="0031443F">
                      <w:pPr>
                        <w:pStyle w:val="Didascalia"/>
                        <w:rPr>
                          <w:noProof/>
                          <w:sz w:val="20"/>
                        </w:rPr>
                      </w:pPr>
                      <w:bookmarkStart w:id="5" w:name="_Ref511135304"/>
                      <w:r w:rsidRPr="0031443F">
                        <w:rPr>
                          <w:b/>
                        </w:rPr>
                        <w:t xml:space="preserve">Figure </w:t>
                      </w:r>
                      <w:r w:rsidRPr="0031443F">
                        <w:rPr>
                          <w:b/>
                        </w:rPr>
                        <w:fldChar w:fldCharType="begin"/>
                      </w:r>
                      <w:r w:rsidRPr="0031443F">
                        <w:rPr>
                          <w:b/>
                        </w:rPr>
                        <w:instrText xml:space="preserve"> SEQ Figura \* ARABIC </w:instrText>
                      </w:r>
                      <w:r w:rsidRPr="0031443F">
                        <w:rPr>
                          <w:b/>
                        </w:rPr>
                        <w:fldChar w:fldCharType="separate"/>
                      </w:r>
                      <w:r w:rsidR="001470CA">
                        <w:rPr>
                          <w:b/>
                          <w:noProof/>
                        </w:rPr>
                        <w:t>3</w:t>
                      </w:r>
                      <w:r w:rsidRPr="0031443F">
                        <w:rPr>
                          <w:b/>
                        </w:rPr>
                        <w:fldChar w:fldCharType="end"/>
                      </w:r>
                      <w:bookmarkEnd w:id="5"/>
                      <w:r>
                        <w:t xml:space="preserve"> </w:t>
                      </w:r>
                      <w:r w:rsidRPr="00C01388">
                        <w:t>Pump with inverter control system.</w:t>
                      </w:r>
                    </w:p>
                  </w:txbxContent>
                </v:textbox>
                <w10:wrap type="square"/>
              </v:shape>
            </w:pict>
          </mc:Fallback>
        </mc:AlternateContent>
      </w:r>
      <w:r w:rsidR="00271993">
        <w:rPr>
          <w:noProof/>
          <w:lang w:val="it-IT" w:eastAsia="it-IT"/>
        </w:rPr>
        <mc:AlternateContent>
          <mc:Choice Requires="wps">
            <w:drawing>
              <wp:anchor distT="0" distB="0" distL="114300" distR="114300" simplePos="0" relativeHeight="251666944" behindDoc="0" locked="0" layoutInCell="1" allowOverlap="1" wp14:anchorId="7BC4881D" wp14:editId="3DA6C083">
                <wp:simplePos x="0" y="0"/>
                <wp:positionH relativeFrom="column">
                  <wp:posOffset>2124549</wp:posOffset>
                </wp:positionH>
                <wp:positionV relativeFrom="paragraph">
                  <wp:posOffset>2330450</wp:posOffset>
                </wp:positionV>
                <wp:extent cx="831651" cy="532262"/>
                <wp:effectExtent l="0" t="0" r="6985" b="1270"/>
                <wp:wrapNone/>
                <wp:docPr id="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651" cy="532262"/>
                        </a:xfrm>
                        <a:prstGeom prst="rect">
                          <a:avLst/>
                        </a:prstGeom>
                        <a:solidFill>
                          <a:srgbClr val="FFFFFF"/>
                        </a:solidFill>
                        <a:ln w="9525">
                          <a:noFill/>
                          <a:miter lim="800000"/>
                          <a:headEnd/>
                          <a:tailEnd/>
                        </a:ln>
                      </wps:spPr>
                      <wps:txbx>
                        <w:txbxContent>
                          <w:p w:rsidR="00271993" w:rsidRPr="00271993" w:rsidRDefault="00271993" w:rsidP="00374C0F">
                            <w:pPr>
                              <w:ind w:firstLine="0"/>
                              <w:jc w:val="right"/>
                              <w:rPr>
                                <w:sz w:val="12"/>
                                <w:szCs w:val="12"/>
                              </w:rPr>
                            </w:pPr>
                            <w:r w:rsidRPr="00271993">
                              <w:rPr>
                                <w:sz w:val="12"/>
                                <w:szCs w:val="12"/>
                              </w:rPr>
                              <w:t>Q: flow (m3/h)</w:t>
                            </w:r>
                          </w:p>
                          <w:p w:rsidR="00271993" w:rsidRPr="00271993" w:rsidRDefault="00271993" w:rsidP="00374C0F">
                            <w:pPr>
                              <w:ind w:firstLine="0"/>
                              <w:jc w:val="right"/>
                              <w:rPr>
                                <w:sz w:val="12"/>
                                <w:szCs w:val="12"/>
                              </w:rPr>
                            </w:pPr>
                            <w:r w:rsidRPr="00271993">
                              <w:rPr>
                                <w:sz w:val="12"/>
                                <w:szCs w:val="12"/>
                              </w:rPr>
                              <w:t>H: head (m)</w:t>
                            </w:r>
                          </w:p>
                          <w:p w:rsidR="00271993" w:rsidRPr="00271993" w:rsidRDefault="00271993" w:rsidP="00374C0F">
                            <w:pPr>
                              <w:ind w:firstLine="0"/>
                              <w:jc w:val="right"/>
                              <w:rPr>
                                <w:sz w:val="12"/>
                                <w:szCs w:val="12"/>
                              </w:rPr>
                            </w:pPr>
                            <w:r>
                              <w:rPr>
                                <w:sz w:val="12"/>
                                <w:szCs w:val="12"/>
                                <w:lang w:val="it-IT"/>
                              </w:rPr>
                              <w:t>η</w:t>
                            </w:r>
                            <w:r w:rsidRPr="00271993">
                              <w:rPr>
                                <w:sz w:val="12"/>
                                <w:szCs w:val="12"/>
                              </w:rPr>
                              <w:t xml:space="preserve"> : efficiency</w:t>
                            </w:r>
                          </w:p>
                          <w:p w:rsidR="00271993" w:rsidRPr="00271993" w:rsidRDefault="00271993" w:rsidP="00374C0F">
                            <w:pPr>
                              <w:ind w:firstLine="0"/>
                              <w:jc w:val="right"/>
                              <w:rPr>
                                <w:sz w:val="12"/>
                                <w:szCs w:val="12"/>
                              </w:rPr>
                            </w:pPr>
                            <w:r w:rsidRPr="00271993">
                              <w:rPr>
                                <w:sz w:val="12"/>
                                <w:szCs w:val="12"/>
                              </w:rPr>
                              <w:t>kW : power</w:t>
                            </w:r>
                          </w:p>
                          <w:p w:rsidR="00271993" w:rsidRPr="00271993" w:rsidRDefault="00271993" w:rsidP="00374C0F">
                            <w:pPr>
                              <w:ind w:firstLine="0"/>
                              <w:jc w:val="right"/>
                              <w:rPr>
                                <w:sz w:val="12"/>
                                <w:szCs w:val="12"/>
                              </w:rPr>
                            </w:pPr>
                            <w:r w:rsidRPr="00271993">
                              <w:rPr>
                                <w:sz w:val="12"/>
                                <w:szCs w:val="12"/>
                              </w:rPr>
                              <w:t>Hg : geodesic height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CC202F8" id="Casella di testo 2" o:spid="_x0000_s1027" type="#_x0000_t202" style="position:absolute;left:0;text-align:left;margin-left:167.3pt;margin-top:183.5pt;width:65.5pt;height:41.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" stroked="f">
                <v:textbox>
                  <w:txbxContent>
                    <w:p w:rsidR="00271993" w:rsidRPr="00271993" w:rsidRDefault="00271993" w:rsidP="00374C0F">
                      <w:pPr>
                        <w:ind w:firstLine="0"/>
                        <w:jc w:val="right"/>
                        <w:rPr>
                          <w:sz w:val="12"/>
                          <w:szCs w:val="12"/>
                        </w:rPr>
                      </w:pPr>
                      <w:r w:rsidRPr="00271993">
                        <w:rPr>
                          <w:sz w:val="12"/>
                          <w:szCs w:val="12"/>
                        </w:rPr>
                        <w:t>Q: flow (m3/h)</w:t>
                      </w:r>
                    </w:p>
                    <w:p w:rsidR="00271993" w:rsidRPr="00271993" w:rsidRDefault="00271993" w:rsidP="00374C0F">
                      <w:pPr>
                        <w:ind w:firstLine="0"/>
                        <w:jc w:val="right"/>
                        <w:rPr>
                          <w:sz w:val="12"/>
                          <w:szCs w:val="12"/>
                        </w:rPr>
                      </w:pPr>
                      <w:r w:rsidRPr="00271993">
                        <w:rPr>
                          <w:sz w:val="12"/>
                          <w:szCs w:val="12"/>
                        </w:rPr>
                        <w:t>H: head (m)</w:t>
                      </w:r>
                    </w:p>
                    <w:p w:rsidR="00271993" w:rsidRPr="00271993" w:rsidRDefault="00271993" w:rsidP="00374C0F">
                      <w:pPr>
                        <w:ind w:firstLine="0"/>
                        <w:jc w:val="right"/>
                        <w:rPr>
                          <w:sz w:val="12"/>
                          <w:szCs w:val="12"/>
                        </w:rPr>
                      </w:pPr>
                      <w:proofErr w:type="gramStart"/>
                      <w:r>
                        <w:rPr>
                          <w:sz w:val="12"/>
                          <w:szCs w:val="12"/>
                          <w:lang w:val="it-IT"/>
                        </w:rPr>
                        <w:t>η</w:t>
                      </w:r>
                      <w:r w:rsidRPr="00271993">
                        <w:rPr>
                          <w:sz w:val="12"/>
                          <w:szCs w:val="12"/>
                        </w:rPr>
                        <w:t xml:space="preserve"> :</w:t>
                      </w:r>
                      <w:proofErr w:type="gramEnd"/>
                      <w:r w:rsidRPr="00271993">
                        <w:rPr>
                          <w:sz w:val="12"/>
                          <w:szCs w:val="12"/>
                        </w:rPr>
                        <w:t xml:space="preserve"> efficiency</w:t>
                      </w:r>
                    </w:p>
                    <w:p w:rsidR="00271993" w:rsidRPr="00271993" w:rsidRDefault="00271993" w:rsidP="00374C0F">
                      <w:pPr>
                        <w:ind w:firstLine="0"/>
                        <w:jc w:val="right"/>
                        <w:rPr>
                          <w:sz w:val="12"/>
                          <w:szCs w:val="12"/>
                        </w:rPr>
                      </w:pPr>
                      <w:proofErr w:type="gramStart"/>
                      <w:r w:rsidRPr="00271993">
                        <w:rPr>
                          <w:sz w:val="12"/>
                          <w:szCs w:val="12"/>
                        </w:rPr>
                        <w:t>kW :</w:t>
                      </w:r>
                      <w:proofErr w:type="gramEnd"/>
                      <w:r w:rsidRPr="00271993">
                        <w:rPr>
                          <w:sz w:val="12"/>
                          <w:szCs w:val="12"/>
                        </w:rPr>
                        <w:t xml:space="preserve"> power</w:t>
                      </w:r>
                    </w:p>
                    <w:p w:rsidR="00271993" w:rsidRPr="00271993" w:rsidRDefault="00271993" w:rsidP="00374C0F">
                      <w:pPr>
                        <w:ind w:firstLine="0"/>
                        <w:jc w:val="right"/>
                        <w:rPr>
                          <w:sz w:val="12"/>
                          <w:szCs w:val="12"/>
                        </w:rPr>
                      </w:pPr>
                      <w:proofErr w:type="gramStart"/>
                      <w:r w:rsidRPr="00271993">
                        <w:rPr>
                          <w:sz w:val="12"/>
                          <w:szCs w:val="12"/>
                        </w:rPr>
                        <w:t>Hg :</w:t>
                      </w:r>
                      <w:proofErr w:type="gramEnd"/>
                      <w:r w:rsidRPr="00271993">
                        <w:rPr>
                          <w:sz w:val="12"/>
                          <w:szCs w:val="12"/>
                        </w:rPr>
                        <w:t xml:space="preserve"> geodesic height</w:t>
                      </w:r>
                    </w:p>
                  </w:txbxContent>
                </v:textbox>
              </v:shape>
            </w:pict>
          </mc:Fallback>
        </mc:AlternateContent>
      </w:r>
      <w:r w:rsidR="00271993">
        <w:rPr>
          <w:noProof/>
          <w:lang w:val="it-IT" w:eastAsia="it-IT"/>
        </w:rPr>
        <mc:AlternateContent>
          <mc:Choice Requires="wps">
            <w:drawing>
              <wp:anchor distT="0" distB="0" distL="114300" distR="114300" simplePos="0" relativeHeight="251664896" behindDoc="0" locked="0" layoutInCell="1" allowOverlap="1" wp14:anchorId="413444B8" wp14:editId="0D3D2C9A">
                <wp:simplePos x="0" y="0"/>
                <wp:positionH relativeFrom="column">
                  <wp:posOffset>-244769</wp:posOffset>
                </wp:positionH>
                <wp:positionV relativeFrom="paragraph">
                  <wp:posOffset>2295895</wp:posOffset>
                </wp:positionV>
                <wp:extent cx="831651" cy="532262"/>
                <wp:effectExtent l="0" t="0" r="6985" b="127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651" cy="532262"/>
                        </a:xfrm>
                        <a:prstGeom prst="rect">
                          <a:avLst/>
                        </a:prstGeom>
                        <a:solidFill>
                          <a:srgbClr val="FFFFFF"/>
                        </a:solidFill>
                        <a:ln w="9525">
                          <a:noFill/>
                          <a:miter lim="800000"/>
                          <a:headEnd/>
                          <a:tailEnd/>
                        </a:ln>
                      </wps:spPr>
                      <wps:txbx>
                        <w:txbxContent>
                          <w:p w:rsidR="00271993" w:rsidRPr="001F78C7" w:rsidRDefault="00271993" w:rsidP="00374C0F">
                            <w:pPr>
                              <w:ind w:firstLine="0"/>
                              <w:jc w:val="right"/>
                              <w:rPr>
                                <w:sz w:val="12"/>
                                <w:szCs w:val="12"/>
                              </w:rPr>
                            </w:pPr>
                            <w:r w:rsidRPr="001F78C7">
                              <w:rPr>
                                <w:sz w:val="12"/>
                                <w:szCs w:val="12"/>
                              </w:rPr>
                              <w:t>Q: flow (m3/h)</w:t>
                            </w:r>
                          </w:p>
                          <w:p w:rsidR="00271993" w:rsidRPr="001F78C7" w:rsidRDefault="00271993" w:rsidP="00374C0F">
                            <w:pPr>
                              <w:ind w:firstLine="0"/>
                              <w:jc w:val="right"/>
                              <w:rPr>
                                <w:sz w:val="12"/>
                                <w:szCs w:val="12"/>
                              </w:rPr>
                            </w:pPr>
                            <w:r w:rsidRPr="001F78C7">
                              <w:rPr>
                                <w:sz w:val="12"/>
                                <w:szCs w:val="12"/>
                              </w:rPr>
                              <w:t>H: head (m)</w:t>
                            </w:r>
                          </w:p>
                          <w:p w:rsidR="00271993" w:rsidRPr="001F78C7" w:rsidRDefault="00271993" w:rsidP="00374C0F">
                            <w:pPr>
                              <w:ind w:firstLine="0"/>
                              <w:jc w:val="right"/>
                              <w:rPr>
                                <w:sz w:val="12"/>
                                <w:szCs w:val="12"/>
                              </w:rPr>
                            </w:pPr>
                            <w:r>
                              <w:rPr>
                                <w:sz w:val="12"/>
                                <w:szCs w:val="12"/>
                                <w:lang w:val="it-IT"/>
                              </w:rPr>
                              <w:t>η</w:t>
                            </w:r>
                            <w:r w:rsidRPr="001F78C7">
                              <w:rPr>
                                <w:sz w:val="12"/>
                                <w:szCs w:val="12"/>
                              </w:rPr>
                              <w:t xml:space="preserve"> : efficiency</w:t>
                            </w:r>
                          </w:p>
                          <w:p w:rsidR="00271993" w:rsidRPr="001F78C7" w:rsidRDefault="00271993" w:rsidP="00374C0F">
                            <w:pPr>
                              <w:ind w:firstLine="0"/>
                              <w:jc w:val="right"/>
                              <w:rPr>
                                <w:sz w:val="12"/>
                                <w:szCs w:val="12"/>
                              </w:rPr>
                            </w:pPr>
                            <w:r w:rsidRPr="001F78C7">
                              <w:rPr>
                                <w:sz w:val="12"/>
                                <w:szCs w:val="12"/>
                              </w:rPr>
                              <w:t>kW : power</w:t>
                            </w:r>
                          </w:p>
                          <w:p w:rsidR="00271993" w:rsidRPr="001F78C7" w:rsidRDefault="00271993" w:rsidP="00374C0F">
                            <w:pPr>
                              <w:ind w:firstLine="0"/>
                              <w:jc w:val="right"/>
                              <w:rPr>
                                <w:sz w:val="12"/>
                                <w:szCs w:val="12"/>
                              </w:rPr>
                            </w:pPr>
                            <w:r w:rsidRPr="001F78C7">
                              <w:rPr>
                                <w:sz w:val="12"/>
                                <w:szCs w:val="12"/>
                              </w:rPr>
                              <w:t>Hg : geodesic height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211FAC8" id="_x0000_s1028" type="#_x0000_t202" style="position:absolute;left:0;text-align:left;margin-left:-19.25pt;margin-top:180.8pt;width:65.5pt;height:41.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" stroked="f">
                <v:textbox>
                  <w:txbxContent>
                    <w:p w:rsidR="00271993" w:rsidRPr="001F78C7" w:rsidRDefault="00271993" w:rsidP="00374C0F">
                      <w:pPr>
                        <w:ind w:firstLine="0"/>
                        <w:jc w:val="right"/>
                        <w:rPr>
                          <w:sz w:val="12"/>
                          <w:szCs w:val="12"/>
                        </w:rPr>
                      </w:pPr>
                      <w:r w:rsidRPr="001F78C7">
                        <w:rPr>
                          <w:sz w:val="12"/>
                          <w:szCs w:val="12"/>
                        </w:rPr>
                        <w:t>Q: flow (m3/h)</w:t>
                      </w:r>
                    </w:p>
                    <w:p w:rsidR="00271993" w:rsidRPr="001F78C7" w:rsidRDefault="00271993" w:rsidP="00374C0F">
                      <w:pPr>
                        <w:ind w:firstLine="0"/>
                        <w:jc w:val="right"/>
                        <w:rPr>
                          <w:sz w:val="12"/>
                          <w:szCs w:val="12"/>
                        </w:rPr>
                      </w:pPr>
                      <w:r w:rsidRPr="001F78C7">
                        <w:rPr>
                          <w:sz w:val="12"/>
                          <w:szCs w:val="12"/>
                        </w:rPr>
                        <w:t>H: head (m)</w:t>
                      </w:r>
                    </w:p>
                    <w:p w:rsidR="00271993" w:rsidRPr="001F78C7" w:rsidRDefault="00271993" w:rsidP="00374C0F">
                      <w:pPr>
                        <w:ind w:firstLine="0"/>
                        <w:jc w:val="right"/>
                        <w:rPr>
                          <w:sz w:val="12"/>
                          <w:szCs w:val="12"/>
                        </w:rPr>
                      </w:pPr>
                      <w:proofErr w:type="gramStart"/>
                      <w:r>
                        <w:rPr>
                          <w:sz w:val="12"/>
                          <w:szCs w:val="12"/>
                          <w:lang w:val="it-IT"/>
                        </w:rPr>
                        <w:t>η</w:t>
                      </w:r>
                      <w:r w:rsidRPr="001F78C7">
                        <w:rPr>
                          <w:sz w:val="12"/>
                          <w:szCs w:val="12"/>
                        </w:rPr>
                        <w:t xml:space="preserve"> :</w:t>
                      </w:r>
                      <w:proofErr w:type="gramEnd"/>
                      <w:r w:rsidRPr="001F78C7">
                        <w:rPr>
                          <w:sz w:val="12"/>
                          <w:szCs w:val="12"/>
                        </w:rPr>
                        <w:t xml:space="preserve"> efficiency</w:t>
                      </w:r>
                    </w:p>
                    <w:p w:rsidR="00271993" w:rsidRPr="001F78C7" w:rsidRDefault="00271993" w:rsidP="00374C0F">
                      <w:pPr>
                        <w:ind w:firstLine="0"/>
                        <w:jc w:val="right"/>
                        <w:rPr>
                          <w:sz w:val="12"/>
                          <w:szCs w:val="12"/>
                        </w:rPr>
                      </w:pPr>
                      <w:proofErr w:type="gramStart"/>
                      <w:r w:rsidRPr="001F78C7">
                        <w:rPr>
                          <w:sz w:val="12"/>
                          <w:szCs w:val="12"/>
                        </w:rPr>
                        <w:t>kW :</w:t>
                      </w:r>
                      <w:proofErr w:type="gramEnd"/>
                      <w:r w:rsidRPr="001F78C7">
                        <w:rPr>
                          <w:sz w:val="12"/>
                          <w:szCs w:val="12"/>
                        </w:rPr>
                        <w:t xml:space="preserve"> power</w:t>
                      </w:r>
                    </w:p>
                    <w:p w:rsidR="00271993" w:rsidRPr="001F78C7" w:rsidRDefault="00271993" w:rsidP="00374C0F">
                      <w:pPr>
                        <w:ind w:firstLine="0"/>
                        <w:jc w:val="right"/>
                        <w:rPr>
                          <w:sz w:val="12"/>
                          <w:szCs w:val="12"/>
                        </w:rPr>
                      </w:pPr>
                      <w:proofErr w:type="gramStart"/>
                      <w:r w:rsidRPr="001F78C7">
                        <w:rPr>
                          <w:sz w:val="12"/>
                          <w:szCs w:val="12"/>
                        </w:rPr>
                        <w:t>Hg :</w:t>
                      </w:r>
                      <w:proofErr w:type="gramEnd"/>
                      <w:r w:rsidRPr="001F78C7">
                        <w:rPr>
                          <w:sz w:val="12"/>
                          <w:szCs w:val="12"/>
                        </w:rPr>
                        <w:t xml:space="preserve"> geodesic height</w:t>
                      </w:r>
                    </w:p>
                  </w:txbxContent>
                </v:textbox>
              </v:shape>
            </w:pict>
          </mc:Fallback>
        </mc:AlternateContent>
      </w:r>
      <w:r w:rsidR="00271993">
        <w:rPr>
          <w:noProof/>
          <w:lang w:val="it-IT" w:eastAsia="it-IT"/>
        </w:rPr>
        <mc:AlternateContent>
          <mc:Choice Requires="wps">
            <w:drawing>
              <wp:anchor distT="0" distB="0" distL="114300" distR="114300" simplePos="0" relativeHeight="251662848" behindDoc="0" locked="0" layoutInCell="1" allowOverlap="1" wp14:anchorId="7EE4B6AE" wp14:editId="27412DE5">
                <wp:simplePos x="0" y="0"/>
                <wp:positionH relativeFrom="column">
                  <wp:posOffset>4251799</wp:posOffset>
                </wp:positionH>
                <wp:positionV relativeFrom="paragraph">
                  <wp:posOffset>1336675</wp:posOffset>
                </wp:positionV>
                <wp:extent cx="859808" cy="272955"/>
                <wp:effectExtent l="0" t="0" r="0" b="0"/>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808" cy="272955"/>
                        </a:xfrm>
                        <a:prstGeom prst="rect">
                          <a:avLst/>
                        </a:prstGeom>
                        <a:solidFill>
                          <a:srgbClr val="FFFFFF"/>
                        </a:solidFill>
                        <a:ln w="9525">
                          <a:noFill/>
                          <a:miter lim="800000"/>
                          <a:headEnd/>
                          <a:tailEnd/>
                        </a:ln>
                      </wps:spPr>
                      <wps:txbx>
                        <w:txbxContent>
                          <w:p w:rsidR="00271993" w:rsidRPr="00632F6E" w:rsidRDefault="00271993" w:rsidP="00271993">
                            <w:pPr>
                              <w:ind w:firstLine="0"/>
                              <w:jc w:val="left"/>
                              <w:rPr>
                                <w:sz w:val="12"/>
                                <w:szCs w:val="12"/>
                                <w:lang w:val="it-IT"/>
                              </w:rPr>
                            </w:pPr>
                            <w:r w:rsidRPr="00271993">
                              <w:rPr>
                                <w:sz w:val="12"/>
                                <w:szCs w:val="12"/>
                              </w:rPr>
                              <w:t>pump characteristic curve @ 2000 rpm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36F89EF" id="_x0000_s1029" type="#_x0000_t202" style="position:absolute;left:0;text-align:left;margin-left:334.8pt;margin-top:105.25pt;width:67.7pt;height:2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" stroked="f">
                <v:textbox>
                  <w:txbxContent>
                    <w:p w:rsidR="00271993" w:rsidRPr="00632F6E" w:rsidRDefault="00271993" w:rsidP="00271993">
                      <w:pPr>
                        <w:ind w:firstLine="0"/>
                        <w:jc w:val="left"/>
                        <w:rPr>
                          <w:sz w:val="12"/>
                          <w:szCs w:val="12"/>
                          <w:lang w:val="it-IT"/>
                        </w:rPr>
                      </w:pPr>
                      <w:r w:rsidRPr="00271993">
                        <w:rPr>
                          <w:sz w:val="12"/>
                          <w:szCs w:val="12"/>
                        </w:rPr>
                        <w:t>pump characteristic curve @ 2000 rpm</w:t>
                      </w:r>
                    </w:p>
                  </w:txbxContent>
                </v:textbox>
              </v:shape>
            </w:pict>
          </mc:Fallback>
        </mc:AlternateContent>
      </w:r>
      <w:r w:rsidR="00271993">
        <w:rPr>
          <w:noProof/>
          <w:lang w:val="it-IT" w:eastAsia="it-IT"/>
        </w:rPr>
        <mc:AlternateContent>
          <mc:Choice Requires="wps">
            <w:drawing>
              <wp:anchor distT="0" distB="0" distL="114300" distR="114300" simplePos="0" relativeHeight="251660800" behindDoc="0" locked="0" layoutInCell="1" allowOverlap="1" wp14:anchorId="0A8A6743" wp14:editId="7AA82A3C">
                <wp:simplePos x="0" y="0"/>
                <wp:positionH relativeFrom="column">
                  <wp:posOffset>1906431</wp:posOffset>
                </wp:positionH>
                <wp:positionV relativeFrom="paragraph">
                  <wp:posOffset>1254125</wp:posOffset>
                </wp:positionV>
                <wp:extent cx="593090" cy="259080"/>
                <wp:effectExtent l="0" t="0" r="0" b="762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259080"/>
                        </a:xfrm>
                        <a:prstGeom prst="rect">
                          <a:avLst/>
                        </a:prstGeom>
                        <a:solidFill>
                          <a:srgbClr val="FFFFFF"/>
                        </a:solidFill>
                        <a:ln w="9525">
                          <a:noFill/>
                          <a:miter lim="800000"/>
                          <a:headEnd/>
                          <a:tailEnd/>
                        </a:ln>
                      </wps:spPr>
                      <wps:txbx>
                        <w:txbxContent>
                          <w:p w:rsidR="00271993" w:rsidRPr="00632F6E" w:rsidRDefault="00271993" w:rsidP="00271993">
                            <w:pPr>
                              <w:ind w:firstLine="0"/>
                              <w:jc w:val="left"/>
                              <w:rPr>
                                <w:sz w:val="12"/>
                                <w:szCs w:val="12"/>
                                <w:lang w:val="it-IT"/>
                              </w:rPr>
                            </w:pPr>
                            <w:r w:rsidRPr="00271993">
                              <w:rPr>
                                <w:sz w:val="12"/>
                                <w:szCs w:val="12"/>
                              </w:rPr>
                              <w:t>bent valve system curve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D83EAB0" id="_x0000_s1030" type="#_x0000_t202" style="position:absolute;left:0;text-align:left;margin-left:150.1pt;margin-top:98.75pt;width:46.7pt;height:2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" stroked="f">
                <v:textbox>
                  <w:txbxContent>
                    <w:p w:rsidR="00271993" w:rsidRPr="00632F6E" w:rsidRDefault="00271993" w:rsidP="00271993">
                      <w:pPr>
                        <w:ind w:firstLine="0"/>
                        <w:jc w:val="left"/>
                        <w:rPr>
                          <w:sz w:val="12"/>
                          <w:szCs w:val="12"/>
                          <w:lang w:val="it-IT"/>
                        </w:rPr>
                      </w:pPr>
                      <w:r w:rsidRPr="00271993">
                        <w:rPr>
                          <w:sz w:val="12"/>
                          <w:szCs w:val="12"/>
                        </w:rPr>
                        <w:t>bent valve system curve</w:t>
                      </w:r>
                    </w:p>
                  </w:txbxContent>
                </v:textbox>
              </v:shape>
            </w:pict>
          </mc:Fallback>
        </mc:AlternateContent>
      </w:r>
      <w:r w:rsidR="006D2CB2">
        <w:rPr>
          <w:noProof/>
          <w:lang w:val="it-IT" w:eastAsia="it-IT"/>
        </w:rPr>
        <mc:AlternateContent>
          <mc:Choice Requires="wps">
            <w:drawing>
              <wp:anchor distT="0" distB="0" distL="114300" distR="114300" simplePos="0" relativeHeight="251658752" behindDoc="0" locked="0" layoutInCell="1" allowOverlap="1" wp14:anchorId="20694925" wp14:editId="0227C1F9">
                <wp:simplePos x="0" y="0"/>
                <wp:positionH relativeFrom="column">
                  <wp:posOffset>1919766</wp:posOffset>
                </wp:positionH>
                <wp:positionV relativeFrom="paragraph">
                  <wp:posOffset>564515</wp:posOffset>
                </wp:positionV>
                <wp:extent cx="593678" cy="259307"/>
                <wp:effectExtent l="0" t="0" r="0" b="762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78" cy="259307"/>
                        </a:xfrm>
                        <a:prstGeom prst="rect">
                          <a:avLst/>
                        </a:prstGeom>
                        <a:solidFill>
                          <a:srgbClr val="FFFFFF"/>
                        </a:solidFill>
                        <a:ln w="9525">
                          <a:noFill/>
                          <a:miter lim="800000"/>
                          <a:headEnd/>
                          <a:tailEnd/>
                        </a:ln>
                      </wps:spPr>
                      <wps:txbx>
                        <w:txbxContent>
                          <w:p w:rsidR="006D2CB2" w:rsidRPr="00632F6E" w:rsidRDefault="006D2CB2" w:rsidP="006D2CB2">
                            <w:pPr>
                              <w:ind w:firstLine="0"/>
                              <w:jc w:val="left"/>
                              <w:rPr>
                                <w:sz w:val="12"/>
                                <w:szCs w:val="12"/>
                                <w:lang w:val="it-IT"/>
                              </w:rPr>
                            </w:pPr>
                            <w:r w:rsidRPr="006D2CB2">
                              <w:rPr>
                                <w:sz w:val="12"/>
                                <w:szCs w:val="12"/>
                              </w:rPr>
                              <w:t>open valve system curve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F376923" id="_x0000_s1031" type="#_x0000_t202" style="position:absolute;left:0;text-align:left;margin-left:151.15pt;margin-top:44.45pt;width:46.75pt;height:2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" stroked="f">
                <v:textbox>
                  <w:txbxContent>
                    <w:p w:rsidR="006D2CB2" w:rsidRPr="00632F6E" w:rsidRDefault="006D2CB2" w:rsidP="006D2CB2">
                      <w:pPr>
                        <w:ind w:firstLine="0"/>
                        <w:jc w:val="left"/>
                        <w:rPr>
                          <w:sz w:val="12"/>
                          <w:szCs w:val="12"/>
                          <w:lang w:val="it-IT"/>
                        </w:rPr>
                      </w:pPr>
                      <w:r w:rsidRPr="006D2CB2">
                        <w:rPr>
                          <w:sz w:val="12"/>
                          <w:szCs w:val="12"/>
                        </w:rPr>
                        <w:t>open valve system curve</w:t>
                      </w:r>
                    </w:p>
                  </w:txbxContent>
                </v:textbox>
              </v:shape>
            </w:pict>
          </mc:Fallback>
        </mc:AlternateContent>
      </w:r>
      <w:r w:rsidR="006D2CB2">
        <w:rPr>
          <w:noProof/>
          <w:lang w:val="it-IT" w:eastAsia="it-IT"/>
        </w:rPr>
        <mc:AlternateContent>
          <mc:Choice Requires="wps">
            <w:drawing>
              <wp:anchor distT="0" distB="0" distL="114300" distR="114300" simplePos="0" relativeHeight="251656704" behindDoc="0" locked="0" layoutInCell="1" allowOverlap="1" wp14:anchorId="4A492368" wp14:editId="72E01E3A">
                <wp:simplePos x="0" y="0"/>
                <wp:positionH relativeFrom="column">
                  <wp:posOffset>4272280</wp:posOffset>
                </wp:positionH>
                <wp:positionV relativeFrom="paragraph">
                  <wp:posOffset>644999</wp:posOffset>
                </wp:positionV>
                <wp:extent cx="593678" cy="259307"/>
                <wp:effectExtent l="0" t="0" r="0" b="762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78" cy="259307"/>
                        </a:xfrm>
                        <a:prstGeom prst="rect">
                          <a:avLst/>
                        </a:prstGeom>
                        <a:solidFill>
                          <a:srgbClr val="FFFFFF"/>
                        </a:solidFill>
                        <a:ln w="9525">
                          <a:noFill/>
                          <a:miter lim="800000"/>
                          <a:headEnd/>
                          <a:tailEnd/>
                        </a:ln>
                      </wps:spPr>
                      <wps:txbx>
                        <w:txbxContent>
                          <w:p w:rsidR="006D2CB2" w:rsidRPr="00632F6E" w:rsidRDefault="006D2CB2" w:rsidP="006D2CB2">
                            <w:pPr>
                              <w:ind w:firstLine="0"/>
                              <w:jc w:val="left"/>
                              <w:rPr>
                                <w:sz w:val="12"/>
                                <w:szCs w:val="12"/>
                                <w:lang w:val="it-IT"/>
                              </w:rPr>
                            </w:pPr>
                            <w:r w:rsidRPr="006D2CB2">
                              <w:rPr>
                                <w:sz w:val="12"/>
                                <w:szCs w:val="12"/>
                              </w:rPr>
                              <w:t>open valve system curve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8528133" id="_x0000_s1032" type="#_x0000_t202" style="position:absolute;left:0;text-align:left;margin-left:336.4pt;margin-top:50.8pt;width:46.75pt;height:2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" stroked="f">
                <v:textbox>
                  <w:txbxContent>
                    <w:p w:rsidR="006D2CB2" w:rsidRPr="00632F6E" w:rsidRDefault="006D2CB2" w:rsidP="006D2CB2">
                      <w:pPr>
                        <w:ind w:firstLine="0"/>
                        <w:jc w:val="left"/>
                        <w:rPr>
                          <w:sz w:val="12"/>
                          <w:szCs w:val="12"/>
                          <w:lang w:val="it-IT"/>
                        </w:rPr>
                      </w:pPr>
                      <w:r w:rsidRPr="006D2CB2">
                        <w:rPr>
                          <w:sz w:val="12"/>
                          <w:szCs w:val="12"/>
                        </w:rPr>
                        <w:t>open valve system curve</w:t>
                      </w:r>
                    </w:p>
                  </w:txbxContent>
                </v:textbox>
              </v:shape>
            </w:pict>
          </mc:Fallback>
        </mc:AlternateContent>
      </w:r>
      <w:r w:rsidR="006D2CB2">
        <w:rPr>
          <w:noProof/>
          <w:lang w:val="it-IT" w:eastAsia="it-IT"/>
        </w:rPr>
        <mc:AlternateContent>
          <mc:Choice Requires="wps">
            <w:drawing>
              <wp:anchor distT="0" distB="0" distL="114300" distR="114300" simplePos="0" relativeHeight="251654656" behindDoc="0" locked="0" layoutInCell="1" allowOverlap="1" wp14:anchorId="1AF498EC" wp14:editId="349B6755">
                <wp:simplePos x="0" y="0"/>
                <wp:positionH relativeFrom="column">
                  <wp:posOffset>2153285</wp:posOffset>
                </wp:positionH>
                <wp:positionV relativeFrom="paragraph">
                  <wp:posOffset>330361</wp:posOffset>
                </wp:positionV>
                <wp:extent cx="796290" cy="334010"/>
                <wp:effectExtent l="0" t="0" r="3810" b="8890"/>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334010"/>
                        </a:xfrm>
                        <a:prstGeom prst="rect">
                          <a:avLst/>
                        </a:prstGeom>
                        <a:solidFill>
                          <a:srgbClr val="FFFFFF"/>
                        </a:solidFill>
                        <a:ln w="9525">
                          <a:noFill/>
                          <a:miter lim="800000"/>
                          <a:headEnd/>
                          <a:tailEnd/>
                        </a:ln>
                      </wps:spPr>
                      <wps:txbx>
                        <w:txbxContent>
                          <w:p w:rsidR="006D2CB2" w:rsidRPr="00632F6E" w:rsidRDefault="006D2CB2" w:rsidP="006D2CB2">
                            <w:pPr>
                              <w:ind w:firstLine="0"/>
                              <w:jc w:val="right"/>
                              <w:rPr>
                                <w:sz w:val="12"/>
                                <w:szCs w:val="12"/>
                                <w:lang w:val="it-IT"/>
                              </w:rPr>
                            </w:pPr>
                            <w:r w:rsidRPr="00632F6E">
                              <w:rPr>
                                <w:sz w:val="12"/>
                                <w:szCs w:val="12"/>
                              </w:rPr>
                              <w:t>Pump characteristic curve @2900 rpm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295A545" id="_x0000_s1033" type="#_x0000_t202" style="position:absolute;left:0;text-align:left;margin-left:169.55pt;margin-top:26pt;width:62.7pt;height:2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" stroked="f">
                <v:textbox>
                  <w:txbxContent>
                    <w:p w:rsidR="006D2CB2" w:rsidRPr="00632F6E" w:rsidRDefault="006D2CB2" w:rsidP="006D2CB2">
                      <w:pPr>
                        <w:ind w:firstLine="0"/>
                        <w:jc w:val="right"/>
                        <w:rPr>
                          <w:sz w:val="12"/>
                          <w:szCs w:val="12"/>
                          <w:lang w:val="it-IT"/>
                        </w:rPr>
                      </w:pPr>
                      <w:r w:rsidRPr="00632F6E">
                        <w:rPr>
                          <w:sz w:val="12"/>
                          <w:szCs w:val="12"/>
                        </w:rPr>
                        <w:t>Pump characteristic curve @2900 rpm</w:t>
                      </w:r>
                    </w:p>
                  </w:txbxContent>
                </v:textbox>
              </v:shape>
            </w:pict>
          </mc:Fallback>
        </mc:AlternateContent>
      </w:r>
      <w:r w:rsidR="00632F6E">
        <w:rPr>
          <w:noProof/>
          <w:lang w:val="it-IT" w:eastAsia="it-IT"/>
        </w:rPr>
        <mc:AlternateContent>
          <mc:Choice Requires="wps">
            <w:drawing>
              <wp:anchor distT="0" distB="0" distL="114300" distR="114300" simplePos="0" relativeHeight="251652608" behindDoc="0" locked="0" layoutInCell="1" allowOverlap="1" wp14:anchorId="48D7FA4D" wp14:editId="20AA2E52">
                <wp:simplePos x="0" y="0"/>
                <wp:positionH relativeFrom="column">
                  <wp:posOffset>123721</wp:posOffset>
                </wp:positionH>
                <wp:positionV relativeFrom="paragraph">
                  <wp:posOffset>637057</wp:posOffset>
                </wp:positionV>
                <wp:extent cx="468601" cy="259307"/>
                <wp:effectExtent l="0" t="0" r="8255" b="7620"/>
                <wp:wrapNone/>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01" cy="259307"/>
                        </a:xfrm>
                        <a:prstGeom prst="rect">
                          <a:avLst/>
                        </a:prstGeom>
                        <a:solidFill>
                          <a:srgbClr val="FFFFFF"/>
                        </a:solidFill>
                        <a:ln w="9525">
                          <a:noFill/>
                          <a:miter lim="800000"/>
                          <a:headEnd/>
                          <a:tailEnd/>
                        </a:ln>
                      </wps:spPr>
                      <wps:txbx>
                        <w:txbxContent>
                          <w:p w:rsidR="00632F6E" w:rsidRPr="00632F6E" w:rsidRDefault="00632F6E" w:rsidP="00632F6E">
                            <w:pPr>
                              <w:ind w:firstLine="0"/>
                              <w:jc w:val="right"/>
                              <w:rPr>
                                <w:sz w:val="12"/>
                                <w:szCs w:val="12"/>
                                <w:lang w:val="it-IT"/>
                              </w:rPr>
                            </w:pPr>
                            <w:r>
                              <w:rPr>
                                <w:sz w:val="12"/>
                                <w:szCs w:val="12"/>
                                <w:lang w:val="it-IT"/>
                              </w:rPr>
                              <w:t>Head</w:t>
                            </w:r>
                            <w:r w:rsidR="006D2CB2">
                              <w:rPr>
                                <w:sz w:val="12"/>
                                <w:szCs w:val="12"/>
                                <w:lang w:val="it-IT"/>
                              </w:rPr>
                              <w:br/>
                            </w:r>
                            <w:r w:rsidR="00BA68FB">
                              <w:rPr>
                                <w:sz w:val="12"/>
                                <w:szCs w:val="12"/>
                                <w:lang w:val="it-IT"/>
                              </w:rPr>
                              <w:t>H</w:t>
                            </w:r>
                            <w:r w:rsidR="006D2CB2">
                              <w:rPr>
                                <w:sz w:val="12"/>
                                <w:szCs w:val="12"/>
                                <w:lang w:val="it-IT"/>
                              </w:rPr>
                              <w:t xml:space="preserve">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AA9FED0" id="_x0000_s1034" type="#_x0000_t202" style="position:absolute;left:0;text-align:left;margin-left:9.75pt;margin-top:50.15pt;width:36.9pt;height:2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" stroked="f">
                <v:textbox>
                  <w:txbxContent>
                    <w:p w:rsidR="00632F6E" w:rsidRPr="00632F6E" w:rsidRDefault="00632F6E" w:rsidP="00632F6E">
                      <w:pPr>
                        <w:ind w:firstLine="0"/>
                        <w:jc w:val="right"/>
                        <w:rPr>
                          <w:sz w:val="12"/>
                          <w:szCs w:val="12"/>
                          <w:lang w:val="it-IT"/>
                        </w:rPr>
                      </w:pPr>
                      <w:r>
                        <w:rPr>
                          <w:sz w:val="12"/>
                          <w:szCs w:val="12"/>
                          <w:lang w:val="it-IT"/>
                        </w:rPr>
                        <w:t>Head</w:t>
                      </w:r>
                      <w:r w:rsidR="006D2CB2">
                        <w:rPr>
                          <w:sz w:val="12"/>
                          <w:szCs w:val="12"/>
                          <w:lang w:val="it-IT"/>
                        </w:rPr>
                        <w:br/>
                      </w:r>
                      <w:r w:rsidR="00BA68FB">
                        <w:rPr>
                          <w:sz w:val="12"/>
                          <w:szCs w:val="12"/>
                          <w:lang w:val="it-IT"/>
                        </w:rPr>
                        <w:t>H</w:t>
                      </w:r>
                      <w:r w:rsidR="006D2CB2">
                        <w:rPr>
                          <w:sz w:val="12"/>
                          <w:szCs w:val="12"/>
                          <w:lang w:val="it-IT"/>
                        </w:rPr>
                        <w:t xml:space="preserve"> (m)</w:t>
                      </w:r>
                    </w:p>
                  </w:txbxContent>
                </v:textbox>
              </v:shape>
            </w:pict>
          </mc:Fallback>
        </mc:AlternateContent>
      </w:r>
      <w:r w:rsidR="00632F6E">
        <w:rPr>
          <w:noProof/>
          <w:lang w:val="it-IT" w:eastAsia="it-IT"/>
        </w:rPr>
        <mc:AlternateContent>
          <mc:Choice Requires="wps">
            <w:drawing>
              <wp:anchor distT="0" distB="0" distL="114300" distR="114300" simplePos="0" relativeHeight="251650560" behindDoc="0" locked="0" layoutInCell="1" allowOverlap="1" wp14:anchorId="3BBFCB2B" wp14:editId="47E2001F">
                <wp:simplePos x="0" y="0"/>
                <wp:positionH relativeFrom="column">
                  <wp:posOffset>-203826</wp:posOffset>
                </wp:positionH>
                <wp:positionV relativeFrom="paragraph">
                  <wp:posOffset>227624</wp:posOffset>
                </wp:positionV>
                <wp:extent cx="796594" cy="334010"/>
                <wp:effectExtent l="0" t="0" r="3810" b="889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594" cy="334010"/>
                        </a:xfrm>
                        <a:prstGeom prst="rect">
                          <a:avLst/>
                        </a:prstGeom>
                        <a:solidFill>
                          <a:srgbClr val="FFFFFF"/>
                        </a:solidFill>
                        <a:ln w="9525">
                          <a:noFill/>
                          <a:miter lim="800000"/>
                          <a:headEnd/>
                          <a:tailEnd/>
                        </a:ln>
                      </wps:spPr>
                      <wps:txbx>
                        <w:txbxContent>
                          <w:p w:rsidR="0056403D" w:rsidRPr="00632F6E" w:rsidRDefault="00632F6E" w:rsidP="00632F6E">
                            <w:pPr>
                              <w:ind w:firstLine="0"/>
                              <w:jc w:val="right"/>
                              <w:rPr>
                                <w:sz w:val="12"/>
                                <w:szCs w:val="12"/>
                                <w:lang w:val="it-IT"/>
                              </w:rPr>
                            </w:pPr>
                            <w:r w:rsidRPr="00632F6E">
                              <w:rPr>
                                <w:sz w:val="12"/>
                                <w:szCs w:val="12"/>
                              </w:rPr>
                              <w:t>Pump characteristic curve @2900 rpm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5DF37EA" id="_x0000_s1035" type="#_x0000_t202" style="position:absolute;left:0;text-align:left;margin-left:-16.05pt;margin-top:17.9pt;width:62.7pt;height:26.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" stroked="f">
                <v:textbox>
                  <w:txbxContent>
                    <w:p w:rsidR="0056403D" w:rsidRPr="00632F6E" w:rsidRDefault="00632F6E" w:rsidP="00632F6E">
                      <w:pPr>
                        <w:ind w:firstLine="0"/>
                        <w:jc w:val="right"/>
                        <w:rPr>
                          <w:sz w:val="12"/>
                          <w:szCs w:val="12"/>
                          <w:lang w:val="it-IT"/>
                        </w:rPr>
                      </w:pPr>
                      <w:r w:rsidRPr="00632F6E">
                        <w:rPr>
                          <w:sz w:val="12"/>
                          <w:szCs w:val="12"/>
                        </w:rPr>
                        <w:t>Pump characteristic curve @2900 rpm</w:t>
                      </w:r>
                    </w:p>
                  </w:txbxContent>
                </v:textbox>
              </v:shape>
            </w:pict>
          </mc:Fallback>
        </mc:AlternateContent>
      </w:r>
      <w:r w:rsidR="00E76462">
        <w:rPr>
          <w:noProof/>
          <w:lang w:val="it-IT" w:eastAsia="it-IT"/>
        </w:rPr>
        <w:drawing>
          <wp:anchor distT="0" distB="0" distL="114300" distR="114300" simplePos="0" relativeHeight="251648512" behindDoc="0" locked="0" layoutInCell="1" allowOverlap="1" wp14:anchorId="442B7463" wp14:editId="521CCC9C">
            <wp:simplePos x="0" y="0"/>
            <wp:positionH relativeFrom="column">
              <wp:posOffset>2621915</wp:posOffset>
            </wp:positionH>
            <wp:positionV relativeFrom="paragraph">
              <wp:posOffset>151765</wp:posOffset>
            </wp:positionV>
            <wp:extent cx="1973173" cy="2880000"/>
            <wp:effectExtent l="0" t="0" r="8255"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3173"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6462">
        <w:rPr>
          <w:noProof/>
          <w:lang w:val="it-IT" w:eastAsia="it-IT"/>
        </w:rPr>
        <w:drawing>
          <wp:inline distT="0" distB="0" distL="0" distR="0" wp14:anchorId="35E263ED" wp14:editId="49203A1D">
            <wp:extent cx="2098354" cy="2880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8354" cy="2880000"/>
                    </a:xfrm>
                    <a:prstGeom prst="rect">
                      <a:avLst/>
                    </a:prstGeom>
                    <a:noFill/>
                  </pic:spPr>
                </pic:pic>
              </a:graphicData>
            </a:graphic>
          </wp:inline>
        </w:drawing>
      </w:r>
    </w:p>
    <w:p w:rsidR="001913F3" w:rsidRDefault="0031443F" w:rsidP="0031443F">
      <w:pPr>
        <w:pStyle w:val="Didascalia"/>
        <w:jc w:val="center"/>
      </w:pPr>
      <w:bookmarkStart w:id="6" w:name="_Ref511135292"/>
      <w:r w:rsidRPr="0031443F">
        <w:rPr>
          <w:b/>
        </w:rPr>
        <w:t xml:space="preserve">Figure </w:t>
      </w:r>
      <w:r w:rsidRPr="0031443F">
        <w:rPr>
          <w:b/>
        </w:rPr>
        <w:fldChar w:fldCharType="begin"/>
      </w:r>
      <w:r w:rsidRPr="0031443F">
        <w:rPr>
          <w:b/>
        </w:rPr>
        <w:instrText xml:space="preserve"> SEQ Figura \* ARABIC </w:instrText>
      </w:r>
      <w:r w:rsidRPr="0031443F">
        <w:rPr>
          <w:b/>
        </w:rPr>
        <w:fldChar w:fldCharType="separate"/>
      </w:r>
      <w:r w:rsidR="001470CA">
        <w:rPr>
          <w:b/>
          <w:noProof/>
        </w:rPr>
        <w:t>4</w:t>
      </w:r>
      <w:r w:rsidRPr="0031443F">
        <w:rPr>
          <w:b/>
        </w:rPr>
        <w:fldChar w:fldCharType="end"/>
      </w:r>
      <w:bookmarkEnd w:id="6"/>
      <w:r w:rsidRPr="008D599A">
        <w:t xml:space="preserve"> Pump without inverter.</w:t>
      </w:r>
      <w:r>
        <w:tab/>
      </w:r>
      <w:r>
        <w:tab/>
      </w:r>
      <w:r>
        <w:tab/>
      </w:r>
    </w:p>
    <w:p w:rsidR="00951E71" w:rsidRDefault="00ED6F6B" w:rsidP="00ED6F6B">
      <w:pPr>
        <w:pStyle w:val="Titolo2"/>
        <w:rPr>
          <w:lang w:eastAsia="en-US"/>
        </w:rPr>
      </w:pPr>
      <w:r>
        <w:rPr>
          <w:lang w:eastAsia="en-US"/>
        </w:rPr>
        <w:t xml:space="preserve">Case study: </w:t>
      </w:r>
      <w:r w:rsidRPr="00ED6F6B">
        <w:rPr>
          <w:lang w:eastAsia="en-US"/>
        </w:rPr>
        <w:t>implementation on military ships</w:t>
      </w:r>
    </w:p>
    <w:p w:rsidR="00AF7E63" w:rsidRDefault="00ED6F6B" w:rsidP="00ED6F6B">
      <w:pPr>
        <w:ind w:firstLine="0"/>
      </w:pPr>
      <w:r w:rsidRPr="00ED6F6B">
        <w:t xml:space="preserve">To evaluate the possible military applications and carry out a comparative study on energy savings deriving from the use of inverter technology, one starts by identifying a military unit, its </w:t>
      </w:r>
      <w:r>
        <w:t>operating profile</w:t>
      </w:r>
      <w:r w:rsidRPr="00ED6F6B">
        <w:t>, and the related electrical b</w:t>
      </w:r>
      <w:r>
        <w:t>udget</w:t>
      </w:r>
      <w:r w:rsidRPr="00ED6F6B">
        <w:t>.</w:t>
      </w:r>
    </w:p>
    <w:p w:rsidR="007E047F" w:rsidRDefault="00221FC2" w:rsidP="006C6A4E">
      <w:pPr>
        <w:ind w:firstLine="567"/>
      </w:pPr>
      <w:r>
        <w:t>E</w:t>
      </w:r>
      <w:r w:rsidRPr="00221FC2">
        <w:t xml:space="preserve">nergy saving is evident when a percentage of its potential is requested from the machinery designed to develop a specific performance at 100% of its capacity, </w:t>
      </w:r>
      <w:r>
        <w:t>so</w:t>
      </w:r>
      <w:r w:rsidRPr="00221FC2">
        <w:t xml:space="preserve"> in all situations where a variable flow rate is required (fans, </w:t>
      </w:r>
      <w:r>
        <w:t>pumps, variable speed systems).</w:t>
      </w:r>
    </w:p>
    <w:p w:rsidR="00221FC2" w:rsidRDefault="00684969" w:rsidP="006C6A4E">
      <w:pPr>
        <w:ind w:firstLine="567"/>
      </w:pPr>
      <w:r w:rsidRPr="00684969">
        <w:t xml:space="preserve">Through the analysis of the operational profile and the electric </w:t>
      </w:r>
      <w:r>
        <w:t>budget</w:t>
      </w:r>
      <w:r w:rsidRPr="00684969">
        <w:t xml:space="preserve"> of a military ship in service, it is possible to make an assessment of cost effectiveness in terms of energy saving.</w:t>
      </w:r>
      <w:r>
        <w:t xml:space="preserve"> </w:t>
      </w:r>
      <w:r w:rsidRPr="00684969">
        <w:t>In this case study, efficiency improvement is focused on the engine room ventilation system.</w:t>
      </w:r>
      <w:r w:rsidR="006D3211" w:rsidRPr="006D3211">
        <w:t xml:space="preserve"> </w:t>
      </w:r>
      <w:r w:rsidR="006D3211">
        <w:t>Th</w:t>
      </w:r>
      <w:r w:rsidR="006D3211" w:rsidRPr="00593A65">
        <w:t>e aim of an engine room ventilation plant is to provide comfortable working conditions, and to ensure the necessary air flow to prevent heat-sensitive apparatus from overheating.</w:t>
      </w:r>
      <w:r w:rsidR="006D3211" w:rsidRPr="006D3211">
        <w:t xml:space="preserve"> </w:t>
      </w:r>
      <w:r w:rsidR="006D3211">
        <w:t>S</w:t>
      </w:r>
      <w:r w:rsidR="006D3211" w:rsidRPr="006D3211">
        <w:t>tarting from these considerations</w:t>
      </w:r>
      <w:r w:rsidR="006D3211">
        <w:t xml:space="preserve">, </w:t>
      </w:r>
      <w:r w:rsidRPr="00684969">
        <w:t>we calculated the air flow rates</w:t>
      </w:r>
      <w:r w:rsidR="00440A28">
        <w:t xml:space="preserve"> required</w:t>
      </w:r>
      <w:r w:rsidRPr="00684969">
        <w:t xml:space="preserve"> in the different operating conditions of the ship, both during navigation and </w:t>
      </w:r>
      <w:r w:rsidR="00F615E0">
        <w:t>harbor</w:t>
      </w:r>
      <w:r w:rsidR="00EB31F4">
        <w:t xml:space="preserve"> (</w:t>
      </w:r>
      <w:r w:rsidR="004A2B60">
        <w:fldChar w:fldCharType="begin"/>
      </w:r>
      <w:r w:rsidR="004A2B60">
        <w:instrText xml:space="preserve"> REF _Ref511135456 \h </w:instrText>
      </w:r>
      <w:r w:rsidR="004A2B60">
        <w:fldChar w:fldCharType="separate"/>
      </w:r>
      <w:r w:rsidR="001470CA" w:rsidRPr="0031443F">
        <w:rPr>
          <w:b/>
        </w:rPr>
        <w:t>Figur</w:t>
      </w:r>
      <w:r w:rsidR="001470CA">
        <w:rPr>
          <w:b/>
        </w:rPr>
        <w:t>e</w:t>
      </w:r>
      <w:r w:rsidR="001470CA" w:rsidRPr="0031443F">
        <w:rPr>
          <w:b/>
        </w:rPr>
        <w:t xml:space="preserve"> </w:t>
      </w:r>
      <w:r w:rsidR="001470CA">
        <w:rPr>
          <w:b/>
          <w:noProof/>
        </w:rPr>
        <w:t>5</w:t>
      </w:r>
      <w:r w:rsidR="004A2B60">
        <w:fldChar w:fldCharType="end"/>
      </w:r>
      <w:r w:rsidR="00EB31F4">
        <w:t>)</w:t>
      </w:r>
      <w:r w:rsidRPr="00684969">
        <w:t>.</w:t>
      </w:r>
    </w:p>
    <w:p w:rsidR="0031443F" w:rsidRDefault="00AB4AB2" w:rsidP="0031443F">
      <w:pPr>
        <w:keepNext/>
        <w:jc w:val="center"/>
      </w:pPr>
      <w:r>
        <w:rPr>
          <w:noProof/>
          <w:lang w:val="it-IT" w:eastAsia="it-IT"/>
        </w:rPr>
        <w:lastRenderedPageBreak/>
        <w:drawing>
          <wp:inline distT="0" distB="0" distL="0" distR="0" wp14:anchorId="74623B28" wp14:editId="77845873">
            <wp:extent cx="3627550" cy="16200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7550" cy="1620000"/>
                    </a:xfrm>
                    <a:prstGeom prst="rect">
                      <a:avLst/>
                    </a:prstGeom>
                    <a:noFill/>
                  </pic:spPr>
                </pic:pic>
              </a:graphicData>
            </a:graphic>
          </wp:inline>
        </w:drawing>
      </w:r>
    </w:p>
    <w:p w:rsidR="004E20C7" w:rsidRPr="0031443F" w:rsidRDefault="0031443F" w:rsidP="0031443F">
      <w:pPr>
        <w:pStyle w:val="Didascalia"/>
        <w:jc w:val="center"/>
      </w:pPr>
      <w:bookmarkStart w:id="7" w:name="_Ref511135456"/>
      <w:r w:rsidRPr="0031443F">
        <w:rPr>
          <w:b/>
        </w:rPr>
        <w:t>Figur</w:t>
      </w:r>
      <w:r w:rsidR="004A2B60">
        <w:rPr>
          <w:b/>
        </w:rPr>
        <w:t>e</w:t>
      </w:r>
      <w:r w:rsidRPr="0031443F">
        <w:rPr>
          <w:b/>
        </w:rPr>
        <w:t xml:space="preserve"> </w:t>
      </w:r>
      <w:r w:rsidRPr="0031443F">
        <w:rPr>
          <w:b/>
        </w:rPr>
        <w:fldChar w:fldCharType="begin"/>
      </w:r>
      <w:r w:rsidRPr="0031443F">
        <w:rPr>
          <w:b/>
        </w:rPr>
        <w:instrText xml:space="preserve"> SEQ Figura \* ARABIC </w:instrText>
      </w:r>
      <w:r w:rsidRPr="0031443F">
        <w:rPr>
          <w:b/>
        </w:rPr>
        <w:fldChar w:fldCharType="separate"/>
      </w:r>
      <w:r w:rsidR="001470CA">
        <w:rPr>
          <w:b/>
          <w:noProof/>
        </w:rPr>
        <w:t>5</w:t>
      </w:r>
      <w:r w:rsidRPr="0031443F">
        <w:rPr>
          <w:b/>
        </w:rPr>
        <w:fldChar w:fldCharType="end"/>
      </w:r>
      <w:bookmarkEnd w:id="7"/>
      <w:r>
        <w:t xml:space="preserve"> </w:t>
      </w:r>
      <w:r w:rsidRPr="004B447C">
        <w:t>Flow rate needed vs fixed flow rate.</w:t>
      </w:r>
    </w:p>
    <w:p w:rsidR="00CA0EC4" w:rsidRPr="000250B8" w:rsidRDefault="00CA0EC4" w:rsidP="006C6A4E">
      <w:pPr>
        <w:ind w:firstLine="567"/>
      </w:pPr>
      <w:r w:rsidRPr="000250B8">
        <w:t xml:space="preserve">In inverter ventilation systems, the variable air flow is controlled by the fan rotation speed by </w:t>
      </w:r>
      <w:r w:rsidR="00D63FC9">
        <w:t>modifying</w:t>
      </w:r>
      <w:r w:rsidRPr="000250B8">
        <w:t xml:space="preserve"> the voltage / frequency ratio.</w:t>
      </w:r>
      <w:r w:rsidR="000250B8" w:rsidRPr="000250B8">
        <w:t xml:space="preserve"> In fixed-flow ventilation systems, the airflow varies by changing the number of fans in operation</w:t>
      </w:r>
      <w:r w:rsidR="00B549C3">
        <w:t xml:space="preserve"> (or double-speed fan)</w:t>
      </w:r>
      <w:r w:rsidR="000250B8" w:rsidRPr="000250B8">
        <w:t>.</w:t>
      </w:r>
    </w:p>
    <w:p w:rsidR="008717E4" w:rsidRPr="008717E4" w:rsidRDefault="0075210D" w:rsidP="006C6A4E">
      <w:pPr>
        <w:ind w:firstLine="567"/>
      </w:pPr>
      <w:r>
        <w:t xml:space="preserve">Knowing the air flow required to ensure the right operation of the machinery room at the different operative conditions and during the port visit, and knowing the operative profile of the ship, </w:t>
      </w:r>
      <w:r w:rsidRPr="0075210D">
        <w:t>and therefore the hours of operation under the various conditions mentioned</w:t>
      </w:r>
      <w:r>
        <w:t xml:space="preserve">, </w:t>
      </w:r>
      <w:r w:rsidRPr="0075210D">
        <w:t>the total energy consumption of the two ventilation systems is obtained.</w:t>
      </w:r>
    </w:p>
    <w:p w:rsidR="00221FC2" w:rsidRDefault="00DF5D7F" w:rsidP="00A745A2">
      <w:pPr>
        <w:jc w:val="center"/>
        <w:rPr>
          <w:lang w:val="it-IT"/>
        </w:rPr>
      </w:pPr>
      <w:r>
        <w:rPr>
          <w:noProof/>
          <w:lang w:val="it-IT" w:eastAsia="it-IT"/>
        </w:rPr>
        <w:drawing>
          <wp:inline distT="0" distB="0" distL="0" distR="0" wp14:anchorId="2B423BC6" wp14:editId="26FBE87B">
            <wp:extent cx="3098733" cy="1440000"/>
            <wp:effectExtent l="0" t="0" r="6985" b="825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8733" cy="1440000"/>
                    </a:xfrm>
                    <a:prstGeom prst="rect">
                      <a:avLst/>
                    </a:prstGeom>
                    <a:noFill/>
                  </pic:spPr>
                </pic:pic>
              </a:graphicData>
            </a:graphic>
          </wp:inline>
        </w:drawing>
      </w:r>
    </w:p>
    <w:p w:rsidR="004A2B60" w:rsidRDefault="00DF5D7F" w:rsidP="004A2B60">
      <w:pPr>
        <w:pStyle w:val="CaptionShort"/>
        <w:keepNext/>
      </w:pPr>
      <w:r>
        <w:rPr>
          <w:noProof/>
          <w:lang w:val="it-IT" w:eastAsia="it-IT"/>
        </w:rPr>
        <w:drawing>
          <wp:inline distT="0" distB="0" distL="0" distR="0" wp14:anchorId="29129073" wp14:editId="483C567B">
            <wp:extent cx="3055818" cy="1440000"/>
            <wp:effectExtent l="0" t="0" r="0" b="825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5818" cy="1440000"/>
                    </a:xfrm>
                    <a:prstGeom prst="rect">
                      <a:avLst/>
                    </a:prstGeom>
                    <a:noFill/>
                  </pic:spPr>
                </pic:pic>
              </a:graphicData>
            </a:graphic>
          </wp:inline>
        </w:drawing>
      </w:r>
    </w:p>
    <w:p w:rsidR="0075210D" w:rsidRDefault="004A2B60" w:rsidP="004A2B60">
      <w:pPr>
        <w:pStyle w:val="Didascalia"/>
        <w:jc w:val="center"/>
        <w:rPr>
          <w:b/>
        </w:rPr>
      </w:pPr>
      <w:bookmarkStart w:id="8" w:name="_Ref511135551"/>
      <w:r w:rsidRPr="004A2B60">
        <w:rPr>
          <w:b/>
        </w:rPr>
        <w:t>Figur</w:t>
      </w:r>
      <w:r>
        <w:rPr>
          <w:b/>
        </w:rPr>
        <w:t>e</w:t>
      </w:r>
      <w:r w:rsidRPr="004A2B60">
        <w:rPr>
          <w:b/>
        </w:rPr>
        <w:t xml:space="preserve"> </w:t>
      </w:r>
      <w:r w:rsidRPr="004A2B60">
        <w:rPr>
          <w:b/>
        </w:rPr>
        <w:fldChar w:fldCharType="begin"/>
      </w:r>
      <w:r w:rsidRPr="004A2B60">
        <w:rPr>
          <w:b/>
        </w:rPr>
        <w:instrText xml:space="preserve"> SEQ Figura \* ARABIC </w:instrText>
      </w:r>
      <w:r w:rsidRPr="004A2B60">
        <w:rPr>
          <w:b/>
        </w:rPr>
        <w:fldChar w:fldCharType="separate"/>
      </w:r>
      <w:r w:rsidR="001470CA">
        <w:rPr>
          <w:b/>
          <w:noProof/>
        </w:rPr>
        <w:t>6</w:t>
      </w:r>
      <w:r w:rsidRPr="004A2B60">
        <w:rPr>
          <w:b/>
        </w:rPr>
        <w:fldChar w:fldCharType="end"/>
      </w:r>
      <w:bookmarkEnd w:id="8"/>
      <w:r>
        <w:t xml:space="preserve"> </w:t>
      </w:r>
      <w:r w:rsidRPr="00E64B7D">
        <w:t>Evaluation of energy costs</w:t>
      </w:r>
    </w:p>
    <w:p w:rsidR="00DF5D7F" w:rsidRDefault="00D7418E" w:rsidP="006C6A4E">
      <w:pPr>
        <w:ind w:firstLine="567"/>
      </w:pPr>
      <w:r w:rsidRPr="00D7418E">
        <w:t>For the evaluation of the energy cost per kWh</w:t>
      </w:r>
      <w:r w:rsidR="004A2B60">
        <w:t xml:space="preserve"> (</w:t>
      </w:r>
      <w:r w:rsidR="004A2B60">
        <w:fldChar w:fldCharType="begin"/>
      </w:r>
      <w:r w:rsidR="004A2B60">
        <w:instrText xml:space="preserve"> REF _Ref511135551 \h </w:instrText>
      </w:r>
      <w:r w:rsidR="004A2B60">
        <w:fldChar w:fldCharType="separate"/>
      </w:r>
      <w:r w:rsidR="001470CA" w:rsidRPr="004A2B60">
        <w:rPr>
          <w:b/>
        </w:rPr>
        <w:t>Figur</w:t>
      </w:r>
      <w:r w:rsidR="001470CA">
        <w:rPr>
          <w:b/>
        </w:rPr>
        <w:t>e</w:t>
      </w:r>
      <w:r w:rsidR="001470CA" w:rsidRPr="004A2B60">
        <w:rPr>
          <w:b/>
        </w:rPr>
        <w:t xml:space="preserve"> </w:t>
      </w:r>
      <w:r w:rsidR="001470CA">
        <w:rPr>
          <w:b/>
          <w:noProof/>
        </w:rPr>
        <w:t>6</w:t>
      </w:r>
      <w:r w:rsidR="004A2B60">
        <w:fldChar w:fldCharType="end"/>
      </w:r>
      <w:r w:rsidR="004A2B60">
        <w:t>)</w:t>
      </w:r>
      <w:r w:rsidRPr="00D7418E">
        <w:t xml:space="preserve"> we consider an average cost for naval fuel (F76) of 500 €/</w:t>
      </w:r>
      <w:r>
        <w:t>t. T</w:t>
      </w:r>
      <w:r w:rsidRPr="00D7418E">
        <w:t xml:space="preserve">he </w:t>
      </w:r>
      <w:r>
        <w:t>specific</w:t>
      </w:r>
      <w:r w:rsidRPr="00D7418E">
        <w:t xml:space="preserve"> consumption of a diesel-generator used on board is 220g/kWh.</w:t>
      </w:r>
      <w:r>
        <w:t xml:space="preserve"> W</w:t>
      </w:r>
      <w:r w:rsidRPr="00D7418E">
        <w:t xml:space="preserve">hile the average cost of energy through the </w:t>
      </w:r>
      <w:r>
        <w:t>shore connection</w:t>
      </w:r>
      <w:r w:rsidRPr="00D7418E">
        <w:t xml:space="preserve"> is </w:t>
      </w:r>
      <w:r>
        <w:t>0,14€/kWh.</w:t>
      </w:r>
    </w:p>
    <w:p w:rsidR="00CE5974" w:rsidRDefault="00CE5974" w:rsidP="00221FC2"/>
    <w:p w:rsidR="004A2B60" w:rsidRDefault="00B34135" w:rsidP="004A2B60">
      <w:pPr>
        <w:keepNext/>
        <w:jc w:val="center"/>
      </w:pPr>
      <w:r w:rsidRPr="00B34135">
        <w:rPr>
          <w:noProof/>
          <w:lang w:val="it-IT" w:eastAsia="it-IT"/>
        </w:rPr>
        <w:lastRenderedPageBreak/>
        <w:drawing>
          <wp:inline distT="0" distB="0" distL="0" distR="0" wp14:anchorId="4DCE8A32" wp14:editId="07986E05">
            <wp:extent cx="3914239" cy="2088000"/>
            <wp:effectExtent l="0" t="0" r="0" b="762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4239" cy="2088000"/>
                    </a:xfrm>
                    <a:prstGeom prst="rect">
                      <a:avLst/>
                    </a:prstGeom>
                    <a:noFill/>
                    <a:ln>
                      <a:noFill/>
                    </a:ln>
                  </pic:spPr>
                </pic:pic>
              </a:graphicData>
            </a:graphic>
          </wp:inline>
        </w:drawing>
      </w:r>
    </w:p>
    <w:p w:rsidR="00D7418E" w:rsidRDefault="004A2B60" w:rsidP="004A2B60">
      <w:pPr>
        <w:pStyle w:val="Didascalia"/>
        <w:jc w:val="center"/>
      </w:pPr>
      <w:bookmarkStart w:id="9" w:name="_Ref511135663"/>
      <w:r w:rsidRPr="004A2B60">
        <w:rPr>
          <w:b/>
        </w:rPr>
        <w:t xml:space="preserve">Table </w:t>
      </w:r>
      <w:r w:rsidRPr="004A2B60">
        <w:rPr>
          <w:b/>
        </w:rPr>
        <w:fldChar w:fldCharType="begin"/>
      </w:r>
      <w:r w:rsidRPr="004A2B60">
        <w:rPr>
          <w:b/>
        </w:rPr>
        <w:instrText xml:space="preserve"> SEQ Tabella \* ARABIC </w:instrText>
      </w:r>
      <w:r w:rsidRPr="004A2B60">
        <w:rPr>
          <w:b/>
        </w:rPr>
        <w:fldChar w:fldCharType="separate"/>
      </w:r>
      <w:r w:rsidR="001470CA">
        <w:rPr>
          <w:b/>
          <w:noProof/>
        </w:rPr>
        <w:t>1</w:t>
      </w:r>
      <w:r w:rsidRPr="004A2B60">
        <w:rPr>
          <w:b/>
        </w:rPr>
        <w:fldChar w:fldCharType="end"/>
      </w:r>
      <w:bookmarkEnd w:id="9"/>
      <w:r>
        <w:t xml:space="preserve"> </w:t>
      </w:r>
      <w:r w:rsidRPr="00E366C9">
        <w:t>Comparison of energy costs.</w:t>
      </w:r>
    </w:p>
    <w:p w:rsidR="006255F9" w:rsidRDefault="006255F9" w:rsidP="006255F9">
      <w:pPr>
        <w:pStyle w:val="Titolo1"/>
        <w:rPr>
          <w:lang w:eastAsia="en-US"/>
        </w:rPr>
      </w:pPr>
      <w:r>
        <w:rPr>
          <w:lang w:eastAsia="en-US"/>
        </w:rPr>
        <w:t>Conclusion</w:t>
      </w:r>
    </w:p>
    <w:p w:rsidR="00791CC6" w:rsidRDefault="004739A4" w:rsidP="006C6A4E">
      <w:pPr>
        <w:ind w:firstLine="567"/>
      </w:pPr>
      <w:r>
        <w:t>T</w:t>
      </w:r>
      <w:r w:rsidRPr="004739A4">
        <w:t xml:space="preserve">he results show how the adoption of an inverter system for the ventilation of the machine room allows an effective energy saving, </w:t>
      </w:r>
      <w:r>
        <w:t>estimated to</w:t>
      </w:r>
      <w:r w:rsidRPr="004739A4">
        <w:t xml:space="preserve"> 500 MWh/year, corresponding </w:t>
      </w:r>
      <w:r w:rsidR="000E2EDA">
        <w:t>about</w:t>
      </w:r>
      <w:r w:rsidRPr="004739A4">
        <w:t xml:space="preserve"> 62k</w:t>
      </w:r>
      <w:r w:rsidR="000E2EDA">
        <w:t>€</w:t>
      </w:r>
      <w:r w:rsidRPr="004739A4">
        <w:t>/year</w:t>
      </w:r>
      <w:r>
        <w:t>.</w:t>
      </w:r>
    </w:p>
    <w:p w:rsidR="001B0673" w:rsidRDefault="00791CC6" w:rsidP="006C6A4E">
      <w:pPr>
        <w:ind w:firstLine="567"/>
      </w:pPr>
      <w:r w:rsidRPr="00791CC6">
        <w:t xml:space="preserve">The summary </w:t>
      </w:r>
      <w:r w:rsidR="004A2B60">
        <w:fldChar w:fldCharType="begin"/>
      </w:r>
      <w:r w:rsidR="004A2B60">
        <w:instrText xml:space="preserve"> REF _Ref511135663 \h </w:instrText>
      </w:r>
      <w:r w:rsidR="004A2B60">
        <w:fldChar w:fldCharType="separate"/>
      </w:r>
      <w:r w:rsidR="001470CA" w:rsidRPr="004A2B60">
        <w:rPr>
          <w:b/>
        </w:rPr>
        <w:t xml:space="preserve">Table </w:t>
      </w:r>
      <w:r w:rsidR="001470CA">
        <w:rPr>
          <w:b/>
          <w:noProof/>
        </w:rPr>
        <w:t>1</w:t>
      </w:r>
      <w:r w:rsidR="004A2B60">
        <w:fldChar w:fldCharType="end"/>
      </w:r>
      <w:r w:rsidR="004A2B60">
        <w:t xml:space="preserve"> </w:t>
      </w:r>
      <w:r w:rsidRPr="00791CC6">
        <w:t>shows that compared to an annua</w:t>
      </w:r>
      <w:r w:rsidR="001D10CE">
        <w:t xml:space="preserve">l energy expenditure of about </w:t>
      </w:r>
      <w:r w:rsidRPr="00791CC6">
        <w:t>74k</w:t>
      </w:r>
      <w:r w:rsidR="001D10CE">
        <w:t>€</w:t>
      </w:r>
      <w:r w:rsidRPr="00791CC6">
        <w:t>, through a management system of inverter ventilation machines, an average saving of 82% can be predicted, corresponding to an annual ener</w:t>
      </w:r>
      <w:r w:rsidR="001D10CE">
        <w:t xml:space="preserve">gy expenditure equal to about </w:t>
      </w:r>
      <w:r w:rsidRPr="00791CC6">
        <w:t>13k</w:t>
      </w:r>
      <w:r w:rsidR="001D10CE">
        <w:t>€</w:t>
      </w:r>
      <w:r w:rsidRPr="00791CC6">
        <w:t>.</w:t>
      </w:r>
    </w:p>
    <w:p w:rsidR="00740C7D" w:rsidRDefault="001B0673" w:rsidP="006C6A4E">
      <w:pPr>
        <w:ind w:firstLine="567"/>
      </w:pPr>
      <w:r w:rsidRPr="001B0673">
        <w:t>The budget cost indicated for the implementation of the hypothesized inverter system for the machine room ventilation has been estimated at around 150 k€.</w:t>
      </w:r>
      <w:r>
        <w:t xml:space="preserve"> </w:t>
      </w:r>
      <w:r w:rsidRPr="001B0673">
        <w:t>The savings resulting from the comparative analysis shown in the previous table is about 62 k€/year; therefore, in addition to the environmental benefits, the system analyzed would theoretically allow a return on the initial investment in a period of less than 3 years.</w:t>
      </w:r>
    </w:p>
    <w:p w:rsidR="00786C8C" w:rsidRPr="001D62AC" w:rsidRDefault="00786C8C" w:rsidP="001D62AC">
      <w:pPr>
        <w:pStyle w:val="Titolo1"/>
        <w:rPr>
          <w:lang w:eastAsia="en-US"/>
        </w:rPr>
      </w:pPr>
      <w:r w:rsidRPr="001D62AC">
        <w:rPr>
          <w:lang w:eastAsia="en-US"/>
        </w:rPr>
        <w:t>References</w:t>
      </w:r>
    </w:p>
    <w:p w:rsidR="00223B33" w:rsidRPr="00223B33" w:rsidRDefault="00786C8C" w:rsidP="00786C8C">
      <w:pPr>
        <w:autoSpaceDE w:val="0"/>
        <w:autoSpaceDN w:val="0"/>
        <w:adjustRightInd w:val="0"/>
        <w:ind w:firstLine="0"/>
        <w:rPr>
          <w:sz w:val="16"/>
          <w:szCs w:val="16"/>
          <w:lang w:eastAsia="it-IT"/>
        </w:rPr>
      </w:pPr>
      <w:r w:rsidRPr="00223B33">
        <w:rPr>
          <w:sz w:val="16"/>
          <w:szCs w:val="16"/>
          <w:lang w:eastAsia="it-IT"/>
        </w:rPr>
        <w:t>[1]</w:t>
      </w:r>
      <w:r w:rsidR="00223B33" w:rsidRPr="00223B33">
        <w:rPr>
          <w:sz w:val="16"/>
          <w:szCs w:val="16"/>
          <w:lang w:eastAsia="it-IT"/>
        </w:rPr>
        <w:t xml:space="preserve"> Europe 2020: Commission proposes new economic strategy", European Commission</w:t>
      </w:r>
      <w:r w:rsidR="00223B33">
        <w:rPr>
          <w:sz w:val="16"/>
          <w:szCs w:val="16"/>
          <w:lang w:eastAsia="it-IT"/>
        </w:rPr>
        <w:t xml:space="preserve"> COM</w:t>
      </w:r>
      <w:r w:rsidR="006C6A4E">
        <w:rPr>
          <w:sz w:val="16"/>
          <w:szCs w:val="16"/>
          <w:lang w:eastAsia="it-IT"/>
        </w:rPr>
        <w:t xml:space="preserve"> </w:t>
      </w:r>
      <w:r w:rsidR="00223B33">
        <w:rPr>
          <w:sz w:val="16"/>
          <w:szCs w:val="16"/>
          <w:lang w:eastAsia="it-IT"/>
        </w:rPr>
        <w:t>(2010) 2020</w:t>
      </w:r>
    </w:p>
    <w:p w:rsidR="008E500B" w:rsidRPr="008E500B" w:rsidRDefault="00223B33" w:rsidP="008E500B">
      <w:pPr>
        <w:autoSpaceDE w:val="0"/>
        <w:autoSpaceDN w:val="0"/>
        <w:adjustRightInd w:val="0"/>
        <w:ind w:firstLine="0"/>
        <w:rPr>
          <w:sz w:val="16"/>
          <w:szCs w:val="16"/>
          <w:lang w:eastAsia="it-IT"/>
        </w:rPr>
      </w:pPr>
      <w:r>
        <w:rPr>
          <w:sz w:val="16"/>
          <w:szCs w:val="16"/>
          <w:lang w:eastAsia="it-IT"/>
        </w:rPr>
        <w:t xml:space="preserve">[2] </w:t>
      </w:r>
      <w:r w:rsidR="008E500B" w:rsidRPr="008E500B">
        <w:rPr>
          <w:sz w:val="16"/>
          <w:szCs w:val="16"/>
          <w:lang w:eastAsia="it-IT"/>
        </w:rPr>
        <w:t>Energy Efficiency and its contribution to energy security and the 2030 Framework for</w:t>
      </w:r>
    </w:p>
    <w:p w:rsidR="00223B33" w:rsidRDefault="008E500B" w:rsidP="008E500B">
      <w:pPr>
        <w:autoSpaceDE w:val="0"/>
        <w:autoSpaceDN w:val="0"/>
        <w:adjustRightInd w:val="0"/>
        <w:ind w:firstLine="0"/>
        <w:rPr>
          <w:sz w:val="16"/>
          <w:szCs w:val="16"/>
          <w:lang w:eastAsia="it-IT"/>
        </w:rPr>
      </w:pPr>
      <w:r w:rsidRPr="008E500B">
        <w:rPr>
          <w:sz w:val="16"/>
          <w:szCs w:val="16"/>
          <w:lang w:eastAsia="it-IT"/>
        </w:rPr>
        <w:t>climate and energy policy</w:t>
      </w:r>
      <w:r>
        <w:rPr>
          <w:sz w:val="16"/>
          <w:szCs w:val="16"/>
          <w:lang w:eastAsia="it-IT"/>
        </w:rPr>
        <w:t>. COM</w:t>
      </w:r>
      <w:r w:rsidR="006C6A4E">
        <w:rPr>
          <w:sz w:val="16"/>
          <w:szCs w:val="16"/>
          <w:lang w:eastAsia="it-IT"/>
        </w:rPr>
        <w:t xml:space="preserve"> </w:t>
      </w:r>
      <w:r>
        <w:rPr>
          <w:sz w:val="16"/>
          <w:szCs w:val="16"/>
          <w:lang w:eastAsia="it-IT"/>
        </w:rPr>
        <w:t>(2014) 520 Final.</w:t>
      </w:r>
    </w:p>
    <w:p w:rsidR="00854AA5" w:rsidRDefault="00854AA5" w:rsidP="008E500B">
      <w:pPr>
        <w:autoSpaceDE w:val="0"/>
        <w:autoSpaceDN w:val="0"/>
        <w:adjustRightInd w:val="0"/>
        <w:ind w:firstLine="0"/>
        <w:rPr>
          <w:sz w:val="16"/>
          <w:szCs w:val="16"/>
          <w:lang w:eastAsia="it-IT"/>
        </w:rPr>
      </w:pPr>
      <w:r>
        <w:rPr>
          <w:sz w:val="16"/>
          <w:szCs w:val="16"/>
          <w:lang w:eastAsia="it-IT"/>
        </w:rPr>
        <w:t xml:space="preserve">[3] </w:t>
      </w:r>
      <w:r w:rsidRPr="00D26646">
        <w:rPr>
          <w:sz w:val="16"/>
          <w:szCs w:val="16"/>
          <w:lang w:eastAsia="it-IT"/>
        </w:rPr>
        <w:t>Legislative Decree 13 ottobre 2010, n</w:t>
      </w:r>
      <w:r>
        <w:rPr>
          <w:sz w:val="16"/>
          <w:szCs w:val="16"/>
          <w:lang w:eastAsia="it-IT"/>
        </w:rPr>
        <w:t>r</w:t>
      </w:r>
      <w:r w:rsidRPr="00D26646">
        <w:rPr>
          <w:sz w:val="16"/>
          <w:szCs w:val="16"/>
          <w:lang w:eastAsia="it-IT"/>
        </w:rPr>
        <w:t xml:space="preserve"> 190 </w:t>
      </w:r>
      <w:r>
        <w:rPr>
          <w:sz w:val="16"/>
          <w:szCs w:val="16"/>
          <w:lang w:eastAsia="it-IT"/>
        </w:rPr>
        <w:t xml:space="preserve">- </w:t>
      </w:r>
      <w:r w:rsidRPr="00D26646">
        <w:rPr>
          <w:sz w:val="16"/>
          <w:szCs w:val="16"/>
          <w:lang w:eastAsia="it-IT"/>
        </w:rPr>
        <w:t>Ministry of the Environment and Protection of Land and Sea of Italy (MATTM)</w:t>
      </w:r>
      <w:r>
        <w:rPr>
          <w:sz w:val="16"/>
          <w:szCs w:val="16"/>
          <w:lang w:eastAsia="it-IT"/>
        </w:rPr>
        <w:t>.</w:t>
      </w:r>
    </w:p>
    <w:p w:rsidR="008E500B" w:rsidRDefault="00CC2DC9" w:rsidP="008E500B">
      <w:pPr>
        <w:autoSpaceDE w:val="0"/>
        <w:autoSpaceDN w:val="0"/>
        <w:adjustRightInd w:val="0"/>
        <w:ind w:firstLine="0"/>
        <w:rPr>
          <w:sz w:val="16"/>
          <w:szCs w:val="16"/>
          <w:lang w:val="it-IT" w:eastAsia="it-IT"/>
        </w:rPr>
      </w:pPr>
      <w:r w:rsidRPr="00140BB5">
        <w:rPr>
          <w:sz w:val="16"/>
          <w:szCs w:val="16"/>
          <w:lang w:val="it-IT" w:eastAsia="it-IT"/>
        </w:rPr>
        <w:t>[</w:t>
      </w:r>
      <w:r w:rsidR="00854AA5">
        <w:rPr>
          <w:sz w:val="16"/>
          <w:szCs w:val="16"/>
          <w:lang w:val="it-IT" w:eastAsia="it-IT"/>
        </w:rPr>
        <w:t>4</w:t>
      </w:r>
      <w:r w:rsidRPr="00140BB5">
        <w:rPr>
          <w:sz w:val="16"/>
          <w:szCs w:val="16"/>
          <w:lang w:val="it-IT" w:eastAsia="it-IT"/>
        </w:rPr>
        <w:t>]</w:t>
      </w:r>
      <w:r w:rsidR="008E500B" w:rsidRPr="00CC2DC9">
        <w:rPr>
          <w:sz w:val="16"/>
          <w:szCs w:val="16"/>
          <w:lang w:val="it-IT" w:eastAsia="it-IT"/>
        </w:rPr>
        <w:t xml:space="preserve"> </w:t>
      </w:r>
      <w:r w:rsidRPr="00CC2DC9">
        <w:rPr>
          <w:sz w:val="16"/>
          <w:szCs w:val="16"/>
          <w:lang w:val="it-IT" w:eastAsia="it-IT"/>
        </w:rPr>
        <w:t>Stato Maggiore Marina – Prospettive e orientamenti di massima</w:t>
      </w:r>
      <w:r>
        <w:rPr>
          <w:sz w:val="16"/>
          <w:szCs w:val="16"/>
          <w:lang w:val="it-IT" w:eastAsia="it-IT"/>
        </w:rPr>
        <w:t xml:space="preserve"> della Marina Militare per il periodo 2015-2025</w:t>
      </w:r>
      <w:r w:rsidR="00140BB5">
        <w:rPr>
          <w:sz w:val="16"/>
          <w:szCs w:val="16"/>
          <w:lang w:val="it-IT" w:eastAsia="it-IT"/>
        </w:rPr>
        <w:t xml:space="preserve"> (2014)</w:t>
      </w:r>
      <w:r>
        <w:rPr>
          <w:sz w:val="16"/>
          <w:szCs w:val="16"/>
          <w:lang w:val="it-IT" w:eastAsia="it-IT"/>
        </w:rPr>
        <w:t>.</w:t>
      </w:r>
    </w:p>
    <w:p w:rsidR="00CC2DC9" w:rsidRDefault="00CC2DC9" w:rsidP="008E500B">
      <w:pPr>
        <w:autoSpaceDE w:val="0"/>
        <w:autoSpaceDN w:val="0"/>
        <w:adjustRightInd w:val="0"/>
        <w:ind w:firstLine="0"/>
        <w:rPr>
          <w:sz w:val="16"/>
          <w:szCs w:val="16"/>
          <w:lang w:eastAsia="it-IT"/>
        </w:rPr>
      </w:pPr>
      <w:r w:rsidRPr="00C013DC">
        <w:rPr>
          <w:sz w:val="16"/>
          <w:szCs w:val="16"/>
          <w:lang w:eastAsia="it-IT"/>
        </w:rPr>
        <w:t>[</w:t>
      </w:r>
      <w:r w:rsidR="00140BB5" w:rsidRPr="00C013DC">
        <w:rPr>
          <w:sz w:val="16"/>
          <w:szCs w:val="16"/>
          <w:lang w:eastAsia="it-IT"/>
        </w:rPr>
        <w:t>5</w:t>
      </w:r>
      <w:r w:rsidRPr="00C013DC">
        <w:rPr>
          <w:sz w:val="16"/>
          <w:szCs w:val="16"/>
          <w:lang w:eastAsia="it-IT"/>
        </w:rPr>
        <w:t xml:space="preserve">] </w:t>
      </w:r>
      <w:r w:rsidR="00C013DC" w:rsidRPr="00C013DC">
        <w:rPr>
          <w:sz w:val="16"/>
          <w:szCs w:val="16"/>
          <w:lang w:eastAsia="it-IT"/>
        </w:rPr>
        <w:t>Horizon 2020 - The Framework Programme for Research and Innovation - Communication from the Commission</w:t>
      </w:r>
      <w:r w:rsidR="00C013DC">
        <w:rPr>
          <w:sz w:val="16"/>
          <w:szCs w:val="16"/>
          <w:lang w:eastAsia="it-IT"/>
        </w:rPr>
        <w:t xml:space="preserve"> </w:t>
      </w:r>
      <w:r w:rsidR="00C013DC" w:rsidRPr="00C013DC">
        <w:rPr>
          <w:sz w:val="16"/>
          <w:szCs w:val="16"/>
          <w:lang w:eastAsia="it-IT"/>
        </w:rPr>
        <w:t>•COM/2011/0808</w:t>
      </w:r>
      <w:r w:rsidR="00C013DC">
        <w:rPr>
          <w:sz w:val="16"/>
          <w:szCs w:val="16"/>
          <w:lang w:eastAsia="it-IT"/>
        </w:rPr>
        <w:t xml:space="preserve"> (2011).</w:t>
      </w:r>
    </w:p>
    <w:p w:rsidR="001A5989" w:rsidRDefault="001A5989" w:rsidP="001A5989">
      <w:pPr>
        <w:autoSpaceDE w:val="0"/>
        <w:autoSpaceDN w:val="0"/>
        <w:adjustRightInd w:val="0"/>
        <w:ind w:firstLine="0"/>
        <w:rPr>
          <w:sz w:val="16"/>
          <w:szCs w:val="16"/>
          <w:lang w:eastAsia="it-IT"/>
        </w:rPr>
      </w:pPr>
      <w:r>
        <w:rPr>
          <w:sz w:val="16"/>
          <w:szCs w:val="16"/>
          <w:lang w:eastAsia="it-IT"/>
        </w:rPr>
        <w:t xml:space="preserve">[6] </w:t>
      </w:r>
      <w:r w:rsidRPr="001B308E">
        <w:rPr>
          <w:sz w:val="16"/>
          <w:szCs w:val="16"/>
          <w:lang w:eastAsia="it-IT"/>
        </w:rPr>
        <w:t>Performance Standard MM-PRF-1000A</w:t>
      </w:r>
      <w:r>
        <w:rPr>
          <w:sz w:val="16"/>
          <w:szCs w:val="16"/>
          <w:lang w:eastAsia="it-IT"/>
        </w:rPr>
        <w:t xml:space="preserve"> - </w:t>
      </w:r>
      <w:r w:rsidRPr="001B308E">
        <w:rPr>
          <w:sz w:val="16"/>
          <w:szCs w:val="16"/>
          <w:lang w:eastAsia="it-IT"/>
        </w:rPr>
        <w:t xml:space="preserve">Naval Gasoil Technical </w:t>
      </w:r>
      <w:r>
        <w:rPr>
          <w:sz w:val="16"/>
          <w:szCs w:val="16"/>
          <w:lang w:eastAsia="it-IT"/>
        </w:rPr>
        <w:t>a</w:t>
      </w:r>
      <w:r w:rsidRPr="001B308E">
        <w:rPr>
          <w:sz w:val="16"/>
          <w:szCs w:val="16"/>
          <w:lang w:eastAsia="it-IT"/>
        </w:rPr>
        <w:t>nd Operational Requirement</w:t>
      </w:r>
      <w:r>
        <w:rPr>
          <w:sz w:val="16"/>
          <w:szCs w:val="16"/>
          <w:lang w:eastAsia="it-IT"/>
        </w:rPr>
        <w:t xml:space="preserve"> (2015).</w:t>
      </w:r>
    </w:p>
    <w:p w:rsidR="001A5989" w:rsidRDefault="001A5989" w:rsidP="001A5989">
      <w:pPr>
        <w:autoSpaceDE w:val="0"/>
        <w:autoSpaceDN w:val="0"/>
        <w:adjustRightInd w:val="0"/>
        <w:ind w:firstLine="0"/>
        <w:rPr>
          <w:sz w:val="16"/>
          <w:szCs w:val="16"/>
          <w:lang w:eastAsia="it-IT"/>
        </w:rPr>
      </w:pPr>
      <w:r>
        <w:rPr>
          <w:sz w:val="16"/>
          <w:szCs w:val="16"/>
          <w:lang w:eastAsia="it-IT"/>
        </w:rPr>
        <w:t xml:space="preserve">[7] </w:t>
      </w:r>
      <w:r w:rsidRPr="001B308E">
        <w:rPr>
          <w:sz w:val="16"/>
          <w:szCs w:val="16"/>
          <w:lang w:eastAsia="it-IT"/>
        </w:rPr>
        <w:t>STANAG 1135 – Interchangeability of fuels, lubricants and associated products used by the armed forces of the NATO</w:t>
      </w:r>
      <w:r>
        <w:rPr>
          <w:sz w:val="16"/>
          <w:szCs w:val="16"/>
          <w:lang w:eastAsia="it-IT"/>
        </w:rPr>
        <w:t>.</w:t>
      </w:r>
    </w:p>
    <w:p w:rsidR="001A5989" w:rsidRDefault="001A5989" w:rsidP="001A5989">
      <w:pPr>
        <w:autoSpaceDE w:val="0"/>
        <w:autoSpaceDN w:val="0"/>
        <w:adjustRightInd w:val="0"/>
        <w:ind w:firstLine="0"/>
        <w:rPr>
          <w:sz w:val="16"/>
          <w:szCs w:val="16"/>
          <w:lang w:eastAsia="it-IT"/>
        </w:rPr>
      </w:pPr>
      <w:r>
        <w:rPr>
          <w:sz w:val="16"/>
          <w:szCs w:val="16"/>
          <w:lang w:eastAsia="it-IT"/>
        </w:rPr>
        <w:t xml:space="preserve">[8] </w:t>
      </w:r>
      <w:r w:rsidRPr="001B308E">
        <w:rPr>
          <w:sz w:val="16"/>
          <w:szCs w:val="16"/>
          <w:lang w:eastAsia="it-IT"/>
        </w:rPr>
        <w:t>STANAG 1385 – Guide Specification (minimum quality standard) for naval distillate fuels (F-76)</w:t>
      </w:r>
      <w:r>
        <w:rPr>
          <w:sz w:val="16"/>
          <w:szCs w:val="16"/>
          <w:lang w:eastAsia="it-IT"/>
        </w:rPr>
        <w:t>.</w:t>
      </w:r>
    </w:p>
    <w:p w:rsidR="00AF4D68" w:rsidRDefault="00AF4D68" w:rsidP="001A5989">
      <w:pPr>
        <w:autoSpaceDE w:val="0"/>
        <w:autoSpaceDN w:val="0"/>
        <w:adjustRightInd w:val="0"/>
        <w:ind w:firstLine="0"/>
        <w:rPr>
          <w:sz w:val="16"/>
          <w:szCs w:val="16"/>
          <w:lang w:eastAsia="it-IT"/>
        </w:rPr>
      </w:pPr>
      <w:r>
        <w:rPr>
          <w:sz w:val="16"/>
          <w:szCs w:val="16"/>
          <w:lang w:eastAsia="it-IT"/>
        </w:rPr>
        <w:t>[</w:t>
      </w:r>
      <w:r w:rsidR="001A5989">
        <w:rPr>
          <w:sz w:val="16"/>
          <w:szCs w:val="16"/>
          <w:lang w:eastAsia="it-IT"/>
        </w:rPr>
        <w:t>9</w:t>
      </w:r>
      <w:r>
        <w:rPr>
          <w:sz w:val="16"/>
          <w:szCs w:val="16"/>
          <w:lang w:eastAsia="it-IT"/>
        </w:rPr>
        <w:t xml:space="preserve">] </w:t>
      </w:r>
      <w:r w:rsidRPr="00AF4D68">
        <w:rPr>
          <w:sz w:val="16"/>
          <w:szCs w:val="16"/>
          <w:lang w:eastAsia="it-IT"/>
        </w:rPr>
        <w:t>RED - Renewabl</w:t>
      </w:r>
      <w:r>
        <w:rPr>
          <w:sz w:val="16"/>
          <w:szCs w:val="16"/>
          <w:lang w:eastAsia="it-IT"/>
        </w:rPr>
        <w:t>e Energy Directive (2009/28/EC).</w:t>
      </w:r>
    </w:p>
    <w:p w:rsidR="001A5989" w:rsidRDefault="001A5989">
      <w:pPr>
        <w:autoSpaceDE w:val="0"/>
        <w:autoSpaceDN w:val="0"/>
        <w:adjustRightInd w:val="0"/>
        <w:ind w:firstLine="0"/>
        <w:rPr>
          <w:sz w:val="16"/>
          <w:szCs w:val="16"/>
          <w:lang w:eastAsia="it-IT"/>
        </w:rPr>
      </w:pPr>
    </w:p>
    <w:sectPr w:rsidR="001A5989">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50B8" w:rsidRDefault="00F650B8">
      <w:r>
        <w:separator/>
      </w:r>
    </w:p>
  </w:endnote>
  <w:endnote w:type="continuationSeparator" w:id="0">
    <w:p w:rsidR="00F650B8" w:rsidRDefault="00F65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xo">
    <w:altName w:val="Exo"/>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50B8" w:rsidRDefault="00F650B8">
      <w:r>
        <w:separator/>
      </w:r>
    </w:p>
  </w:footnote>
  <w:footnote w:type="continuationSeparator" w:id="0">
    <w:p w:rsidR="00F650B8" w:rsidRDefault="00F650B8">
      <w:r>
        <w:continuationSeparator/>
      </w:r>
    </w:p>
  </w:footnote>
  <w:footnote w:id="1">
    <w:p w:rsidR="00B05D6E" w:rsidRPr="006161C2" w:rsidRDefault="00B05D6E">
      <w:pPr>
        <w:pStyle w:val="Testonotaapidipagina"/>
        <w:rPr>
          <w:rStyle w:val="FootnoteChar"/>
          <w:szCs w:val="16"/>
        </w:rPr>
      </w:pPr>
      <w:r>
        <w:rPr>
          <w:rStyle w:val="Rimandonotaapidipagina"/>
        </w:rPr>
        <w:footnoteRef/>
      </w:r>
      <w:r>
        <w:rPr>
          <w:rStyle w:val="FootnoteChar"/>
        </w:rPr>
        <w:t xml:space="preserve"> </w:t>
      </w:r>
      <w:r w:rsidR="00F67C0B">
        <w:rPr>
          <w:rStyle w:val="FootnoteChar"/>
        </w:rPr>
        <w:t xml:space="preserve">Commander, Italian Navy General Staff - </w:t>
      </w:r>
      <w:r w:rsidR="00F67C0B" w:rsidRPr="00F67C0B">
        <w:rPr>
          <w:rStyle w:val="FootnoteChar"/>
        </w:rPr>
        <w:t>7</w:t>
      </w:r>
      <w:r w:rsidR="00F67C0B" w:rsidRPr="00F67C0B">
        <w:rPr>
          <w:rStyle w:val="FootnoteChar"/>
          <w:vertAlign w:val="superscript"/>
        </w:rPr>
        <w:t>th</w:t>
      </w:r>
      <w:r w:rsidR="00F67C0B">
        <w:rPr>
          <w:rStyle w:val="FootnoteChar"/>
        </w:rPr>
        <w:t xml:space="preserve"> Dept. Ship Design &amp; Combat Systems - Propulsion Plants Office</w:t>
      </w:r>
      <w:r w:rsidR="006161C2" w:rsidRPr="006161C2">
        <w:rPr>
          <w:sz w:val="16"/>
          <w:szCs w:val="16"/>
          <w:lang w:val="en-GB"/>
        </w:rPr>
        <w:t xml:space="preserve">; E-mail: </w:t>
      </w:r>
      <w:r w:rsidR="00F67C0B">
        <w:rPr>
          <w:sz w:val="16"/>
          <w:szCs w:val="16"/>
          <w:lang w:val="en-GB"/>
        </w:rPr>
        <w:t>massimiliano.leonardi@marina.difesa.it</w:t>
      </w:r>
      <w:r w:rsidR="006161C2" w:rsidRPr="006161C2">
        <w:rPr>
          <w:sz w:val="16"/>
          <w:szCs w:val="16"/>
          <w:lang w:val="en-GB"/>
        </w:rPr>
        <w:t>.</w:t>
      </w:r>
    </w:p>
  </w:footnote>
  <w:footnote w:id="2">
    <w:p w:rsidR="000139B7" w:rsidRPr="0007405E" w:rsidRDefault="000139B7" w:rsidP="000139B7">
      <w:pPr>
        <w:pStyle w:val="Testonotaapidipagina"/>
      </w:pPr>
      <w:r>
        <w:rPr>
          <w:rStyle w:val="Rimandonotaapidipagina"/>
        </w:rPr>
        <w:footnoteRef/>
      </w:r>
      <w:r>
        <w:t xml:space="preserve"> </w:t>
      </w:r>
      <w:r w:rsidRPr="0007405E">
        <w:rPr>
          <w:sz w:val="16"/>
          <w:szCs w:val="16"/>
        </w:rPr>
        <w:t>FAME (Fatty Acid Methyl Ester) is the generic chemical term for biodiesel derived from renewable sources.</w:t>
      </w:r>
      <w:r>
        <w:rPr>
          <w:sz w:val="16"/>
          <w:szCs w:val="16"/>
        </w:rPr>
        <w:t xml:space="preserve"> </w:t>
      </w:r>
      <w:r w:rsidRPr="0007405E">
        <w:rPr>
          <w:sz w:val="16"/>
          <w:szCs w:val="16"/>
        </w:rPr>
        <w:t>FAME is created during the transesterification of vegetable oils and animal fats to make biodiesel.</w:t>
      </w:r>
      <w:r>
        <w:rPr>
          <w:sz w:val="16"/>
          <w:szCs w:val="16"/>
        </w:rPr>
        <w:t xml:space="preserve"> </w:t>
      </w:r>
    </w:p>
  </w:footnote>
  <w:footnote w:id="3">
    <w:p w:rsidR="000139B7" w:rsidRPr="00C86AE6" w:rsidRDefault="000139B7" w:rsidP="000139B7">
      <w:pPr>
        <w:pStyle w:val="Testonotaapidipagina"/>
      </w:pPr>
      <w:r>
        <w:rPr>
          <w:rStyle w:val="Rimandonotaapidipagina"/>
        </w:rPr>
        <w:footnoteRef/>
      </w:r>
      <w:r>
        <w:t xml:space="preserve"> </w:t>
      </w:r>
      <w:r w:rsidRPr="00C86AE6">
        <w:rPr>
          <w:sz w:val="16"/>
          <w:szCs w:val="16"/>
        </w:rPr>
        <w:t>Th</w:t>
      </w:r>
      <w:r>
        <w:rPr>
          <w:sz w:val="16"/>
          <w:szCs w:val="16"/>
        </w:rPr>
        <w:t xml:space="preserve">e methyl esters in </w:t>
      </w:r>
      <w:r w:rsidRPr="00C86AE6">
        <w:rPr>
          <w:sz w:val="16"/>
          <w:szCs w:val="16"/>
        </w:rPr>
        <w:t>biodiesel are hygroscopic. This means that they can absorb considerably more moisture than petroleum derived diesel and hold this in suspension in the fuel.</w:t>
      </w:r>
    </w:p>
  </w:footnote>
  <w:footnote w:id="4">
    <w:p w:rsidR="00EC3951" w:rsidRPr="00EC3951" w:rsidRDefault="00EC3951">
      <w:pPr>
        <w:pStyle w:val="Testonotaapidipagina"/>
      </w:pPr>
      <w:r>
        <w:rPr>
          <w:rStyle w:val="Rimandonotaapidipagina"/>
        </w:rPr>
        <w:footnoteRef/>
      </w:r>
      <w:r>
        <w:t xml:space="preserve"> </w:t>
      </w:r>
      <w:r w:rsidRPr="00695AD9">
        <w:rPr>
          <w:sz w:val="16"/>
          <w:szCs w:val="16"/>
        </w:rPr>
        <w:t>Green Diesel is an high-quality</w:t>
      </w:r>
      <w:r>
        <w:rPr>
          <w:sz w:val="16"/>
          <w:szCs w:val="16"/>
        </w:rPr>
        <w:t xml:space="preserve"> </w:t>
      </w:r>
      <w:r w:rsidRPr="00743F9D">
        <w:rPr>
          <w:sz w:val="16"/>
          <w:szCs w:val="16"/>
        </w:rPr>
        <w:t>sustainable green bio</w:t>
      </w:r>
      <w:r w:rsidRPr="00743F9D">
        <w:rPr>
          <w:rFonts w:ascii="Cambria Math" w:hAnsi="Cambria Math" w:cs="Cambria Math"/>
          <w:sz w:val="16"/>
          <w:szCs w:val="16"/>
        </w:rPr>
        <w:t>‐</w:t>
      </w:r>
      <w:r w:rsidRPr="00743F9D">
        <w:rPr>
          <w:sz w:val="16"/>
          <w:szCs w:val="16"/>
        </w:rPr>
        <w:t xml:space="preserve">fuel from vegetable oil and biomass </w:t>
      </w:r>
      <w:r>
        <w:rPr>
          <w:sz w:val="16"/>
          <w:szCs w:val="16"/>
        </w:rPr>
        <w:t xml:space="preserve">produced by </w:t>
      </w:r>
      <w:r w:rsidRPr="00743F9D">
        <w:rPr>
          <w:sz w:val="16"/>
          <w:szCs w:val="16"/>
        </w:rPr>
        <w:t>Eni’s innovative Ecofining™ technology</w:t>
      </w:r>
      <w:r>
        <w:rPr>
          <w:sz w:val="16"/>
          <w:szCs w:val="16"/>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3"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4"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6"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7"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8"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0"/>
  </w:num>
  <w:num w:numId="4">
    <w:abstractNumId w:val="7"/>
  </w:num>
  <w:num w:numId="5">
    <w:abstractNumId w:val="2"/>
  </w:num>
  <w:num w:numId="6">
    <w:abstractNumId w:val="6"/>
  </w:num>
  <w:num w:numId="7">
    <w:abstractNumId w:val="8"/>
  </w:num>
  <w:num w:numId="8">
    <w:abstractNumId w:val="4"/>
  </w:num>
  <w:num w:numId="9">
    <w:abstractNumId w:val="8"/>
  </w:num>
  <w:num w:numId="10">
    <w:abstractNumId w:val="1"/>
  </w:num>
  <w:num w:numId="11">
    <w:abstractNumId w:val="8"/>
    <w:lvlOverride w:ilvl="0">
      <w:startOverride w:val="1"/>
    </w:lvlOverride>
  </w:num>
  <w:num w:numId="12">
    <w:abstractNumId w:val="2"/>
  </w:num>
  <w:num w:numId="13">
    <w:abstractNumId w:val="2"/>
  </w:num>
  <w:num w:numId="14">
    <w:abstractNumId w:val="2"/>
  </w:num>
  <w:num w:numId="15">
    <w:abstractNumId w:val="7"/>
  </w:num>
  <w:num w:numId="16">
    <w:abstractNumId w:val="7"/>
  </w:num>
  <w:num w:numId="17">
    <w:abstractNumId w:val="2"/>
  </w:num>
  <w:num w:numId="18">
    <w:abstractNumId w:val="2"/>
  </w:num>
  <w:num w:numId="19">
    <w:abstractNumId w:val="7"/>
  </w:num>
  <w:num w:numId="20">
    <w:abstractNumId w:val="2"/>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283"/>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3F9"/>
    <w:rsid w:val="00006D6B"/>
    <w:rsid w:val="000139B7"/>
    <w:rsid w:val="000233BE"/>
    <w:rsid w:val="000250B8"/>
    <w:rsid w:val="00033C9E"/>
    <w:rsid w:val="00042DF2"/>
    <w:rsid w:val="000475D0"/>
    <w:rsid w:val="0005289C"/>
    <w:rsid w:val="00072EC9"/>
    <w:rsid w:val="0007405E"/>
    <w:rsid w:val="0008106D"/>
    <w:rsid w:val="000A737C"/>
    <w:rsid w:val="000E2EDA"/>
    <w:rsid w:val="000E3ED4"/>
    <w:rsid w:val="001063E3"/>
    <w:rsid w:val="001169EF"/>
    <w:rsid w:val="00124B1A"/>
    <w:rsid w:val="00132003"/>
    <w:rsid w:val="00140BB5"/>
    <w:rsid w:val="001470CA"/>
    <w:rsid w:val="00190CC7"/>
    <w:rsid w:val="001913F3"/>
    <w:rsid w:val="001A5989"/>
    <w:rsid w:val="001A735C"/>
    <w:rsid w:val="001B0673"/>
    <w:rsid w:val="001B308E"/>
    <w:rsid w:val="001D10CE"/>
    <w:rsid w:val="001D62AC"/>
    <w:rsid w:val="001F78C7"/>
    <w:rsid w:val="00212EA5"/>
    <w:rsid w:val="00221FC2"/>
    <w:rsid w:val="00223B33"/>
    <w:rsid w:val="002252A1"/>
    <w:rsid w:val="002310B6"/>
    <w:rsid w:val="00233D14"/>
    <w:rsid w:val="00262D04"/>
    <w:rsid w:val="0026393E"/>
    <w:rsid w:val="0026718B"/>
    <w:rsid w:val="00270927"/>
    <w:rsid w:val="00271993"/>
    <w:rsid w:val="002722A9"/>
    <w:rsid w:val="00281846"/>
    <w:rsid w:val="00297666"/>
    <w:rsid w:val="002B5A66"/>
    <w:rsid w:val="002E33F9"/>
    <w:rsid w:val="00307532"/>
    <w:rsid w:val="00307C57"/>
    <w:rsid w:val="00311B75"/>
    <w:rsid w:val="0031443F"/>
    <w:rsid w:val="00314948"/>
    <w:rsid w:val="00326C31"/>
    <w:rsid w:val="00331CB2"/>
    <w:rsid w:val="00341A62"/>
    <w:rsid w:val="00374C0F"/>
    <w:rsid w:val="00390D20"/>
    <w:rsid w:val="003A2EAC"/>
    <w:rsid w:val="003A4449"/>
    <w:rsid w:val="003E563A"/>
    <w:rsid w:val="003F2C3B"/>
    <w:rsid w:val="004103AF"/>
    <w:rsid w:val="00416174"/>
    <w:rsid w:val="00427B3E"/>
    <w:rsid w:val="00440A28"/>
    <w:rsid w:val="0044148C"/>
    <w:rsid w:val="00444011"/>
    <w:rsid w:val="004479A9"/>
    <w:rsid w:val="004739A4"/>
    <w:rsid w:val="004A2B60"/>
    <w:rsid w:val="004E1BEE"/>
    <w:rsid w:val="004E20C7"/>
    <w:rsid w:val="00504FCE"/>
    <w:rsid w:val="005228C8"/>
    <w:rsid w:val="0056403D"/>
    <w:rsid w:val="005642E5"/>
    <w:rsid w:val="0057725B"/>
    <w:rsid w:val="00580AC7"/>
    <w:rsid w:val="005862BD"/>
    <w:rsid w:val="00593A65"/>
    <w:rsid w:val="005B7309"/>
    <w:rsid w:val="006007F4"/>
    <w:rsid w:val="006116F1"/>
    <w:rsid w:val="00612DF7"/>
    <w:rsid w:val="006161C2"/>
    <w:rsid w:val="0061670E"/>
    <w:rsid w:val="006214AB"/>
    <w:rsid w:val="0062310C"/>
    <w:rsid w:val="006255F9"/>
    <w:rsid w:val="00631672"/>
    <w:rsid w:val="00632F6E"/>
    <w:rsid w:val="0064580F"/>
    <w:rsid w:val="006512E8"/>
    <w:rsid w:val="00684969"/>
    <w:rsid w:val="00695AD9"/>
    <w:rsid w:val="006C3B85"/>
    <w:rsid w:val="006C6A4E"/>
    <w:rsid w:val="006D2CB2"/>
    <w:rsid w:val="006D3211"/>
    <w:rsid w:val="006E3220"/>
    <w:rsid w:val="0070496B"/>
    <w:rsid w:val="00734487"/>
    <w:rsid w:val="00740C7D"/>
    <w:rsid w:val="00743F9D"/>
    <w:rsid w:val="00750F50"/>
    <w:rsid w:val="0075210D"/>
    <w:rsid w:val="00753488"/>
    <w:rsid w:val="00781490"/>
    <w:rsid w:val="00781849"/>
    <w:rsid w:val="00784CE9"/>
    <w:rsid w:val="00785D99"/>
    <w:rsid w:val="00786C8C"/>
    <w:rsid w:val="0079083E"/>
    <w:rsid w:val="00791773"/>
    <w:rsid w:val="00791CC6"/>
    <w:rsid w:val="007B302F"/>
    <w:rsid w:val="007D39FE"/>
    <w:rsid w:val="007E047F"/>
    <w:rsid w:val="00801617"/>
    <w:rsid w:val="00854AA5"/>
    <w:rsid w:val="008717E4"/>
    <w:rsid w:val="00895DD1"/>
    <w:rsid w:val="008B4C31"/>
    <w:rsid w:val="008B4FB1"/>
    <w:rsid w:val="008D082F"/>
    <w:rsid w:val="008D60FE"/>
    <w:rsid w:val="008E500B"/>
    <w:rsid w:val="008E5B4E"/>
    <w:rsid w:val="008F13C3"/>
    <w:rsid w:val="008F36EA"/>
    <w:rsid w:val="008F451E"/>
    <w:rsid w:val="00901CF9"/>
    <w:rsid w:val="009023C4"/>
    <w:rsid w:val="0093094C"/>
    <w:rsid w:val="00933C62"/>
    <w:rsid w:val="0094635F"/>
    <w:rsid w:val="00951CBF"/>
    <w:rsid w:val="00951E71"/>
    <w:rsid w:val="009625F3"/>
    <w:rsid w:val="009838D7"/>
    <w:rsid w:val="0098598A"/>
    <w:rsid w:val="0099395A"/>
    <w:rsid w:val="0099650B"/>
    <w:rsid w:val="009C3FA8"/>
    <w:rsid w:val="00A0559B"/>
    <w:rsid w:val="00A36539"/>
    <w:rsid w:val="00A664E8"/>
    <w:rsid w:val="00A72B23"/>
    <w:rsid w:val="00A745A2"/>
    <w:rsid w:val="00AA7CC6"/>
    <w:rsid w:val="00AB1938"/>
    <w:rsid w:val="00AB4AB2"/>
    <w:rsid w:val="00AF4D68"/>
    <w:rsid w:val="00AF4DA6"/>
    <w:rsid w:val="00AF7E63"/>
    <w:rsid w:val="00B05D6E"/>
    <w:rsid w:val="00B22731"/>
    <w:rsid w:val="00B34135"/>
    <w:rsid w:val="00B549C3"/>
    <w:rsid w:val="00B6779C"/>
    <w:rsid w:val="00B84C33"/>
    <w:rsid w:val="00BA567E"/>
    <w:rsid w:val="00BA68FB"/>
    <w:rsid w:val="00BD0EB1"/>
    <w:rsid w:val="00BF2B4E"/>
    <w:rsid w:val="00C013DC"/>
    <w:rsid w:val="00C049E7"/>
    <w:rsid w:val="00C16686"/>
    <w:rsid w:val="00C35624"/>
    <w:rsid w:val="00C41188"/>
    <w:rsid w:val="00C555F7"/>
    <w:rsid w:val="00C57F6A"/>
    <w:rsid w:val="00C86AE6"/>
    <w:rsid w:val="00C86F3E"/>
    <w:rsid w:val="00C91CBE"/>
    <w:rsid w:val="00C97D11"/>
    <w:rsid w:val="00CA0EC4"/>
    <w:rsid w:val="00CB2D2E"/>
    <w:rsid w:val="00CC2DC9"/>
    <w:rsid w:val="00CC6454"/>
    <w:rsid w:val="00CE5974"/>
    <w:rsid w:val="00CE5C71"/>
    <w:rsid w:val="00CF5C91"/>
    <w:rsid w:val="00D003B3"/>
    <w:rsid w:val="00D17E43"/>
    <w:rsid w:val="00D26646"/>
    <w:rsid w:val="00D4188F"/>
    <w:rsid w:val="00D61DF0"/>
    <w:rsid w:val="00D63FC9"/>
    <w:rsid w:val="00D7418E"/>
    <w:rsid w:val="00D752C2"/>
    <w:rsid w:val="00D82BC9"/>
    <w:rsid w:val="00D961A9"/>
    <w:rsid w:val="00DA122C"/>
    <w:rsid w:val="00DA754B"/>
    <w:rsid w:val="00DB189A"/>
    <w:rsid w:val="00DB2C5D"/>
    <w:rsid w:val="00DE705B"/>
    <w:rsid w:val="00DF4C9A"/>
    <w:rsid w:val="00DF4DDB"/>
    <w:rsid w:val="00DF5D7F"/>
    <w:rsid w:val="00E3437A"/>
    <w:rsid w:val="00E40B35"/>
    <w:rsid w:val="00E4776B"/>
    <w:rsid w:val="00E653EA"/>
    <w:rsid w:val="00E70ABD"/>
    <w:rsid w:val="00E76462"/>
    <w:rsid w:val="00E809EB"/>
    <w:rsid w:val="00E9173B"/>
    <w:rsid w:val="00EA4AA6"/>
    <w:rsid w:val="00EA56ED"/>
    <w:rsid w:val="00EB31F4"/>
    <w:rsid w:val="00EC1AD5"/>
    <w:rsid w:val="00EC3951"/>
    <w:rsid w:val="00ED6F6B"/>
    <w:rsid w:val="00EE48D6"/>
    <w:rsid w:val="00EE5387"/>
    <w:rsid w:val="00F07FC3"/>
    <w:rsid w:val="00F22205"/>
    <w:rsid w:val="00F615E0"/>
    <w:rsid w:val="00F650B8"/>
    <w:rsid w:val="00F67C0B"/>
    <w:rsid w:val="00F75D2D"/>
    <w:rsid w:val="00F955C4"/>
    <w:rsid w:val="00FE1CFC"/>
    <w:rsid w:val="00FF54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CD97CE"/>
  <w15:docId w15:val="{E2A488C5-73D6-4E38-918A-8C55B294C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ind w:firstLine="357"/>
      <w:jc w:val="both"/>
    </w:pPr>
    <w:rPr>
      <w:szCs w:val="24"/>
      <w:lang w:val="en-US" w:eastAsia="ja-JP"/>
    </w:rPr>
  </w:style>
  <w:style w:type="paragraph" w:styleId="Titolo1">
    <w:name w:val="heading 1"/>
    <w:basedOn w:val="Normale"/>
    <w:next w:val="NoindentNormal"/>
    <w:qFormat/>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qFormat/>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pPr>
      <w:numPr>
        <w:ilvl w:val="4"/>
        <w:numId w:val="4"/>
      </w:numPr>
      <w:jc w:val="left"/>
      <w:outlineLvl w:val="4"/>
    </w:pPr>
    <w:rPr>
      <w:bCs/>
      <w:i/>
      <w:iCs/>
      <w:szCs w:val="26"/>
    </w:rPr>
  </w:style>
  <w:style w:type="paragraph" w:styleId="Titolo6">
    <w:name w:val="heading 6"/>
    <w:basedOn w:val="Normale"/>
    <w:next w:val="Normale"/>
    <w:qFormat/>
    <w:pPr>
      <w:numPr>
        <w:ilvl w:val="5"/>
        <w:numId w:val="4"/>
      </w:numPr>
      <w:spacing w:before="24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pPr>
      <w:ind w:firstLine="0"/>
    </w:pPr>
  </w:style>
  <w:style w:type="paragraph" w:customStyle="1" w:styleId="Citazione1">
    <w:name w:val="Citazione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numPr>
        <w:numId w:val="9"/>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qFormat/>
    <w:pPr>
      <w:spacing w:before="480" w:after="320"/>
      <w:ind w:firstLine="0"/>
      <w:jc w:val="center"/>
    </w:pPr>
    <w:rPr>
      <w:noProof/>
      <w:kern w:val="28"/>
      <w:sz w:val="40"/>
    </w:rPr>
  </w:style>
  <w:style w:type="paragraph" w:customStyle="1" w:styleId="Author">
    <w:name w:val="Author"/>
    <w:basedOn w:val="Normale"/>
    <w:pPr>
      <w:ind w:firstLine="0"/>
      <w:jc w:val="center"/>
    </w:pPr>
  </w:style>
  <w:style w:type="paragraph" w:styleId="Didascalia">
    <w:name w:val="caption"/>
    <w:basedOn w:val="Normale"/>
    <w:next w:val="Normale"/>
    <w:qFormat/>
    <w:pPr>
      <w:spacing w:before="80" w:after="80"/>
      <w:ind w:firstLine="0"/>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uiPriority w:val="1"/>
    <w:qFormat/>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pPr>
      <w:numPr>
        <w:numId w:val="0"/>
      </w:numPr>
    </w:pPr>
    <w:rPr>
      <w:bCs w:val="0"/>
    </w:rPr>
  </w:style>
  <w:style w:type="paragraph" w:customStyle="1" w:styleId="HeadingUnn2">
    <w:name w:val="HeadingUnn2"/>
    <w:basedOn w:val="Titolo2"/>
    <w:next w:val="NoindentNormal"/>
    <w:pPr>
      <w:numPr>
        <w:ilvl w:val="0"/>
        <w:numId w:val="0"/>
      </w:numPr>
    </w:pPr>
  </w:style>
  <w:style w:type="paragraph" w:customStyle="1" w:styleId="HeadingUnn3">
    <w:name w:val="HeadingUnn3"/>
    <w:basedOn w:val="Titolo3"/>
    <w:next w:val="NoindentNormal"/>
    <w:pPr>
      <w:numPr>
        <w:ilvl w:val="0"/>
        <w:numId w:val="0"/>
      </w:numPr>
    </w:pPr>
  </w:style>
  <w:style w:type="paragraph" w:customStyle="1" w:styleId="HeadingUnn4">
    <w:name w:val="HeadingUnn4"/>
    <w:basedOn w:val="Titolo4"/>
    <w:next w:val="NoindentNormal"/>
    <w:pPr>
      <w:numPr>
        <w:ilvl w:val="0"/>
        <w:numId w:val="0"/>
      </w:numPr>
    </w:pPr>
  </w:style>
  <w:style w:type="paragraph" w:customStyle="1" w:styleId="HeadingUnn5">
    <w:name w:val="HeadingUnn5"/>
    <w:basedOn w:val="Titolo5"/>
    <w:next w:val="Normale"/>
    <w:pPr>
      <w:numPr>
        <w:ilvl w:val="0"/>
        <w:numId w:val="0"/>
      </w:num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Normale"/>
    <w:pPr>
      <w:numPr>
        <w:numId w:val="5"/>
      </w:numPr>
    </w:pPr>
  </w:style>
  <w:style w:type="paragraph" w:customStyle="1" w:styleId="Keywords">
    <w:name w:val="Keywords"/>
    <w:basedOn w:val="Abstract"/>
    <w:next w:val="Titolo1"/>
    <w:pPr>
      <w:spacing w:before="240" w:after="240"/>
    </w:pPr>
  </w:style>
  <w:style w:type="paragraph" w:styleId="Testonotaapidipagina">
    <w:name w:val="footnote text"/>
    <w:basedOn w:val="Normale"/>
    <w:semiHidden/>
    <w:rPr>
      <w:szCs w:val="20"/>
    </w:rPr>
  </w:style>
  <w:style w:type="character" w:styleId="Rimandonotaapidipagina">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styleId="Testofumetto">
    <w:name w:val="Balloon Text"/>
    <w:basedOn w:val="Normale"/>
    <w:link w:val="TestofumettoCarattere"/>
    <w:uiPriority w:val="99"/>
    <w:semiHidden/>
    <w:unhideWhenUsed/>
    <w:rsid w:val="00006D6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06D6B"/>
    <w:rPr>
      <w:rFonts w:ascii="Tahoma" w:hAnsi="Tahoma" w:cs="Tahoma"/>
      <w:sz w:val="16"/>
      <w:szCs w:val="16"/>
      <w:lang w:val="en-US" w:eastAsia="ja-JP"/>
    </w:rPr>
  </w:style>
  <w:style w:type="paragraph" w:customStyle="1" w:styleId="Default">
    <w:name w:val="Default"/>
    <w:rsid w:val="00786C8C"/>
    <w:pPr>
      <w:autoSpaceDE w:val="0"/>
      <w:autoSpaceDN w:val="0"/>
      <w:adjustRightInd w:val="0"/>
    </w:pPr>
    <w:rPr>
      <w:rFonts w:ascii="Exo" w:eastAsiaTheme="minorHAnsi" w:hAnsi="Exo" w:cs="Exo"/>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95606">
      <w:bodyDiv w:val="1"/>
      <w:marLeft w:val="0"/>
      <w:marRight w:val="0"/>
      <w:marTop w:val="0"/>
      <w:marBottom w:val="0"/>
      <w:divBdr>
        <w:top w:val="none" w:sz="0" w:space="0" w:color="auto"/>
        <w:left w:val="none" w:sz="0" w:space="0" w:color="auto"/>
        <w:bottom w:val="none" w:sz="0" w:space="0" w:color="auto"/>
        <w:right w:val="none" w:sz="0" w:space="0" w:color="auto"/>
      </w:divBdr>
      <w:divsChild>
        <w:div w:id="607079720">
          <w:marLeft w:val="0"/>
          <w:marRight w:val="0"/>
          <w:marTop w:val="0"/>
          <w:marBottom w:val="0"/>
          <w:divBdr>
            <w:top w:val="none" w:sz="0" w:space="0" w:color="auto"/>
            <w:left w:val="none" w:sz="0" w:space="0" w:color="auto"/>
            <w:bottom w:val="none" w:sz="0" w:space="0" w:color="auto"/>
            <w:right w:val="none" w:sz="0" w:space="0" w:color="auto"/>
          </w:divBdr>
          <w:divsChild>
            <w:div w:id="75440525">
              <w:marLeft w:val="0"/>
              <w:marRight w:val="0"/>
              <w:marTop w:val="0"/>
              <w:marBottom w:val="0"/>
              <w:divBdr>
                <w:top w:val="none" w:sz="0" w:space="0" w:color="auto"/>
                <w:left w:val="none" w:sz="0" w:space="0" w:color="auto"/>
                <w:bottom w:val="none" w:sz="0" w:space="0" w:color="auto"/>
                <w:right w:val="none" w:sz="0" w:space="0" w:color="auto"/>
              </w:divBdr>
              <w:divsChild>
                <w:div w:id="1061831935">
                  <w:marLeft w:val="0"/>
                  <w:marRight w:val="0"/>
                  <w:marTop w:val="0"/>
                  <w:marBottom w:val="0"/>
                  <w:divBdr>
                    <w:top w:val="none" w:sz="0" w:space="0" w:color="auto"/>
                    <w:left w:val="none" w:sz="0" w:space="0" w:color="auto"/>
                    <w:bottom w:val="none" w:sz="0" w:space="0" w:color="auto"/>
                    <w:right w:val="none" w:sz="0" w:space="0" w:color="auto"/>
                  </w:divBdr>
                  <w:divsChild>
                    <w:div w:id="240260342">
                      <w:marLeft w:val="-300"/>
                      <w:marRight w:val="-300"/>
                      <w:marTop w:val="0"/>
                      <w:marBottom w:val="0"/>
                      <w:divBdr>
                        <w:top w:val="none" w:sz="0" w:space="0" w:color="auto"/>
                        <w:left w:val="none" w:sz="0" w:space="0" w:color="auto"/>
                        <w:bottom w:val="none" w:sz="0" w:space="0" w:color="auto"/>
                        <w:right w:val="none" w:sz="0" w:space="0" w:color="auto"/>
                      </w:divBdr>
                      <w:divsChild>
                        <w:div w:id="885069369">
                          <w:marLeft w:val="0"/>
                          <w:marRight w:val="0"/>
                          <w:marTop w:val="0"/>
                          <w:marBottom w:val="0"/>
                          <w:divBdr>
                            <w:top w:val="none" w:sz="0" w:space="0" w:color="auto"/>
                            <w:left w:val="none" w:sz="0" w:space="0" w:color="auto"/>
                            <w:bottom w:val="none" w:sz="0" w:space="0" w:color="auto"/>
                            <w:right w:val="none" w:sz="0" w:space="0" w:color="auto"/>
                          </w:divBdr>
                          <w:divsChild>
                            <w:div w:id="1678001928">
                              <w:marLeft w:val="0"/>
                              <w:marRight w:val="0"/>
                              <w:marTop w:val="0"/>
                              <w:marBottom w:val="0"/>
                              <w:divBdr>
                                <w:top w:val="none" w:sz="0" w:space="0" w:color="auto"/>
                                <w:left w:val="none" w:sz="0" w:space="0" w:color="auto"/>
                                <w:bottom w:val="none" w:sz="0" w:space="0" w:color="auto"/>
                                <w:right w:val="none" w:sz="0" w:space="0" w:color="auto"/>
                              </w:divBdr>
                              <w:divsChild>
                                <w:div w:id="961807660">
                                  <w:marLeft w:val="0"/>
                                  <w:marRight w:val="0"/>
                                  <w:marTop w:val="0"/>
                                  <w:marBottom w:val="0"/>
                                  <w:divBdr>
                                    <w:top w:val="none" w:sz="0" w:space="0" w:color="auto"/>
                                    <w:left w:val="none" w:sz="0" w:space="0" w:color="auto"/>
                                    <w:bottom w:val="none" w:sz="0" w:space="0" w:color="auto"/>
                                    <w:right w:val="none" w:sz="0" w:space="0" w:color="auto"/>
                                  </w:divBdr>
                                  <w:divsChild>
                                    <w:div w:id="961034229">
                                      <w:marLeft w:val="0"/>
                                      <w:marRight w:val="0"/>
                                      <w:marTop w:val="0"/>
                                      <w:marBottom w:val="0"/>
                                      <w:divBdr>
                                        <w:top w:val="none" w:sz="0" w:space="0" w:color="auto"/>
                                        <w:left w:val="none" w:sz="0" w:space="0" w:color="auto"/>
                                        <w:bottom w:val="none" w:sz="0" w:space="0" w:color="auto"/>
                                        <w:right w:val="none" w:sz="0" w:space="0" w:color="auto"/>
                                      </w:divBdr>
                                    </w:div>
                                    <w:div w:id="27222942">
                                      <w:marLeft w:val="0"/>
                                      <w:marRight w:val="0"/>
                                      <w:marTop w:val="0"/>
                                      <w:marBottom w:val="0"/>
                                      <w:divBdr>
                                        <w:top w:val="none" w:sz="0" w:space="0" w:color="auto"/>
                                        <w:left w:val="none" w:sz="0" w:space="0" w:color="auto"/>
                                        <w:bottom w:val="none" w:sz="0" w:space="0" w:color="auto"/>
                                        <w:right w:val="none" w:sz="0" w:space="0" w:color="auto"/>
                                      </w:divBdr>
                                      <w:divsChild>
                                        <w:div w:id="1887528683">
                                          <w:marLeft w:val="0"/>
                                          <w:marRight w:val="0"/>
                                          <w:marTop w:val="0"/>
                                          <w:marBottom w:val="0"/>
                                          <w:divBdr>
                                            <w:top w:val="none" w:sz="0" w:space="0" w:color="auto"/>
                                            <w:left w:val="none" w:sz="0" w:space="0" w:color="auto"/>
                                            <w:bottom w:val="none" w:sz="0" w:space="0" w:color="auto"/>
                                            <w:right w:val="none" w:sz="0" w:space="0" w:color="auto"/>
                                          </w:divBdr>
                                          <w:divsChild>
                                            <w:div w:id="655374509">
                                              <w:marLeft w:val="0"/>
                                              <w:marRight w:val="0"/>
                                              <w:marTop w:val="0"/>
                                              <w:marBottom w:val="0"/>
                                              <w:divBdr>
                                                <w:top w:val="none" w:sz="0" w:space="0" w:color="auto"/>
                                                <w:left w:val="none" w:sz="0" w:space="0" w:color="auto"/>
                                                <w:bottom w:val="none" w:sz="0" w:space="0" w:color="auto"/>
                                                <w:right w:val="none" w:sz="0" w:space="0" w:color="auto"/>
                                              </w:divBdr>
                                              <w:divsChild>
                                                <w:div w:id="1270233710">
                                                  <w:marLeft w:val="0"/>
                                                  <w:marRight w:val="0"/>
                                                  <w:marTop w:val="0"/>
                                                  <w:marBottom w:val="0"/>
                                                  <w:divBdr>
                                                    <w:top w:val="none" w:sz="0" w:space="0" w:color="auto"/>
                                                    <w:left w:val="none" w:sz="0" w:space="0" w:color="auto"/>
                                                    <w:bottom w:val="none" w:sz="0" w:space="0" w:color="auto"/>
                                                    <w:right w:val="none" w:sz="0" w:space="0" w:color="auto"/>
                                                  </w:divBdr>
                                                  <w:divsChild>
                                                    <w:div w:id="1492022158">
                                                      <w:marLeft w:val="0"/>
                                                      <w:marRight w:val="0"/>
                                                      <w:marTop w:val="0"/>
                                                      <w:marBottom w:val="0"/>
                                                      <w:divBdr>
                                                        <w:top w:val="none" w:sz="0" w:space="0" w:color="auto"/>
                                                        <w:left w:val="none" w:sz="0" w:space="0" w:color="auto"/>
                                                        <w:bottom w:val="none" w:sz="0" w:space="0" w:color="auto"/>
                                                        <w:right w:val="none" w:sz="0" w:space="0" w:color="auto"/>
                                                      </w:divBdr>
                                                      <w:divsChild>
                                                        <w:div w:id="1538396459">
                                                          <w:marLeft w:val="-12"/>
                                                          <w:marRight w:val="0"/>
                                                          <w:marTop w:val="0"/>
                                                          <w:marBottom w:val="0"/>
                                                          <w:divBdr>
                                                            <w:top w:val="none" w:sz="0" w:space="0" w:color="auto"/>
                                                            <w:left w:val="none" w:sz="0" w:space="0" w:color="auto"/>
                                                            <w:bottom w:val="none" w:sz="0" w:space="0" w:color="auto"/>
                                                            <w:right w:val="none" w:sz="0" w:space="0" w:color="auto"/>
                                                          </w:divBdr>
                                                        </w:div>
                                                        <w:div w:id="534849582">
                                                          <w:marLeft w:val="0"/>
                                                          <w:marRight w:val="0"/>
                                                          <w:marTop w:val="0"/>
                                                          <w:marBottom w:val="0"/>
                                                          <w:divBdr>
                                                            <w:top w:val="none" w:sz="0" w:space="0" w:color="auto"/>
                                                            <w:left w:val="none" w:sz="0" w:space="0" w:color="auto"/>
                                                            <w:bottom w:val="none" w:sz="0" w:space="0" w:color="auto"/>
                                                            <w:right w:val="none" w:sz="0" w:space="0" w:color="auto"/>
                                                          </w:divBdr>
                                                        </w:div>
                                                        <w:div w:id="2057271584">
                                                          <w:marLeft w:val="-12"/>
                                                          <w:marRight w:val="0"/>
                                                          <w:marTop w:val="0"/>
                                                          <w:marBottom w:val="0"/>
                                                          <w:divBdr>
                                                            <w:top w:val="none" w:sz="0" w:space="0" w:color="auto"/>
                                                            <w:left w:val="none" w:sz="0" w:space="0" w:color="auto"/>
                                                            <w:bottom w:val="none" w:sz="0" w:space="0" w:color="auto"/>
                                                            <w:right w:val="none" w:sz="0" w:space="0" w:color="auto"/>
                                                          </w:divBdr>
                                                        </w:div>
                                                        <w:div w:id="166836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650450">
                                          <w:marLeft w:val="0"/>
                                          <w:marRight w:val="0"/>
                                          <w:marTop w:val="0"/>
                                          <w:marBottom w:val="0"/>
                                          <w:divBdr>
                                            <w:top w:val="none" w:sz="0" w:space="0" w:color="auto"/>
                                            <w:left w:val="none" w:sz="0" w:space="0" w:color="auto"/>
                                            <w:bottom w:val="none" w:sz="0" w:space="0" w:color="auto"/>
                                            <w:right w:val="none" w:sz="0" w:space="0" w:color="auto"/>
                                          </w:divBdr>
                                          <w:divsChild>
                                            <w:div w:id="1569993754">
                                              <w:marLeft w:val="0"/>
                                              <w:marRight w:val="0"/>
                                              <w:marTop w:val="0"/>
                                              <w:marBottom w:val="0"/>
                                              <w:divBdr>
                                                <w:top w:val="none" w:sz="0" w:space="0" w:color="auto"/>
                                                <w:left w:val="none" w:sz="0" w:space="0" w:color="auto"/>
                                                <w:bottom w:val="none" w:sz="0" w:space="0" w:color="auto"/>
                                                <w:right w:val="none" w:sz="0" w:space="0" w:color="auto"/>
                                              </w:divBdr>
                                              <w:divsChild>
                                                <w:div w:id="1743864846">
                                                  <w:marLeft w:val="0"/>
                                                  <w:marRight w:val="0"/>
                                                  <w:marTop w:val="0"/>
                                                  <w:marBottom w:val="0"/>
                                                  <w:divBdr>
                                                    <w:top w:val="none" w:sz="0" w:space="0" w:color="auto"/>
                                                    <w:left w:val="none" w:sz="0" w:space="0" w:color="auto"/>
                                                    <w:bottom w:val="none" w:sz="0" w:space="0" w:color="auto"/>
                                                    <w:right w:val="none" w:sz="0" w:space="0" w:color="auto"/>
                                                  </w:divBdr>
                                                  <w:divsChild>
                                                    <w:div w:id="644047111">
                                                      <w:marLeft w:val="0"/>
                                                      <w:marRight w:val="0"/>
                                                      <w:marTop w:val="0"/>
                                                      <w:marBottom w:val="0"/>
                                                      <w:divBdr>
                                                        <w:top w:val="none" w:sz="0" w:space="0" w:color="auto"/>
                                                        <w:left w:val="none" w:sz="0" w:space="0" w:color="auto"/>
                                                        <w:bottom w:val="none" w:sz="0" w:space="0" w:color="auto"/>
                                                        <w:right w:val="none" w:sz="0" w:space="0" w:color="auto"/>
                                                      </w:divBdr>
                                                      <w:divsChild>
                                                        <w:div w:id="1673795935">
                                                          <w:marLeft w:val="0"/>
                                                          <w:marRight w:val="0"/>
                                                          <w:marTop w:val="0"/>
                                                          <w:marBottom w:val="0"/>
                                                          <w:divBdr>
                                                            <w:top w:val="none" w:sz="0" w:space="0" w:color="auto"/>
                                                            <w:left w:val="none" w:sz="0" w:space="0" w:color="auto"/>
                                                            <w:bottom w:val="none" w:sz="0" w:space="0" w:color="auto"/>
                                                            <w:right w:val="none" w:sz="0" w:space="0" w:color="auto"/>
                                                          </w:divBdr>
                                                        </w:div>
                                                        <w:div w:id="1728644670">
                                                          <w:marLeft w:val="0"/>
                                                          <w:marRight w:val="0"/>
                                                          <w:marTop w:val="0"/>
                                                          <w:marBottom w:val="0"/>
                                                          <w:divBdr>
                                                            <w:top w:val="none" w:sz="0" w:space="0" w:color="auto"/>
                                                            <w:left w:val="none" w:sz="0" w:space="0" w:color="auto"/>
                                                            <w:bottom w:val="none" w:sz="0" w:space="0" w:color="auto"/>
                                                            <w:right w:val="none" w:sz="0" w:space="0" w:color="auto"/>
                                                          </w:divBdr>
                                                        </w:div>
                                                        <w:div w:id="2086567671">
                                                          <w:marLeft w:val="0"/>
                                                          <w:marRight w:val="0"/>
                                                          <w:marTop w:val="0"/>
                                                          <w:marBottom w:val="0"/>
                                                          <w:divBdr>
                                                            <w:top w:val="none" w:sz="0" w:space="0" w:color="auto"/>
                                                            <w:left w:val="none" w:sz="0" w:space="0" w:color="auto"/>
                                                            <w:bottom w:val="none" w:sz="0" w:space="0" w:color="auto"/>
                                                            <w:right w:val="none" w:sz="0" w:space="0" w:color="auto"/>
                                                          </w:divBdr>
                                                        </w:div>
                                                        <w:div w:id="5309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394807">
                                          <w:marLeft w:val="0"/>
                                          <w:marRight w:val="0"/>
                                          <w:marTop w:val="0"/>
                                          <w:marBottom w:val="0"/>
                                          <w:divBdr>
                                            <w:top w:val="none" w:sz="0" w:space="0" w:color="auto"/>
                                            <w:left w:val="none" w:sz="0" w:space="0" w:color="auto"/>
                                            <w:bottom w:val="none" w:sz="0" w:space="0" w:color="auto"/>
                                            <w:right w:val="none" w:sz="0" w:space="0" w:color="auto"/>
                                          </w:divBdr>
                                        </w:div>
                                        <w:div w:id="37192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55146">
                              <w:marLeft w:val="0"/>
                              <w:marRight w:val="0"/>
                              <w:marTop w:val="0"/>
                              <w:marBottom w:val="0"/>
                              <w:divBdr>
                                <w:top w:val="none" w:sz="0" w:space="0" w:color="auto"/>
                                <w:left w:val="none" w:sz="0" w:space="0" w:color="auto"/>
                                <w:bottom w:val="none" w:sz="0" w:space="0" w:color="auto"/>
                                <w:right w:val="none" w:sz="0" w:space="0" w:color="auto"/>
                              </w:divBdr>
                            </w:div>
                            <w:div w:id="122155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261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eonardi\Documents\1%20MSTAT%2004_09_16%20-%20continua\7%20Attivitit&#224;%20Ufficio\2018%20NAV\ECRC-Author-Instructions-and-tools-Word\IOSPressBookArticleWordTemplate%20with%20Text.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114AA-DD48-46B8-8595-E2CD74667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Template>
  <TotalTime>277</TotalTime>
  <Pages>8</Pages>
  <Words>2556</Words>
  <Characters>14570</Characters>
  <Application>Microsoft Office Word</Application>
  <DocSecurity>0</DocSecurity>
  <Lines>121</Lines>
  <Paragraphs>34</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1</vt:lpstr>
      <vt:lpstr>1</vt:lpstr>
      <vt:lpstr>1</vt:lpstr>
    </vt:vector>
  </TitlesOfParts>
  <Company>VTEX</Company>
  <LinksUpToDate>false</LinksUpToDate>
  <CharactersWithSpaces>17092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C.F. Massimiliano LEONARDI</dc:creator>
  <cp:lastModifiedBy>Luca Braidotti</cp:lastModifiedBy>
  <cp:revision>12</cp:revision>
  <cp:lastPrinted>2018-04-23T07:28:00Z</cp:lastPrinted>
  <dcterms:created xsi:type="dcterms:W3CDTF">2018-04-17T10:25:00Z</dcterms:created>
  <dcterms:modified xsi:type="dcterms:W3CDTF">2018-04-23T07:28:00Z</dcterms:modified>
</cp:coreProperties>
</file>