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CD" w:rsidRPr="00500F75" w:rsidRDefault="005028CD">
      <w:pPr>
        <w:pStyle w:val="Titolo"/>
      </w:pPr>
      <w:r w:rsidRPr="00500F75">
        <w:t>S</w:t>
      </w:r>
      <w:r>
        <w:t>y</w:t>
      </w:r>
      <w:r w:rsidRPr="00500F75">
        <w:t>stematic anal</w:t>
      </w:r>
      <w:r>
        <w:t>y</w:t>
      </w:r>
      <w:r w:rsidRPr="00500F75">
        <w:t>s</w:t>
      </w:r>
      <w:r>
        <w:t>i</w:t>
      </w:r>
      <w:r w:rsidRPr="00500F75">
        <w:t xml:space="preserve">s of geometrical characteristics </w:t>
      </w:r>
      <w:r>
        <w:t xml:space="preserve">of hulls for displacement yachts </w:t>
      </w:r>
    </w:p>
    <w:p w:rsidR="005028CD" w:rsidRPr="002B7CB6" w:rsidRDefault="002D076B">
      <w:pPr>
        <w:pStyle w:val="Author"/>
        <w:rPr>
          <w:lang w:val="it-IT"/>
        </w:rPr>
      </w:pPr>
      <w:r>
        <w:rPr>
          <w:lang w:val="it-IT"/>
        </w:rPr>
        <w:t xml:space="preserve">Ph.D. Ing. </w:t>
      </w:r>
      <w:r w:rsidR="005028CD">
        <w:rPr>
          <w:lang w:val="it-IT"/>
        </w:rPr>
        <w:t>Valerio RUGGIERO</w:t>
      </w:r>
      <w:r w:rsidR="005028CD">
        <w:rPr>
          <w:vertAlign w:val="superscript"/>
          <w:lang w:val="it-IT"/>
        </w:rPr>
        <w:t>a,</w:t>
      </w:r>
    </w:p>
    <w:p w:rsidR="005028CD" w:rsidRPr="002B7CB6" w:rsidRDefault="005028CD">
      <w:pPr>
        <w:pStyle w:val="Affiliation"/>
        <w:rPr>
          <w:lang w:val="it-IT"/>
        </w:rPr>
      </w:pPr>
      <w:r>
        <w:rPr>
          <w:i w:val="0"/>
          <w:vertAlign w:val="superscript"/>
          <w:lang w:val="it-IT"/>
        </w:rPr>
        <w:t>a</w:t>
      </w:r>
      <w:r>
        <w:rPr>
          <w:sz w:val="8"/>
          <w:szCs w:val="8"/>
          <w:lang w:val="it-IT"/>
        </w:rPr>
        <w:t xml:space="preserve">  </w:t>
      </w:r>
      <w:r>
        <w:rPr>
          <w:lang w:val="it-IT"/>
        </w:rPr>
        <w:t>Dipartimento di Ingegneria – Università di Messina</w:t>
      </w:r>
    </w:p>
    <w:p w:rsidR="005028CD" w:rsidRDefault="005028CD">
      <w:pPr>
        <w:pStyle w:val="Affiliation"/>
        <w:rPr>
          <w:lang w:val="it-IT"/>
        </w:rPr>
      </w:pPr>
    </w:p>
    <w:p w:rsidR="005028CD" w:rsidRDefault="005028CD" w:rsidP="00D47366">
      <w:pPr>
        <w:pStyle w:val="Abstract"/>
        <w:ind w:right="84"/>
      </w:pPr>
      <w:r>
        <w:rPr>
          <w:b/>
        </w:rPr>
        <w:t>Abstract.</w:t>
      </w:r>
      <w:r>
        <w:t xml:space="preserve"> Italy is one of the leaders in construction of large yachts, this market became </w:t>
      </w:r>
      <w:r w:rsidR="00D47366">
        <w:t>bigger</w:t>
      </w:r>
      <w:r>
        <w:t xml:space="preserve"> in the last decades not only in terms of number of constructions but also in terms of ship sizes.</w:t>
      </w:r>
    </w:p>
    <w:p w:rsidR="005028CD" w:rsidRDefault="005028CD">
      <w:pPr>
        <w:pStyle w:val="Standard"/>
        <w:ind w:left="855" w:firstLine="30"/>
        <w:rPr>
          <w:sz w:val="16"/>
          <w:szCs w:val="16"/>
        </w:rPr>
      </w:pPr>
      <w:r>
        <w:rPr>
          <w:sz w:val="16"/>
          <w:szCs w:val="16"/>
        </w:rPr>
        <w:t>In ‘80s most Yachts were 30-</w:t>
      </w:r>
      <w:smartTag w:uri="urn:schemas-microsoft-com:office:smarttags" w:element="metricconverter">
        <w:smartTagPr>
          <w:attr w:name="ProductID" w:val="40 m"/>
        </w:smartTagPr>
        <w:r>
          <w:rPr>
            <w:sz w:val="16"/>
            <w:szCs w:val="16"/>
          </w:rPr>
          <w:t>40 m</w:t>
        </w:r>
      </w:smartTag>
      <w:r>
        <w:rPr>
          <w:sz w:val="16"/>
          <w:szCs w:val="16"/>
        </w:rPr>
        <w:t xml:space="preserve"> long, megayachts over  </w:t>
      </w:r>
      <w:smartTag w:uri="urn:schemas-microsoft-com:office:smarttags" w:element="metricconverter">
        <w:smartTagPr>
          <w:attr w:name="ProductID" w:val="60 m"/>
        </w:smartTagPr>
        <w:r>
          <w:rPr>
            <w:sz w:val="16"/>
            <w:szCs w:val="16"/>
          </w:rPr>
          <w:t>60 m</w:t>
        </w:r>
      </w:smartTag>
      <w:r>
        <w:rPr>
          <w:sz w:val="16"/>
          <w:szCs w:val="16"/>
        </w:rPr>
        <w:t xml:space="preserve"> were unusual, then the sizes of yachts increased to the actual </w:t>
      </w:r>
      <w:smartTag w:uri="urn:schemas-microsoft-com:office:smarttags" w:element="metricconverter">
        <w:smartTagPr>
          <w:attr w:name="ProductID" w:val="100 m"/>
        </w:smartTagPr>
        <w:r>
          <w:rPr>
            <w:sz w:val="16"/>
            <w:szCs w:val="16"/>
          </w:rPr>
          <w:t>100 m</w:t>
        </w:r>
      </w:smartTag>
      <w:r>
        <w:rPr>
          <w:sz w:val="16"/>
          <w:szCs w:val="16"/>
        </w:rPr>
        <w:t xml:space="preserve"> and over. </w:t>
      </w:r>
      <w:r w:rsidR="00D47366">
        <w:rPr>
          <w:sz w:val="16"/>
          <w:szCs w:val="16"/>
        </w:rPr>
        <w:t>S</w:t>
      </w:r>
      <w:r>
        <w:rPr>
          <w:sz w:val="16"/>
          <w:szCs w:val="16"/>
        </w:rPr>
        <w:t xml:space="preserve">ame way the cruising speed raised from 12 to 20 knots and over. </w:t>
      </w:r>
    </w:p>
    <w:p w:rsidR="005028CD" w:rsidRDefault="005028CD">
      <w:pPr>
        <w:pStyle w:val="Standard"/>
        <w:ind w:left="855" w:firstLine="30"/>
        <w:rPr>
          <w:sz w:val="16"/>
          <w:szCs w:val="16"/>
        </w:rPr>
      </w:pPr>
      <w:r>
        <w:rPr>
          <w:sz w:val="16"/>
          <w:szCs w:val="16"/>
        </w:rPr>
        <w:t>This made necessary developing</w:t>
      </w:r>
      <w:r w:rsidR="00EF3619">
        <w:rPr>
          <w:sz w:val="16"/>
          <w:szCs w:val="16"/>
        </w:rPr>
        <w:t xml:space="preserve"> </w:t>
      </w:r>
      <w:r>
        <w:rPr>
          <w:sz w:val="16"/>
          <w:szCs w:val="16"/>
        </w:rPr>
        <w:t xml:space="preserve">new types of hulls, able to operate at a </w:t>
      </w:r>
      <w:r w:rsidR="00D47366">
        <w:rPr>
          <w:sz w:val="16"/>
          <w:szCs w:val="16"/>
        </w:rPr>
        <w:t>Froude number (</w:t>
      </w:r>
      <w:r w:rsidR="00BD7479">
        <w:rPr>
          <w:sz w:val="16"/>
          <w:szCs w:val="16"/>
        </w:rPr>
        <w:t>F</w:t>
      </w:r>
      <w:r w:rsidR="00D47366">
        <w:rPr>
          <w:sz w:val="16"/>
          <w:szCs w:val="16"/>
        </w:rPr>
        <w:t xml:space="preserve">r) </w:t>
      </w:r>
      <w:r>
        <w:rPr>
          <w:sz w:val="16"/>
          <w:szCs w:val="16"/>
        </w:rPr>
        <w:t xml:space="preserve">relatively high </w:t>
      </w:r>
      <w:r w:rsidR="00612651">
        <w:rPr>
          <w:sz w:val="16"/>
          <w:szCs w:val="16"/>
        </w:rPr>
        <w:t xml:space="preserve">for </w:t>
      </w:r>
      <w:r>
        <w:rPr>
          <w:sz w:val="16"/>
          <w:szCs w:val="16"/>
        </w:rPr>
        <w:t xml:space="preserve">a displacement hull, around 0.34-0.38, but </w:t>
      </w:r>
      <w:r w:rsidR="00612651">
        <w:rPr>
          <w:sz w:val="16"/>
          <w:szCs w:val="16"/>
        </w:rPr>
        <w:t xml:space="preserve">with </w:t>
      </w:r>
      <w:r>
        <w:rPr>
          <w:sz w:val="16"/>
          <w:szCs w:val="16"/>
        </w:rPr>
        <w:t xml:space="preserve">ratios L/B </w:t>
      </w:r>
      <w:r w:rsidR="00612651">
        <w:rPr>
          <w:sz w:val="16"/>
          <w:szCs w:val="16"/>
        </w:rPr>
        <w:t>quite low for stability purposes</w:t>
      </w:r>
      <w:r>
        <w:rPr>
          <w:sz w:val="16"/>
          <w:szCs w:val="16"/>
        </w:rPr>
        <w:t>.</w:t>
      </w:r>
    </w:p>
    <w:p w:rsidR="005028CD" w:rsidRDefault="005028CD">
      <w:pPr>
        <w:pStyle w:val="Standard"/>
        <w:ind w:left="855" w:firstLine="30"/>
        <w:rPr>
          <w:sz w:val="16"/>
          <w:szCs w:val="16"/>
        </w:rPr>
      </w:pPr>
      <w:r>
        <w:rPr>
          <w:sz w:val="16"/>
          <w:szCs w:val="16"/>
        </w:rPr>
        <w:t xml:space="preserve">The purpose of the research </w:t>
      </w:r>
      <w:r w:rsidR="00612651">
        <w:rPr>
          <w:sz w:val="16"/>
          <w:szCs w:val="16"/>
        </w:rPr>
        <w:t xml:space="preserve">was </w:t>
      </w:r>
      <w:r>
        <w:rPr>
          <w:sz w:val="16"/>
          <w:szCs w:val="16"/>
        </w:rPr>
        <w:t xml:space="preserve">to examine </w:t>
      </w:r>
      <w:r w:rsidR="00612651">
        <w:rPr>
          <w:sz w:val="16"/>
          <w:szCs w:val="16"/>
        </w:rPr>
        <w:t xml:space="preserve">ten </w:t>
      </w:r>
      <w:r>
        <w:rPr>
          <w:sz w:val="16"/>
          <w:szCs w:val="16"/>
        </w:rPr>
        <w:t xml:space="preserve">hulls of yachts, from 32 to </w:t>
      </w:r>
      <w:smartTag w:uri="urn:schemas-microsoft-com:office:smarttags" w:element="metricconverter">
        <w:smartTagPr>
          <w:attr w:name="ProductID" w:val="80 m"/>
        </w:smartTagPr>
        <w:r>
          <w:rPr>
            <w:sz w:val="16"/>
            <w:szCs w:val="16"/>
          </w:rPr>
          <w:t>80 m</w:t>
        </w:r>
      </w:smartTag>
      <w:r>
        <w:rPr>
          <w:sz w:val="16"/>
          <w:szCs w:val="16"/>
        </w:rPr>
        <w:t xml:space="preserve">, all tested at model basin and following  built and make a statistical examination of the main geometrical data, and geometrical coefficients: </w:t>
      </w:r>
    </w:p>
    <w:p w:rsidR="005028CD" w:rsidRDefault="005028CD">
      <w:pPr>
        <w:pStyle w:val="Standard"/>
        <w:ind w:left="855" w:firstLine="30"/>
      </w:pPr>
      <w:r>
        <w:rPr>
          <w:sz w:val="16"/>
          <w:szCs w:val="16"/>
        </w:rPr>
        <w:t xml:space="preserve">Position of LCB </w:t>
      </w:r>
      <w:r w:rsidR="00612651">
        <w:rPr>
          <w:sz w:val="16"/>
          <w:szCs w:val="16"/>
        </w:rPr>
        <w:t xml:space="preserve">(longitudinal center of buoyancy) </w:t>
      </w:r>
      <w:r>
        <w:rPr>
          <w:sz w:val="16"/>
          <w:szCs w:val="16"/>
        </w:rPr>
        <w:t>respect to the Length, Ratios Am/T*B</w:t>
      </w:r>
      <w:r w:rsidR="00612651">
        <w:rPr>
          <w:sz w:val="16"/>
          <w:szCs w:val="16"/>
        </w:rPr>
        <w:t xml:space="preserve"> (</w:t>
      </w:r>
      <w:r w:rsidR="00BD7479">
        <w:rPr>
          <w:sz w:val="16"/>
          <w:szCs w:val="16"/>
        </w:rPr>
        <w:t>Midship section coefficient</w:t>
      </w:r>
      <w:r w:rsidR="00612651">
        <w:rPr>
          <w:sz w:val="16"/>
          <w:szCs w:val="16"/>
        </w:rPr>
        <w:t>)</w:t>
      </w:r>
      <w:r>
        <w:rPr>
          <w:sz w:val="16"/>
          <w:szCs w:val="16"/>
        </w:rPr>
        <w:t>, C</w:t>
      </w:r>
      <w:r w:rsidR="007F744C" w:rsidRPr="007F744C">
        <w:rPr>
          <w:sz w:val="16"/>
          <w:szCs w:val="16"/>
          <w:vertAlign w:val="subscript"/>
        </w:rPr>
        <w:t>B</w:t>
      </w:r>
      <w:r w:rsidR="00612651">
        <w:rPr>
          <w:sz w:val="16"/>
          <w:szCs w:val="16"/>
          <w:vertAlign w:val="subscript"/>
        </w:rPr>
        <w:t xml:space="preserve"> </w:t>
      </w:r>
      <w:r>
        <w:rPr>
          <w:sz w:val="16"/>
          <w:szCs w:val="16"/>
        </w:rPr>
        <w:t xml:space="preserve"> </w:t>
      </w:r>
      <w:r w:rsidR="00612651">
        <w:rPr>
          <w:sz w:val="16"/>
          <w:szCs w:val="16"/>
        </w:rPr>
        <w:t xml:space="preserve">(block coefficient) </w:t>
      </w:r>
      <w:r>
        <w:rPr>
          <w:sz w:val="16"/>
          <w:szCs w:val="16"/>
        </w:rPr>
        <w:t xml:space="preserve">etc, in order to define a </w:t>
      </w:r>
      <w:r w:rsidR="00612651">
        <w:rPr>
          <w:sz w:val="16"/>
          <w:szCs w:val="16"/>
        </w:rPr>
        <w:t xml:space="preserve">guidelines </w:t>
      </w:r>
      <w:r>
        <w:rPr>
          <w:sz w:val="16"/>
          <w:szCs w:val="16"/>
        </w:rPr>
        <w:t xml:space="preserve"> for the design of this </w:t>
      </w:r>
      <w:r w:rsidR="00612651">
        <w:rPr>
          <w:sz w:val="16"/>
          <w:szCs w:val="16"/>
        </w:rPr>
        <w:t>type</w:t>
      </w:r>
      <w:r>
        <w:rPr>
          <w:sz w:val="16"/>
          <w:szCs w:val="16"/>
        </w:rPr>
        <w:t xml:space="preserve"> of hulls and to find, if possible, common aspects to consider</w:t>
      </w:r>
      <w:r>
        <w:t>.</w:t>
      </w:r>
    </w:p>
    <w:p w:rsidR="005028CD" w:rsidRDefault="005028CD">
      <w:pPr>
        <w:pStyle w:val="Keywords"/>
      </w:pPr>
      <w:r>
        <w:rPr>
          <w:b/>
        </w:rPr>
        <w:t>Keywords.</w:t>
      </w:r>
      <w:r>
        <w:t xml:space="preserve"> hull, yacht, tank test</w:t>
      </w:r>
    </w:p>
    <w:p w:rsidR="005028CD" w:rsidRDefault="005028CD">
      <w:pPr>
        <w:pStyle w:val="Titolo1"/>
      </w:pPr>
      <w:r>
        <w:t>Introduction</w:t>
      </w:r>
    </w:p>
    <w:p w:rsidR="00612651" w:rsidRDefault="005028CD" w:rsidP="005253F1">
      <w:pPr>
        <w:pStyle w:val="NoindentNormal"/>
      </w:pPr>
      <w:r>
        <w:t xml:space="preserve">The research has been developed considering 10 hulls, with their tank test, developed and tested in Europe from 1988 to 2017, the hulls span from 26.80 to </w:t>
      </w:r>
      <w:smartTag w:uri="urn:schemas-microsoft-com:office:smarttags" w:element="metricconverter">
        <w:smartTagPr>
          <w:attr w:name="ProductID" w:val="77 metres"/>
        </w:smartTagPr>
        <w:r>
          <w:t>77 metres</w:t>
        </w:r>
      </w:smartTag>
      <w:r>
        <w:t xml:space="preserve"> of length overall, and a range of speed from 12 to 18 knots. The tests have been performed in facilities of the ITTC (SVA</w:t>
      </w:r>
      <w:r w:rsidR="007F744C">
        <w:t xml:space="preserve">-Schiffbautechnishe Versuchsantsalt </w:t>
      </w:r>
      <w:r>
        <w:t xml:space="preserve">in Wien, </w:t>
      </w:r>
      <w:r w:rsidR="007F744C">
        <w:t xml:space="preserve">MARIN Maritime Research Institute Netherlands in </w:t>
      </w:r>
      <w:r>
        <w:t>Wageningen), for different shipyards and on input of different customers</w:t>
      </w:r>
      <w:r w:rsidR="0093626D">
        <w:t>.</w:t>
      </w:r>
      <w:r>
        <w:t xml:space="preserve"> </w:t>
      </w:r>
    </w:p>
    <w:p w:rsidR="00965086" w:rsidRDefault="00612651" w:rsidP="005253F1">
      <w:pPr>
        <w:pStyle w:val="NoindentNormal"/>
      </w:pPr>
      <w:r>
        <w:t>The data have been obtained by the courtesy of MARIN</w:t>
      </w:r>
      <w:r w:rsidR="001214D2">
        <w:t xml:space="preserve">, </w:t>
      </w:r>
      <w:r>
        <w:t>SVA</w:t>
      </w:r>
      <w:r w:rsidR="001214D2">
        <w:t xml:space="preserve"> and the </w:t>
      </w:r>
      <w:r>
        <w:t xml:space="preserve">Naval Architects,  </w:t>
      </w:r>
      <w:r w:rsidR="00965086">
        <w:t>(D</w:t>
      </w:r>
      <w:r>
        <w:t>ata fr</w:t>
      </w:r>
      <w:r w:rsidR="00051F9D">
        <w:t>o</w:t>
      </w:r>
      <w:bookmarkStart w:id="0" w:name="_GoBack"/>
      <w:bookmarkEnd w:id="0"/>
      <w:r>
        <w:t>m SVA , especially, has been used thanks to “Cohoperation agreement” signed between University of Messina Dipartimento di Ingegneria and SVA the 15</w:t>
      </w:r>
      <w:r w:rsidRPr="00612651">
        <w:rPr>
          <w:vertAlign w:val="superscript"/>
        </w:rPr>
        <w:t>th</w:t>
      </w:r>
      <w:r>
        <w:t xml:space="preserve"> February 2018, project referent : Valerio Ruggiero)  </w:t>
      </w:r>
      <w:r w:rsidR="005028CD">
        <w:t xml:space="preserve"> </w:t>
      </w:r>
    </w:p>
    <w:p w:rsidR="005028CD" w:rsidRDefault="005028CD" w:rsidP="00965086">
      <w:pPr>
        <w:pStyle w:val="NoindentNormal"/>
        <w:ind w:firstLine="454"/>
      </w:pPr>
      <w:r>
        <w:t xml:space="preserve">All the hulls are of Displacement type, and the ships have been built in steel, (A grade or AH grade). </w:t>
      </w:r>
    </w:p>
    <w:p w:rsidR="005028CD" w:rsidRDefault="005028CD" w:rsidP="00C1506E">
      <w:pPr>
        <w:pStyle w:val="NoindentNormal"/>
        <w:ind w:firstLine="454"/>
      </w:pPr>
      <w:r>
        <w:t>The Propulsion s</w:t>
      </w:r>
      <w:r w:rsidR="00C72321">
        <w:t>y</w:t>
      </w:r>
      <w:r>
        <w:t xml:space="preserve">stem is </w:t>
      </w:r>
      <w:r w:rsidR="00AE6364">
        <w:t>h</w:t>
      </w:r>
      <w:r>
        <w:t>omogeneous with 2 propellers</w:t>
      </w:r>
      <w:r w:rsidR="007F744C">
        <w:t xml:space="preserve"> and </w:t>
      </w:r>
      <w:r>
        <w:t>2 rudders for all the hulls.</w:t>
      </w:r>
    </w:p>
    <w:p w:rsidR="005028CD" w:rsidRDefault="005028CD" w:rsidP="00C1506E">
      <w:pPr>
        <w:pStyle w:val="NoindentNormal"/>
        <w:ind w:firstLine="454"/>
      </w:pPr>
      <w:r>
        <w:t xml:space="preserve">The class for final ship and consequentially the shape of </w:t>
      </w:r>
      <w:r w:rsidR="006B4205">
        <w:t xml:space="preserve">hull was </w:t>
      </w:r>
      <w:r>
        <w:t xml:space="preserve">finalized to intact and damaged stability for Yachts and with different register RINA or Lloyd EMEA or </w:t>
      </w:r>
      <w:r>
        <w:lastRenderedPageBreak/>
        <w:t xml:space="preserve">ABS ) with some type of LY2-LY3  for some hulls, and those differences influenced the results because they required different ratios L/B to achieve the stability criteria.  </w:t>
      </w:r>
    </w:p>
    <w:p w:rsidR="005028CD" w:rsidRDefault="005028CD" w:rsidP="00C1506E">
      <w:pPr>
        <w:pStyle w:val="NoindentNormal"/>
        <w:ind w:firstLine="454"/>
      </w:pPr>
      <w:r>
        <w:t xml:space="preserve">The aim of this study is to summarize several data, in order to give a </w:t>
      </w:r>
      <w:r w:rsidR="00BD7479">
        <w:t>guideline</w:t>
      </w:r>
      <w:r>
        <w:t xml:space="preserve"> for the geometrical characteristics of the hull, and to make an organized report of the main characteristics. </w:t>
      </w:r>
    </w:p>
    <w:p w:rsidR="005028CD" w:rsidRDefault="005028CD" w:rsidP="00E71C66">
      <w:pPr>
        <w:pStyle w:val="NoindentNormal"/>
        <w:ind w:firstLine="454"/>
      </w:pPr>
      <w:r>
        <w:t xml:space="preserve">It is also important to remark that 8 hulls out of 10 are for yachts of more than </w:t>
      </w:r>
      <w:smartTag w:uri="urn:schemas-microsoft-com:office:smarttags" w:element="metricconverter">
        <w:smartTagPr>
          <w:attr w:name="ProductID" w:val="41 m"/>
        </w:smartTagPr>
        <w:r>
          <w:t>41 m</w:t>
        </w:r>
      </w:smartTag>
      <w:r>
        <w:t xml:space="preserve"> of length overall and 6 are over </w:t>
      </w:r>
      <w:smartTag w:uri="urn:schemas-microsoft-com:office:smarttags" w:element="metricconverter">
        <w:smartTagPr>
          <w:attr w:name="ProductID" w:val="60 m"/>
        </w:smartTagPr>
        <w:r>
          <w:t>60 m</w:t>
        </w:r>
      </w:smartTag>
      <w:r w:rsidR="00051F9D">
        <w:t xml:space="preserve"> </w:t>
      </w:r>
      <w:r>
        <w:t xml:space="preserve">; all over the world the yachts longer than </w:t>
      </w:r>
      <w:smartTag w:uri="urn:schemas-microsoft-com:office:smarttags" w:element="metricconverter">
        <w:smartTagPr>
          <w:attr w:name="ProductID" w:val="60 m"/>
        </w:smartTagPr>
        <w:r>
          <w:t>60 m</w:t>
        </w:r>
      </w:smartTag>
      <w:r>
        <w:t xml:space="preserve"> and  with this </w:t>
      </w:r>
      <w:r w:rsidR="00BD7479">
        <w:t>type</w:t>
      </w:r>
      <w:r>
        <w:t xml:space="preserve"> of hulls, are around 180-200, so even if the total number of hulls is not extremely high, the ratio sample/total number is around  3% .</w:t>
      </w:r>
    </w:p>
    <w:p w:rsidR="005028CD" w:rsidRDefault="005028CD" w:rsidP="00C50A97">
      <w:pPr>
        <w:pStyle w:val="Titolo1"/>
      </w:pPr>
      <w:r>
        <w:t>State of art of this kind of research</w:t>
      </w:r>
    </w:p>
    <w:p w:rsidR="005028CD" w:rsidRDefault="005028CD" w:rsidP="005253F1">
      <w:pPr>
        <w:pStyle w:val="NoindentNormal"/>
      </w:pPr>
      <w:r>
        <w:t xml:space="preserve">It is important to describe the evolution of yacht market: as described in previous  works (V.Ruggiero </w:t>
      </w:r>
      <w:r w:rsidRPr="00E71C66">
        <w:rPr>
          <w:i/>
        </w:rPr>
        <w:t>“Changes in design approach for large yachts”</w:t>
      </w:r>
      <w:r>
        <w:t>)</w:t>
      </w:r>
      <w:r w:rsidR="007809C2">
        <w:t>[1]</w:t>
      </w:r>
      <w:r>
        <w:t xml:space="preserve"> the market of large yachts grow fast in last years</w:t>
      </w:r>
      <w:r w:rsidR="007809C2">
        <w:t>[2]</w:t>
      </w:r>
      <w:r>
        <w:t>: in 1988 the considered yacht N. 7 was, at the time of the tank test, ranked at 50</w:t>
      </w:r>
      <w:r w:rsidRPr="00C50A97">
        <w:rPr>
          <w:vertAlign w:val="superscript"/>
        </w:rPr>
        <w:t>th</w:t>
      </w:r>
      <w:r>
        <w:t xml:space="preserve"> place in the list of</w:t>
      </w:r>
      <w:r w:rsidR="006B4205">
        <w:t xml:space="preserve"> </w:t>
      </w:r>
      <w:r>
        <w:t xml:space="preserve"> larger yachts  in  the world, but now is below the 150</w:t>
      </w:r>
      <w:r w:rsidRPr="00C50A97">
        <w:rPr>
          <w:vertAlign w:val="superscript"/>
        </w:rPr>
        <w:t>th</w:t>
      </w:r>
      <w:r>
        <w:t xml:space="preserve"> position</w:t>
      </w:r>
      <w:r w:rsidR="007809C2">
        <w:t>[3]</w:t>
      </w:r>
      <w:r w:rsidR="007809C2" w:rsidRPr="007809C2">
        <w:t xml:space="preserve"> </w:t>
      </w:r>
      <w:r w:rsidR="007809C2">
        <w:t>[4]</w:t>
      </w:r>
      <w:r>
        <w:t xml:space="preserve">. </w:t>
      </w:r>
    </w:p>
    <w:p w:rsidR="005028CD" w:rsidRDefault="005028CD" w:rsidP="007809C2">
      <w:pPr>
        <w:pStyle w:val="NoindentNormal"/>
        <w:ind w:firstLine="454"/>
      </w:pPr>
      <w:r>
        <w:t xml:space="preserve">This extremely fast  grew of dimensions, related also the fact that usually a shipyard is required to deliver a yacht in 2-3 years from the contract signature, caused a disorder in collecting data on scientific way, there is no a series of hull for yacht, as for instance NPL series  or similar. </w:t>
      </w:r>
    </w:p>
    <w:p w:rsidR="005028CD" w:rsidRDefault="006B4205" w:rsidP="007809C2">
      <w:pPr>
        <w:pStyle w:val="NoindentNormal"/>
        <w:ind w:firstLine="454"/>
      </w:pPr>
      <w:r>
        <w:t>In general t</w:t>
      </w:r>
      <w:r w:rsidR="005028CD">
        <w:t xml:space="preserve">he hulls used for the yachts were basically hulls of military vessels transformed and adapted in some way. In some cases the whole yacht was a former military vessel adapted or an oceanographic vessel such as Christina C. </w:t>
      </w:r>
    </w:p>
    <w:p w:rsidR="005028CD" w:rsidRDefault="005028CD" w:rsidP="007809C2">
      <w:pPr>
        <w:pStyle w:val="NoindentNormal"/>
        <w:ind w:firstLine="454"/>
      </w:pPr>
      <w:r>
        <w:t>So starting from those basis the hull</w:t>
      </w:r>
      <w:r w:rsidR="006B4205">
        <w:t xml:space="preserve">s adopted by Naval Architects </w:t>
      </w:r>
      <w:r>
        <w:t xml:space="preserve"> were mainly based on military vessels o</w:t>
      </w:r>
      <w:r w:rsidR="006B4205">
        <w:t>r</w:t>
      </w:r>
      <w:r>
        <w:t xml:space="preserve"> similar modified with the choice of the geometrical characteristics based on the experience of the shipyard or the naval architect, but without a scientific approach</w:t>
      </w:r>
      <w:r w:rsidR="007809C2">
        <w:t>[5]</w:t>
      </w:r>
      <w:r>
        <w:t xml:space="preserve">. </w:t>
      </w:r>
    </w:p>
    <w:p w:rsidR="005028CD" w:rsidRDefault="005028CD" w:rsidP="00E71C66">
      <w:pPr>
        <w:pStyle w:val="NoindentNormal"/>
        <w:ind w:firstLine="454"/>
      </w:pPr>
      <w:r>
        <w:t>The aim of the work is consequentially to define a “class” of hulls adoptable for displacement yachts</w:t>
      </w:r>
      <w:r w:rsidR="007809C2">
        <w:t>[6]</w:t>
      </w:r>
      <w:r>
        <w:t xml:space="preserve">. </w:t>
      </w:r>
    </w:p>
    <w:p w:rsidR="005028CD" w:rsidRDefault="005028CD" w:rsidP="00E71C66">
      <w:pPr>
        <w:pStyle w:val="Standard"/>
      </w:pPr>
    </w:p>
    <w:p w:rsidR="005028CD" w:rsidRDefault="005028CD" w:rsidP="00AF7B79">
      <w:pPr>
        <w:pStyle w:val="Titolo1"/>
        <w:numPr>
          <w:ilvl w:val="0"/>
          <w:numId w:val="0"/>
        </w:numPr>
      </w:pPr>
      <w:r>
        <w:t xml:space="preserve">3.  Methodology of research   </w:t>
      </w:r>
    </w:p>
    <w:p w:rsidR="005028CD" w:rsidRDefault="005028CD" w:rsidP="005253F1">
      <w:pPr>
        <w:pStyle w:val="NoindentNormal"/>
      </w:pPr>
      <w:r>
        <w:t>The first step of research was to focus on a range of hulls, similar for characteristics, with tank test results presented in similar manner, and done in similar conditions: no self propulsion test, trim measurement and so on; and verify the availability of the body plan in order to be able to obtain all the data necessaries .</w:t>
      </w:r>
    </w:p>
    <w:p w:rsidR="005028CD" w:rsidRPr="00C1506E" w:rsidRDefault="005028CD" w:rsidP="00C1506E">
      <w:pPr>
        <w:pStyle w:val="Standard"/>
      </w:pPr>
      <w:r>
        <w:t>All the hulls were operating and tested in a range of Froude numbers spanning from 0.30 to 0.39, meaning a speed range, in knots</w:t>
      </w:r>
      <w:r w:rsidR="006B4205">
        <w:t>,</w:t>
      </w:r>
      <w:r>
        <w:t xml:space="preserve"> varying from 9 to 18 knots. </w:t>
      </w:r>
    </w:p>
    <w:p w:rsidR="005028CD" w:rsidRDefault="005028CD" w:rsidP="00C1506E">
      <w:pPr>
        <w:pStyle w:val="NoindentNormal"/>
        <w:ind w:firstLine="357"/>
      </w:pPr>
      <w:r>
        <w:t xml:space="preserve">All the hulls were all new constructions, no use of previous  hulls transformed and refitted. </w:t>
      </w:r>
    </w:p>
    <w:p w:rsidR="005028CD" w:rsidRPr="006462FE" w:rsidRDefault="005028CD" w:rsidP="00E71C66">
      <w:pPr>
        <w:pStyle w:val="Standard"/>
      </w:pPr>
      <w:r>
        <w:t xml:space="preserve">A preliminary analysis  has been performed to verify that the hulls were operating, at test conditions, in similarity of trim, without a meaningful difference. </w:t>
      </w:r>
    </w:p>
    <w:p w:rsidR="005028CD" w:rsidRDefault="005028CD" w:rsidP="00C1506E">
      <w:pPr>
        <w:pStyle w:val="NoindentNormal"/>
        <w:ind w:firstLine="357"/>
      </w:pPr>
      <w:r>
        <w:t>It’s interesting to consider that all the hulls tested were operating with basically no trim or an aft difference of Draught of minus than 1% of the Lwl</w:t>
      </w:r>
      <w:r w:rsidR="005302FE">
        <w:t xml:space="preserve"> (length water line)</w:t>
      </w:r>
      <w:r>
        <w:t>. This</w:t>
      </w:r>
      <w:r w:rsidR="007809C2">
        <w:t xml:space="preserve"> is made</w:t>
      </w:r>
      <w:r>
        <w:t xml:space="preserve"> to consider the usually weight distribution in this </w:t>
      </w:r>
      <w:r w:rsidR="00BD7479">
        <w:t>type</w:t>
      </w:r>
      <w:r>
        <w:t xml:space="preserve"> of ships, with a large </w:t>
      </w:r>
      <w:r>
        <w:lastRenderedPageBreak/>
        <w:t>superstructure, that, even if built in light materials like al</w:t>
      </w:r>
      <w:r w:rsidR="007809C2">
        <w:t>l</w:t>
      </w:r>
      <w:r>
        <w:t>um</w:t>
      </w:r>
      <w:r w:rsidR="007809C2">
        <w:t>i</w:t>
      </w:r>
      <w:r>
        <w:t>nium alloy, is extended beyond the Lpp/2 up to 80</w:t>
      </w:r>
      <w:r w:rsidR="006B4205">
        <w:t>%</w:t>
      </w:r>
      <w:r>
        <w:t xml:space="preserve"> of Lpp</w:t>
      </w:r>
      <w:r w:rsidR="005302FE">
        <w:t xml:space="preserve"> (length between perpendiculars)</w:t>
      </w:r>
      <w:r>
        <w:t xml:space="preserve">.  </w:t>
      </w:r>
    </w:p>
    <w:p w:rsidR="005028CD" w:rsidRDefault="005028CD" w:rsidP="00E71C66">
      <w:pPr>
        <w:pStyle w:val="Standard"/>
      </w:pPr>
      <w:r>
        <w:t>The data of trim have been verified also, where available, with the Stability booklet, to be sure that the position of LCB, value that has been considered for the resistance, is related properly to the weight distribution, as above described.</w:t>
      </w:r>
    </w:p>
    <w:p w:rsidR="005028CD" w:rsidRDefault="005028CD" w:rsidP="00E71C66">
      <w:pPr>
        <w:pStyle w:val="Standard"/>
      </w:pPr>
      <w:r>
        <w:t xml:space="preserve">All the main dimensions and value of resistance have been recorded in a database, to be able to make comparisons and graph, to evaluate the tendencies and average values, with the target to isolate and define, if possible, common characteristics for this </w:t>
      </w:r>
      <w:r w:rsidR="00BD7479">
        <w:t>type</w:t>
      </w:r>
      <w:r>
        <w:t xml:space="preserve"> of hulls. </w:t>
      </w:r>
    </w:p>
    <w:p w:rsidR="005028CD" w:rsidRPr="001D371E" w:rsidRDefault="005028CD" w:rsidP="00E71C66">
      <w:pPr>
        <w:pStyle w:val="Standard"/>
      </w:pPr>
      <w:r>
        <w:t xml:space="preserve">On purpose, the investigation has been extended from a relatively small hull of </w:t>
      </w:r>
      <w:smartTag w:uri="urn:schemas-microsoft-com:office:smarttags" w:element="metricconverter">
        <w:smartTagPr>
          <w:attr w:name="ProductID" w:val="26.80 m"/>
        </w:smartTagPr>
        <w:r>
          <w:t>26.80 m</w:t>
        </w:r>
      </w:smartTag>
      <w:r>
        <w:t xml:space="preserve">, LOA to a large </w:t>
      </w:r>
      <w:r w:rsidR="006B4205">
        <w:t>h</w:t>
      </w:r>
      <w:r>
        <w:t xml:space="preserve">ull of </w:t>
      </w:r>
      <w:smartTag w:uri="urn:schemas-microsoft-com:office:smarttags" w:element="metricconverter">
        <w:smartTagPr>
          <w:attr w:name="ProductID" w:val="77 m"/>
        </w:smartTagPr>
        <w:r>
          <w:t>77 m</w:t>
        </w:r>
      </w:smartTag>
      <w:r>
        <w:t xml:space="preserve">, from 105 t. of Displacement to 1410 t.  </w:t>
      </w:r>
    </w:p>
    <w:p w:rsidR="005028CD" w:rsidRPr="00C50A97" w:rsidRDefault="005028CD" w:rsidP="00C50A97">
      <w:pPr>
        <w:pStyle w:val="Titolo1"/>
      </w:pPr>
      <w:r>
        <w:t xml:space="preserve">Main geometrical data collected  </w:t>
      </w:r>
    </w:p>
    <w:p w:rsidR="005028CD" w:rsidRDefault="005028CD" w:rsidP="005253F1">
      <w:pPr>
        <w:pStyle w:val="NoindentNormal"/>
      </w:pPr>
      <w:r>
        <w:t xml:space="preserve">As explained, all the data of the hulls have been collected, and the body plans have been recreated with modern softwares, and analyzed all using the same software, (GHS Marine Hydrostatics) to be sure that all the data were </w:t>
      </w:r>
      <w:r w:rsidR="007809C2">
        <w:t>h</w:t>
      </w:r>
      <w:r>
        <w:t>omogenous, without any differences caused by the different technologies used from 1988, year of the first tank test considered</w:t>
      </w:r>
      <w:r w:rsidR="00BD7479">
        <w:t xml:space="preserve"> (MARIN mod. 6922) </w:t>
      </w:r>
      <w:r>
        <w:t>, to  2017, year of the last one</w:t>
      </w:r>
      <w:r w:rsidR="0093626D">
        <w:t xml:space="preserve"> </w:t>
      </w:r>
      <w:r w:rsidR="0093626D">
        <w:t>(SVA mod. 2731)</w:t>
      </w:r>
      <w:r>
        <w:t>.</w:t>
      </w:r>
    </w:p>
    <w:p w:rsidR="005028CD" w:rsidRDefault="005028CD" w:rsidP="00041321">
      <w:pPr>
        <w:pStyle w:val="NoindentNormal"/>
        <w:ind w:firstLine="357"/>
      </w:pPr>
      <w:r>
        <w:t>The main geometrical data of the hulls are:</w:t>
      </w:r>
    </w:p>
    <w:p w:rsidR="005028CD" w:rsidRDefault="005028CD">
      <w:pPr>
        <w:pStyle w:val="NoindentNormal"/>
      </w:pPr>
    </w:p>
    <w:p w:rsidR="005028CD" w:rsidRPr="005253F1" w:rsidRDefault="005028CD" w:rsidP="005253F1">
      <w:pPr>
        <w:pStyle w:val="Standard"/>
        <w:jc w:val="center"/>
        <w:rPr>
          <w:b/>
          <w:sz w:val="16"/>
          <w:szCs w:val="16"/>
        </w:rPr>
      </w:pPr>
      <w:bookmarkStart w:id="1" w:name="_Hlk508525788"/>
      <w:r w:rsidRPr="005253F1">
        <w:rPr>
          <w:b/>
          <w:sz w:val="16"/>
          <w:szCs w:val="16"/>
        </w:rPr>
        <w:t>Table 1</w:t>
      </w:r>
    </w:p>
    <w:tbl>
      <w:tblPr>
        <w:tblW w:w="7020" w:type="dxa"/>
        <w:tblCellMar>
          <w:left w:w="10" w:type="dxa"/>
          <w:right w:w="10" w:type="dxa"/>
        </w:tblCellMar>
        <w:tblLook w:val="0000" w:firstRow="0" w:lastRow="0" w:firstColumn="0" w:lastColumn="0" w:noHBand="0" w:noVBand="0"/>
      </w:tblPr>
      <w:tblGrid>
        <w:gridCol w:w="1066"/>
        <w:gridCol w:w="1062"/>
        <w:gridCol w:w="1038"/>
        <w:gridCol w:w="1043"/>
        <w:gridCol w:w="911"/>
        <w:gridCol w:w="936"/>
        <w:gridCol w:w="964"/>
      </w:tblGrid>
      <w:tr w:rsidR="005028CD" w:rsidTr="008F6A35">
        <w:tc>
          <w:tcPr>
            <w:tcW w:w="1066" w:type="dxa"/>
            <w:tcBorders>
              <w:top w:val="single" w:sz="4" w:space="0" w:color="auto"/>
              <w:bottom w:val="single" w:sz="4" w:space="0" w:color="auto"/>
            </w:tcBorders>
            <w:tcMar>
              <w:top w:w="0" w:type="dxa"/>
              <w:left w:w="108" w:type="dxa"/>
              <w:bottom w:w="0" w:type="dxa"/>
              <w:right w:w="108" w:type="dxa"/>
            </w:tcMar>
          </w:tcPr>
          <w:p w:rsidR="005028CD" w:rsidRDefault="005028CD" w:rsidP="00F8564B">
            <w:pPr>
              <w:pStyle w:val="NoindentNormal"/>
              <w:jc w:val="center"/>
              <w:rPr>
                <w:b/>
              </w:rPr>
            </w:pPr>
            <w:smartTag w:uri="urn:schemas-microsoft-com:office:smarttags" w:element="place">
              <w:smartTag w:uri="urn:schemas-microsoft-com:office:smarttags" w:element="City">
                <w:r>
                  <w:rPr>
                    <w:b/>
                  </w:rPr>
                  <w:t>Hull</w:t>
                </w:r>
              </w:smartTag>
            </w:smartTag>
            <w:r>
              <w:rPr>
                <w:b/>
              </w:rPr>
              <w:t xml:space="preserve"> N.</w:t>
            </w:r>
          </w:p>
        </w:tc>
        <w:tc>
          <w:tcPr>
            <w:tcW w:w="1062" w:type="dxa"/>
            <w:tcBorders>
              <w:top w:val="single" w:sz="4" w:space="0" w:color="auto"/>
              <w:left w:val="nil"/>
              <w:bottom w:val="single" w:sz="4" w:space="0" w:color="auto"/>
            </w:tcBorders>
            <w:tcMar>
              <w:top w:w="0" w:type="dxa"/>
              <w:left w:w="108" w:type="dxa"/>
              <w:bottom w:w="0" w:type="dxa"/>
              <w:right w:w="108" w:type="dxa"/>
            </w:tcMar>
          </w:tcPr>
          <w:p w:rsidR="005028CD" w:rsidRDefault="005028CD" w:rsidP="00F8564B">
            <w:pPr>
              <w:pStyle w:val="NoindentNormal"/>
              <w:jc w:val="center"/>
              <w:rPr>
                <w:b/>
              </w:rPr>
            </w:pPr>
            <w:r>
              <w:rPr>
                <w:b/>
              </w:rPr>
              <w:t>Year</w:t>
            </w:r>
          </w:p>
        </w:tc>
        <w:tc>
          <w:tcPr>
            <w:tcW w:w="1038" w:type="dxa"/>
            <w:tcBorders>
              <w:top w:val="single" w:sz="4" w:space="0" w:color="auto"/>
              <w:left w:val="nil"/>
              <w:bottom w:val="single" w:sz="4" w:space="0" w:color="auto"/>
            </w:tcBorders>
            <w:tcMar>
              <w:top w:w="0" w:type="dxa"/>
              <w:left w:w="108" w:type="dxa"/>
              <w:bottom w:w="0" w:type="dxa"/>
              <w:right w:w="108" w:type="dxa"/>
            </w:tcMar>
          </w:tcPr>
          <w:p w:rsidR="005028CD" w:rsidRDefault="005028CD" w:rsidP="00F8564B">
            <w:pPr>
              <w:pStyle w:val="NoindentNormal"/>
              <w:jc w:val="center"/>
              <w:rPr>
                <w:b/>
              </w:rPr>
            </w:pPr>
            <w:r>
              <w:rPr>
                <w:b/>
              </w:rPr>
              <w:t>Loa(m)</w:t>
            </w:r>
          </w:p>
        </w:tc>
        <w:tc>
          <w:tcPr>
            <w:tcW w:w="1043" w:type="dxa"/>
            <w:tcBorders>
              <w:top w:val="single" w:sz="4" w:space="0" w:color="auto"/>
              <w:left w:val="nil"/>
              <w:bottom w:val="single" w:sz="4" w:space="0" w:color="auto"/>
            </w:tcBorders>
            <w:tcMar>
              <w:top w:w="0" w:type="dxa"/>
              <w:left w:w="108" w:type="dxa"/>
              <w:bottom w:w="0" w:type="dxa"/>
              <w:right w:w="108" w:type="dxa"/>
            </w:tcMar>
          </w:tcPr>
          <w:p w:rsidR="005028CD" w:rsidRDefault="005028CD" w:rsidP="00F8564B">
            <w:pPr>
              <w:pStyle w:val="NoindentNormal"/>
              <w:jc w:val="center"/>
              <w:rPr>
                <w:b/>
              </w:rPr>
            </w:pPr>
            <w:r>
              <w:rPr>
                <w:b/>
              </w:rPr>
              <w:t>Lpp(m)</w:t>
            </w:r>
          </w:p>
        </w:tc>
        <w:tc>
          <w:tcPr>
            <w:tcW w:w="911" w:type="dxa"/>
            <w:tcBorders>
              <w:top w:val="single" w:sz="4" w:space="0" w:color="auto"/>
              <w:left w:val="nil"/>
              <w:bottom w:val="single" w:sz="4" w:space="0" w:color="auto"/>
            </w:tcBorders>
            <w:tcMar>
              <w:top w:w="0" w:type="dxa"/>
              <w:left w:w="108" w:type="dxa"/>
              <w:bottom w:w="0" w:type="dxa"/>
              <w:right w:w="108" w:type="dxa"/>
            </w:tcMar>
          </w:tcPr>
          <w:p w:rsidR="005028CD" w:rsidRDefault="005028CD" w:rsidP="00F8564B">
            <w:pPr>
              <w:pStyle w:val="NoindentNormal"/>
              <w:jc w:val="center"/>
              <w:rPr>
                <w:b/>
              </w:rPr>
            </w:pPr>
            <w:r>
              <w:rPr>
                <w:b/>
              </w:rPr>
              <w:t>B(m)</w:t>
            </w:r>
          </w:p>
        </w:tc>
        <w:tc>
          <w:tcPr>
            <w:tcW w:w="936" w:type="dxa"/>
            <w:tcBorders>
              <w:top w:val="single" w:sz="4" w:space="0" w:color="auto"/>
              <w:left w:val="nil"/>
              <w:bottom w:val="single" w:sz="4" w:space="0" w:color="auto"/>
            </w:tcBorders>
            <w:tcMar>
              <w:top w:w="0" w:type="dxa"/>
              <w:left w:w="108" w:type="dxa"/>
              <w:bottom w:w="0" w:type="dxa"/>
              <w:right w:w="108" w:type="dxa"/>
            </w:tcMar>
          </w:tcPr>
          <w:p w:rsidR="005028CD" w:rsidRDefault="005028CD" w:rsidP="00F8564B">
            <w:pPr>
              <w:pStyle w:val="NoindentNormal"/>
              <w:jc w:val="center"/>
              <w:rPr>
                <w:b/>
              </w:rPr>
            </w:pPr>
            <w:r>
              <w:rPr>
                <w:b/>
              </w:rPr>
              <w:t>Disl.(t)</w:t>
            </w:r>
          </w:p>
        </w:tc>
        <w:tc>
          <w:tcPr>
            <w:tcW w:w="964" w:type="dxa"/>
            <w:tcBorders>
              <w:top w:val="single" w:sz="4" w:space="0" w:color="auto"/>
              <w:left w:val="nil"/>
              <w:bottom w:val="single" w:sz="4" w:space="0" w:color="auto"/>
            </w:tcBorders>
            <w:tcMar>
              <w:top w:w="0" w:type="dxa"/>
              <w:left w:w="108" w:type="dxa"/>
              <w:bottom w:w="0" w:type="dxa"/>
              <w:right w:w="108" w:type="dxa"/>
            </w:tcMar>
          </w:tcPr>
          <w:p w:rsidR="005028CD" w:rsidRDefault="005028CD" w:rsidP="00F8564B">
            <w:pPr>
              <w:pStyle w:val="NoindentNormal"/>
              <w:jc w:val="center"/>
              <w:rPr>
                <w:b/>
              </w:rPr>
            </w:pPr>
            <w:r>
              <w:rPr>
                <w:b/>
              </w:rPr>
              <w:t>T(m)</w:t>
            </w:r>
          </w:p>
        </w:tc>
      </w:tr>
      <w:tr w:rsidR="005028CD" w:rsidTr="008F6A35">
        <w:tc>
          <w:tcPr>
            <w:tcW w:w="1066" w:type="dxa"/>
            <w:tcBorders>
              <w:top w:val="single" w:sz="4" w:space="0" w:color="auto"/>
            </w:tcBorders>
            <w:tcMar>
              <w:top w:w="0" w:type="dxa"/>
              <w:left w:w="108" w:type="dxa"/>
              <w:bottom w:w="0" w:type="dxa"/>
              <w:right w:w="108" w:type="dxa"/>
            </w:tcMar>
          </w:tcPr>
          <w:p w:rsidR="005028CD" w:rsidRDefault="005028CD" w:rsidP="00F8564B">
            <w:pPr>
              <w:pStyle w:val="NoindentNormal"/>
              <w:jc w:val="center"/>
            </w:pPr>
            <w:r>
              <w:t>1</w:t>
            </w:r>
          </w:p>
        </w:tc>
        <w:tc>
          <w:tcPr>
            <w:tcW w:w="1062" w:type="dxa"/>
            <w:tcBorders>
              <w:top w:val="single" w:sz="4" w:space="0" w:color="auto"/>
              <w:left w:val="nil"/>
            </w:tcBorders>
            <w:tcMar>
              <w:top w:w="0" w:type="dxa"/>
              <w:left w:w="108" w:type="dxa"/>
              <w:bottom w:w="0" w:type="dxa"/>
              <w:right w:w="108" w:type="dxa"/>
            </w:tcMar>
          </w:tcPr>
          <w:p w:rsidR="005028CD" w:rsidRDefault="005028CD" w:rsidP="00F8564B">
            <w:pPr>
              <w:pStyle w:val="NoindentNormal"/>
              <w:jc w:val="center"/>
            </w:pPr>
            <w:r>
              <w:t>2000</w:t>
            </w:r>
          </w:p>
        </w:tc>
        <w:tc>
          <w:tcPr>
            <w:tcW w:w="1038" w:type="dxa"/>
            <w:tcBorders>
              <w:top w:val="single" w:sz="4" w:space="0" w:color="auto"/>
              <w:left w:val="nil"/>
            </w:tcBorders>
            <w:tcMar>
              <w:top w:w="0" w:type="dxa"/>
              <w:left w:w="108" w:type="dxa"/>
              <w:bottom w:w="0" w:type="dxa"/>
              <w:right w:w="108" w:type="dxa"/>
            </w:tcMar>
          </w:tcPr>
          <w:p w:rsidR="005028CD" w:rsidRDefault="005028CD" w:rsidP="00F8564B">
            <w:pPr>
              <w:pStyle w:val="NoindentNormal"/>
              <w:jc w:val="center"/>
            </w:pPr>
            <w:r>
              <w:t>26</w:t>
            </w:r>
            <w:r w:rsidR="00965086">
              <w:t>.</w:t>
            </w:r>
            <w:r>
              <w:t>8</w:t>
            </w:r>
          </w:p>
        </w:tc>
        <w:tc>
          <w:tcPr>
            <w:tcW w:w="1043" w:type="dxa"/>
            <w:tcBorders>
              <w:top w:val="single" w:sz="4" w:space="0" w:color="auto"/>
              <w:left w:val="nil"/>
            </w:tcBorders>
            <w:tcMar>
              <w:top w:w="0" w:type="dxa"/>
              <w:left w:w="108" w:type="dxa"/>
              <w:bottom w:w="0" w:type="dxa"/>
              <w:right w:w="108" w:type="dxa"/>
            </w:tcMar>
          </w:tcPr>
          <w:p w:rsidR="005028CD" w:rsidRDefault="005028CD" w:rsidP="00F8564B">
            <w:pPr>
              <w:pStyle w:val="NoindentNormal"/>
              <w:jc w:val="center"/>
            </w:pPr>
            <w:r>
              <w:t>23</w:t>
            </w:r>
            <w:r w:rsidR="00965086">
              <w:t>.</w:t>
            </w:r>
            <w:r>
              <w:t>94</w:t>
            </w:r>
          </w:p>
        </w:tc>
        <w:tc>
          <w:tcPr>
            <w:tcW w:w="911" w:type="dxa"/>
            <w:tcBorders>
              <w:top w:val="single" w:sz="4" w:space="0" w:color="auto"/>
              <w:left w:val="nil"/>
            </w:tcBorders>
            <w:tcMar>
              <w:top w:w="0" w:type="dxa"/>
              <w:left w:w="108" w:type="dxa"/>
              <w:bottom w:w="0" w:type="dxa"/>
              <w:right w:w="108" w:type="dxa"/>
            </w:tcMar>
          </w:tcPr>
          <w:p w:rsidR="005028CD" w:rsidRDefault="005028CD" w:rsidP="00F8564B">
            <w:pPr>
              <w:pStyle w:val="NoindentNormal"/>
              <w:jc w:val="center"/>
            </w:pPr>
            <w:r>
              <w:t>6</w:t>
            </w:r>
          </w:p>
        </w:tc>
        <w:tc>
          <w:tcPr>
            <w:tcW w:w="936" w:type="dxa"/>
            <w:tcBorders>
              <w:top w:val="single" w:sz="4" w:space="0" w:color="auto"/>
              <w:left w:val="nil"/>
            </w:tcBorders>
            <w:tcMar>
              <w:top w:w="0" w:type="dxa"/>
              <w:left w:w="108" w:type="dxa"/>
              <w:bottom w:w="0" w:type="dxa"/>
              <w:right w:w="108" w:type="dxa"/>
            </w:tcMar>
          </w:tcPr>
          <w:p w:rsidR="005028CD" w:rsidRDefault="005028CD" w:rsidP="00F8564B">
            <w:pPr>
              <w:pStyle w:val="NoindentNormal"/>
              <w:jc w:val="center"/>
            </w:pPr>
            <w:r>
              <w:t>105</w:t>
            </w:r>
          </w:p>
        </w:tc>
        <w:tc>
          <w:tcPr>
            <w:tcW w:w="964" w:type="dxa"/>
            <w:tcBorders>
              <w:top w:val="single" w:sz="4" w:space="0" w:color="auto"/>
              <w:left w:val="nil"/>
            </w:tcBorders>
            <w:tcMar>
              <w:top w:w="0" w:type="dxa"/>
              <w:left w:w="108" w:type="dxa"/>
              <w:bottom w:w="0" w:type="dxa"/>
              <w:right w:w="108" w:type="dxa"/>
            </w:tcMar>
          </w:tcPr>
          <w:p w:rsidR="005028CD" w:rsidRDefault="005028CD" w:rsidP="00F8564B">
            <w:pPr>
              <w:pStyle w:val="NoindentNormal"/>
              <w:jc w:val="center"/>
            </w:pPr>
            <w:r>
              <w:t>1</w:t>
            </w:r>
            <w:r w:rsidR="00965086">
              <w:t>.</w:t>
            </w:r>
            <w:r>
              <w:t>79</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2</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2004</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42</w:t>
            </w:r>
            <w:r w:rsidR="00965086">
              <w:t>.</w:t>
            </w:r>
            <w:r>
              <w:t>85</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37</w:t>
            </w:r>
            <w:r w:rsidR="00965086">
              <w:t>.</w:t>
            </w:r>
            <w:r>
              <w:t>1</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8</w:t>
            </w:r>
            <w:r w:rsidR="00965086">
              <w:t>.</w:t>
            </w:r>
            <w:r>
              <w:t>2</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328</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2</w:t>
            </w:r>
            <w:r w:rsidR="00965086">
              <w:t>.</w:t>
            </w:r>
            <w:r>
              <w:t>5</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3</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1989</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49</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40</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8</w:t>
            </w:r>
            <w:r w:rsidR="00965086">
              <w:t>.</w:t>
            </w:r>
            <w:r>
              <w:t>7</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450</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2</w:t>
            </w:r>
            <w:r w:rsidR="00965086">
              <w:t>.</w:t>
            </w:r>
            <w:r>
              <w:t>74</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4</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2008</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60</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54</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11</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907</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3</w:t>
            </w:r>
            <w:r w:rsidR="00965086">
              <w:t>.</w:t>
            </w:r>
            <w:r>
              <w:t>18</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5</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2007</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55</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48</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10</w:t>
            </w:r>
            <w:r w:rsidR="00965086">
              <w:t>.</w:t>
            </w:r>
            <w:r>
              <w:t>21</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680</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2</w:t>
            </w:r>
            <w:r w:rsidR="00965086">
              <w:t>.</w:t>
            </w:r>
            <w:r>
              <w:t>9</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6</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2008</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69</w:t>
            </w:r>
            <w:r w:rsidR="00965086">
              <w:t>.</w:t>
            </w:r>
            <w:r>
              <w:t>5</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61</w:t>
            </w:r>
            <w:r w:rsidR="00965086">
              <w:t>.</w:t>
            </w:r>
            <w:r>
              <w:t>5</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11</w:t>
            </w:r>
            <w:r w:rsidR="00965086">
              <w:t>.</w:t>
            </w:r>
            <w:r>
              <w:t>3</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1100</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3</w:t>
            </w:r>
            <w:r w:rsidR="00965086">
              <w:t>.</w:t>
            </w:r>
            <w:r>
              <w:t>07</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7</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1988</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63</w:t>
            </w:r>
            <w:r w:rsidR="00965086">
              <w:t>.</w:t>
            </w:r>
            <w:r>
              <w:t>5</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55</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11</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721</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2</w:t>
            </w:r>
            <w:r w:rsidR="00965086">
              <w:t>.</w:t>
            </w:r>
            <w:r>
              <w:t>8</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8</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2011</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71</w:t>
            </w:r>
            <w:r w:rsidR="00965086">
              <w:t>.</w:t>
            </w:r>
            <w:r>
              <w:t>5</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63</w:t>
            </w:r>
            <w:r w:rsidR="00965086">
              <w:t>.</w:t>
            </w:r>
            <w:r>
              <w:t>6</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11</w:t>
            </w:r>
            <w:r w:rsidR="00965086">
              <w:t>.</w:t>
            </w:r>
            <w:r>
              <w:t>5</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1340</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4</w:t>
            </w:r>
            <w:r w:rsidR="00965086">
              <w:t>.</w:t>
            </w:r>
            <w:r>
              <w:t>05</w:t>
            </w:r>
          </w:p>
        </w:tc>
      </w:tr>
      <w:tr w:rsidR="005028CD" w:rsidTr="008F6A35">
        <w:tc>
          <w:tcPr>
            <w:tcW w:w="1066" w:type="dxa"/>
            <w:tcMar>
              <w:top w:w="0" w:type="dxa"/>
              <w:left w:w="108" w:type="dxa"/>
              <w:bottom w:w="0" w:type="dxa"/>
              <w:right w:w="108" w:type="dxa"/>
            </w:tcMar>
          </w:tcPr>
          <w:p w:rsidR="005028CD" w:rsidRDefault="005028CD" w:rsidP="00F8564B">
            <w:pPr>
              <w:pStyle w:val="NoindentNormal"/>
              <w:jc w:val="center"/>
            </w:pPr>
            <w:r>
              <w:t>9</w:t>
            </w:r>
          </w:p>
        </w:tc>
        <w:tc>
          <w:tcPr>
            <w:tcW w:w="1062" w:type="dxa"/>
            <w:tcBorders>
              <w:left w:val="nil"/>
            </w:tcBorders>
            <w:tcMar>
              <w:top w:w="0" w:type="dxa"/>
              <w:left w:w="108" w:type="dxa"/>
              <w:bottom w:w="0" w:type="dxa"/>
              <w:right w:w="108" w:type="dxa"/>
            </w:tcMar>
          </w:tcPr>
          <w:p w:rsidR="005028CD" w:rsidRDefault="005028CD" w:rsidP="00F8564B">
            <w:pPr>
              <w:pStyle w:val="NoindentNormal"/>
              <w:jc w:val="center"/>
            </w:pPr>
            <w:r>
              <w:t>2017</w:t>
            </w:r>
          </w:p>
        </w:tc>
        <w:tc>
          <w:tcPr>
            <w:tcW w:w="1038" w:type="dxa"/>
            <w:tcBorders>
              <w:left w:val="nil"/>
            </w:tcBorders>
            <w:tcMar>
              <w:top w:w="0" w:type="dxa"/>
              <w:left w:w="108" w:type="dxa"/>
              <w:bottom w:w="0" w:type="dxa"/>
              <w:right w:w="108" w:type="dxa"/>
            </w:tcMar>
          </w:tcPr>
          <w:p w:rsidR="005028CD" w:rsidRDefault="005028CD" w:rsidP="00F8564B">
            <w:pPr>
              <w:pStyle w:val="NoindentNormal"/>
              <w:jc w:val="center"/>
            </w:pPr>
            <w:r>
              <w:t>72</w:t>
            </w:r>
          </w:p>
        </w:tc>
        <w:tc>
          <w:tcPr>
            <w:tcW w:w="1043" w:type="dxa"/>
            <w:tcBorders>
              <w:left w:val="nil"/>
            </w:tcBorders>
            <w:tcMar>
              <w:top w:w="0" w:type="dxa"/>
              <w:left w:w="108" w:type="dxa"/>
              <w:bottom w:w="0" w:type="dxa"/>
              <w:right w:w="108" w:type="dxa"/>
            </w:tcMar>
          </w:tcPr>
          <w:p w:rsidR="005028CD" w:rsidRDefault="005028CD" w:rsidP="00F8564B">
            <w:pPr>
              <w:pStyle w:val="NoindentNormal"/>
              <w:jc w:val="center"/>
            </w:pPr>
            <w:r>
              <w:t>68</w:t>
            </w:r>
            <w:r w:rsidR="00965086">
              <w:t>.</w:t>
            </w:r>
            <w:r>
              <w:t>3</w:t>
            </w:r>
          </w:p>
        </w:tc>
        <w:tc>
          <w:tcPr>
            <w:tcW w:w="911" w:type="dxa"/>
            <w:tcBorders>
              <w:left w:val="nil"/>
            </w:tcBorders>
            <w:tcMar>
              <w:top w:w="0" w:type="dxa"/>
              <w:left w:w="108" w:type="dxa"/>
              <w:bottom w:w="0" w:type="dxa"/>
              <w:right w:w="108" w:type="dxa"/>
            </w:tcMar>
          </w:tcPr>
          <w:p w:rsidR="005028CD" w:rsidRDefault="005028CD" w:rsidP="00F8564B">
            <w:pPr>
              <w:pStyle w:val="NoindentNormal"/>
              <w:jc w:val="center"/>
            </w:pPr>
            <w:r>
              <w:t>11</w:t>
            </w:r>
            <w:r w:rsidR="00965086">
              <w:t>.</w:t>
            </w:r>
            <w:r>
              <w:t>7</w:t>
            </w:r>
          </w:p>
        </w:tc>
        <w:tc>
          <w:tcPr>
            <w:tcW w:w="936" w:type="dxa"/>
            <w:tcBorders>
              <w:left w:val="nil"/>
            </w:tcBorders>
            <w:tcMar>
              <w:top w:w="0" w:type="dxa"/>
              <w:left w:w="108" w:type="dxa"/>
              <w:bottom w:w="0" w:type="dxa"/>
              <w:right w:w="108" w:type="dxa"/>
            </w:tcMar>
          </w:tcPr>
          <w:p w:rsidR="005028CD" w:rsidRDefault="005028CD" w:rsidP="00F8564B">
            <w:pPr>
              <w:pStyle w:val="NoindentNormal"/>
              <w:jc w:val="center"/>
            </w:pPr>
            <w:r>
              <w:t>1235</w:t>
            </w:r>
          </w:p>
        </w:tc>
        <w:tc>
          <w:tcPr>
            <w:tcW w:w="964" w:type="dxa"/>
            <w:tcBorders>
              <w:left w:val="nil"/>
            </w:tcBorders>
            <w:tcMar>
              <w:top w:w="0" w:type="dxa"/>
              <w:left w:w="108" w:type="dxa"/>
              <w:bottom w:w="0" w:type="dxa"/>
              <w:right w:w="108" w:type="dxa"/>
            </w:tcMar>
          </w:tcPr>
          <w:p w:rsidR="005028CD" w:rsidRDefault="005028CD" w:rsidP="00F8564B">
            <w:pPr>
              <w:pStyle w:val="NoindentNormal"/>
              <w:jc w:val="center"/>
            </w:pPr>
            <w:r>
              <w:t>3</w:t>
            </w:r>
            <w:r w:rsidR="00965086">
              <w:t>.</w:t>
            </w:r>
            <w:r>
              <w:t>01</w:t>
            </w:r>
          </w:p>
        </w:tc>
      </w:tr>
      <w:tr w:rsidR="005028CD" w:rsidTr="008F6A35">
        <w:tc>
          <w:tcPr>
            <w:tcW w:w="1066" w:type="dxa"/>
            <w:tcBorders>
              <w:bottom w:val="single" w:sz="4" w:space="0" w:color="auto"/>
            </w:tcBorders>
            <w:tcMar>
              <w:top w:w="0" w:type="dxa"/>
              <w:left w:w="108" w:type="dxa"/>
              <w:bottom w:w="0" w:type="dxa"/>
              <w:right w:w="108" w:type="dxa"/>
            </w:tcMar>
          </w:tcPr>
          <w:p w:rsidR="005028CD" w:rsidRDefault="005028CD" w:rsidP="00F8564B">
            <w:pPr>
              <w:pStyle w:val="NoindentNormal"/>
              <w:jc w:val="center"/>
            </w:pPr>
            <w:r>
              <w:t>10</w:t>
            </w:r>
          </w:p>
        </w:tc>
        <w:tc>
          <w:tcPr>
            <w:tcW w:w="1062" w:type="dxa"/>
            <w:tcBorders>
              <w:left w:val="nil"/>
              <w:bottom w:val="single" w:sz="4" w:space="0" w:color="auto"/>
            </w:tcBorders>
            <w:tcMar>
              <w:top w:w="0" w:type="dxa"/>
              <w:left w:w="108" w:type="dxa"/>
              <w:bottom w:w="0" w:type="dxa"/>
              <w:right w:w="108" w:type="dxa"/>
            </w:tcMar>
          </w:tcPr>
          <w:p w:rsidR="005028CD" w:rsidRDefault="005028CD" w:rsidP="00F8564B">
            <w:pPr>
              <w:pStyle w:val="NoindentNormal"/>
              <w:jc w:val="center"/>
            </w:pPr>
            <w:r>
              <w:t>2013</w:t>
            </w:r>
          </w:p>
        </w:tc>
        <w:tc>
          <w:tcPr>
            <w:tcW w:w="1038" w:type="dxa"/>
            <w:tcBorders>
              <w:left w:val="nil"/>
              <w:bottom w:val="single" w:sz="4" w:space="0" w:color="auto"/>
            </w:tcBorders>
            <w:tcMar>
              <w:top w:w="0" w:type="dxa"/>
              <w:left w:w="108" w:type="dxa"/>
              <w:bottom w:w="0" w:type="dxa"/>
              <w:right w:w="108" w:type="dxa"/>
            </w:tcMar>
          </w:tcPr>
          <w:p w:rsidR="005028CD" w:rsidRDefault="005028CD" w:rsidP="00F8564B">
            <w:pPr>
              <w:pStyle w:val="NoindentNormal"/>
              <w:jc w:val="center"/>
            </w:pPr>
            <w:r>
              <w:t>77</w:t>
            </w:r>
          </w:p>
        </w:tc>
        <w:tc>
          <w:tcPr>
            <w:tcW w:w="1043" w:type="dxa"/>
            <w:tcBorders>
              <w:left w:val="nil"/>
              <w:bottom w:val="single" w:sz="4" w:space="0" w:color="auto"/>
            </w:tcBorders>
            <w:tcMar>
              <w:top w:w="0" w:type="dxa"/>
              <w:left w:w="108" w:type="dxa"/>
              <w:bottom w:w="0" w:type="dxa"/>
              <w:right w:w="108" w:type="dxa"/>
            </w:tcMar>
          </w:tcPr>
          <w:p w:rsidR="005028CD" w:rsidRDefault="005028CD" w:rsidP="00F8564B">
            <w:pPr>
              <w:pStyle w:val="NoindentNormal"/>
              <w:jc w:val="center"/>
            </w:pPr>
            <w:r>
              <w:t>64</w:t>
            </w:r>
            <w:r w:rsidR="00965086">
              <w:t>.</w:t>
            </w:r>
            <w:r>
              <w:t>5</w:t>
            </w:r>
          </w:p>
        </w:tc>
        <w:tc>
          <w:tcPr>
            <w:tcW w:w="911" w:type="dxa"/>
            <w:tcBorders>
              <w:left w:val="nil"/>
              <w:bottom w:val="single" w:sz="4" w:space="0" w:color="auto"/>
            </w:tcBorders>
            <w:tcMar>
              <w:top w:w="0" w:type="dxa"/>
              <w:left w:w="108" w:type="dxa"/>
              <w:bottom w:w="0" w:type="dxa"/>
              <w:right w:w="108" w:type="dxa"/>
            </w:tcMar>
          </w:tcPr>
          <w:p w:rsidR="005028CD" w:rsidRDefault="005028CD" w:rsidP="00F8564B">
            <w:pPr>
              <w:pStyle w:val="NoindentNormal"/>
              <w:jc w:val="center"/>
            </w:pPr>
            <w:r>
              <w:t>12</w:t>
            </w:r>
          </w:p>
        </w:tc>
        <w:tc>
          <w:tcPr>
            <w:tcW w:w="936" w:type="dxa"/>
            <w:tcBorders>
              <w:left w:val="nil"/>
              <w:bottom w:val="single" w:sz="4" w:space="0" w:color="auto"/>
            </w:tcBorders>
            <w:tcMar>
              <w:top w:w="0" w:type="dxa"/>
              <w:left w:w="108" w:type="dxa"/>
              <w:bottom w:w="0" w:type="dxa"/>
              <w:right w:w="108" w:type="dxa"/>
            </w:tcMar>
          </w:tcPr>
          <w:p w:rsidR="005028CD" w:rsidRDefault="005028CD" w:rsidP="00F8564B">
            <w:pPr>
              <w:pStyle w:val="NoindentNormal"/>
              <w:jc w:val="center"/>
            </w:pPr>
            <w:r>
              <w:t>1410</w:t>
            </w:r>
          </w:p>
        </w:tc>
        <w:tc>
          <w:tcPr>
            <w:tcW w:w="964" w:type="dxa"/>
            <w:tcBorders>
              <w:left w:val="nil"/>
              <w:bottom w:val="single" w:sz="4" w:space="0" w:color="auto"/>
            </w:tcBorders>
            <w:tcMar>
              <w:top w:w="0" w:type="dxa"/>
              <w:left w:w="108" w:type="dxa"/>
              <w:bottom w:w="0" w:type="dxa"/>
              <w:right w:w="108" w:type="dxa"/>
            </w:tcMar>
          </w:tcPr>
          <w:p w:rsidR="005028CD" w:rsidRDefault="005028CD" w:rsidP="00F8564B">
            <w:pPr>
              <w:pStyle w:val="NoindentNormal"/>
              <w:jc w:val="center"/>
            </w:pPr>
            <w:r>
              <w:t>4</w:t>
            </w:r>
            <w:r w:rsidR="00965086">
              <w:t>.</w:t>
            </w:r>
            <w:r>
              <w:t>16</w:t>
            </w:r>
          </w:p>
        </w:tc>
      </w:tr>
    </w:tbl>
    <w:bookmarkEnd w:id="1"/>
    <w:p w:rsidR="005028CD" w:rsidRDefault="00C90BE5" w:rsidP="005253F1">
      <w:pPr>
        <w:pStyle w:val="Titolo1"/>
        <w:numPr>
          <w:ilvl w:val="0"/>
          <w:numId w:val="0"/>
        </w:numPr>
        <w:jc w:val="center"/>
      </w:pPr>
      <w:r>
        <w:rPr>
          <w:noProof/>
        </w:rPr>
        <w:drawing>
          <wp:inline distT="0" distB="0" distL="0" distR="0">
            <wp:extent cx="4464050" cy="1346835"/>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ll 1-10a.JPG"/>
                    <pic:cNvPicPr/>
                  </pic:nvPicPr>
                  <pic:blipFill>
                    <a:blip r:embed="rId7"/>
                    <a:stretch>
                      <a:fillRect/>
                    </a:stretch>
                  </pic:blipFill>
                  <pic:spPr>
                    <a:xfrm>
                      <a:off x="0" y="0"/>
                      <a:ext cx="4464050" cy="1346835"/>
                    </a:xfrm>
                    <a:prstGeom prst="rect">
                      <a:avLst/>
                    </a:prstGeom>
                  </pic:spPr>
                </pic:pic>
              </a:graphicData>
            </a:graphic>
          </wp:inline>
        </w:drawing>
      </w:r>
    </w:p>
    <w:p w:rsidR="005028CD" w:rsidRDefault="005028CD" w:rsidP="005253F1">
      <w:pPr>
        <w:pStyle w:val="Didascalia"/>
        <w:jc w:val="center"/>
        <w:rPr>
          <w:i w:val="0"/>
          <w:sz w:val="16"/>
          <w:szCs w:val="16"/>
        </w:rPr>
      </w:pPr>
      <w:bookmarkStart w:id="2" w:name="_Hlk508701164"/>
      <w:r w:rsidRPr="00112307">
        <w:rPr>
          <w:b/>
          <w:i w:val="0"/>
          <w:sz w:val="16"/>
          <w:szCs w:val="16"/>
        </w:rPr>
        <w:t xml:space="preserve">Figure </w:t>
      </w:r>
      <w:r w:rsidRPr="00112307">
        <w:rPr>
          <w:b/>
          <w:i w:val="0"/>
          <w:sz w:val="16"/>
          <w:szCs w:val="16"/>
        </w:rPr>
        <w:fldChar w:fldCharType="begin"/>
      </w:r>
      <w:r w:rsidRPr="00112307">
        <w:rPr>
          <w:b/>
          <w:i w:val="0"/>
          <w:sz w:val="16"/>
          <w:szCs w:val="16"/>
        </w:rPr>
        <w:instrText xml:space="preserve"> SEQ Figure \* ARABIC </w:instrText>
      </w:r>
      <w:r w:rsidRPr="00112307">
        <w:rPr>
          <w:b/>
          <w:i w:val="0"/>
          <w:sz w:val="16"/>
          <w:szCs w:val="16"/>
        </w:rPr>
        <w:fldChar w:fldCharType="separate"/>
      </w:r>
      <w:r w:rsidR="005E47FD">
        <w:rPr>
          <w:b/>
          <w:i w:val="0"/>
          <w:noProof/>
          <w:sz w:val="16"/>
          <w:szCs w:val="16"/>
        </w:rPr>
        <w:t>1</w:t>
      </w:r>
      <w:r w:rsidRPr="00112307">
        <w:rPr>
          <w:b/>
          <w:i w:val="0"/>
          <w:sz w:val="16"/>
          <w:szCs w:val="16"/>
        </w:rPr>
        <w:fldChar w:fldCharType="end"/>
      </w:r>
      <w:r>
        <w:rPr>
          <w:b/>
          <w:i w:val="0"/>
          <w:sz w:val="16"/>
          <w:szCs w:val="16"/>
        </w:rPr>
        <w:t xml:space="preserve">: </w:t>
      </w:r>
      <w:r w:rsidRPr="00112307">
        <w:rPr>
          <w:i w:val="0"/>
          <w:sz w:val="16"/>
          <w:szCs w:val="16"/>
        </w:rPr>
        <w:t>Profile of Hulls N.1 and N.10</w:t>
      </w:r>
    </w:p>
    <w:p w:rsidR="00F15194" w:rsidRPr="00E9010E" w:rsidRDefault="00F15194" w:rsidP="00E9010E">
      <w:pPr>
        <w:pStyle w:val="Didascalia"/>
        <w:jc w:val="left"/>
        <w:rPr>
          <w:b/>
          <w:i w:val="0"/>
          <w:sz w:val="16"/>
          <w:szCs w:val="16"/>
        </w:rPr>
      </w:pPr>
    </w:p>
    <w:bookmarkEnd w:id="2"/>
    <w:p w:rsidR="005028CD" w:rsidRDefault="005028CD" w:rsidP="00846BF3">
      <w:pPr>
        <w:pStyle w:val="Titolo1"/>
      </w:pPr>
      <w:r>
        <w:lastRenderedPageBreak/>
        <w:t>Test report analysis of geometrical data</w:t>
      </w:r>
    </w:p>
    <w:p w:rsidR="005028CD" w:rsidRDefault="005028CD" w:rsidP="005253F1">
      <w:pPr>
        <w:pStyle w:val="NoindentNormal"/>
      </w:pPr>
      <w:r>
        <w:t>For each hull  the tank test results have been considered, correlating all the results to the same procedure, the ITTC 57 and following at the same water temperature (</w:t>
      </w:r>
      <w:smartTag w:uri="urn:schemas-microsoft-com:office:smarttags" w:element="metricconverter">
        <w:smartTagPr>
          <w:attr w:name="ProductID" w:val="15 °C"/>
        </w:smartTagPr>
        <w:r>
          <w:t>15 °C</w:t>
        </w:r>
      </w:smartTag>
      <w:r>
        <w:t xml:space="preserve">), all the test </w:t>
      </w:r>
      <w:r w:rsidR="00BD7479">
        <w:t xml:space="preserve">and data </w:t>
      </w:r>
      <w:r>
        <w:t>referring to the same situation of hull without appendages, in order to have results more comparable as possible.</w:t>
      </w:r>
    </w:p>
    <w:p w:rsidR="005028CD" w:rsidRDefault="005028CD" w:rsidP="00041321">
      <w:pPr>
        <w:pStyle w:val="NoindentNormal"/>
        <w:ind w:firstLine="454"/>
      </w:pPr>
    </w:p>
    <w:p w:rsidR="005028CD" w:rsidRDefault="009A3221" w:rsidP="005253F1">
      <w:pPr>
        <w:pStyle w:val="NoindentNormal"/>
        <w:jc w:val="center"/>
      </w:pPr>
      <w:r>
        <w:rPr>
          <w:noProof/>
          <w:lang w:val="it-IT" w:eastAsia="it-IT"/>
        </w:rPr>
        <w:drawing>
          <wp:inline distT="0" distB="0" distL="0" distR="0">
            <wp:extent cx="4076700" cy="2071765"/>
            <wp:effectExtent l="0" t="0" r="0" b="508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980" cy="2079530"/>
                    </a:xfrm>
                    <a:prstGeom prst="rect">
                      <a:avLst/>
                    </a:prstGeom>
                    <a:noFill/>
                    <a:ln>
                      <a:noFill/>
                    </a:ln>
                  </pic:spPr>
                </pic:pic>
              </a:graphicData>
            </a:graphic>
          </wp:inline>
        </w:drawing>
      </w:r>
    </w:p>
    <w:p w:rsidR="005028CD" w:rsidRPr="00E9010E" w:rsidRDefault="005028CD" w:rsidP="005253F1">
      <w:pPr>
        <w:pStyle w:val="Didascalia"/>
        <w:jc w:val="center"/>
        <w:rPr>
          <w:b/>
          <w:i w:val="0"/>
          <w:sz w:val="16"/>
          <w:szCs w:val="16"/>
        </w:rPr>
      </w:pPr>
      <w:r w:rsidRPr="00112307">
        <w:rPr>
          <w:b/>
          <w:i w:val="0"/>
          <w:sz w:val="16"/>
          <w:szCs w:val="16"/>
        </w:rPr>
        <w:t xml:space="preserve">Figure </w:t>
      </w:r>
      <w:r w:rsidRPr="00112307">
        <w:rPr>
          <w:b/>
          <w:i w:val="0"/>
          <w:sz w:val="16"/>
          <w:szCs w:val="16"/>
        </w:rPr>
        <w:fldChar w:fldCharType="begin"/>
      </w:r>
      <w:r w:rsidRPr="00112307">
        <w:rPr>
          <w:b/>
          <w:i w:val="0"/>
          <w:sz w:val="16"/>
          <w:szCs w:val="16"/>
        </w:rPr>
        <w:instrText xml:space="preserve"> SEQ Figure \* ARABIC </w:instrText>
      </w:r>
      <w:r w:rsidRPr="00112307">
        <w:rPr>
          <w:b/>
          <w:i w:val="0"/>
          <w:sz w:val="16"/>
          <w:szCs w:val="16"/>
        </w:rPr>
        <w:fldChar w:fldCharType="separate"/>
      </w:r>
      <w:r w:rsidR="005E47FD">
        <w:rPr>
          <w:b/>
          <w:i w:val="0"/>
          <w:noProof/>
          <w:sz w:val="16"/>
          <w:szCs w:val="16"/>
        </w:rPr>
        <w:t>2</w:t>
      </w:r>
      <w:r w:rsidRPr="00112307">
        <w:rPr>
          <w:b/>
          <w:i w:val="0"/>
          <w:sz w:val="16"/>
          <w:szCs w:val="16"/>
        </w:rPr>
        <w:fldChar w:fldCharType="end"/>
      </w:r>
      <w:r>
        <w:rPr>
          <w:b/>
          <w:i w:val="0"/>
          <w:sz w:val="16"/>
          <w:szCs w:val="16"/>
        </w:rPr>
        <w:t xml:space="preserve">: </w:t>
      </w:r>
      <w:r w:rsidRPr="004752A4">
        <w:rPr>
          <w:i w:val="0"/>
          <w:sz w:val="16"/>
          <w:szCs w:val="16"/>
        </w:rPr>
        <w:t>Midship section of  Hulls N.1 and N.7</w:t>
      </w:r>
    </w:p>
    <w:p w:rsidR="005028CD" w:rsidRDefault="005028CD" w:rsidP="00041321">
      <w:pPr>
        <w:pStyle w:val="NoindentNormal"/>
        <w:ind w:firstLine="454"/>
      </w:pPr>
    </w:p>
    <w:p w:rsidR="005028CD" w:rsidRDefault="007809C2" w:rsidP="00041321">
      <w:pPr>
        <w:pStyle w:val="NoindentNormal"/>
        <w:ind w:firstLine="454"/>
      </w:pPr>
      <w:r>
        <w:t>T</w:t>
      </w:r>
      <w:r w:rsidR="005028CD">
        <w:t xml:space="preserve">he results of tank test span among various values of speed, from 9 to 18 knots, according to the different requests for each yacht, so it has been considered the values of speed related to Froude Numbers of 0.33 and 0.35, again, the results obviously differs from one other, some 0.331 some 0.329 , and so on. So all the results have been corrected to be reported to 2 values of reference: 0.33 and 0.35.  </w:t>
      </w:r>
    </w:p>
    <w:p w:rsidR="005028CD" w:rsidRDefault="005028CD" w:rsidP="00041321">
      <w:pPr>
        <w:pStyle w:val="NoindentNormal"/>
        <w:ind w:firstLine="357"/>
      </w:pPr>
      <w:r>
        <w:t>In this situation, it has been  examined the C</w:t>
      </w:r>
      <w:r w:rsidRPr="003F15EC">
        <w:rPr>
          <w:vertAlign w:val="subscript"/>
        </w:rPr>
        <w:t>B</w:t>
      </w:r>
      <w:r>
        <w:t xml:space="preserve"> coefficient of all the hulls tested, at Displacement  considered, and  reported  the position of LCB compared to the Lwl. and the  ratio Am/B*T </w:t>
      </w:r>
      <w:r w:rsidR="005302FE">
        <w:t>(Midship section area coefficient)</w:t>
      </w:r>
      <w:r>
        <w:t xml:space="preserve">. </w:t>
      </w:r>
    </w:p>
    <w:p w:rsidR="005028CD" w:rsidRDefault="005028CD" w:rsidP="00041321">
      <w:pPr>
        <w:pStyle w:val="NoindentNormal"/>
        <w:ind w:firstLine="357"/>
      </w:pPr>
      <w:r>
        <w:t>The following table gives a report of the exact values of speed reported by the Tank test, the Fr corresponding, B an</w:t>
      </w:r>
      <w:r w:rsidR="007809C2">
        <w:t>d</w:t>
      </w:r>
      <w:r>
        <w:t xml:space="preserve"> T. </w:t>
      </w:r>
    </w:p>
    <w:p w:rsidR="005028CD" w:rsidRDefault="005028CD" w:rsidP="00041321">
      <w:pPr>
        <w:pStyle w:val="NoindentNormal"/>
        <w:ind w:firstLine="357"/>
      </w:pPr>
      <w:r>
        <w:t xml:space="preserve">As already explained, all the Fr have been normalized in order to compare the resistance results.   </w:t>
      </w:r>
    </w:p>
    <w:p w:rsidR="005028CD" w:rsidRDefault="005028CD">
      <w:pPr>
        <w:pStyle w:val="NoindentNormal"/>
      </w:pPr>
    </w:p>
    <w:p w:rsidR="005028CD" w:rsidRPr="00002D89" w:rsidRDefault="005028CD" w:rsidP="005253F1">
      <w:pPr>
        <w:pStyle w:val="Standard"/>
        <w:jc w:val="center"/>
        <w:rPr>
          <w:b/>
          <w:sz w:val="16"/>
          <w:szCs w:val="16"/>
        </w:rPr>
      </w:pPr>
      <w:bookmarkStart w:id="3" w:name="_Hlk508532940"/>
      <w:r w:rsidRPr="00002D89">
        <w:rPr>
          <w:b/>
          <w:sz w:val="16"/>
          <w:szCs w:val="16"/>
        </w:rPr>
        <w:t xml:space="preserve">Table 2 – </w:t>
      </w:r>
      <w:r w:rsidRPr="00002D89">
        <w:rPr>
          <w:sz w:val="16"/>
          <w:szCs w:val="16"/>
        </w:rPr>
        <w:t>Exact values of speed and corresponding Fr.</w:t>
      </w:r>
    </w:p>
    <w:tbl>
      <w:tblPr>
        <w:tblW w:w="7083" w:type="dxa"/>
        <w:tblCellMar>
          <w:left w:w="10" w:type="dxa"/>
          <w:right w:w="10" w:type="dxa"/>
        </w:tblCellMar>
        <w:tblLook w:val="0000" w:firstRow="0" w:lastRow="0" w:firstColumn="0" w:lastColumn="0" w:noHBand="0" w:noVBand="0"/>
      </w:tblPr>
      <w:tblGrid>
        <w:gridCol w:w="1066"/>
        <w:gridCol w:w="1481"/>
        <w:gridCol w:w="1843"/>
        <w:gridCol w:w="901"/>
        <w:gridCol w:w="911"/>
        <w:gridCol w:w="881"/>
      </w:tblGrid>
      <w:tr w:rsidR="005028CD" w:rsidRPr="004153EF" w:rsidTr="00725C60">
        <w:tc>
          <w:tcPr>
            <w:tcW w:w="1066"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022423">
            <w:pPr>
              <w:pStyle w:val="NoindentNormal"/>
              <w:jc w:val="center"/>
              <w:rPr>
                <w:b/>
                <w:sz w:val="18"/>
                <w:szCs w:val="18"/>
              </w:rPr>
            </w:pPr>
            <w:r w:rsidRPr="004153EF">
              <w:rPr>
                <w:b/>
                <w:sz w:val="18"/>
                <w:szCs w:val="18"/>
              </w:rPr>
              <w:t>Hull N.</w:t>
            </w:r>
          </w:p>
        </w:tc>
        <w:tc>
          <w:tcPr>
            <w:tcW w:w="1481"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022423">
            <w:pPr>
              <w:pStyle w:val="NoindentNormal"/>
              <w:jc w:val="center"/>
              <w:rPr>
                <w:b/>
                <w:sz w:val="18"/>
                <w:szCs w:val="18"/>
              </w:rPr>
            </w:pPr>
            <w:r w:rsidRPr="004153EF">
              <w:rPr>
                <w:b/>
                <w:sz w:val="18"/>
                <w:szCs w:val="18"/>
              </w:rPr>
              <w:t>Loa  (m)</w:t>
            </w:r>
          </w:p>
        </w:tc>
        <w:tc>
          <w:tcPr>
            <w:tcW w:w="1843"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022423">
            <w:pPr>
              <w:pStyle w:val="NoindentNormal"/>
              <w:jc w:val="center"/>
              <w:rPr>
                <w:b/>
                <w:sz w:val="18"/>
                <w:szCs w:val="18"/>
              </w:rPr>
            </w:pPr>
            <w:r w:rsidRPr="004153EF">
              <w:rPr>
                <w:b/>
                <w:sz w:val="18"/>
                <w:szCs w:val="18"/>
              </w:rPr>
              <w:t>Speed tested (knots)</w:t>
            </w:r>
          </w:p>
        </w:tc>
        <w:tc>
          <w:tcPr>
            <w:tcW w:w="901"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022423">
            <w:pPr>
              <w:pStyle w:val="NoindentNormal"/>
              <w:jc w:val="center"/>
              <w:rPr>
                <w:b/>
                <w:sz w:val="18"/>
                <w:szCs w:val="18"/>
              </w:rPr>
            </w:pPr>
            <w:r w:rsidRPr="004153EF">
              <w:rPr>
                <w:b/>
                <w:sz w:val="18"/>
                <w:szCs w:val="18"/>
              </w:rPr>
              <w:t>Fr</w:t>
            </w:r>
          </w:p>
        </w:tc>
        <w:tc>
          <w:tcPr>
            <w:tcW w:w="911"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022423">
            <w:pPr>
              <w:pStyle w:val="NoindentNormal"/>
              <w:jc w:val="center"/>
              <w:rPr>
                <w:b/>
                <w:sz w:val="18"/>
                <w:szCs w:val="18"/>
              </w:rPr>
            </w:pPr>
            <w:r w:rsidRPr="004153EF">
              <w:rPr>
                <w:b/>
                <w:sz w:val="18"/>
                <w:szCs w:val="18"/>
              </w:rPr>
              <w:t>B(m)</w:t>
            </w:r>
          </w:p>
        </w:tc>
        <w:tc>
          <w:tcPr>
            <w:tcW w:w="881"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022423">
            <w:pPr>
              <w:pStyle w:val="NoindentNormal"/>
              <w:jc w:val="center"/>
              <w:rPr>
                <w:b/>
                <w:sz w:val="18"/>
                <w:szCs w:val="18"/>
              </w:rPr>
            </w:pPr>
            <w:r w:rsidRPr="004153EF">
              <w:rPr>
                <w:b/>
                <w:sz w:val="18"/>
                <w:szCs w:val="18"/>
              </w:rPr>
              <w:t>T(m)</w:t>
            </w:r>
          </w:p>
        </w:tc>
      </w:tr>
      <w:tr w:rsidR="005028CD" w:rsidTr="00725C60">
        <w:tc>
          <w:tcPr>
            <w:tcW w:w="1066" w:type="dxa"/>
            <w:tcBorders>
              <w:top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w:t>
            </w:r>
          </w:p>
        </w:tc>
        <w:tc>
          <w:tcPr>
            <w:tcW w:w="1481" w:type="dxa"/>
            <w:tcBorders>
              <w:top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26</w:t>
            </w:r>
            <w:r w:rsidR="00965086">
              <w:rPr>
                <w:sz w:val="18"/>
                <w:szCs w:val="18"/>
              </w:rPr>
              <w:t>.</w:t>
            </w:r>
            <w:r w:rsidRPr="007F744C">
              <w:rPr>
                <w:sz w:val="18"/>
                <w:szCs w:val="18"/>
              </w:rPr>
              <w:t>8</w:t>
            </w:r>
          </w:p>
        </w:tc>
        <w:tc>
          <w:tcPr>
            <w:tcW w:w="1843" w:type="dxa"/>
            <w:tcBorders>
              <w:top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9</w:t>
            </w:r>
            <w:r w:rsidR="00965086">
              <w:rPr>
                <w:sz w:val="18"/>
                <w:szCs w:val="18"/>
              </w:rPr>
              <w:t>.</w:t>
            </w:r>
            <w:r w:rsidRPr="007F744C">
              <w:rPr>
                <w:sz w:val="18"/>
                <w:szCs w:val="18"/>
              </w:rPr>
              <w:t>5</w:t>
            </w:r>
          </w:p>
        </w:tc>
        <w:tc>
          <w:tcPr>
            <w:tcW w:w="901" w:type="dxa"/>
            <w:tcBorders>
              <w:top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319</w:t>
            </w:r>
          </w:p>
        </w:tc>
        <w:tc>
          <w:tcPr>
            <w:tcW w:w="911" w:type="dxa"/>
            <w:tcBorders>
              <w:top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6</w:t>
            </w:r>
          </w:p>
        </w:tc>
        <w:tc>
          <w:tcPr>
            <w:tcW w:w="881" w:type="dxa"/>
            <w:tcBorders>
              <w:top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w:t>
            </w:r>
            <w:r w:rsidR="00965086">
              <w:rPr>
                <w:sz w:val="18"/>
                <w:szCs w:val="18"/>
              </w:rPr>
              <w:t>.</w:t>
            </w:r>
            <w:r w:rsidRPr="007F744C">
              <w:rPr>
                <w:sz w:val="18"/>
                <w:szCs w:val="18"/>
              </w:rPr>
              <w:t>79</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2</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42</w:t>
            </w:r>
            <w:r w:rsidR="00965086">
              <w:rPr>
                <w:sz w:val="18"/>
                <w:szCs w:val="18"/>
              </w:rPr>
              <w:t>.</w:t>
            </w:r>
            <w:r w:rsidRPr="007F744C">
              <w:rPr>
                <w:sz w:val="18"/>
                <w:szCs w:val="18"/>
              </w:rPr>
              <w:t>85</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12</w:t>
            </w:r>
            <w:r w:rsidR="00965086">
              <w:rPr>
                <w:sz w:val="18"/>
                <w:szCs w:val="18"/>
              </w:rPr>
              <w:t>.</w:t>
            </w:r>
            <w:r w:rsidRPr="007F744C">
              <w:rPr>
                <w:sz w:val="18"/>
                <w:szCs w:val="18"/>
              </w:rPr>
              <w:t>5</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329</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8</w:t>
            </w:r>
            <w:r w:rsidR="00965086">
              <w:rPr>
                <w:sz w:val="18"/>
                <w:szCs w:val="18"/>
              </w:rPr>
              <w:t>.</w:t>
            </w:r>
            <w:r w:rsidRPr="007F744C">
              <w:rPr>
                <w:sz w:val="18"/>
                <w:szCs w:val="18"/>
              </w:rPr>
              <w:t>2</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2</w:t>
            </w:r>
            <w:r w:rsidR="00965086">
              <w:rPr>
                <w:sz w:val="18"/>
                <w:szCs w:val="18"/>
              </w:rPr>
              <w:t>.</w:t>
            </w:r>
            <w:r w:rsidRPr="007F744C">
              <w:rPr>
                <w:sz w:val="18"/>
                <w:szCs w:val="18"/>
              </w:rPr>
              <w:t>5</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3</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49</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13</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33</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8</w:t>
            </w:r>
            <w:r w:rsidR="00965086">
              <w:rPr>
                <w:sz w:val="18"/>
                <w:szCs w:val="18"/>
              </w:rPr>
              <w:t>.</w:t>
            </w:r>
            <w:r w:rsidRPr="007F744C">
              <w:rPr>
                <w:sz w:val="18"/>
                <w:szCs w:val="18"/>
              </w:rPr>
              <w:t>7</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2</w:t>
            </w:r>
            <w:r w:rsidR="00965086">
              <w:rPr>
                <w:sz w:val="18"/>
                <w:szCs w:val="18"/>
              </w:rPr>
              <w:t>.</w:t>
            </w:r>
            <w:r w:rsidRPr="007F744C">
              <w:rPr>
                <w:sz w:val="18"/>
                <w:szCs w:val="18"/>
              </w:rPr>
              <w:t>74</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4</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55</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14</w:t>
            </w:r>
            <w:r w:rsidR="00965086">
              <w:rPr>
                <w:sz w:val="18"/>
                <w:szCs w:val="18"/>
              </w:rPr>
              <w:t>.</w:t>
            </w:r>
            <w:r w:rsidRPr="007F744C">
              <w:rPr>
                <w:sz w:val="18"/>
                <w:szCs w:val="18"/>
              </w:rPr>
              <w:t>5</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331</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11</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3</w:t>
            </w:r>
            <w:r w:rsidR="00965086">
              <w:rPr>
                <w:sz w:val="18"/>
                <w:szCs w:val="18"/>
              </w:rPr>
              <w:t>.</w:t>
            </w:r>
            <w:r w:rsidRPr="007F744C">
              <w:rPr>
                <w:sz w:val="18"/>
                <w:szCs w:val="18"/>
              </w:rPr>
              <w:t>18</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5</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60</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15</w:t>
            </w:r>
            <w:r w:rsidR="00965086">
              <w:rPr>
                <w:sz w:val="18"/>
                <w:szCs w:val="18"/>
              </w:rPr>
              <w:t>.</w:t>
            </w:r>
            <w:r w:rsidRPr="007F744C">
              <w:rPr>
                <w:sz w:val="18"/>
                <w:szCs w:val="18"/>
              </w:rPr>
              <w:t>5</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336</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10</w:t>
            </w:r>
            <w:r w:rsidR="00965086">
              <w:rPr>
                <w:sz w:val="18"/>
                <w:szCs w:val="18"/>
              </w:rPr>
              <w:t>.</w:t>
            </w:r>
            <w:r w:rsidRPr="007F744C">
              <w:rPr>
                <w:sz w:val="18"/>
                <w:szCs w:val="18"/>
              </w:rPr>
              <w:t>21</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2</w:t>
            </w:r>
            <w:r w:rsidR="00965086">
              <w:rPr>
                <w:sz w:val="18"/>
                <w:szCs w:val="18"/>
              </w:rPr>
              <w:t>.</w:t>
            </w:r>
            <w:r w:rsidRPr="007F744C">
              <w:rPr>
                <w:sz w:val="18"/>
                <w:szCs w:val="18"/>
              </w:rPr>
              <w:t>9</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6</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63</w:t>
            </w:r>
            <w:r w:rsidR="00965086">
              <w:rPr>
                <w:sz w:val="18"/>
                <w:szCs w:val="18"/>
              </w:rPr>
              <w:t>.</w:t>
            </w:r>
            <w:r w:rsidRPr="007F744C">
              <w:rPr>
                <w:sz w:val="18"/>
                <w:szCs w:val="18"/>
              </w:rPr>
              <w:t>5</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15</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337</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11</w:t>
            </w:r>
            <w:r w:rsidR="00965086">
              <w:rPr>
                <w:sz w:val="18"/>
                <w:szCs w:val="18"/>
              </w:rPr>
              <w:t>.</w:t>
            </w:r>
            <w:r w:rsidRPr="007F744C">
              <w:rPr>
                <w:sz w:val="18"/>
                <w:szCs w:val="18"/>
              </w:rPr>
              <w:t>3</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3</w:t>
            </w:r>
            <w:r w:rsidR="00965086">
              <w:rPr>
                <w:sz w:val="18"/>
                <w:szCs w:val="18"/>
              </w:rPr>
              <w:t>.</w:t>
            </w:r>
            <w:r w:rsidRPr="007F744C">
              <w:rPr>
                <w:sz w:val="18"/>
                <w:szCs w:val="18"/>
              </w:rPr>
              <w:t>07</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7</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69</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16</w:t>
            </w:r>
            <w:r w:rsidR="00965086">
              <w:rPr>
                <w:sz w:val="18"/>
                <w:szCs w:val="18"/>
              </w:rPr>
              <w:t>.</w:t>
            </w:r>
            <w:r w:rsidRPr="007F744C">
              <w:rPr>
                <w:sz w:val="18"/>
                <w:szCs w:val="18"/>
              </w:rPr>
              <w:t>5</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33</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11</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2</w:t>
            </w:r>
            <w:r w:rsidR="00965086">
              <w:rPr>
                <w:sz w:val="18"/>
                <w:szCs w:val="18"/>
              </w:rPr>
              <w:t>.</w:t>
            </w:r>
            <w:r w:rsidRPr="007F744C">
              <w:rPr>
                <w:sz w:val="18"/>
                <w:szCs w:val="18"/>
              </w:rPr>
              <w:t>8</w:t>
            </w:r>
          </w:p>
        </w:tc>
      </w:tr>
      <w:tr w:rsidR="005028CD"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8</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71</w:t>
            </w:r>
            <w:r w:rsidR="00965086">
              <w:rPr>
                <w:sz w:val="18"/>
                <w:szCs w:val="18"/>
              </w:rPr>
              <w:t>.</w:t>
            </w:r>
            <w:r w:rsidRPr="007F744C">
              <w:rPr>
                <w:sz w:val="18"/>
                <w:szCs w:val="18"/>
              </w:rPr>
              <w:t>5</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16</w:t>
            </w:r>
            <w:r w:rsidR="00965086">
              <w:rPr>
                <w:sz w:val="18"/>
                <w:szCs w:val="18"/>
              </w:rPr>
              <w:t>.</w:t>
            </w:r>
            <w:r w:rsidRPr="007F744C">
              <w:rPr>
                <w:sz w:val="18"/>
                <w:szCs w:val="18"/>
              </w:rPr>
              <w:t>5</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322</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11</w:t>
            </w:r>
            <w:r w:rsidR="00965086">
              <w:rPr>
                <w:sz w:val="18"/>
                <w:szCs w:val="18"/>
              </w:rPr>
              <w:t>.</w:t>
            </w:r>
            <w:r w:rsidRPr="007F744C">
              <w:rPr>
                <w:sz w:val="18"/>
                <w:szCs w:val="18"/>
              </w:rPr>
              <w:t>5</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4</w:t>
            </w:r>
            <w:r w:rsidR="00965086">
              <w:rPr>
                <w:sz w:val="18"/>
                <w:szCs w:val="18"/>
              </w:rPr>
              <w:t>.</w:t>
            </w:r>
            <w:r w:rsidRPr="007F744C">
              <w:rPr>
                <w:sz w:val="18"/>
                <w:szCs w:val="18"/>
              </w:rPr>
              <w:t>05</w:t>
            </w:r>
          </w:p>
        </w:tc>
      </w:tr>
      <w:tr w:rsidR="005028CD" w:rsidRPr="007F744C" w:rsidTr="00725C60">
        <w:tc>
          <w:tcPr>
            <w:tcW w:w="1066"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9</w:t>
            </w:r>
          </w:p>
        </w:tc>
        <w:tc>
          <w:tcPr>
            <w:tcW w:w="14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72</w:t>
            </w:r>
          </w:p>
        </w:tc>
        <w:tc>
          <w:tcPr>
            <w:tcW w:w="1843"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17</w:t>
            </w:r>
          </w:p>
        </w:tc>
        <w:tc>
          <w:tcPr>
            <w:tcW w:w="90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w:t>
            </w:r>
            <w:r w:rsidRPr="007F744C">
              <w:rPr>
                <w:sz w:val="18"/>
                <w:szCs w:val="18"/>
              </w:rPr>
              <w:t>333</w:t>
            </w:r>
          </w:p>
        </w:tc>
        <w:tc>
          <w:tcPr>
            <w:tcW w:w="91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11</w:t>
            </w:r>
            <w:r w:rsidR="00965086">
              <w:rPr>
                <w:sz w:val="18"/>
                <w:szCs w:val="18"/>
              </w:rPr>
              <w:t>.</w:t>
            </w:r>
            <w:r w:rsidRPr="007F744C">
              <w:rPr>
                <w:sz w:val="18"/>
                <w:szCs w:val="18"/>
              </w:rPr>
              <w:t>7</w:t>
            </w:r>
          </w:p>
        </w:tc>
        <w:tc>
          <w:tcPr>
            <w:tcW w:w="881" w:type="dxa"/>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3</w:t>
            </w:r>
            <w:r w:rsidR="00965086">
              <w:rPr>
                <w:sz w:val="18"/>
                <w:szCs w:val="18"/>
              </w:rPr>
              <w:t>.</w:t>
            </w:r>
            <w:r w:rsidRPr="007F744C">
              <w:rPr>
                <w:sz w:val="18"/>
                <w:szCs w:val="18"/>
              </w:rPr>
              <w:t>01</w:t>
            </w:r>
          </w:p>
        </w:tc>
      </w:tr>
      <w:tr w:rsidR="005028CD" w:rsidRPr="007F744C" w:rsidTr="00725C60">
        <w:tc>
          <w:tcPr>
            <w:tcW w:w="1066" w:type="dxa"/>
            <w:tcBorders>
              <w:bottom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10</w:t>
            </w:r>
          </w:p>
        </w:tc>
        <w:tc>
          <w:tcPr>
            <w:tcW w:w="1481" w:type="dxa"/>
            <w:tcBorders>
              <w:bottom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77</w:t>
            </w:r>
          </w:p>
        </w:tc>
        <w:tc>
          <w:tcPr>
            <w:tcW w:w="1843" w:type="dxa"/>
            <w:tcBorders>
              <w:bottom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16</w:t>
            </w:r>
            <w:r w:rsidR="00965086">
              <w:rPr>
                <w:sz w:val="18"/>
                <w:szCs w:val="18"/>
              </w:rPr>
              <w:t>.</w:t>
            </w:r>
            <w:r w:rsidRPr="007F744C">
              <w:rPr>
                <w:sz w:val="18"/>
                <w:szCs w:val="18"/>
              </w:rPr>
              <w:t>5</w:t>
            </w:r>
          </w:p>
        </w:tc>
        <w:tc>
          <w:tcPr>
            <w:tcW w:w="901" w:type="dxa"/>
            <w:tcBorders>
              <w:bottom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0</w:t>
            </w:r>
            <w:r w:rsidR="00965086">
              <w:rPr>
                <w:sz w:val="18"/>
                <w:szCs w:val="18"/>
              </w:rPr>
              <w:t>.3</w:t>
            </w:r>
            <w:r w:rsidRPr="007F744C">
              <w:rPr>
                <w:sz w:val="18"/>
                <w:szCs w:val="18"/>
              </w:rPr>
              <w:t>25</w:t>
            </w:r>
          </w:p>
        </w:tc>
        <w:tc>
          <w:tcPr>
            <w:tcW w:w="911" w:type="dxa"/>
            <w:tcBorders>
              <w:bottom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12</w:t>
            </w:r>
          </w:p>
        </w:tc>
        <w:tc>
          <w:tcPr>
            <w:tcW w:w="881" w:type="dxa"/>
            <w:tcBorders>
              <w:bottom w:val="single" w:sz="4" w:space="0" w:color="auto"/>
            </w:tcBorders>
            <w:tcMar>
              <w:top w:w="0" w:type="dxa"/>
              <w:left w:w="108" w:type="dxa"/>
              <w:bottom w:w="0" w:type="dxa"/>
              <w:right w:w="108" w:type="dxa"/>
            </w:tcMar>
          </w:tcPr>
          <w:p w:rsidR="005028CD" w:rsidRPr="007F744C" w:rsidRDefault="005028CD" w:rsidP="00022423">
            <w:pPr>
              <w:pStyle w:val="NoindentNormal"/>
              <w:jc w:val="center"/>
              <w:rPr>
                <w:sz w:val="18"/>
                <w:szCs w:val="18"/>
              </w:rPr>
            </w:pPr>
            <w:r w:rsidRPr="007F744C">
              <w:rPr>
                <w:sz w:val="18"/>
                <w:szCs w:val="18"/>
              </w:rPr>
              <w:t>4</w:t>
            </w:r>
            <w:r w:rsidR="00965086">
              <w:rPr>
                <w:sz w:val="18"/>
                <w:szCs w:val="18"/>
              </w:rPr>
              <w:t>.</w:t>
            </w:r>
            <w:r w:rsidRPr="007F744C">
              <w:rPr>
                <w:sz w:val="18"/>
                <w:szCs w:val="18"/>
              </w:rPr>
              <w:t>16</w:t>
            </w:r>
          </w:p>
        </w:tc>
      </w:tr>
      <w:bookmarkEnd w:id="3"/>
    </w:tbl>
    <w:p w:rsidR="005028CD" w:rsidRDefault="005028CD" w:rsidP="00597F39">
      <w:pPr>
        <w:pStyle w:val="Standard"/>
      </w:pPr>
    </w:p>
    <w:p w:rsidR="005028CD" w:rsidRDefault="005028CD" w:rsidP="00597F39">
      <w:pPr>
        <w:pStyle w:val="Standard"/>
      </w:pPr>
      <w:r>
        <w:lastRenderedPageBreak/>
        <w:t>The following Figure shows the relationship between Area of midship section and B*T</w:t>
      </w:r>
    </w:p>
    <w:p w:rsidR="005028CD" w:rsidRPr="00597F39" w:rsidRDefault="005028CD" w:rsidP="00597F39">
      <w:pPr>
        <w:pStyle w:val="Standard"/>
      </w:pPr>
    </w:p>
    <w:p w:rsidR="005028CD" w:rsidRDefault="005E47FD" w:rsidP="005253F1">
      <w:pPr>
        <w:pStyle w:val="NoindentNormal"/>
        <w:keepNext/>
        <w:jc w:val="center"/>
      </w:pPr>
      <w:r>
        <w:rPr>
          <w:noProof/>
        </w:rPr>
        <w:drawing>
          <wp:inline distT="0" distB="0" distL="0" distR="0">
            <wp:extent cx="4464050" cy="2689860"/>
            <wp:effectExtent l="19050" t="19050" r="12700" b="152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 BT 2.JPG"/>
                    <pic:cNvPicPr/>
                  </pic:nvPicPr>
                  <pic:blipFill>
                    <a:blip r:embed="rId9"/>
                    <a:stretch>
                      <a:fillRect/>
                    </a:stretch>
                  </pic:blipFill>
                  <pic:spPr>
                    <a:xfrm>
                      <a:off x="0" y="0"/>
                      <a:ext cx="4464050" cy="2689860"/>
                    </a:xfrm>
                    <a:prstGeom prst="rect">
                      <a:avLst/>
                    </a:prstGeom>
                    <a:ln>
                      <a:solidFill>
                        <a:schemeClr val="tx1"/>
                      </a:solidFill>
                    </a:ln>
                  </pic:spPr>
                </pic:pic>
              </a:graphicData>
            </a:graphic>
          </wp:inline>
        </w:drawing>
      </w:r>
    </w:p>
    <w:p w:rsidR="005028CD" w:rsidRPr="001D371E" w:rsidRDefault="005028CD" w:rsidP="005253F1">
      <w:pPr>
        <w:pStyle w:val="Didascalia"/>
        <w:jc w:val="center"/>
        <w:rPr>
          <w:i w:val="0"/>
          <w:sz w:val="16"/>
          <w:szCs w:val="16"/>
        </w:rPr>
      </w:pPr>
      <w:r w:rsidRPr="001D371E">
        <w:rPr>
          <w:b/>
          <w:i w:val="0"/>
          <w:sz w:val="16"/>
          <w:szCs w:val="16"/>
        </w:rPr>
        <w:t xml:space="preserve">Figure </w:t>
      </w:r>
      <w:r w:rsidRPr="001D371E">
        <w:rPr>
          <w:i w:val="0"/>
          <w:sz w:val="16"/>
          <w:szCs w:val="16"/>
        </w:rPr>
        <w:fldChar w:fldCharType="begin"/>
      </w:r>
      <w:r w:rsidRPr="001D371E">
        <w:rPr>
          <w:i w:val="0"/>
          <w:sz w:val="16"/>
          <w:szCs w:val="16"/>
        </w:rPr>
        <w:instrText xml:space="preserve"> SEQ Figure \* ARABIC </w:instrText>
      </w:r>
      <w:r w:rsidRPr="001D371E">
        <w:rPr>
          <w:i w:val="0"/>
          <w:sz w:val="16"/>
          <w:szCs w:val="16"/>
        </w:rPr>
        <w:fldChar w:fldCharType="separate"/>
      </w:r>
      <w:r w:rsidR="005E47FD">
        <w:rPr>
          <w:i w:val="0"/>
          <w:noProof/>
          <w:sz w:val="16"/>
          <w:szCs w:val="16"/>
        </w:rPr>
        <w:t>3</w:t>
      </w:r>
      <w:r w:rsidRPr="001D371E">
        <w:rPr>
          <w:i w:val="0"/>
          <w:sz w:val="16"/>
          <w:szCs w:val="16"/>
        </w:rPr>
        <w:fldChar w:fldCharType="end"/>
      </w:r>
      <w:r w:rsidRPr="001D371E">
        <w:rPr>
          <w:i w:val="0"/>
          <w:sz w:val="16"/>
          <w:szCs w:val="16"/>
        </w:rPr>
        <w:t>: Ratio Am/B*T</w:t>
      </w:r>
    </w:p>
    <w:p w:rsidR="005028CD" w:rsidRDefault="005028CD" w:rsidP="001D371E">
      <w:pPr>
        <w:pStyle w:val="Standard"/>
      </w:pPr>
      <w:r>
        <w:t xml:space="preserve">The results of this graph  shows that the ratio Am/B*T for all the hulls tested is around 0.7 with extremes at 0.65 and 0.75. </w:t>
      </w:r>
    </w:p>
    <w:p w:rsidR="005028CD" w:rsidRDefault="005028CD" w:rsidP="001D371E">
      <w:pPr>
        <w:pStyle w:val="Standard"/>
      </w:pPr>
    </w:p>
    <w:p w:rsidR="005028CD" w:rsidRDefault="004F1C97" w:rsidP="005253F1">
      <w:pPr>
        <w:pStyle w:val="Standard"/>
        <w:keepNext/>
        <w:ind w:firstLine="0"/>
        <w:jc w:val="center"/>
      </w:pPr>
      <w:r>
        <w:rPr>
          <w:noProof/>
        </w:rPr>
        <w:drawing>
          <wp:inline distT="0" distB="0" distL="0" distR="0">
            <wp:extent cx="3257550" cy="2676525"/>
            <wp:effectExtent l="19050" t="19050" r="19050" b="285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B LWL 2.JPG"/>
                    <pic:cNvPicPr/>
                  </pic:nvPicPr>
                  <pic:blipFill>
                    <a:blip r:embed="rId10"/>
                    <a:stretch>
                      <a:fillRect/>
                    </a:stretch>
                  </pic:blipFill>
                  <pic:spPr>
                    <a:xfrm>
                      <a:off x="0" y="0"/>
                      <a:ext cx="3257550" cy="2676525"/>
                    </a:xfrm>
                    <a:prstGeom prst="rect">
                      <a:avLst/>
                    </a:prstGeom>
                    <a:ln>
                      <a:solidFill>
                        <a:schemeClr val="tx1"/>
                      </a:solidFill>
                    </a:ln>
                  </pic:spPr>
                </pic:pic>
              </a:graphicData>
            </a:graphic>
          </wp:inline>
        </w:drawing>
      </w:r>
    </w:p>
    <w:p w:rsidR="005028CD" w:rsidRDefault="005028CD" w:rsidP="005253F1">
      <w:pPr>
        <w:pStyle w:val="Didascalia"/>
        <w:jc w:val="center"/>
        <w:rPr>
          <w:i w:val="0"/>
          <w:sz w:val="16"/>
          <w:szCs w:val="16"/>
        </w:rPr>
      </w:pPr>
      <w:r w:rsidRPr="001D371E">
        <w:rPr>
          <w:b/>
          <w:i w:val="0"/>
          <w:sz w:val="16"/>
          <w:szCs w:val="16"/>
        </w:rPr>
        <w:t xml:space="preserve">Figure </w:t>
      </w:r>
      <w:r w:rsidRPr="001D371E">
        <w:rPr>
          <w:b/>
          <w:i w:val="0"/>
          <w:sz w:val="16"/>
          <w:szCs w:val="16"/>
        </w:rPr>
        <w:fldChar w:fldCharType="begin"/>
      </w:r>
      <w:r w:rsidRPr="001D371E">
        <w:rPr>
          <w:b/>
          <w:i w:val="0"/>
          <w:sz w:val="16"/>
          <w:szCs w:val="16"/>
        </w:rPr>
        <w:instrText xml:space="preserve"> SEQ Figure \* ARABIC </w:instrText>
      </w:r>
      <w:r w:rsidRPr="001D371E">
        <w:rPr>
          <w:b/>
          <w:i w:val="0"/>
          <w:sz w:val="16"/>
          <w:szCs w:val="16"/>
        </w:rPr>
        <w:fldChar w:fldCharType="separate"/>
      </w:r>
      <w:r w:rsidR="005E47FD">
        <w:rPr>
          <w:b/>
          <w:i w:val="0"/>
          <w:noProof/>
          <w:sz w:val="16"/>
          <w:szCs w:val="16"/>
        </w:rPr>
        <w:t>4</w:t>
      </w:r>
      <w:r w:rsidRPr="001D371E">
        <w:rPr>
          <w:b/>
          <w:i w:val="0"/>
          <w:sz w:val="16"/>
          <w:szCs w:val="16"/>
        </w:rPr>
        <w:fldChar w:fldCharType="end"/>
      </w:r>
      <w:r w:rsidRPr="001D371E">
        <w:rPr>
          <w:i w:val="0"/>
          <w:sz w:val="16"/>
          <w:szCs w:val="16"/>
        </w:rPr>
        <w:t>: Ratio LCB/LWL</w:t>
      </w:r>
    </w:p>
    <w:p w:rsidR="005028CD" w:rsidRDefault="005028CD" w:rsidP="007F744C">
      <w:pPr>
        <w:pStyle w:val="Standard"/>
      </w:pPr>
      <w:r>
        <w:lastRenderedPageBreak/>
        <w:t xml:space="preserve">The results of this graph  show the ratio LCB/LWL for all the hulls tested and again, we can note that the results are grouped with a limited dispersion around a value of </w:t>
      </w:r>
      <w:r w:rsidR="005302FE">
        <w:t xml:space="preserve"> </w:t>
      </w:r>
      <w:r>
        <w:t>0.444 , and a mi</w:t>
      </w:r>
      <w:r w:rsidR="007F744C">
        <w:t>n</w:t>
      </w:r>
      <w:r>
        <w:t>imum of 0</w:t>
      </w:r>
      <w:r w:rsidR="00965086">
        <w:t>.</w:t>
      </w:r>
      <w:r w:rsidR="00AE6364">
        <w:t>40</w:t>
      </w:r>
      <w:r>
        <w:t xml:space="preserve"> and a maximum of  0.47. </w:t>
      </w:r>
    </w:p>
    <w:p w:rsidR="005028CD" w:rsidRDefault="005028CD" w:rsidP="000D16F2">
      <w:pPr>
        <w:pStyle w:val="Standard"/>
      </w:pPr>
    </w:p>
    <w:p w:rsidR="005028CD" w:rsidRDefault="009A3221" w:rsidP="005253F1">
      <w:pPr>
        <w:pStyle w:val="Standard"/>
        <w:keepNext/>
        <w:ind w:firstLine="0"/>
        <w:jc w:val="center"/>
      </w:pPr>
      <w:r>
        <w:rPr>
          <w:noProof/>
          <w:lang w:val="it-IT" w:eastAsia="it-IT"/>
        </w:rPr>
        <w:drawing>
          <wp:inline distT="0" distB="0" distL="0" distR="0">
            <wp:extent cx="3957638" cy="2396759"/>
            <wp:effectExtent l="19050" t="19050" r="24130" b="2286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8415" cy="2403286"/>
                    </a:xfrm>
                    <a:prstGeom prst="rect">
                      <a:avLst/>
                    </a:prstGeom>
                    <a:noFill/>
                    <a:ln w="9525" cmpd="sng">
                      <a:solidFill>
                        <a:srgbClr val="000000"/>
                      </a:solidFill>
                      <a:miter lim="800000"/>
                      <a:headEnd/>
                      <a:tailEnd/>
                    </a:ln>
                    <a:effectLst/>
                  </pic:spPr>
                </pic:pic>
              </a:graphicData>
            </a:graphic>
          </wp:inline>
        </w:drawing>
      </w:r>
    </w:p>
    <w:p w:rsidR="005028CD" w:rsidRPr="00C12523" w:rsidRDefault="005028CD" w:rsidP="005253F1">
      <w:pPr>
        <w:pStyle w:val="Didascalia"/>
        <w:jc w:val="center"/>
        <w:rPr>
          <w:b/>
          <w:i w:val="0"/>
          <w:sz w:val="16"/>
          <w:szCs w:val="16"/>
        </w:rPr>
      </w:pPr>
      <w:r w:rsidRPr="00C12523">
        <w:rPr>
          <w:b/>
          <w:i w:val="0"/>
          <w:sz w:val="16"/>
          <w:szCs w:val="16"/>
        </w:rPr>
        <w:t xml:space="preserve">Figure </w:t>
      </w:r>
      <w:r w:rsidRPr="00C12523">
        <w:rPr>
          <w:b/>
          <w:i w:val="0"/>
          <w:sz w:val="16"/>
          <w:szCs w:val="16"/>
        </w:rPr>
        <w:fldChar w:fldCharType="begin"/>
      </w:r>
      <w:r w:rsidRPr="00C12523">
        <w:rPr>
          <w:b/>
          <w:i w:val="0"/>
          <w:sz w:val="16"/>
          <w:szCs w:val="16"/>
        </w:rPr>
        <w:instrText xml:space="preserve"> SEQ Figure \* ARABIC </w:instrText>
      </w:r>
      <w:r w:rsidRPr="00C12523">
        <w:rPr>
          <w:b/>
          <w:i w:val="0"/>
          <w:sz w:val="16"/>
          <w:szCs w:val="16"/>
        </w:rPr>
        <w:fldChar w:fldCharType="separate"/>
      </w:r>
      <w:r w:rsidR="005E47FD">
        <w:rPr>
          <w:b/>
          <w:i w:val="0"/>
          <w:noProof/>
          <w:sz w:val="16"/>
          <w:szCs w:val="16"/>
        </w:rPr>
        <w:t>5</w:t>
      </w:r>
      <w:r w:rsidRPr="00C12523">
        <w:rPr>
          <w:b/>
          <w:i w:val="0"/>
          <w:sz w:val="16"/>
          <w:szCs w:val="16"/>
        </w:rPr>
        <w:fldChar w:fldCharType="end"/>
      </w:r>
      <w:r w:rsidRPr="00C12523">
        <w:rPr>
          <w:b/>
          <w:i w:val="0"/>
          <w:sz w:val="16"/>
          <w:szCs w:val="16"/>
        </w:rPr>
        <w:t xml:space="preserve">: </w:t>
      </w:r>
      <w:r w:rsidRPr="00C12523">
        <w:rPr>
          <w:i w:val="0"/>
          <w:sz w:val="16"/>
          <w:szCs w:val="16"/>
        </w:rPr>
        <w:t>Ratio LCF/LWL</w:t>
      </w:r>
    </w:p>
    <w:p w:rsidR="005028CD" w:rsidRDefault="005028CD" w:rsidP="000D16F2">
      <w:pPr>
        <w:pStyle w:val="Standard"/>
      </w:pPr>
      <w:r>
        <w:t xml:space="preserve">The Figure </w:t>
      </w:r>
      <w:r w:rsidR="00965086">
        <w:t>5</w:t>
      </w:r>
      <w:r>
        <w:t xml:space="preserve"> shows the relationship between the position of LCF</w:t>
      </w:r>
      <w:r w:rsidR="00AE6364">
        <w:t xml:space="preserve"> (longitudinal center of floatation)</w:t>
      </w:r>
      <w:r>
        <w:t>, at the waterplane corresponding at test condition, and the Lwl, in this case it is showed as the ratio is floating from a minimum value of 0.34 to a maximum value of 0.41.</w:t>
      </w:r>
    </w:p>
    <w:p w:rsidR="005028CD" w:rsidRDefault="005028CD" w:rsidP="006462FE">
      <w:pPr>
        <w:pStyle w:val="Titolo1"/>
      </w:pPr>
      <w:r>
        <w:t>Test report analysis of resistance data</w:t>
      </w:r>
    </w:p>
    <w:p w:rsidR="005028CD" w:rsidRDefault="005028CD" w:rsidP="005253F1">
      <w:pPr>
        <w:pStyle w:val="Standard"/>
        <w:ind w:firstLine="0"/>
      </w:pPr>
      <w:r>
        <w:t xml:space="preserve">Finally, after that  the analysis of the main geometrical data, the resistance data, for bare hull has been considered, the research focused on the analysis of the coefficient of residual resistance, for the ship, obtained from the tank test. </w:t>
      </w:r>
    </w:p>
    <w:p w:rsidR="005028CD" w:rsidRDefault="005028CD" w:rsidP="006462FE">
      <w:pPr>
        <w:pStyle w:val="Standard"/>
      </w:pPr>
    </w:p>
    <w:p w:rsidR="005028CD" w:rsidRPr="00002D89" w:rsidRDefault="005028CD" w:rsidP="00C51C87">
      <w:pPr>
        <w:pStyle w:val="Standard"/>
        <w:jc w:val="center"/>
        <w:rPr>
          <w:b/>
          <w:sz w:val="16"/>
          <w:szCs w:val="16"/>
        </w:rPr>
      </w:pPr>
      <w:r w:rsidRPr="00002D89">
        <w:rPr>
          <w:b/>
          <w:sz w:val="16"/>
          <w:szCs w:val="16"/>
        </w:rPr>
        <w:t xml:space="preserve">Table 3 – </w:t>
      </w:r>
      <w:r w:rsidRPr="00002D89">
        <w:rPr>
          <w:sz w:val="16"/>
          <w:szCs w:val="16"/>
        </w:rPr>
        <w:t>Exact values of Fr and corresponding Crs related to L/B and C</w:t>
      </w:r>
      <w:r w:rsidRPr="00002D89">
        <w:rPr>
          <w:sz w:val="16"/>
          <w:szCs w:val="16"/>
          <w:vertAlign w:val="subscript"/>
        </w:rPr>
        <w:t>B</w:t>
      </w:r>
      <w:r w:rsidRPr="00002D89">
        <w:rPr>
          <w:sz w:val="16"/>
          <w:szCs w:val="16"/>
        </w:rPr>
        <w:t>.</w:t>
      </w:r>
    </w:p>
    <w:tbl>
      <w:tblPr>
        <w:tblW w:w="7013" w:type="dxa"/>
        <w:tblCellMar>
          <w:left w:w="10" w:type="dxa"/>
          <w:right w:w="10" w:type="dxa"/>
        </w:tblCellMar>
        <w:tblLook w:val="0000" w:firstRow="0" w:lastRow="0" w:firstColumn="0" w:lastColumn="0" w:noHBand="0" w:noVBand="0"/>
      </w:tblPr>
      <w:tblGrid>
        <w:gridCol w:w="1128"/>
        <w:gridCol w:w="2017"/>
        <w:gridCol w:w="1800"/>
        <w:gridCol w:w="1104"/>
        <w:gridCol w:w="964"/>
      </w:tblGrid>
      <w:tr w:rsidR="005028CD" w:rsidRPr="004153EF" w:rsidTr="00C51C87">
        <w:trPr>
          <w:trHeight w:val="690"/>
        </w:trPr>
        <w:tc>
          <w:tcPr>
            <w:tcW w:w="1128"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C51C87">
            <w:pPr>
              <w:pStyle w:val="NoindentNormal"/>
              <w:jc w:val="center"/>
              <w:rPr>
                <w:b/>
                <w:sz w:val="18"/>
                <w:szCs w:val="18"/>
              </w:rPr>
            </w:pPr>
            <w:r w:rsidRPr="004153EF">
              <w:rPr>
                <w:b/>
                <w:sz w:val="18"/>
                <w:szCs w:val="18"/>
              </w:rPr>
              <w:t>Hull N.</w:t>
            </w:r>
          </w:p>
        </w:tc>
        <w:tc>
          <w:tcPr>
            <w:tcW w:w="2017" w:type="dxa"/>
            <w:tcBorders>
              <w:top w:val="single" w:sz="4" w:space="0" w:color="auto"/>
              <w:left w:val="nil"/>
              <w:bottom w:val="single" w:sz="4" w:space="0" w:color="auto"/>
            </w:tcBorders>
            <w:tcMar>
              <w:top w:w="0" w:type="dxa"/>
              <w:left w:w="108" w:type="dxa"/>
              <w:bottom w:w="0" w:type="dxa"/>
              <w:right w:w="108" w:type="dxa"/>
            </w:tcMar>
          </w:tcPr>
          <w:p w:rsidR="005028CD" w:rsidRPr="004153EF" w:rsidRDefault="005028CD" w:rsidP="00C51C87">
            <w:pPr>
              <w:pStyle w:val="NoindentNormal"/>
              <w:jc w:val="center"/>
              <w:rPr>
                <w:b/>
                <w:sz w:val="18"/>
                <w:szCs w:val="18"/>
              </w:rPr>
            </w:pPr>
            <w:r w:rsidRPr="004153EF">
              <w:rPr>
                <w:b/>
                <w:sz w:val="18"/>
                <w:szCs w:val="18"/>
              </w:rPr>
              <w:t>Froude number  0</w:t>
            </w:r>
            <w:r w:rsidR="00965086">
              <w:rPr>
                <w:b/>
                <w:sz w:val="18"/>
                <w:szCs w:val="18"/>
              </w:rPr>
              <w:t>.</w:t>
            </w:r>
            <w:r w:rsidRPr="004153EF">
              <w:rPr>
                <w:b/>
                <w:sz w:val="18"/>
                <w:szCs w:val="18"/>
              </w:rPr>
              <w:t>33, values of Cr (10^3)</w:t>
            </w:r>
          </w:p>
        </w:tc>
        <w:tc>
          <w:tcPr>
            <w:tcW w:w="1800" w:type="dxa"/>
            <w:tcBorders>
              <w:top w:val="single" w:sz="4" w:space="0" w:color="auto"/>
              <w:left w:val="nil"/>
              <w:bottom w:val="single" w:sz="4" w:space="0" w:color="auto"/>
            </w:tcBorders>
            <w:tcMar>
              <w:top w:w="0" w:type="dxa"/>
              <w:left w:w="108" w:type="dxa"/>
              <w:bottom w:w="0" w:type="dxa"/>
              <w:right w:w="108" w:type="dxa"/>
            </w:tcMar>
          </w:tcPr>
          <w:p w:rsidR="005028CD" w:rsidRPr="004153EF" w:rsidRDefault="005028CD" w:rsidP="00C51C87">
            <w:pPr>
              <w:pStyle w:val="NoindentNormal"/>
              <w:jc w:val="center"/>
              <w:rPr>
                <w:b/>
                <w:sz w:val="18"/>
                <w:szCs w:val="18"/>
              </w:rPr>
            </w:pPr>
            <w:r w:rsidRPr="004153EF">
              <w:rPr>
                <w:b/>
                <w:sz w:val="18"/>
                <w:szCs w:val="18"/>
              </w:rPr>
              <w:t>Froude number  0</w:t>
            </w:r>
            <w:r w:rsidR="00965086">
              <w:rPr>
                <w:b/>
                <w:sz w:val="18"/>
                <w:szCs w:val="18"/>
              </w:rPr>
              <w:t>.</w:t>
            </w:r>
            <w:r w:rsidRPr="004153EF">
              <w:rPr>
                <w:b/>
                <w:sz w:val="18"/>
                <w:szCs w:val="18"/>
              </w:rPr>
              <w:t>35, values of Cr (10^3)</w:t>
            </w:r>
          </w:p>
        </w:tc>
        <w:tc>
          <w:tcPr>
            <w:tcW w:w="1104" w:type="dxa"/>
            <w:tcBorders>
              <w:top w:val="single" w:sz="4" w:space="0" w:color="auto"/>
              <w:left w:val="nil"/>
              <w:bottom w:val="single" w:sz="4" w:space="0" w:color="auto"/>
            </w:tcBorders>
            <w:tcMar>
              <w:top w:w="0" w:type="dxa"/>
              <w:left w:w="108" w:type="dxa"/>
              <w:bottom w:w="0" w:type="dxa"/>
              <w:right w:w="108" w:type="dxa"/>
            </w:tcMar>
          </w:tcPr>
          <w:p w:rsidR="005028CD" w:rsidRPr="004153EF" w:rsidRDefault="005028CD" w:rsidP="00C51C87">
            <w:pPr>
              <w:pStyle w:val="NoindentNormal"/>
              <w:jc w:val="center"/>
              <w:rPr>
                <w:b/>
                <w:sz w:val="18"/>
                <w:szCs w:val="18"/>
              </w:rPr>
            </w:pPr>
            <w:r w:rsidRPr="004153EF">
              <w:rPr>
                <w:b/>
                <w:sz w:val="18"/>
                <w:szCs w:val="18"/>
              </w:rPr>
              <w:t>L/B</w:t>
            </w:r>
          </w:p>
          <w:p w:rsidR="005028CD" w:rsidRPr="004153EF" w:rsidRDefault="005028CD" w:rsidP="00C51C87">
            <w:pPr>
              <w:pStyle w:val="Standard"/>
              <w:jc w:val="center"/>
              <w:rPr>
                <w:sz w:val="18"/>
                <w:szCs w:val="18"/>
              </w:rPr>
            </w:pPr>
          </w:p>
        </w:tc>
        <w:tc>
          <w:tcPr>
            <w:tcW w:w="964" w:type="dxa"/>
            <w:tcBorders>
              <w:top w:val="single" w:sz="4" w:space="0" w:color="auto"/>
              <w:left w:val="nil"/>
              <w:bottom w:val="single" w:sz="4" w:space="0" w:color="auto"/>
            </w:tcBorders>
            <w:tcMar>
              <w:top w:w="0" w:type="dxa"/>
              <w:left w:w="108" w:type="dxa"/>
              <w:bottom w:w="0" w:type="dxa"/>
              <w:right w:w="108" w:type="dxa"/>
            </w:tcMar>
          </w:tcPr>
          <w:p w:rsidR="005028CD" w:rsidRPr="004153EF" w:rsidRDefault="005028CD" w:rsidP="00C51C87">
            <w:pPr>
              <w:pStyle w:val="NoindentNormal"/>
              <w:jc w:val="center"/>
              <w:rPr>
                <w:b/>
                <w:sz w:val="18"/>
                <w:szCs w:val="18"/>
              </w:rPr>
            </w:pPr>
            <w:r w:rsidRPr="004153EF">
              <w:rPr>
                <w:b/>
                <w:sz w:val="18"/>
                <w:szCs w:val="18"/>
              </w:rPr>
              <w:t>C</w:t>
            </w:r>
            <w:r w:rsidRPr="004153EF">
              <w:rPr>
                <w:b/>
                <w:sz w:val="18"/>
                <w:szCs w:val="18"/>
                <w:vertAlign w:val="subscript"/>
              </w:rPr>
              <w:t>B</w:t>
            </w:r>
          </w:p>
        </w:tc>
      </w:tr>
      <w:tr w:rsidR="005028CD" w:rsidTr="00C51C87">
        <w:trPr>
          <w:trHeight w:val="221"/>
        </w:trPr>
        <w:tc>
          <w:tcPr>
            <w:tcW w:w="1128" w:type="dxa"/>
            <w:tcBorders>
              <w:top w:val="single" w:sz="4" w:space="0" w:color="auto"/>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1</w:t>
            </w:r>
          </w:p>
        </w:tc>
        <w:tc>
          <w:tcPr>
            <w:tcW w:w="2017" w:type="dxa"/>
            <w:tcBorders>
              <w:top w:val="single" w:sz="4" w:space="0" w:color="auto"/>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r w:rsidR="00965086">
              <w:rPr>
                <w:sz w:val="18"/>
                <w:szCs w:val="18"/>
              </w:rPr>
              <w:t>.</w:t>
            </w:r>
            <w:r w:rsidRPr="007F744C">
              <w:rPr>
                <w:sz w:val="18"/>
                <w:szCs w:val="18"/>
              </w:rPr>
              <w:t>873</w:t>
            </w:r>
          </w:p>
        </w:tc>
        <w:tc>
          <w:tcPr>
            <w:tcW w:w="1800" w:type="dxa"/>
            <w:tcBorders>
              <w:top w:val="single" w:sz="4" w:space="0" w:color="auto"/>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70</w:t>
            </w:r>
          </w:p>
        </w:tc>
        <w:tc>
          <w:tcPr>
            <w:tcW w:w="1104" w:type="dxa"/>
            <w:tcBorders>
              <w:top w:val="single" w:sz="4" w:space="0" w:color="auto"/>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3</w:t>
            </w:r>
          </w:p>
        </w:tc>
        <w:tc>
          <w:tcPr>
            <w:tcW w:w="964" w:type="dxa"/>
            <w:tcBorders>
              <w:top w:val="single" w:sz="4" w:space="0" w:color="auto"/>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360</w:t>
            </w:r>
          </w:p>
        </w:tc>
      </w:tr>
      <w:tr w:rsidR="005028CD" w:rsidTr="00C51C87">
        <w:trPr>
          <w:trHeight w:val="234"/>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r w:rsidR="00965086">
              <w:rPr>
                <w:sz w:val="18"/>
                <w:szCs w:val="18"/>
              </w:rPr>
              <w:t>.</w:t>
            </w:r>
            <w:r w:rsidRPr="007F744C">
              <w:rPr>
                <w:sz w:val="18"/>
                <w:szCs w:val="18"/>
              </w:rPr>
              <w:t>734</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295</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7</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421</w:t>
            </w:r>
          </w:p>
        </w:tc>
      </w:tr>
      <w:tr w:rsidR="005028CD" w:rsidTr="00C51C87">
        <w:trPr>
          <w:trHeight w:val="221"/>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r w:rsidR="00965086">
              <w:rPr>
                <w:sz w:val="18"/>
                <w:szCs w:val="18"/>
              </w:rPr>
              <w:t>.</w:t>
            </w:r>
            <w:r w:rsidRPr="007F744C">
              <w:rPr>
                <w:sz w:val="18"/>
                <w:szCs w:val="18"/>
              </w:rPr>
              <w:t>829</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04</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72</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462</w:t>
            </w:r>
          </w:p>
        </w:tc>
      </w:tr>
      <w:tr w:rsidR="005028CD" w:rsidTr="00C51C87">
        <w:trPr>
          <w:trHeight w:val="234"/>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095</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585</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5</w:t>
            </w:r>
            <w:r w:rsidR="00965086">
              <w:rPr>
                <w:sz w:val="18"/>
                <w:szCs w:val="18"/>
              </w:rPr>
              <w:t>.</w:t>
            </w:r>
            <w:r w:rsidRPr="007F744C">
              <w:rPr>
                <w:sz w:val="18"/>
                <w:szCs w:val="18"/>
              </w:rPr>
              <w:t>09</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457</w:t>
            </w:r>
          </w:p>
        </w:tc>
      </w:tr>
      <w:tr w:rsidR="005028CD" w:rsidTr="00C51C87">
        <w:trPr>
          <w:trHeight w:val="221"/>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5</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r w:rsidR="00965086">
              <w:rPr>
                <w:sz w:val="18"/>
                <w:szCs w:val="18"/>
              </w:rPr>
              <w:t>.</w:t>
            </w:r>
            <w:r w:rsidRPr="007F744C">
              <w:rPr>
                <w:sz w:val="18"/>
                <w:szCs w:val="18"/>
              </w:rPr>
              <w:t>893</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408</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5</w:t>
            </w:r>
            <w:r w:rsidR="00965086">
              <w:rPr>
                <w:sz w:val="18"/>
                <w:szCs w:val="18"/>
              </w:rPr>
              <w:t>.</w:t>
            </w:r>
            <w:r w:rsidRPr="007F744C">
              <w:rPr>
                <w:sz w:val="18"/>
                <w:szCs w:val="18"/>
              </w:rPr>
              <w:t>21</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469</w:t>
            </w:r>
          </w:p>
        </w:tc>
      </w:tr>
      <w:tr w:rsidR="005028CD" w:rsidTr="00C51C87">
        <w:trPr>
          <w:trHeight w:val="234"/>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6</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r w:rsidR="00965086">
              <w:rPr>
                <w:sz w:val="18"/>
                <w:szCs w:val="18"/>
              </w:rPr>
              <w:t>.</w:t>
            </w:r>
            <w:r w:rsidRPr="007F744C">
              <w:rPr>
                <w:sz w:val="18"/>
                <w:szCs w:val="18"/>
              </w:rPr>
              <w:t>242</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r w:rsidR="00965086">
              <w:rPr>
                <w:sz w:val="18"/>
                <w:szCs w:val="18"/>
              </w:rPr>
              <w:t>.</w:t>
            </w:r>
            <w:r w:rsidRPr="007F744C">
              <w:rPr>
                <w:sz w:val="18"/>
                <w:szCs w:val="18"/>
              </w:rPr>
              <w:t>702</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83</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414</w:t>
            </w:r>
          </w:p>
        </w:tc>
      </w:tr>
      <w:tr w:rsidR="005028CD" w:rsidTr="00C51C87">
        <w:trPr>
          <w:trHeight w:val="221"/>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7</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r w:rsidR="00965086">
              <w:rPr>
                <w:sz w:val="18"/>
                <w:szCs w:val="18"/>
              </w:rPr>
              <w:t>.</w:t>
            </w:r>
            <w:r w:rsidRPr="007F744C">
              <w:rPr>
                <w:sz w:val="18"/>
                <w:szCs w:val="18"/>
              </w:rPr>
              <w:t>173</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3</w:t>
            </w:r>
            <w:r w:rsidR="00965086">
              <w:rPr>
                <w:sz w:val="18"/>
                <w:szCs w:val="18"/>
              </w:rPr>
              <w:t>.</w:t>
            </w:r>
            <w:r w:rsidRPr="007F744C">
              <w:rPr>
                <w:sz w:val="18"/>
                <w:szCs w:val="18"/>
              </w:rPr>
              <w:t>57</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5</w:t>
            </w:r>
            <w:r w:rsidR="00965086">
              <w:rPr>
                <w:sz w:val="18"/>
                <w:szCs w:val="18"/>
              </w:rPr>
              <w:t>.</w:t>
            </w:r>
            <w:r w:rsidRPr="007F744C">
              <w:rPr>
                <w:sz w:val="18"/>
                <w:szCs w:val="18"/>
              </w:rPr>
              <w:t>87</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50</w:t>
            </w:r>
          </w:p>
        </w:tc>
      </w:tr>
      <w:tr w:rsidR="005028CD" w:rsidTr="00C51C87">
        <w:trPr>
          <w:trHeight w:val="234"/>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8</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156</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4</w:t>
            </w:r>
            <w:r w:rsidR="00965086">
              <w:rPr>
                <w:sz w:val="18"/>
                <w:szCs w:val="18"/>
              </w:rPr>
              <w:t>.</w:t>
            </w:r>
            <w:r w:rsidRPr="007F744C">
              <w:rPr>
                <w:sz w:val="18"/>
                <w:szCs w:val="18"/>
              </w:rPr>
              <w:t>317</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6</w:t>
            </w:r>
            <w:r w:rsidR="00965086">
              <w:rPr>
                <w:sz w:val="18"/>
                <w:szCs w:val="18"/>
              </w:rPr>
              <w:t>.</w:t>
            </w:r>
            <w:r w:rsidRPr="007F744C">
              <w:rPr>
                <w:sz w:val="18"/>
                <w:szCs w:val="18"/>
              </w:rPr>
              <w:t>24</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437</w:t>
            </w:r>
          </w:p>
        </w:tc>
      </w:tr>
      <w:tr w:rsidR="005028CD" w:rsidTr="00C51C87">
        <w:trPr>
          <w:trHeight w:val="221"/>
        </w:trPr>
        <w:tc>
          <w:tcPr>
            <w:tcW w:w="1128" w:type="dxa"/>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9</w:t>
            </w:r>
          </w:p>
        </w:tc>
        <w:tc>
          <w:tcPr>
            <w:tcW w:w="2017"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r w:rsidR="00965086">
              <w:rPr>
                <w:sz w:val="18"/>
                <w:szCs w:val="18"/>
              </w:rPr>
              <w:t>.</w:t>
            </w:r>
            <w:r w:rsidRPr="007F744C">
              <w:rPr>
                <w:sz w:val="18"/>
                <w:szCs w:val="18"/>
              </w:rPr>
              <w:t>859</w:t>
            </w:r>
          </w:p>
        </w:tc>
        <w:tc>
          <w:tcPr>
            <w:tcW w:w="1800"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r w:rsidR="00965086">
              <w:rPr>
                <w:sz w:val="18"/>
                <w:szCs w:val="18"/>
              </w:rPr>
              <w:t>.</w:t>
            </w:r>
            <w:r w:rsidRPr="007F744C">
              <w:rPr>
                <w:sz w:val="18"/>
                <w:szCs w:val="18"/>
              </w:rPr>
              <w:t>841</w:t>
            </w:r>
          </w:p>
        </w:tc>
        <w:tc>
          <w:tcPr>
            <w:tcW w:w="110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6</w:t>
            </w:r>
            <w:r w:rsidR="00965086">
              <w:rPr>
                <w:sz w:val="18"/>
                <w:szCs w:val="18"/>
              </w:rPr>
              <w:t>.</w:t>
            </w:r>
            <w:r w:rsidRPr="007F744C">
              <w:rPr>
                <w:sz w:val="18"/>
                <w:szCs w:val="18"/>
              </w:rPr>
              <w:t>08</w:t>
            </w:r>
          </w:p>
        </w:tc>
        <w:tc>
          <w:tcPr>
            <w:tcW w:w="964" w:type="dxa"/>
            <w:tcBorders>
              <w:left w:val="nil"/>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499</w:t>
            </w:r>
          </w:p>
        </w:tc>
      </w:tr>
      <w:tr w:rsidR="005028CD" w:rsidTr="00C51C87">
        <w:trPr>
          <w:trHeight w:val="234"/>
        </w:trPr>
        <w:tc>
          <w:tcPr>
            <w:tcW w:w="1128" w:type="dxa"/>
            <w:tcBorders>
              <w:bottom w:val="single" w:sz="4" w:space="0" w:color="auto"/>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10</w:t>
            </w:r>
          </w:p>
        </w:tc>
        <w:tc>
          <w:tcPr>
            <w:tcW w:w="2017" w:type="dxa"/>
            <w:tcBorders>
              <w:left w:val="nil"/>
              <w:bottom w:val="single" w:sz="4" w:space="0" w:color="auto"/>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r w:rsidR="00965086">
              <w:rPr>
                <w:sz w:val="18"/>
                <w:szCs w:val="18"/>
              </w:rPr>
              <w:t>.</w:t>
            </w:r>
            <w:r w:rsidRPr="007F744C">
              <w:rPr>
                <w:sz w:val="18"/>
                <w:szCs w:val="18"/>
              </w:rPr>
              <w:t>985</w:t>
            </w:r>
          </w:p>
        </w:tc>
        <w:tc>
          <w:tcPr>
            <w:tcW w:w="1800" w:type="dxa"/>
            <w:tcBorders>
              <w:left w:val="nil"/>
              <w:bottom w:val="single" w:sz="4" w:space="0" w:color="auto"/>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2</w:t>
            </w:r>
            <w:r w:rsidR="00965086">
              <w:rPr>
                <w:sz w:val="18"/>
                <w:szCs w:val="18"/>
              </w:rPr>
              <w:t>.</w:t>
            </w:r>
            <w:r w:rsidRPr="007F744C">
              <w:rPr>
                <w:sz w:val="18"/>
                <w:szCs w:val="18"/>
              </w:rPr>
              <w:t>8175</w:t>
            </w:r>
          </w:p>
        </w:tc>
        <w:tc>
          <w:tcPr>
            <w:tcW w:w="1104" w:type="dxa"/>
            <w:tcBorders>
              <w:left w:val="nil"/>
              <w:bottom w:val="single" w:sz="4" w:space="0" w:color="auto"/>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5</w:t>
            </w:r>
            <w:r w:rsidR="00965086">
              <w:rPr>
                <w:sz w:val="18"/>
                <w:szCs w:val="18"/>
              </w:rPr>
              <w:t>.</w:t>
            </w:r>
            <w:r w:rsidRPr="007F744C">
              <w:rPr>
                <w:sz w:val="18"/>
                <w:szCs w:val="18"/>
              </w:rPr>
              <w:t>95</w:t>
            </w:r>
          </w:p>
        </w:tc>
        <w:tc>
          <w:tcPr>
            <w:tcW w:w="964" w:type="dxa"/>
            <w:tcBorders>
              <w:left w:val="nil"/>
              <w:bottom w:val="single" w:sz="4" w:space="0" w:color="auto"/>
            </w:tcBorders>
            <w:tcMar>
              <w:top w:w="0" w:type="dxa"/>
              <w:left w:w="108" w:type="dxa"/>
              <w:bottom w:w="0" w:type="dxa"/>
              <w:right w:w="108" w:type="dxa"/>
            </w:tcMar>
          </w:tcPr>
          <w:p w:rsidR="005028CD" w:rsidRPr="007F744C" w:rsidRDefault="005028CD" w:rsidP="00C51C87">
            <w:pPr>
              <w:pStyle w:val="NoindentNormal"/>
              <w:jc w:val="center"/>
              <w:rPr>
                <w:sz w:val="18"/>
                <w:szCs w:val="18"/>
              </w:rPr>
            </w:pPr>
            <w:r w:rsidRPr="007F744C">
              <w:rPr>
                <w:sz w:val="18"/>
                <w:szCs w:val="18"/>
              </w:rPr>
              <w:t>0</w:t>
            </w:r>
            <w:r w:rsidR="00BE1977">
              <w:rPr>
                <w:sz w:val="18"/>
                <w:szCs w:val="18"/>
              </w:rPr>
              <w:t>.</w:t>
            </w:r>
            <w:r w:rsidRPr="007F744C">
              <w:rPr>
                <w:sz w:val="18"/>
                <w:szCs w:val="18"/>
              </w:rPr>
              <w:t>427</w:t>
            </w:r>
          </w:p>
        </w:tc>
      </w:tr>
    </w:tbl>
    <w:p w:rsidR="00B0296F" w:rsidRDefault="00F81BF7" w:rsidP="00B0296F">
      <w:pPr>
        <w:pStyle w:val="HeadingUnn1"/>
        <w:spacing w:before="240" w:after="0"/>
        <w:ind w:firstLine="454"/>
        <w:jc w:val="both"/>
        <w:outlineLvl w:val="9"/>
        <w:rPr>
          <w:b w:val="0"/>
        </w:rPr>
      </w:pPr>
      <w:r>
        <w:rPr>
          <w:b w:val="0"/>
        </w:rPr>
        <w:lastRenderedPageBreak/>
        <w:t xml:space="preserve">It </w:t>
      </w:r>
      <w:r w:rsidR="005028CD">
        <w:rPr>
          <w:b w:val="0"/>
        </w:rPr>
        <w:t xml:space="preserve">is </w:t>
      </w:r>
      <w:r w:rsidR="005028CD" w:rsidRPr="00080501">
        <w:rPr>
          <w:b w:val="0"/>
        </w:rPr>
        <w:t xml:space="preserve">possible to </w:t>
      </w:r>
      <w:r w:rsidR="00B0296F">
        <w:rPr>
          <w:b w:val="0"/>
        </w:rPr>
        <w:t>note that we</w:t>
      </w:r>
      <w:r w:rsidR="005028CD">
        <w:rPr>
          <w:b w:val="0"/>
        </w:rPr>
        <w:t xml:space="preserve"> can find differences in the values, among the </w:t>
      </w:r>
      <w:r w:rsidR="005028CD" w:rsidRPr="00B0296F">
        <w:rPr>
          <w:b w:val="0"/>
        </w:rPr>
        <w:t>various hulls, for the Crs</w:t>
      </w:r>
      <w:r w:rsidR="00B0296F">
        <w:rPr>
          <w:b w:val="0"/>
        </w:rPr>
        <w:t xml:space="preserve">. </w:t>
      </w:r>
    </w:p>
    <w:p w:rsidR="005028CD" w:rsidRDefault="00B0296F" w:rsidP="00B0296F">
      <w:pPr>
        <w:pStyle w:val="HeadingUnn1"/>
        <w:spacing w:before="0" w:after="0"/>
        <w:ind w:firstLine="454"/>
        <w:jc w:val="both"/>
        <w:outlineLvl w:val="9"/>
        <w:rPr>
          <w:b w:val="0"/>
        </w:rPr>
      </w:pPr>
      <w:r w:rsidRPr="00B0296F">
        <w:rPr>
          <w:b w:val="0"/>
        </w:rPr>
        <w:t xml:space="preserve">The </w:t>
      </w:r>
      <w:r w:rsidR="005028CD" w:rsidRPr="00B0296F">
        <w:rPr>
          <w:b w:val="0"/>
        </w:rPr>
        <w:t>Hull</w:t>
      </w:r>
      <w:r w:rsidRPr="00B0296F">
        <w:rPr>
          <w:b w:val="0"/>
        </w:rPr>
        <w:t xml:space="preserve"> </w:t>
      </w:r>
      <w:r w:rsidR="005028CD" w:rsidRPr="00B0296F">
        <w:rPr>
          <w:b w:val="0"/>
        </w:rPr>
        <w:t>N. 6,</w:t>
      </w:r>
      <w:r w:rsidR="005028CD">
        <w:rPr>
          <w:b w:val="0"/>
        </w:rPr>
        <w:t xml:space="preserve"> which has the lower values, has also a very small leading angle of waterlines at test displacement, but this aspects deserves a further investigation. </w:t>
      </w:r>
      <w:r w:rsidR="005028CD">
        <w:tab/>
      </w:r>
      <w:r w:rsidR="005028CD" w:rsidRPr="00C12523">
        <w:rPr>
          <w:b w:val="0"/>
        </w:rPr>
        <w:t xml:space="preserve">A further table </w:t>
      </w:r>
      <w:r>
        <w:rPr>
          <w:b w:val="0"/>
        </w:rPr>
        <w:t xml:space="preserve">(Table 4) </w:t>
      </w:r>
      <w:r w:rsidR="005028CD" w:rsidRPr="00C12523">
        <w:rPr>
          <w:b w:val="0"/>
        </w:rPr>
        <w:t>has been created comparing the results in terms of wetted surface of the hull, speed of hull and Cfs</w:t>
      </w:r>
      <w:r>
        <w:rPr>
          <w:b w:val="0"/>
        </w:rPr>
        <w:t>, the speed considered in Table 4, only as reference, is t</w:t>
      </w:r>
      <w:r w:rsidR="005028CD" w:rsidRPr="00C12523">
        <w:rPr>
          <w:b w:val="0"/>
        </w:rPr>
        <w:t xml:space="preserve">he </w:t>
      </w:r>
      <w:r>
        <w:rPr>
          <w:b w:val="0"/>
        </w:rPr>
        <w:t>s</w:t>
      </w:r>
      <w:r w:rsidR="005028CD" w:rsidRPr="00C12523">
        <w:rPr>
          <w:b w:val="0"/>
        </w:rPr>
        <w:t xml:space="preserve">peed of the hull corresponding </w:t>
      </w:r>
      <w:r>
        <w:rPr>
          <w:b w:val="0"/>
        </w:rPr>
        <w:t xml:space="preserve">to </w:t>
      </w:r>
      <w:r w:rsidR="005028CD" w:rsidRPr="00C12523">
        <w:rPr>
          <w:b w:val="0"/>
        </w:rPr>
        <w:t>a Fr = 0.33</w:t>
      </w:r>
      <w:r>
        <w:rPr>
          <w:b w:val="0"/>
        </w:rPr>
        <w:t>.</w:t>
      </w:r>
      <w:r w:rsidR="005028CD" w:rsidRPr="00C12523">
        <w:rPr>
          <w:b w:val="0"/>
        </w:rPr>
        <w:t xml:space="preserve"> </w:t>
      </w:r>
    </w:p>
    <w:p w:rsidR="00B0296F" w:rsidRPr="00B0296F" w:rsidRDefault="00B0296F" w:rsidP="00B0296F">
      <w:pPr>
        <w:pStyle w:val="NoindentNormal"/>
      </w:pPr>
    </w:p>
    <w:p w:rsidR="005028CD" w:rsidRPr="00002D89" w:rsidRDefault="005028CD" w:rsidP="005253F1">
      <w:pPr>
        <w:pStyle w:val="Standard"/>
        <w:jc w:val="center"/>
        <w:rPr>
          <w:b/>
          <w:sz w:val="16"/>
          <w:szCs w:val="16"/>
        </w:rPr>
      </w:pPr>
      <w:r w:rsidRPr="00002D89">
        <w:rPr>
          <w:b/>
          <w:sz w:val="16"/>
          <w:szCs w:val="16"/>
        </w:rPr>
        <w:t xml:space="preserve">Table 4 – </w:t>
      </w:r>
      <w:r w:rsidRPr="00002D89">
        <w:rPr>
          <w:sz w:val="16"/>
          <w:szCs w:val="16"/>
        </w:rPr>
        <w:t>Cf , speed and wet S.</w:t>
      </w:r>
    </w:p>
    <w:tbl>
      <w:tblPr>
        <w:tblW w:w="7012" w:type="dxa"/>
        <w:jc w:val="center"/>
        <w:tblCellMar>
          <w:left w:w="10" w:type="dxa"/>
          <w:right w:w="10" w:type="dxa"/>
        </w:tblCellMar>
        <w:tblLook w:val="0000" w:firstRow="0" w:lastRow="0" w:firstColumn="0" w:lastColumn="0" w:noHBand="0" w:noVBand="0"/>
      </w:tblPr>
      <w:tblGrid>
        <w:gridCol w:w="1117"/>
        <w:gridCol w:w="1992"/>
        <w:gridCol w:w="1780"/>
        <w:gridCol w:w="1096"/>
        <w:gridCol w:w="1027"/>
      </w:tblGrid>
      <w:tr w:rsidR="005028CD" w:rsidRPr="004153EF" w:rsidTr="00725C60">
        <w:trPr>
          <w:trHeight w:val="728"/>
          <w:jc w:val="center"/>
        </w:trPr>
        <w:tc>
          <w:tcPr>
            <w:tcW w:w="1117"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b/>
                <w:sz w:val="18"/>
                <w:szCs w:val="18"/>
              </w:rPr>
            </w:pPr>
            <w:r w:rsidRPr="004153EF">
              <w:rPr>
                <w:b/>
                <w:sz w:val="18"/>
                <w:szCs w:val="18"/>
              </w:rPr>
              <w:t>Hull N.</w:t>
            </w:r>
          </w:p>
        </w:tc>
        <w:tc>
          <w:tcPr>
            <w:tcW w:w="1992"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b/>
                <w:sz w:val="18"/>
                <w:szCs w:val="18"/>
              </w:rPr>
            </w:pPr>
            <w:r w:rsidRPr="004153EF">
              <w:rPr>
                <w:b/>
                <w:sz w:val="18"/>
                <w:szCs w:val="18"/>
              </w:rPr>
              <w:t>Speed (kn)</w:t>
            </w:r>
          </w:p>
        </w:tc>
        <w:tc>
          <w:tcPr>
            <w:tcW w:w="1780"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b/>
                <w:sz w:val="18"/>
                <w:szCs w:val="18"/>
              </w:rPr>
            </w:pPr>
            <w:r w:rsidRPr="004153EF">
              <w:rPr>
                <w:b/>
                <w:sz w:val="18"/>
                <w:szCs w:val="18"/>
              </w:rPr>
              <w:t>Wet S (m^2)</w:t>
            </w:r>
          </w:p>
        </w:tc>
        <w:tc>
          <w:tcPr>
            <w:tcW w:w="1096"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b/>
                <w:sz w:val="18"/>
                <w:szCs w:val="18"/>
              </w:rPr>
            </w:pPr>
            <w:r w:rsidRPr="004153EF">
              <w:rPr>
                <w:b/>
                <w:sz w:val="18"/>
                <w:szCs w:val="18"/>
              </w:rPr>
              <w:t>Cfs (10^3)</w:t>
            </w:r>
          </w:p>
          <w:p w:rsidR="005028CD" w:rsidRPr="004153EF" w:rsidRDefault="005028CD" w:rsidP="00F8564B">
            <w:pPr>
              <w:pStyle w:val="Standard"/>
              <w:jc w:val="center"/>
              <w:rPr>
                <w:sz w:val="18"/>
                <w:szCs w:val="18"/>
              </w:rPr>
            </w:pPr>
          </w:p>
        </w:tc>
        <w:tc>
          <w:tcPr>
            <w:tcW w:w="1027" w:type="dxa"/>
            <w:tcBorders>
              <w:top w:val="single" w:sz="4" w:space="0" w:color="auto"/>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b/>
                <w:sz w:val="18"/>
                <w:szCs w:val="18"/>
              </w:rPr>
            </w:pPr>
            <w:r w:rsidRPr="004153EF">
              <w:rPr>
                <w:b/>
                <w:sz w:val="18"/>
                <w:szCs w:val="18"/>
              </w:rPr>
              <w:t>Diff. min/max</w:t>
            </w:r>
          </w:p>
        </w:tc>
      </w:tr>
      <w:tr w:rsidR="005028CD" w:rsidRPr="004153EF" w:rsidTr="00725C60">
        <w:trPr>
          <w:trHeight w:val="233"/>
          <w:jc w:val="center"/>
        </w:trPr>
        <w:tc>
          <w:tcPr>
            <w:tcW w:w="1117" w:type="dxa"/>
            <w:tcBorders>
              <w:top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p>
        </w:tc>
        <w:tc>
          <w:tcPr>
            <w:tcW w:w="1992" w:type="dxa"/>
            <w:tcBorders>
              <w:top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9</w:t>
            </w:r>
            <w:r w:rsidR="001214D2">
              <w:rPr>
                <w:sz w:val="18"/>
                <w:szCs w:val="18"/>
              </w:rPr>
              <w:t>.</w:t>
            </w:r>
            <w:r w:rsidRPr="004153EF">
              <w:rPr>
                <w:sz w:val="18"/>
                <w:szCs w:val="18"/>
              </w:rPr>
              <w:t>5</w:t>
            </w:r>
          </w:p>
        </w:tc>
        <w:tc>
          <w:tcPr>
            <w:tcW w:w="1780" w:type="dxa"/>
            <w:tcBorders>
              <w:top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157</w:t>
            </w:r>
          </w:p>
        </w:tc>
        <w:tc>
          <w:tcPr>
            <w:tcW w:w="1096" w:type="dxa"/>
            <w:tcBorders>
              <w:top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2</w:t>
            </w:r>
            <w:r w:rsidR="001214D2">
              <w:rPr>
                <w:sz w:val="18"/>
                <w:szCs w:val="18"/>
              </w:rPr>
              <w:t>.</w:t>
            </w:r>
            <w:r w:rsidRPr="004153EF">
              <w:rPr>
                <w:sz w:val="18"/>
                <w:szCs w:val="18"/>
              </w:rPr>
              <w:t>36</w:t>
            </w:r>
          </w:p>
        </w:tc>
        <w:tc>
          <w:tcPr>
            <w:tcW w:w="1027" w:type="dxa"/>
            <w:tcBorders>
              <w:top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4%</w:t>
            </w:r>
          </w:p>
        </w:tc>
      </w:tr>
      <w:tr w:rsidR="005028CD" w:rsidRPr="004153EF" w:rsidTr="00725C60">
        <w:trPr>
          <w:trHeight w:val="247"/>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2</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12</w:t>
            </w:r>
            <w:r w:rsidR="001214D2">
              <w:rPr>
                <w:sz w:val="18"/>
                <w:szCs w:val="18"/>
              </w:rPr>
              <w:t>.</w:t>
            </w:r>
            <w:r w:rsidRPr="004153EF">
              <w:rPr>
                <w:sz w:val="18"/>
                <w:szCs w:val="18"/>
              </w:rPr>
              <w:t>5</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353</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2</w:t>
            </w:r>
            <w:r w:rsidR="001214D2">
              <w:rPr>
                <w:sz w:val="18"/>
                <w:szCs w:val="18"/>
              </w:rPr>
              <w:t>.</w:t>
            </w:r>
            <w:r w:rsidRPr="004153EF">
              <w:rPr>
                <w:sz w:val="18"/>
                <w:szCs w:val="18"/>
              </w:rPr>
              <w:t>15</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w:t>
            </w:r>
            <w:r w:rsidR="001214D2">
              <w:rPr>
                <w:sz w:val="18"/>
                <w:szCs w:val="18"/>
              </w:rPr>
              <w:t>.</w:t>
            </w:r>
            <w:r w:rsidRPr="004153EF">
              <w:rPr>
                <w:sz w:val="18"/>
                <w:szCs w:val="18"/>
              </w:rPr>
              <w:t>5%</w:t>
            </w:r>
          </w:p>
        </w:tc>
      </w:tr>
      <w:tr w:rsidR="005028CD" w:rsidRPr="004153EF" w:rsidTr="00725C60">
        <w:trPr>
          <w:trHeight w:val="233"/>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14</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407</w:t>
            </w:r>
            <w:r w:rsidR="005E6719">
              <w:rPr>
                <w:sz w:val="18"/>
                <w:szCs w:val="18"/>
              </w:rPr>
              <w:t>.</w:t>
            </w:r>
            <w:r w:rsidRPr="004153EF">
              <w:rPr>
                <w:sz w:val="18"/>
                <w:szCs w:val="18"/>
              </w:rPr>
              <w:t>5</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83</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5%</w:t>
            </w:r>
          </w:p>
        </w:tc>
      </w:tr>
      <w:tr w:rsidR="005028CD" w:rsidRPr="004153EF" w:rsidTr="00725C60">
        <w:trPr>
          <w:trHeight w:val="247"/>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4</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14</w:t>
            </w:r>
            <w:r w:rsidR="001214D2">
              <w:rPr>
                <w:sz w:val="18"/>
                <w:szCs w:val="18"/>
              </w:rPr>
              <w:t>.</w:t>
            </w:r>
            <w:r w:rsidRPr="004153EF">
              <w:rPr>
                <w:sz w:val="18"/>
                <w:szCs w:val="18"/>
              </w:rPr>
              <w:t>5</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557</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2</w:t>
            </w:r>
            <w:r w:rsidR="001214D2">
              <w:rPr>
                <w:sz w:val="18"/>
                <w:szCs w:val="18"/>
              </w:rPr>
              <w:t>.</w:t>
            </w:r>
            <w:r w:rsidRPr="004153EF">
              <w:rPr>
                <w:sz w:val="18"/>
                <w:szCs w:val="18"/>
              </w:rPr>
              <w:t>02</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w:t>
            </w:r>
            <w:r w:rsidR="001214D2">
              <w:rPr>
                <w:sz w:val="18"/>
                <w:szCs w:val="18"/>
              </w:rPr>
              <w:t>.</w:t>
            </w:r>
            <w:r w:rsidRPr="004153EF">
              <w:rPr>
                <w:sz w:val="18"/>
                <w:szCs w:val="18"/>
              </w:rPr>
              <w:t>3%</w:t>
            </w:r>
          </w:p>
        </w:tc>
      </w:tr>
      <w:tr w:rsidR="005028CD" w:rsidRPr="004153EF" w:rsidTr="00725C60">
        <w:trPr>
          <w:trHeight w:val="233"/>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5</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15</w:t>
            </w:r>
            <w:r w:rsidR="001214D2">
              <w:rPr>
                <w:sz w:val="18"/>
                <w:szCs w:val="18"/>
              </w:rPr>
              <w:t>.</w:t>
            </w:r>
            <w:r w:rsidRPr="004153EF">
              <w:rPr>
                <w:sz w:val="18"/>
                <w:szCs w:val="18"/>
              </w:rPr>
              <w:t>5</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691</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97</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4</w:t>
            </w:r>
            <w:r w:rsidR="001214D2">
              <w:rPr>
                <w:sz w:val="18"/>
                <w:szCs w:val="18"/>
              </w:rPr>
              <w:t>.</w:t>
            </w:r>
            <w:r w:rsidRPr="004153EF">
              <w:rPr>
                <w:sz w:val="18"/>
                <w:szCs w:val="18"/>
              </w:rPr>
              <w:t>5%</w:t>
            </w:r>
          </w:p>
        </w:tc>
      </w:tr>
      <w:tr w:rsidR="005028CD" w:rsidRPr="004153EF" w:rsidTr="00725C60">
        <w:trPr>
          <w:trHeight w:val="247"/>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6</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15</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559</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98</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w:t>
            </w:r>
            <w:r w:rsidR="001214D2">
              <w:rPr>
                <w:sz w:val="18"/>
                <w:szCs w:val="18"/>
              </w:rPr>
              <w:t>.</w:t>
            </w:r>
            <w:r w:rsidRPr="004153EF">
              <w:rPr>
                <w:sz w:val="18"/>
                <w:szCs w:val="18"/>
              </w:rPr>
              <w:t>5%</w:t>
            </w:r>
          </w:p>
        </w:tc>
      </w:tr>
      <w:tr w:rsidR="005028CD" w:rsidRPr="004153EF" w:rsidTr="00725C60">
        <w:trPr>
          <w:trHeight w:val="233"/>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7</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16</w:t>
            </w:r>
            <w:r w:rsidR="001214D2">
              <w:rPr>
                <w:sz w:val="18"/>
                <w:szCs w:val="18"/>
              </w:rPr>
              <w:t>.</w:t>
            </w:r>
            <w:r w:rsidRPr="004153EF">
              <w:rPr>
                <w:sz w:val="18"/>
                <w:szCs w:val="18"/>
              </w:rPr>
              <w:t>5</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898</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91</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4</w:t>
            </w:r>
            <w:r w:rsidR="001214D2">
              <w:rPr>
                <w:sz w:val="18"/>
                <w:szCs w:val="18"/>
              </w:rPr>
              <w:t>.</w:t>
            </w:r>
            <w:r w:rsidRPr="004153EF">
              <w:rPr>
                <w:sz w:val="18"/>
                <w:szCs w:val="18"/>
              </w:rPr>
              <w:t>5%</w:t>
            </w:r>
          </w:p>
        </w:tc>
      </w:tr>
      <w:tr w:rsidR="005028CD" w:rsidRPr="004153EF" w:rsidTr="00725C60">
        <w:trPr>
          <w:trHeight w:val="247"/>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8</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16</w:t>
            </w:r>
            <w:r w:rsidR="001214D2">
              <w:rPr>
                <w:sz w:val="18"/>
                <w:szCs w:val="18"/>
              </w:rPr>
              <w:t>.</w:t>
            </w:r>
            <w:r w:rsidRPr="004153EF">
              <w:rPr>
                <w:sz w:val="18"/>
                <w:szCs w:val="18"/>
              </w:rPr>
              <w:t>5</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860</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90</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w:t>
            </w:r>
            <w:r w:rsidR="001214D2">
              <w:rPr>
                <w:sz w:val="18"/>
                <w:szCs w:val="18"/>
              </w:rPr>
              <w:t>.</w:t>
            </w:r>
            <w:r w:rsidRPr="004153EF">
              <w:rPr>
                <w:sz w:val="18"/>
                <w:szCs w:val="18"/>
              </w:rPr>
              <w:t>3%</w:t>
            </w:r>
          </w:p>
        </w:tc>
      </w:tr>
      <w:tr w:rsidR="005028CD" w:rsidRPr="004153EF" w:rsidTr="00725C60">
        <w:trPr>
          <w:trHeight w:val="233"/>
          <w:jc w:val="center"/>
        </w:trPr>
        <w:tc>
          <w:tcPr>
            <w:tcW w:w="111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9</w:t>
            </w:r>
          </w:p>
        </w:tc>
        <w:tc>
          <w:tcPr>
            <w:tcW w:w="1992"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17</w:t>
            </w:r>
          </w:p>
        </w:tc>
        <w:tc>
          <w:tcPr>
            <w:tcW w:w="1780"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948</w:t>
            </w:r>
          </w:p>
        </w:tc>
        <w:tc>
          <w:tcPr>
            <w:tcW w:w="1096"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98</w:t>
            </w:r>
          </w:p>
        </w:tc>
        <w:tc>
          <w:tcPr>
            <w:tcW w:w="1027" w:type="dxa"/>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2</w:t>
            </w:r>
            <w:r w:rsidR="001214D2">
              <w:rPr>
                <w:sz w:val="18"/>
                <w:szCs w:val="18"/>
              </w:rPr>
              <w:t>.</w:t>
            </w:r>
            <w:r w:rsidRPr="004153EF">
              <w:rPr>
                <w:sz w:val="18"/>
                <w:szCs w:val="18"/>
              </w:rPr>
              <w:t>3%</w:t>
            </w:r>
          </w:p>
        </w:tc>
      </w:tr>
      <w:tr w:rsidR="005028CD" w:rsidRPr="004153EF" w:rsidTr="00725C60">
        <w:trPr>
          <w:trHeight w:val="247"/>
          <w:jc w:val="center"/>
        </w:trPr>
        <w:tc>
          <w:tcPr>
            <w:tcW w:w="1117" w:type="dxa"/>
            <w:tcBorders>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10</w:t>
            </w:r>
          </w:p>
        </w:tc>
        <w:tc>
          <w:tcPr>
            <w:tcW w:w="1992" w:type="dxa"/>
            <w:tcBorders>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16</w:t>
            </w:r>
            <w:r w:rsidR="001214D2">
              <w:rPr>
                <w:sz w:val="18"/>
                <w:szCs w:val="18"/>
              </w:rPr>
              <w:t>.</w:t>
            </w:r>
            <w:r w:rsidRPr="004153EF">
              <w:rPr>
                <w:sz w:val="18"/>
                <w:szCs w:val="18"/>
              </w:rPr>
              <w:t>5</w:t>
            </w:r>
          </w:p>
        </w:tc>
        <w:tc>
          <w:tcPr>
            <w:tcW w:w="1780" w:type="dxa"/>
            <w:tcBorders>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949</w:t>
            </w:r>
          </w:p>
        </w:tc>
        <w:tc>
          <w:tcPr>
            <w:tcW w:w="1096" w:type="dxa"/>
            <w:tcBorders>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1</w:t>
            </w:r>
            <w:r w:rsidR="001214D2">
              <w:rPr>
                <w:sz w:val="18"/>
                <w:szCs w:val="18"/>
              </w:rPr>
              <w:t>.</w:t>
            </w:r>
            <w:r w:rsidRPr="004153EF">
              <w:rPr>
                <w:sz w:val="18"/>
                <w:szCs w:val="18"/>
              </w:rPr>
              <w:t>88</w:t>
            </w:r>
          </w:p>
        </w:tc>
        <w:tc>
          <w:tcPr>
            <w:tcW w:w="1027" w:type="dxa"/>
            <w:tcBorders>
              <w:bottom w:val="single" w:sz="4" w:space="0" w:color="auto"/>
            </w:tcBorders>
            <w:tcMar>
              <w:top w:w="0" w:type="dxa"/>
              <w:left w:w="108" w:type="dxa"/>
              <w:bottom w:w="0" w:type="dxa"/>
              <w:right w:w="108" w:type="dxa"/>
            </w:tcMar>
          </w:tcPr>
          <w:p w:rsidR="005028CD" w:rsidRPr="004153EF" w:rsidRDefault="005028CD" w:rsidP="00F8564B">
            <w:pPr>
              <w:pStyle w:val="NoindentNormal"/>
              <w:jc w:val="center"/>
              <w:rPr>
                <w:sz w:val="18"/>
                <w:szCs w:val="18"/>
              </w:rPr>
            </w:pPr>
            <w:r w:rsidRPr="004153EF">
              <w:rPr>
                <w:sz w:val="18"/>
                <w:szCs w:val="18"/>
              </w:rPr>
              <w:t>3</w:t>
            </w:r>
            <w:r w:rsidR="001214D2">
              <w:rPr>
                <w:sz w:val="18"/>
                <w:szCs w:val="18"/>
              </w:rPr>
              <w:t>.</w:t>
            </w:r>
            <w:r w:rsidRPr="004153EF">
              <w:rPr>
                <w:sz w:val="18"/>
                <w:szCs w:val="18"/>
              </w:rPr>
              <w:t>9%</w:t>
            </w:r>
          </w:p>
        </w:tc>
      </w:tr>
    </w:tbl>
    <w:p w:rsidR="005028CD" w:rsidRDefault="005028CD" w:rsidP="00F002C3">
      <w:pPr>
        <w:pStyle w:val="Standard"/>
      </w:pPr>
    </w:p>
    <w:p w:rsidR="005028CD" w:rsidRPr="00F002C3" w:rsidRDefault="005028CD" w:rsidP="00F002C3">
      <w:pPr>
        <w:pStyle w:val="Standard"/>
      </w:pPr>
      <w:r>
        <w:t>The above table is</w:t>
      </w:r>
      <w:r w:rsidR="005253F1">
        <w:t xml:space="preserve"> </w:t>
      </w:r>
      <w:r>
        <w:t xml:space="preserve"> introduced to summarize the results of the tank test. All the results have been examined, considering the range of speed tested, varying from 9.5 to 15 kn for the Hull</w:t>
      </w:r>
      <w:r w:rsidR="00AE6364">
        <w:t xml:space="preserve"> </w:t>
      </w:r>
      <w:r>
        <w:t>N.1 (26.8</w:t>
      </w:r>
      <w:r w:rsidR="001214D2">
        <w:t xml:space="preserve"> </w:t>
      </w:r>
      <w:r>
        <w:t>m L.o.a.) and from 10 to 18</w:t>
      </w:r>
      <w:r w:rsidR="00AE6364">
        <w:t xml:space="preserve"> </w:t>
      </w:r>
      <w:r>
        <w:t>kn for the Hull</w:t>
      </w:r>
      <w:r w:rsidR="00AE6364">
        <w:t xml:space="preserve"> </w:t>
      </w:r>
      <w:r>
        <w:t>N.10 (77.7 m L.o.a.) and the analysis of the Cfs</w:t>
      </w:r>
      <w:r w:rsidR="005302FE">
        <w:t xml:space="preserve"> (Coefficient of frictional resistance)</w:t>
      </w:r>
      <w:r>
        <w:t xml:space="preserve">, showed an average difference from the reported values of </w:t>
      </w:r>
      <w:r w:rsidR="004153EF">
        <w:t xml:space="preserve">around </w:t>
      </w:r>
      <w:r>
        <w:t>2%.</w:t>
      </w:r>
    </w:p>
    <w:p w:rsidR="005028CD" w:rsidRDefault="005028CD" w:rsidP="00525576">
      <w:pPr>
        <w:pStyle w:val="Titolo1"/>
      </w:pPr>
      <w:r>
        <w:t xml:space="preserve"> Conclusions and further developments of research</w:t>
      </w:r>
    </w:p>
    <w:p w:rsidR="005028CD" w:rsidRDefault="005028CD" w:rsidP="005253F1">
      <w:pPr>
        <w:pStyle w:val="NoindentNormal"/>
      </w:pPr>
      <w:r>
        <w:t xml:space="preserve">The aim of the work was to make a scientific analysis of the main geometrical data for this </w:t>
      </w:r>
      <w:r w:rsidR="004F1C97">
        <w:t>type</w:t>
      </w:r>
      <w:r>
        <w:t xml:space="preserve"> of ships.</w:t>
      </w:r>
    </w:p>
    <w:p w:rsidR="005028CD" w:rsidRDefault="005028CD" w:rsidP="009554C7">
      <w:pPr>
        <w:pStyle w:val="NoindentNormal"/>
        <w:ind w:firstLine="454"/>
      </w:pPr>
      <w:r>
        <w:t xml:space="preserve">Obviously these data must be examined considering that yachts have different requests due to their </w:t>
      </w:r>
      <w:r w:rsidR="004F1C97">
        <w:t>operational profile</w:t>
      </w:r>
      <w:r>
        <w:t xml:space="preserve">: ports and marinas are very different, so the requests in terms of Beam, Draft, Length, can be also subject to the space of berthing owned by the Owner and at the same time to the possibility to be </w:t>
      </w:r>
      <w:r w:rsidR="00B0296F">
        <w:t xml:space="preserve">loaded on a </w:t>
      </w:r>
      <w:r w:rsidRPr="00B0296F">
        <w:t>transport ships</w:t>
      </w:r>
      <w:r w:rsidR="00B0296F">
        <w:t xml:space="preserve"> </w:t>
      </w:r>
      <w:r>
        <w:t xml:space="preserve"> to </w:t>
      </w:r>
      <w:r w:rsidR="00B0296F">
        <w:t>be moved, for example, fr</w:t>
      </w:r>
      <w:r w:rsidR="004F1C97">
        <w:t>o</w:t>
      </w:r>
      <w:r w:rsidR="00B0296F">
        <w:t xml:space="preserve">m Mediterranean to Caribbean for </w:t>
      </w:r>
      <w:r>
        <w:t>charter</w:t>
      </w:r>
      <w:r w:rsidR="004F1C97">
        <w:t xml:space="preserve">ing </w:t>
      </w:r>
      <w:r>
        <w:t>in various parts of the world</w:t>
      </w:r>
      <w:r w:rsidR="004F1C97">
        <w:t>.</w:t>
      </w:r>
      <w:r>
        <w:t xml:space="preserve"> </w:t>
      </w:r>
      <w:r w:rsidR="004F1C97">
        <w:t>T</w:t>
      </w:r>
      <w:r>
        <w:t xml:space="preserve">he draft </w:t>
      </w:r>
      <w:r w:rsidRPr="00B0296F">
        <w:t xml:space="preserve">can </w:t>
      </w:r>
      <w:r w:rsidR="00B0296F" w:rsidRPr="00B0296F">
        <w:t xml:space="preserve">be defined according to </w:t>
      </w:r>
      <w:r w:rsidRPr="00B0296F">
        <w:t>special criteria</w:t>
      </w:r>
      <w:r>
        <w:t xml:space="preserve">  considering shallow </w:t>
      </w:r>
      <w:r w:rsidR="004153EF">
        <w:t xml:space="preserve">or deep </w:t>
      </w:r>
      <w:r>
        <w:t xml:space="preserve">waters, etc. </w:t>
      </w:r>
    </w:p>
    <w:p w:rsidR="005028CD" w:rsidRDefault="005028CD" w:rsidP="009554C7">
      <w:pPr>
        <w:pStyle w:val="NoindentNormal"/>
        <w:ind w:firstLine="454"/>
      </w:pPr>
      <w:r>
        <w:t>As final results we must remember that, due to the ultimate customizations we must always consider that yachts hulls are probably more subject to changes than traditional commercial hulls.</w:t>
      </w:r>
    </w:p>
    <w:p w:rsidR="005028CD" w:rsidRDefault="005028CD" w:rsidP="009554C7">
      <w:pPr>
        <w:pStyle w:val="NoindentNormal"/>
        <w:ind w:firstLine="454"/>
      </w:pPr>
      <w:r>
        <w:t xml:space="preserve">Finally the </w:t>
      </w:r>
      <w:r w:rsidR="004153EF">
        <w:t xml:space="preserve">collected </w:t>
      </w:r>
      <w:r>
        <w:t>data show</w:t>
      </w:r>
      <w:r w:rsidR="004153EF">
        <w:t xml:space="preserve"> </w:t>
      </w:r>
      <w:r>
        <w:t xml:space="preserve"> values quite </w:t>
      </w:r>
      <w:r w:rsidR="004153EF">
        <w:t>h</w:t>
      </w:r>
      <w:r>
        <w:t>omogen</w:t>
      </w:r>
      <w:r w:rsidR="004153EF">
        <w:t>eo</w:t>
      </w:r>
      <w:r>
        <w:t>us despite the differences in size, and give an indication for the main parameters that a naval architect can obtain during the design.</w:t>
      </w:r>
    </w:p>
    <w:p w:rsidR="005028CD" w:rsidRDefault="005028CD" w:rsidP="009554C7">
      <w:pPr>
        <w:pStyle w:val="NoindentNormal"/>
        <w:ind w:firstLine="454"/>
      </w:pPr>
      <w:r>
        <w:t xml:space="preserve"> </w:t>
      </w:r>
    </w:p>
    <w:p w:rsidR="005028CD" w:rsidRDefault="005028CD" w:rsidP="00F46DF2">
      <w:pPr>
        <w:pStyle w:val="Standard"/>
      </w:pPr>
      <w:r>
        <w:lastRenderedPageBreak/>
        <w:t xml:space="preserve">  In the following table, the average values of the main geometrical coefficient have been collected.</w:t>
      </w:r>
    </w:p>
    <w:p w:rsidR="005028CD" w:rsidRDefault="005028CD" w:rsidP="00F46DF2">
      <w:pPr>
        <w:pStyle w:val="Standard"/>
      </w:pPr>
      <w:r>
        <w:t xml:space="preserve">So it possible to conclude that the following values can be considered as “standard” for Yacht displacement hull.  </w:t>
      </w:r>
    </w:p>
    <w:p w:rsidR="005028CD" w:rsidRDefault="005028CD" w:rsidP="00F46DF2">
      <w:pPr>
        <w:pStyle w:val="Standard"/>
      </w:pPr>
    </w:p>
    <w:p w:rsidR="005028CD" w:rsidRDefault="005028CD" w:rsidP="005253F1">
      <w:pPr>
        <w:pStyle w:val="Standard"/>
        <w:jc w:val="center"/>
      </w:pPr>
      <w:r w:rsidRPr="00002D89">
        <w:rPr>
          <w:b/>
          <w:sz w:val="16"/>
          <w:szCs w:val="16"/>
        </w:rPr>
        <w:t xml:space="preserve">Table </w:t>
      </w:r>
      <w:r>
        <w:rPr>
          <w:b/>
          <w:sz w:val="16"/>
          <w:szCs w:val="16"/>
        </w:rPr>
        <w:t>5</w:t>
      </w:r>
      <w:r w:rsidRPr="00002D89">
        <w:rPr>
          <w:b/>
          <w:sz w:val="16"/>
          <w:szCs w:val="16"/>
        </w:rPr>
        <w:t xml:space="preserve"> –</w:t>
      </w:r>
      <w:r>
        <w:rPr>
          <w:b/>
          <w:sz w:val="16"/>
          <w:szCs w:val="16"/>
        </w:rPr>
        <w:t xml:space="preserve"> </w:t>
      </w:r>
      <w:r w:rsidRPr="00F2255B">
        <w:rPr>
          <w:sz w:val="16"/>
          <w:szCs w:val="16"/>
        </w:rPr>
        <w:t>Average data</w:t>
      </w:r>
    </w:p>
    <w:tbl>
      <w:tblPr>
        <w:tblW w:w="3510" w:type="dxa"/>
        <w:jc w:val="center"/>
        <w:tblLook w:val="00A0" w:firstRow="1" w:lastRow="0" w:firstColumn="1" w:lastColumn="0" w:noHBand="0" w:noVBand="0"/>
      </w:tblPr>
      <w:tblGrid>
        <w:gridCol w:w="1755"/>
        <w:gridCol w:w="1755"/>
      </w:tblGrid>
      <w:tr w:rsidR="00F8564B" w:rsidTr="00F8564B">
        <w:trPr>
          <w:jc w:val="center"/>
        </w:trPr>
        <w:tc>
          <w:tcPr>
            <w:tcW w:w="1755" w:type="dxa"/>
            <w:tcBorders>
              <w:top w:val="single" w:sz="4" w:space="0" w:color="auto"/>
              <w:bottom w:val="single" w:sz="4" w:space="0" w:color="auto"/>
            </w:tcBorders>
          </w:tcPr>
          <w:p w:rsidR="00F8564B" w:rsidRDefault="00F8564B" w:rsidP="005253F1">
            <w:pPr>
              <w:pStyle w:val="Standard"/>
              <w:ind w:firstLine="0"/>
              <w:jc w:val="center"/>
            </w:pPr>
            <w:r>
              <w:t>Geometric coefficient</w:t>
            </w:r>
          </w:p>
        </w:tc>
        <w:tc>
          <w:tcPr>
            <w:tcW w:w="1755" w:type="dxa"/>
            <w:tcBorders>
              <w:top w:val="single" w:sz="4" w:space="0" w:color="auto"/>
              <w:bottom w:val="single" w:sz="4" w:space="0" w:color="auto"/>
            </w:tcBorders>
          </w:tcPr>
          <w:p w:rsidR="00F8564B" w:rsidRDefault="00F8564B" w:rsidP="005253F1">
            <w:pPr>
              <w:pStyle w:val="Standard"/>
              <w:ind w:firstLine="0"/>
              <w:jc w:val="center"/>
            </w:pPr>
            <w:r>
              <w:t>Average</w:t>
            </w:r>
          </w:p>
        </w:tc>
      </w:tr>
      <w:tr w:rsidR="00F8564B" w:rsidTr="00F8564B">
        <w:trPr>
          <w:jc w:val="center"/>
        </w:trPr>
        <w:tc>
          <w:tcPr>
            <w:tcW w:w="1755" w:type="dxa"/>
            <w:tcBorders>
              <w:top w:val="single" w:sz="4" w:space="0" w:color="auto"/>
            </w:tcBorders>
          </w:tcPr>
          <w:p w:rsidR="00F8564B" w:rsidRDefault="00F8564B" w:rsidP="005253F1">
            <w:pPr>
              <w:pStyle w:val="Standard"/>
              <w:ind w:firstLine="0"/>
              <w:jc w:val="center"/>
            </w:pPr>
            <w:r>
              <w:t>C</w:t>
            </w:r>
            <w:r w:rsidRPr="00D201C4">
              <w:rPr>
                <w:vertAlign w:val="subscript"/>
              </w:rPr>
              <w:t>B</w:t>
            </w:r>
          </w:p>
        </w:tc>
        <w:tc>
          <w:tcPr>
            <w:tcW w:w="1755" w:type="dxa"/>
            <w:tcBorders>
              <w:top w:val="single" w:sz="4" w:space="0" w:color="auto"/>
            </w:tcBorders>
          </w:tcPr>
          <w:p w:rsidR="00F8564B" w:rsidRDefault="00F8564B" w:rsidP="005253F1">
            <w:pPr>
              <w:pStyle w:val="Standard"/>
              <w:ind w:firstLine="0"/>
              <w:jc w:val="center"/>
            </w:pPr>
            <w:r>
              <w:t>0</w:t>
            </w:r>
            <w:r w:rsidR="001214D2">
              <w:t>.</w:t>
            </w:r>
            <w:r>
              <w:t>444</w:t>
            </w:r>
          </w:p>
        </w:tc>
      </w:tr>
      <w:tr w:rsidR="00F8564B" w:rsidTr="00F8564B">
        <w:trPr>
          <w:jc w:val="center"/>
        </w:trPr>
        <w:tc>
          <w:tcPr>
            <w:tcW w:w="1755" w:type="dxa"/>
          </w:tcPr>
          <w:p w:rsidR="00F8564B" w:rsidRDefault="00F8564B" w:rsidP="005253F1">
            <w:pPr>
              <w:pStyle w:val="Standard"/>
              <w:ind w:firstLine="0"/>
              <w:jc w:val="center"/>
            </w:pPr>
            <w:r>
              <w:t>LCB/Lwl</w:t>
            </w:r>
          </w:p>
        </w:tc>
        <w:tc>
          <w:tcPr>
            <w:tcW w:w="1755" w:type="dxa"/>
          </w:tcPr>
          <w:p w:rsidR="00F8564B" w:rsidRDefault="00F8564B" w:rsidP="005253F1">
            <w:pPr>
              <w:pStyle w:val="Standard"/>
              <w:ind w:firstLine="0"/>
              <w:jc w:val="center"/>
            </w:pPr>
            <w:r>
              <w:t>0</w:t>
            </w:r>
            <w:r w:rsidR="001214D2">
              <w:t>.</w:t>
            </w:r>
            <w:r>
              <w:t>44</w:t>
            </w:r>
          </w:p>
        </w:tc>
      </w:tr>
      <w:tr w:rsidR="00F8564B" w:rsidTr="00F8564B">
        <w:trPr>
          <w:jc w:val="center"/>
        </w:trPr>
        <w:tc>
          <w:tcPr>
            <w:tcW w:w="1755" w:type="dxa"/>
          </w:tcPr>
          <w:p w:rsidR="00F8564B" w:rsidRDefault="00F8564B" w:rsidP="005253F1">
            <w:pPr>
              <w:pStyle w:val="Standard"/>
              <w:ind w:firstLine="0"/>
              <w:jc w:val="center"/>
            </w:pPr>
            <w:r>
              <w:t>LCF/Lwl</w:t>
            </w:r>
          </w:p>
        </w:tc>
        <w:tc>
          <w:tcPr>
            <w:tcW w:w="1755" w:type="dxa"/>
          </w:tcPr>
          <w:p w:rsidR="00F8564B" w:rsidRDefault="00F8564B" w:rsidP="005253F1">
            <w:pPr>
              <w:pStyle w:val="Standard"/>
              <w:ind w:firstLine="0"/>
              <w:jc w:val="center"/>
            </w:pPr>
            <w:r>
              <w:t>0</w:t>
            </w:r>
            <w:r w:rsidR="001214D2">
              <w:t>.</w:t>
            </w:r>
            <w:r>
              <w:t>38</w:t>
            </w:r>
          </w:p>
        </w:tc>
      </w:tr>
      <w:tr w:rsidR="00F8564B" w:rsidTr="00F8564B">
        <w:trPr>
          <w:jc w:val="center"/>
        </w:trPr>
        <w:tc>
          <w:tcPr>
            <w:tcW w:w="1755" w:type="dxa"/>
          </w:tcPr>
          <w:p w:rsidR="00F8564B" w:rsidRDefault="00F8564B" w:rsidP="005253F1">
            <w:pPr>
              <w:pStyle w:val="Standard"/>
              <w:ind w:firstLine="0"/>
              <w:jc w:val="center"/>
            </w:pPr>
            <w:r>
              <w:t>A</w:t>
            </w:r>
            <w:r w:rsidRPr="00D201C4">
              <w:rPr>
                <w:vertAlign w:val="subscript"/>
              </w:rPr>
              <w:t>M</w:t>
            </w:r>
            <w:r>
              <w:t>/B*T</w:t>
            </w:r>
          </w:p>
        </w:tc>
        <w:tc>
          <w:tcPr>
            <w:tcW w:w="1755" w:type="dxa"/>
          </w:tcPr>
          <w:p w:rsidR="00F8564B" w:rsidRDefault="00F8564B" w:rsidP="005253F1">
            <w:pPr>
              <w:pStyle w:val="Standard"/>
              <w:ind w:firstLine="0"/>
              <w:jc w:val="center"/>
            </w:pPr>
            <w:r>
              <w:t>0</w:t>
            </w:r>
            <w:r w:rsidR="001214D2">
              <w:t>.</w:t>
            </w:r>
            <w:r>
              <w:t>385</w:t>
            </w:r>
          </w:p>
        </w:tc>
      </w:tr>
      <w:tr w:rsidR="00F8564B" w:rsidTr="00F8564B">
        <w:trPr>
          <w:jc w:val="center"/>
        </w:trPr>
        <w:tc>
          <w:tcPr>
            <w:tcW w:w="1755" w:type="dxa"/>
            <w:tcBorders>
              <w:bottom w:val="single" w:sz="4" w:space="0" w:color="auto"/>
            </w:tcBorders>
          </w:tcPr>
          <w:p w:rsidR="00F8564B" w:rsidRDefault="00F8564B" w:rsidP="005253F1">
            <w:pPr>
              <w:pStyle w:val="Standard"/>
              <w:ind w:firstLine="0"/>
              <w:jc w:val="center"/>
            </w:pPr>
            <w:r>
              <w:t>L/B</w:t>
            </w:r>
          </w:p>
        </w:tc>
        <w:tc>
          <w:tcPr>
            <w:tcW w:w="1755" w:type="dxa"/>
            <w:tcBorders>
              <w:bottom w:val="single" w:sz="4" w:space="0" w:color="auto"/>
            </w:tcBorders>
          </w:tcPr>
          <w:p w:rsidR="00F8564B" w:rsidRDefault="00F8564B" w:rsidP="005253F1">
            <w:pPr>
              <w:pStyle w:val="Standard"/>
              <w:ind w:firstLine="0"/>
              <w:jc w:val="center"/>
            </w:pPr>
            <w:r>
              <w:t>5</w:t>
            </w:r>
            <w:r w:rsidR="001214D2">
              <w:t>.</w:t>
            </w:r>
            <w:r w:rsidR="00BD7479">
              <w:t>299</w:t>
            </w:r>
          </w:p>
        </w:tc>
      </w:tr>
    </w:tbl>
    <w:p w:rsidR="005028CD" w:rsidRDefault="005028CD" w:rsidP="00F46DF2">
      <w:pPr>
        <w:pStyle w:val="Standard"/>
      </w:pPr>
    </w:p>
    <w:p w:rsidR="005028CD" w:rsidRDefault="005028CD" w:rsidP="00F46DF2">
      <w:pPr>
        <w:pStyle w:val="Standard"/>
      </w:pPr>
    </w:p>
    <w:p w:rsidR="005028CD" w:rsidRPr="00525576" w:rsidRDefault="005028CD" w:rsidP="009554C7">
      <w:pPr>
        <w:pStyle w:val="NoindentNormal"/>
        <w:ind w:firstLine="454"/>
      </w:pPr>
      <w:r>
        <w:t xml:space="preserve"> Further aspects and relations among the various coefficients could be the object of further works, investigating the changes in parameters considering the differences in requirements for the stability, especially considering that from 1988 to 2017 yachts have been subject to the various changes of Rules, from Private Yachts and Charter yachts or even Passenger Yachts, with consequent requests of more strict criteria not only for intact stability, but also for damaged stability and consequent need to change the Beam and the Height of the hulls to meet the new criteria</w:t>
      </w:r>
      <w:r w:rsidR="001B7688">
        <w:t>[7]</w:t>
      </w:r>
      <w:r>
        <w:t xml:space="preserve">. </w:t>
      </w:r>
    </w:p>
    <w:p w:rsidR="005028CD" w:rsidRDefault="005028CD">
      <w:pPr>
        <w:pStyle w:val="HeadingUnn1"/>
        <w:outlineLvl w:val="9"/>
      </w:pPr>
      <w:r>
        <w:t>References</w:t>
      </w:r>
    </w:p>
    <w:p w:rsidR="005028CD" w:rsidRDefault="005028CD" w:rsidP="004153EF">
      <w:pPr>
        <w:pStyle w:val="References"/>
        <w:tabs>
          <w:tab w:val="clear" w:pos="-284"/>
          <w:tab w:val="left" w:pos="85"/>
        </w:tabs>
        <w:ind w:left="357" w:hanging="357"/>
      </w:pPr>
      <w:r>
        <w:t xml:space="preserve">V. </w:t>
      </w:r>
      <w:r w:rsidR="004153EF">
        <w:t>RUGGIERO</w:t>
      </w:r>
      <w:r>
        <w:t xml:space="preserve"> , </w:t>
      </w:r>
      <w:r w:rsidRPr="00C50A97">
        <w:rPr>
          <w:i/>
        </w:rPr>
        <w:t>Changes in design approach for large yachts</w:t>
      </w:r>
      <w:r>
        <w:rPr>
          <w:i/>
        </w:rPr>
        <w:t xml:space="preserve">,  Proceedings of III Multidisciplinary scientific conference on social sciences and arts – SGEM 2016, </w:t>
      </w:r>
      <w:r>
        <w:t>, Stef92 Technology td, Sofia (Bulgaria),  2016. ISBN 978-619-7105-54, pp. 155-164</w:t>
      </w:r>
    </w:p>
    <w:p w:rsidR="005028CD" w:rsidRPr="00644E73" w:rsidRDefault="005028CD" w:rsidP="004153EF">
      <w:pPr>
        <w:pStyle w:val="References"/>
        <w:autoSpaceDE w:val="0"/>
        <w:adjustRightInd w:val="0"/>
        <w:rPr>
          <w:lang w:val="it-IT"/>
        </w:rPr>
      </w:pPr>
      <w:r w:rsidRPr="00644E73">
        <w:rPr>
          <w:lang w:val="it-IT"/>
        </w:rPr>
        <w:t xml:space="preserve">M.E. </w:t>
      </w:r>
      <w:r w:rsidR="004153EF" w:rsidRPr="00644E73">
        <w:rPr>
          <w:lang w:val="it-IT"/>
        </w:rPr>
        <w:t>RUGGIERO</w:t>
      </w:r>
      <w:r w:rsidRPr="00644E73">
        <w:rPr>
          <w:lang w:val="it-IT"/>
        </w:rPr>
        <w:t xml:space="preserve">, </w:t>
      </w:r>
      <w:r w:rsidRPr="007122C8">
        <w:rPr>
          <w:i/>
          <w:lang w:val="it-IT"/>
        </w:rPr>
        <w:t>“Note sul evoluzione del disegno nel progetto navale”</w:t>
      </w:r>
      <w:r w:rsidRPr="00644E73">
        <w:rPr>
          <w:lang w:val="it-IT"/>
        </w:rPr>
        <w:t xml:space="preserve">, Book, </w:t>
      </w:r>
      <w:r>
        <w:rPr>
          <w:lang w:val="it-IT"/>
        </w:rPr>
        <w:t xml:space="preserve">Rapallo, </w:t>
      </w:r>
      <w:r w:rsidRPr="00644E73">
        <w:rPr>
          <w:lang w:val="it-IT"/>
        </w:rPr>
        <w:t>2007</w:t>
      </w:r>
      <w:r>
        <w:rPr>
          <w:lang w:val="it-IT"/>
        </w:rPr>
        <w:t>, Officine grafiche Canessa.</w:t>
      </w:r>
    </w:p>
    <w:p w:rsidR="005028CD" w:rsidRDefault="005028CD" w:rsidP="004153EF">
      <w:pPr>
        <w:pStyle w:val="References"/>
      </w:pPr>
      <w:r>
        <w:t>The Superyachts, Book, UK, September 2016</w:t>
      </w:r>
    </w:p>
    <w:p w:rsidR="005028CD" w:rsidRDefault="005028CD" w:rsidP="004153EF">
      <w:pPr>
        <w:pStyle w:val="References"/>
        <w:autoSpaceDE w:val="0"/>
        <w:adjustRightInd w:val="0"/>
      </w:pPr>
      <w:r>
        <w:t>The Superyachts, Book, UK, September 2017</w:t>
      </w:r>
    </w:p>
    <w:p w:rsidR="005028CD" w:rsidRDefault="005028CD" w:rsidP="004153EF">
      <w:pPr>
        <w:pStyle w:val="References"/>
        <w:autoSpaceDE w:val="0"/>
        <w:adjustRightInd w:val="0"/>
      </w:pPr>
      <w:r>
        <w:t>D</w:t>
      </w:r>
      <w:r w:rsidR="004153EF">
        <w:t>.</w:t>
      </w:r>
      <w:r>
        <w:t xml:space="preserve"> L</w:t>
      </w:r>
      <w:r w:rsidR="004153EF">
        <w:t>.</w:t>
      </w:r>
      <w:r>
        <w:t xml:space="preserve"> B</w:t>
      </w:r>
      <w:r w:rsidR="004153EF">
        <w:t>LOUNT</w:t>
      </w:r>
      <w:r>
        <w:t xml:space="preserve"> &amp; J</w:t>
      </w:r>
      <w:r w:rsidR="004153EF">
        <w:t>.</w:t>
      </w:r>
      <w:r>
        <w:t xml:space="preserve"> A</w:t>
      </w:r>
      <w:r w:rsidR="004153EF">
        <w:t>.</w:t>
      </w:r>
      <w:r>
        <w:t xml:space="preserve"> McG</w:t>
      </w:r>
      <w:r w:rsidR="004153EF">
        <w:t>RATH</w:t>
      </w:r>
      <w:r>
        <w:t xml:space="preserve">, </w:t>
      </w:r>
      <w:r w:rsidRPr="007122C8">
        <w:rPr>
          <w:i/>
        </w:rPr>
        <w:t>Resistance characteristics of semi displacement mega yacht hull forms</w:t>
      </w:r>
      <w:r>
        <w:t xml:space="preserve"> , Trans RINA, Vol 151, Part B2, Intl J Small Craft Tech, 2009 Jul-Dec – DOI No: 10.3940/rinaijsct.2009.b2.95</w:t>
      </w:r>
    </w:p>
    <w:p w:rsidR="005028CD" w:rsidRDefault="005028CD" w:rsidP="004153EF">
      <w:pPr>
        <w:pStyle w:val="References"/>
        <w:autoSpaceDE w:val="0"/>
        <w:adjustRightInd w:val="0"/>
      </w:pPr>
      <w:r>
        <w:t>P</w:t>
      </w:r>
      <w:r w:rsidR="002D076B">
        <w:t>.</w:t>
      </w:r>
      <w:r>
        <w:t xml:space="preserve"> </w:t>
      </w:r>
      <w:r w:rsidR="004153EF">
        <w:t>VAN OOSSANEN</w:t>
      </w:r>
      <w:r>
        <w:t>, J</w:t>
      </w:r>
      <w:r w:rsidR="004153EF">
        <w:t>.</w:t>
      </w:r>
      <w:r>
        <w:t xml:space="preserve"> </w:t>
      </w:r>
      <w:r w:rsidR="004153EF">
        <w:t>HEIMANN</w:t>
      </w:r>
      <w:r>
        <w:t>, J</w:t>
      </w:r>
      <w:r w:rsidR="004153EF">
        <w:t>.</w:t>
      </w:r>
      <w:r>
        <w:t xml:space="preserve"> </w:t>
      </w:r>
      <w:r w:rsidR="004153EF">
        <w:t>HENRICHS</w:t>
      </w:r>
      <w:r>
        <w:t>, K</w:t>
      </w:r>
      <w:r w:rsidR="004153EF">
        <w:t>.</w:t>
      </w:r>
      <w:r>
        <w:t xml:space="preserve"> H</w:t>
      </w:r>
      <w:r w:rsidR="004153EF">
        <w:t>OCHKIRCH</w:t>
      </w:r>
      <w:r>
        <w:t xml:space="preserve">, </w:t>
      </w:r>
      <w:r w:rsidRPr="003318F5">
        <w:rPr>
          <w:i/>
        </w:rPr>
        <w:t>“Motor yacht hull form design for the displacement to semi displacement speed range”</w:t>
      </w:r>
      <w:r>
        <w:t xml:space="preserve"> 10</w:t>
      </w:r>
      <w:r w:rsidRPr="003318F5">
        <w:rPr>
          <w:vertAlign w:val="superscript"/>
        </w:rPr>
        <w:t>th</w:t>
      </w:r>
      <w:r>
        <w:t xml:space="preserve"> International Conference on Fast sea transportation, FAST 2009, Athens Greece, October 2009, pp 629-643</w:t>
      </w:r>
    </w:p>
    <w:p w:rsidR="005028CD" w:rsidRDefault="001B7688" w:rsidP="001B7688">
      <w:pPr>
        <w:pStyle w:val="References"/>
      </w:pPr>
      <w:r>
        <w:t xml:space="preserve">V.RUGGIERO, </w:t>
      </w:r>
      <w:r w:rsidRPr="00485A56">
        <w:rPr>
          <w:i/>
        </w:rPr>
        <w:t>“2004-2014 Ten years of changing in the project of passenger ferries on Italian lakes, due to the 2006/87/CE  and consequent rules”</w:t>
      </w:r>
      <w:r>
        <w:t xml:space="preserve">, </w:t>
      </w:r>
      <w:r>
        <w:rPr>
          <w:rStyle w:val="list-group-item"/>
        </w:rPr>
        <w:t xml:space="preserve">18th International Conference on Ships and Shipping Research, NAV 2015, 2015, </w:t>
      </w:r>
      <w:r w:rsidR="0000189A" w:rsidRPr="0000189A">
        <w:rPr>
          <w:rStyle w:val="Enfasigrassetto"/>
          <w:b w:val="0"/>
        </w:rPr>
        <w:t>ISBN</w:t>
      </w:r>
      <w:r w:rsidR="0000189A" w:rsidRPr="0000189A">
        <w:rPr>
          <w:rStyle w:val="Enfasigrassetto"/>
        </w:rPr>
        <w:t xml:space="preserve">: </w:t>
      </w:r>
      <w:r w:rsidR="0000189A" w:rsidRPr="0000189A">
        <w:t>978-889405</w:t>
      </w:r>
      <w:r w:rsidR="0000189A">
        <w:t>571-9, P</w:t>
      </w:r>
      <w:r>
        <w:rPr>
          <w:rStyle w:val="list-group-item"/>
        </w:rPr>
        <w:t>ages 1080-1089</w:t>
      </w:r>
    </w:p>
    <w:sectPr w:rsidR="005028CD" w:rsidSect="006D13CE">
      <w:pgSz w:w="11906" w:h="16838"/>
      <w:pgMar w:top="3119" w:right="2438" w:bottom="2381" w:left="2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6F" w:rsidRDefault="00DD266F">
      <w:r>
        <w:separator/>
      </w:r>
    </w:p>
  </w:endnote>
  <w:endnote w:type="continuationSeparator" w:id="0">
    <w:p w:rsidR="00DD266F" w:rsidRDefault="00D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6F" w:rsidRDefault="00DD266F">
      <w:r>
        <w:rPr>
          <w:color w:val="000000"/>
        </w:rPr>
        <w:separator/>
      </w:r>
    </w:p>
  </w:footnote>
  <w:footnote w:type="continuationSeparator" w:id="0">
    <w:p w:rsidR="00DD266F" w:rsidRDefault="00DD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3E8"/>
    <w:multiLevelType w:val="multilevel"/>
    <w:tmpl w:val="0FAA6474"/>
    <w:styleLink w:val="WW8Num3"/>
    <w:lvl w:ilvl="0">
      <w:numFmt w:val="bullet"/>
      <w:pStyle w:val="Listbul"/>
      <w:lvlText w:val=""/>
      <w:lvlJc w:val="left"/>
      <w:pPr>
        <w:ind w:left="717" w:hanging="360"/>
      </w:pPr>
      <w:rPr>
        <w:rFonts w:ascii="Symbol" w:hAnsi="Symbol"/>
      </w:rPr>
    </w:lvl>
    <w:lvl w:ilvl="1">
      <w:numFmt w:val="bullet"/>
      <w:lvlText w:val="o"/>
      <w:lvlJc w:val="left"/>
      <w:pPr>
        <w:ind w:left="1077" w:hanging="340"/>
      </w:pPr>
      <w:rPr>
        <w:rFonts w:ascii="Times New Roman" w:hAnsi="Times New Roman"/>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1" w15:restartNumberingAfterBreak="0">
    <w:nsid w:val="0E260281"/>
    <w:multiLevelType w:val="multilevel"/>
    <w:tmpl w:val="9DFC7064"/>
    <w:styleLink w:val="WW8Num4"/>
    <w:lvl w:ilvl="0">
      <w:numFmt w:val="bullet"/>
      <w:pStyle w:val="LISTdash"/>
      <w:lvlText w:val=""/>
      <w:lvlJc w:val="left"/>
      <w:pPr>
        <w:ind w:left="454" w:hanging="250"/>
      </w:pPr>
      <w:rPr>
        <w:rFonts w:ascii="Symbol" w:hAnsi="Symbol"/>
        <w:b/>
        <w:i w:val="0"/>
        <w:caps w:val="0"/>
        <w:smallCaps w:val="0"/>
        <w:strike w:val="0"/>
        <w:dstrike w:val="0"/>
        <w:color w:val="000000"/>
        <w:spacing w:val="0"/>
        <w:kern w:val="3"/>
        <w:position w:val="0"/>
        <w:sz w:val="20"/>
        <w:u w:val="none"/>
        <w:vertAlign w:val="baseline"/>
        <w14:textOutline w14:w="0" w14:cap="rnd" w14:cmpd="sng" w14:algn="ctr">
          <w14:noFill/>
          <w14:prstDash w14:val="solid"/>
          <w14:bevel/>
        </w14:textOutline>
      </w:rPr>
    </w:lvl>
    <w:lvl w:ilvl="1">
      <w:numFmt w:val="bullet"/>
      <w:lvlText w:val=""/>
      <w:lvlJc w:val="left"/>
      <w:pPr>
        <w:ind w:left="794" w:hanging="340"/>
      </w:pPr>
      <w:rPr>
        <w:rFonts w:ascii="Symbol" w:hAnsi="Symbol"/>
        <w:b w:val="0"/>
        <w:i w:val="0"/>
        <w:sz w:val="20"/>
      </w:rPr>
    </w:lvl>
    <w:lvl w:ilvl="2">
      <w:numFmt w:val="bullet"/>
      <w:lvlText w:val=""/>
      <w:lvlJc w:val="left"/>
      <w:pPr>
        <w:ind w:left="204" w:firstLine="363"/>
      </w:pPr>
      <w:rPr>
        <w:rFonts w:ascii="Symbol" w:hAnsi="Symbol"/>
        <w:b w:val="0"/>
        <w:i/>
        <w:sz w:val="24"/>
      </w:rPr>
    </w:lvl>
    <w:lvl w:ilvl="3">
      <w:start w:val="1"/>
      <w:numFmt w:val="decimal"/>
      <w:suff w:val="space"/>
      <w:lvlText w:val="%1.%2.%3.%4."/>
      <w:lvlJc w:val="left"/>
      <w:pPr>
        <w:ind w:left="204"/>
      </w:pPr>
      <w:rPr>
        <w:rFonts w:ascii="Times" w:hAnsi="Times" w:cs="Times"/>
        <w:b w:val="0"/>
        <w:i/>
        <w:sz w:val="24"/>
      </w:rPr>
    </w:lvl>
    <w:lvl w:ilvl="4">
      <w:start w:val="1"/>
      <w:numFmt w:val="none"/>
      <w:suff w:val="nothing"/>
      <w:lvlText w:val="%5"/>
      <w:lvlJc w:val="left"/>
      <w:pPr>
        <w:ind w:left="204"/>
      </w:pPr>
      <w:rPr>
        <w:rFonts w:cs="Times New Roman"/>
      </w:rPr>
    </w:lvl>
    <w:lvl w:ilvl="5">
      <w:start w:val="1"/>
      <w:numFmt w:val="none"/>
      <w:suff w:val="nothing"/>
      <w:lvlText w:val="%6"/>
      <w:lvlJc w:val="left"/>
      <w:pPr>
        <w:ind w:left="1054"/>
      </w:pPr>
      <w:rPr>
        <w:rFonts w:cs="Times New Roman"/>
      </w:rPr>
    </w:lvl>
    <w:lvl w:ilvl="6">
      <w:start w:val="1"/>
      <w:numFmt w:val="none"/>
      <w:suff w:val="nothing"/>
      <w:lvlText w:val="%7"/>
      <w:lvlJc w:val="left"/>
      <w:pPr>
        <w:ind w:left="714"/>
      </w:pPr>
      <w:rPr>
        <w:rFonts w:cs="Times New Roman"/>
      </w:rPr>
    </w:lvl>
    <w:lvl w:ilvl="7">
      <w:start w:val="1"/>
      <w:numFmt w:val="none"/>
      <w:suff w:val="nothing"/>
      <w:lvlText w:val="%8"/>
      <w:lvlJc w:val="left"/>
      <w:pPr>
        <w:ind w:left="714"/>
      </w:pPr>
      <w:rPr>
        <w:rFonts w:cs="Times New Roman"/>
      </w:rPr>
    </w:lvl>
    <w:lvl w:ilvl="8">
      <w:start w:val="1"/>
      <w:numFmt w:val="none"/>
      <w:suff w:val="nothing"/>
      <w:lvlText w:val="%9"/>
      <w:lvlJc w:val="left"/>
      <w:pPr>
        <w:ind w:left="714"/>
      </w:pPr>
      <w:rPr>
        <w:rFonts w:cs="Times New Roman"/>
      </w:rPr>
    </w:lvl>
  </w:abstractNum>
  <w:abstractNum w:abstractNumId="2" w15:restartNumberingAfterBreak="0">
    <w:nsid w:val="1C3C69B5"/>
    <w:multiLevelType w:val="multilevel"/>
    <w:tmpl w:val="118C7CDC"/>
    <w:styleLink w:val="WW8Num5"/>
    <w:lvl w:ilvl="0">
      <w:start w:val="1"/>
      <w:numFmt w:val="decimal"/>
      <w:lvlText w:val="[%1]"/>
      <w:lvlJc w:val="left"/>
      <w:pPr>
        <w:ind w:left="312" w:hanging="312"/>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1344957"/>
    <w:multiLevelType w:val="multilevel"/>
    <w:tmpl w:val="97727128"/>
    <w:styleLink w:val="WW8Num7"/>
    <w:lvl w:ilvl="0">
      <w:start w:val="1"/>
      <w:numFmt w:val="decimal"/>
      <w:pStyle w:val="LISTnum"/>
      <w:lvlText w:val="%1."/>
      <w:lvlJc w:val="left"/>
      <w:pPr>
        <w:ind w:left="652" w:hanging="295"/>
      </w:pPr>
      <w:rPr>
        <w:rFonts w:cs="Times New Roman"/>
      </w:rPr>
    </w:lvl>
    <w:lvl w:ilvl="1">
      <w:start w:val="1"/>
      <w:numFmt w:val="decimal"/>
      <w:lvlText w:val="%1.%2."/>
      <w:lvlJc w:val="left"/>
      <w:pPr>
        <w:ind w:left="1077" w:hanging="363"/>
      </w:pPr>
      <w:rPr>
        <w:rFonts w:cs="Times New Roman"/>
      </w:rPr>
    </w:lvl>
    <w:lvl w:ilvl="2">
      <w:start w:val="1"/>
      <w:numFmt w:val="decimal"/>
      <w:lvlText w:val="%1.%2.%3."/>
      <w:lvlJc w:val="left"/>
      <w:pPr>
        <w:ind w:left="1581" w:hanging="504"/>
      </w:pPr>
      <w:rPr>
        <w:rFonts w:cs="Times New Roman"/>
      </w:rPr>
    </w:lvl>
    <w:lvl w:ilvl="3">
      <w:start w:val="1"/>
      <w:numFmt w:val="decimal"/>
      <w:lvlText w:val="%1.%2.%3.%4."/>
      <w:lvlJc w:val="left"/>
      <w:pPr>
        <w:ind w:left="2085" w:hanging="648"/>
      </w:pPr>
      <w:rPr>
        <w:rFonts w:cs="Times New Roman"/>
      </w:rPr>
    </w:lvl>
    <w:lvl w:ilvl="4">
      <w:start w:val="1"/>
      <w:numFmt w:val="decimal"/>
      <w:lvlText w:val="%1.%2.%3.%4.%5."/>
      <w:lvlJc w:val="left"/>
      <w:pPr>
        <w:ind w:left="2589" w:hanging="792"/>
      </w:pPr>
      <w:rPr>
        <w:rFonts w:cs="Times New Roman"/>
      </w:rPr>
    </w:lvl>
    <w:lvl w:ilvl="5">
      <w:start w:val="1"/>
      <w:numFmt w:val="decimal"/>
      <w:lvlText w:val="%1.%2.%3.%4.%5.%6."/>
      <w:lvlJc w:val="left"/>
      <w:pPr>
        <w:ind w:left="3093" w:hanging="936"/>
      </w:pPr>
      <w:rPr>
        <w:rFonts w:cs="Times New Roman"/>
      </w:rPr>
    </w:lvl>
    <w:lvl w:ilvl="6">
      <w:start w:val="1"/>
      <w:numFmt w:val="decimal"/>
      <w:lvlText w:val="%1.%2.%3.%4.%5.%6.%7."/>
      <w:lvlJc w:val="left"/>
      <w:pPr>
        <w:ind w:left="3597" w:hanging="1080"/>
      </w:pPr>
      <w:rPr>
        <w:rFonts w:cs="Times New Roman"/>
      </w:rPr>
    </w:lvl>
    <w:lvl w:ilvl="7">
      <w:start w:val="1"/>
      <w:numFmt w:val="decimal"/>
      <w:lvlText w:val="%1.%2.%3.%4.%5.%6.%7.%8."/>
      <w:lvlJc w:val="left"/>
      <w:pPr>
        <w:ind w:left="4101" w:hanging="1224"/>
      </w:pPr>
      <w:rPr>
        <w:rFonts w:cs="Times New Roman"/>
      </w:rPr>
    </w:lvl>
    <w:lvl w:ilvl="8">
      <w:start w:val="1"/>
      <w:numFmt w:val="decimal"/>
      <w:lvlText w:val="%1.%2.%3.%4.%5.%6.%7.%8.%9."/>
      <w:lvlJc w:val="left"/>
      <w:pPr>
        <w:ind w:left="4677" w:hanging="1440"/>
      </w:pPr>
      <w:rPr>
        <w:rFonts w:cs="Times New Roman"/>
      </w:rPr>
    </w:lvl>
  </w:abstractNum>
  <w:abstractNum w:abstractNumId="4" w15:restartNumberingAfterBreak="0">
    <w:nsid w:val="38554204"/>
    <w:multiLevelType w:val="multilevel"/>
    <w:tmpl w:val="A93E3560"/>
    <w:styleLink w:val="WW8Num2"/>
    <w:lvl w:ilvl="0">
      <w:start w:val="1"/>
      <w:numFmt w:val="decimal"/>
      <w:lvlText w:val="[%1]"/>
      <w:lvlJc w:val="left"/>
      <w:pPr>
        <w:ind w:left="312" w:hanging="312"/>
      </w:pPr>
      <w:rPr>
        <w:rFonts w:cs="Times New Roman"/>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0A4049F"/>
    <w:multiLevelType w:val="multilevel"/>
    <w:tmpl w:val="048A7C34"/>
    <w:styleLink w:val="WW8Num6"/>
    <w:lvl w:ilvl="0">
      <w:start w:val="1"/>
      <w:numFmt w:val="lowerLetter"/>
      <w:pStyle w:val="LISTalph"/>
      <w:lvlText w:val="%1)"/>
      <w:lvlJc w:val="left"/>
      <w:pPr>
        <w:ind w:left="499" w:hanging="295"/>
      </w:pPr>
      <w:rPr>
        <w:rFonts w:cs="Times New Roman"/>
      </w:rPr>
    </w:lvl>
    <w:lvl w:ilvl="1">
      <w:start w:val="1"/>
      <w:numFmt w:val="lowerLetter"/>
      <w:lvlText w:val="%2."/>
      <w:lvlJc w:val="left"/>
      <w:pPr>
        <w:ind w:left="1284" w:hanging="360"/>
      </w:pPr>
      <w:rPr>
        <w:rFonts w:cs="Times New Roman"/>
      </w:rPr>
    </w:lvl>
    <w:lvl w:ilvl="2">
      <w:start w:val="1"/>
      <w:numFmt w:val="lowerRoman"/>
      <w:lvlText w:val="%3."/>
      <w:lvlJc w:val="right"/>
      <w:pPr>
        <w:ind w:left="2004" w:hanging="180"/>
      </w:pPr>
      <w:rPr>
        <w:rFonts w:cs="Times New Roman"/>
      </w:rPr>
    </w:lvl>
    <w:lvl w:ilvl="3">
      <w:start w:val="1"/>
      <w:numFmt w:val="decimal"/>
      <w:lvlText w:val="%4."/>
      <w:lvlJc w:val="left"/>
      <w:pPr>
        <w:ind w:left="2724" w:hanging="360"/>
      </w:pPr>
      <w:rPr>
        <w:rFonts w:cs="Times New Roman"/>
      </w:rPr>
    </w:lvl>
    <w:lvl w:ilvl="4">
      <w:start w:val="1"/>
      <w:numFmt w:val="lowerLetter"/>
      <w:lvlText w:val="%5."/>
      <w:lvlJc w:val="left"/>
      <w:pPr>
        <w:ind w:left="3444" w:hanging="360"/>
      </w:pPr>
      <w:rPr>
        <w:rFonts w:cs="Times New Roman"/>
      </w:rPr>
    </w:lvl>
    <w:lvl w:ilvl="5">
      <w:start w:val="1"/>
      <w:numFmt w:val="lowerRoman"/>
      <w:lvlText w:val="%6."/>
      <w:lvlJc w:val="right"/>
      <w:pPr>
        <w:ind w:left="4164" w:hanging="180"/>
      </w:pPr>
      <w:rPr>
        <w:rFonts w:cs="Times New Roman"/>
      </w:rPr>
    </w:lvl>
    <w:lvl w:ilvl="6">
      <w:start w:val="1"/>
      <w:numFmt w:val="decimal"/>
      <w:lvlText w:val="%7."/>
      <w:lvlJc w:val="left"/>
      <w:pPr>
        <w:ind w:left="4884" w:hanging="360"/>
      </w:pPr>
      <w:rPr>
        <w:rFonts w:cs="Times New Roman"/>
      </w:rPr>
    </w:lvl>
    <w:lvl w:ilvl="7">
      <w:start w:val="1"/>
      <w:numFmt w:val="lowerLetter"/>
      <w:lvlText w:val="%8."/>
      <w:lvlJc w:val="left"/>
      <w:pPr>
        <w:ind w:left="5604" w:hanging="360"/>
      </w:pPr>
      <w:rPr>
        <w:rFonts w:cs="Times New Roman"/>
      </w:rPr>
    </w:lvl>
    <w:lvl w:ilvl="8">
      <w:start w:val="1"/>
      <w:numFmt w:val="lowerRoman"/>
      <w:lvlText w:val="%9."/>
      <w:lvlJc w:val="right"/>
      <w:pPr>
        <w:ind w:left="6324" w:hanging="180"/>
      </w:pPr>
      <w:rPr>
        <w:rFonts w:cs="Times New Roman"/>
      </w:rPr>
    </w:lvl>
  </w:abstractNum>
  <w:abstractNum w:abstractNumId="6" w15:restartNumberingAfterBreak="0">
    <w:nsid w:val="4379497D"/>
    <w:multiLevelType w:val="multilevel"/>
    <w:tmpl w:val="1ABE6F06"/>
    <w:styleLink w:val="WW8Num8"/>
    <w:lvl w:ilvl="0">
      <w:start w:val="1"/>
      <w:numFmt w:val="decimal"/>
      <w:suff w:val="space"/>
      <w:lvlText w:val="%1."/>
      <w:lvlJc w:val="left"/>
      <w:pPr>
        <w:ind w:left="454" w:hanging="454"/>
      </w:pPr>
      <w:rPr>
        <w:rFonts w:ascii="Times New Roman" w:hAnsi="Times New Roman" w:cs="Times New Roman"/>
        <w:b/>
        <w:i w:val="0"/>
        <w:caps w:val="0"/>
        <w:smallCaps w:val="0"/>
        <w:strike w:val="0"/>
        <w:dstrike w:val="0"/>
        <w:color w:val="000000"/>
        <w:spacing w:val="0"/>
        <w:kern w:val="3"/>
        <w:position w:val="0"/>
        <w:sz w:val="20"/>
        <w:u w:val="none"/>
        <w:vertAlign w:val="baseline"/>
        <w14:textOutline w14:w="0" w14:cap="rnd" w14:cmpd="sng" w14:algn="ctr">
          <w14:noFill/>
          <w14:prstDash w14:val="solid"/>
          <w14:bevel/>
        </w14:textOutline>
      </w:rPr>
    </w:lvl>
    <w:lvl w:ilvl="1">
      <w:start w:val="1"/>
      <w:numFmt w:val="decimal"/>
      <w:suff w:val="space"/>
      <w:lvlText w:val="%1.%2."/>
      <w:lvlJc w:val="left"/>
      <w:rPr>
        <w:rFonts w:ascii="Times New Roman" w:hAnsi="Times New Roman" w:cs="Times New Roman"/>
        <w:b w:val="0"/>
        <w:i/>
        <w:sz w:val="20"/>
      </w:rPr>
    </w:lvl>
    <w:lvl w:ilvl="2">
      <w:start w:val="1"/>
      <w:numFmt w:val="decimal"/>
      <w:suff w:val="space"/>
      <w:lvlText w:val="%1.%2.%3."/>
      <w:lvlJc w:val="left"/>
      <w:rPr>
        <w:rFonts w:ascii="Times" w:hAnsi="Times" w:cs="Times"/>
        <w:b w:val="0"/>
        <w:i/>
        <w:sz w:val="20"/>
      </w:rPr>
    </w:lvl>
    <w:lvl w:ilvl="3">
      <w:start w:val="1"/>
      <w:numFmt w:val="decimal"/>
      <w:suff w:val="space"/>
      <w:lvlText w:val="%1.%2.%3.%4."/>
      <w:lvlJc w:val="left"/>
      <w:rPr>
        <w:rFonts w:ascii="Times" w:hAnsi="Times" w:cs="Times"/>
        <w:b w:val="0"/>
        <w:i/>
        <w:sz w:val="20"/>
      </w:rPr>
    </w:lvl>
    <w:lvl w:ilvl="4">
      <w:start w:val="1"/>
      <w:numFmt w:val="none"/>
      <w:suff w:val="nothing"/>
      <w:lvlText w:val="%5"/>
      <w:lvlJc w:val="left"/>
      <w:rPr>
        <w:rFonts w:cs="Times New Roman"/>
      </w:rPr>
    </w:lvl>
    <w:lvl w:ilvl="5">
      <w:start w:val="1"/>
      <w:numFmt w:val="none"/>
      <w:suff w:val="nothing"/>
      <w:lvlText w:val="%6"/>
      <w:lvlJc w:val="left"/>
      <w:pPr>
        <w:ind w:left="850"/>
      </w:pPr>
      <w:rPr>
        <w:rFonts w:cs="Times New Roman"/>
      </w:rPr>
    </w:lvl>
    <w:lvl w:ilvl="6">
      <w:start w:val="1"/>
      <w:numFmt w:val="none"/>
      <w:suff w:val="nothing"/>
      <w:lvlText w:val="%7"/>
      <w:lvlJc w:val="left"/>
      <w:pPr>
        <w:ind w:left="510"/>
      </w:pPr>
      <w:rPr>
        <w:rFonts w:cs="Times New Roman"/>
      </w:rPr>
    </w:lvl>
    <w:lvl w:ilvl="7">
      <w:start w:val="1"/>
      <w:numFmt w:val="none"/>
      <w:suff w:val="nothing"/>
      <w:lvlText w:val="%8"/>
      <w:lvlJc w:val="left"/>
      <w:pPr>
        <w:ind w:left="510"/>
      </w:pPr>
      <w:rPr>
        <w:rFonts w:cs="Times New Roman"/>
      </w:rPr>
    </w:lvl>
    <w:lvl w:ilvl="8">
      <w:start w:val="1"/>
      <w:numFmt w:val="none"/>
      <w:suff w:val="nothing"/>
      <w:lvlText w:val="%9"/>
      <w:lvlJc w:val="left"/>
      <w:pPr>
        <w:ind w:left="510"/>
      </w:pPr>
      <w:rPr>
        <w:rFonts w:cs="Times New Roman"/>
      </w:rPr>
    </w:lvl>
  </w:abstractNum>
  <w:abstractNum w:abstractNumId="7" w15:restartNumberingAfterBreak="0">
    <w:nsid w:val="44901911"/>
    <w:multiLevelType w:val="multilevel"/>
    <w:tmpl w:val="BD8C2C6C"/>
    <w:styleLink w:val="WWOutlineListStyle"/>
    <w:lvl w:ilvl="0">
      <w:start w:val="1"/>
      <w:numFmt w:val="decimal"/>
      <w:pStyle w:val="Titolo1"/>
      <w:lvlText w:val="%1."/>
      <w:lvlJc w:val="left"/>
      <w:pPr>
        <w:ind w:left="454" w:hanging="454"/>
      </w:pPr>
      <w:rPr>
        <w:rFonts w:ascii="Times New Roman" w:hAnsi="Times New Roman" w:cs="Times New Roman"/>
        <w:b/>
        <w:i w:val="0"/>
        <w:caps w:val="0"/>
        <w:smallCaps w:val="0"/>
        <w:strike w:val="0"/>
        <w:dstrike w:val="0"/>
        <w:color w:val="000000"/>
        <w:spacing w:val="0"/>
        <w:kern w:val="3"/>
        <w:position w:val="0"/>
        <w:sz w:val="20"/>
        <w:u w:val="none"/>
        <w:vertAlign w:val="baseline"/>
        <w14:textOutline w14:w="0" w14:cap="rnd" w14:cmpd="sng" w14:algn="ctr">
          <w14:noFill/>
          <w14:prstDash w14:val="solid"/>
          <w14:bevel/>
        </w14:textOutline>
      </w:rPr>
    </w:lvl>
    <w:lvl w:ilvl="1">
      <w:start w:val="1"/>
      <w:numFmt w:val="decimal"/>
      <w:pStyle w:val="Titolo2"/>
      <w:lvlText w:val="%1.%2."/>
      <w:lvlJc w:val="left"/>
      <w:rPr>
        <w:rFonts w:ascii="Times New Roman" w:hAnsi="Times New Roman" w:cs="Times New Roman"/>
        <w:b w:val="0"/>
        <w:i/>
        <w:sz w:val="20"/>
      </w:rPr>
    </w:lvl>
    <w:lvl w:ilvl="2">
      <w:start w:val="1"/>
      <w:numFmt w:val="decimal"/>
      <w:pStyle w:val="Titolo3"/>
      <w:lvlText w:val="%1.%2.%3."/>
      <w:lvlJc w:val="left"/>
      <w:rPr>
        <w:rFonts w:ascii="Times" w:hAnsi="Times" w:cs="Times"/>
        <w:b w:val="0"/>
        <w:i/>
        <w:sz w:val="20"/>
      </w:rPr>
    </w:lvl>
    <w:lvl w:ilvl="3">
      <w:start w:val="1"/>
      <w:numFmt w:val="decimal"/>
      <w:pStyle w:val="Titolo4"/>
      <w:lvlText w:val="%1.%2.%3.%4."/>
      <w:lvlJc w:val="left"/>
      <w:rPr>
        <w:rFonts w:ascii="Times" w:hAnsi="Times" w:cs="Times"/>
        <w:b w:val="0"/>
        <w:i/>
        <w:sz w:val="20"/>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48465E5E"/>
    <w:multiLevelType w:val="multilevel"/>
    <w:tmpl w:val="0FCC7B02"/>
    <w:styleLink w:val="WW8Num1"/>
    <w:lvl w:ilvl="0">
      <w:start w:val="1"/>
      <w:numFmt w:val="decimal"/>
      <w:pStyle w:val="Lijstnummering"/>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4AC241B7"/>
    <w:multiLevelType w:val="multilevel"/>
    <w:tmpl w:val="86FAB1C6"/>
    <w:styleLink w:val="Outline"/>
    <w:lvl w:ilvl="0">
      <w:start w:val="1"/>
      <w:numFmt w:val="decimal"/>
      <w:lvlText w:val="%1."/>
      <w:lvlJc w:val="left"/>
      <w:pPr>
        <w:ind w:left="454" w:hanging="454"/>
      </w:pPr>
      <w:rPr>
        <w:rFonts w:ascii="Times New Roman" w:hAnsi="Times New Roman" w:cs="Times New Roman"/>
        <w:b/>
        <w:i w:val="0"/>
        <w:caps w:val="0"/>
        <w:smallCaps w:val="0"/>
        <w:strike w:val="0"/>
        <w:dstrike w:val="0"/>
        <w:color w:val="000000"/>
        <w:spacing w:val="0"/>
        <w:kern w:val="3"/>
        <w:position w:val="0"/>
        <w:sz w:val="20"/>
        <w:u w:val="none"/>
        <w:vertAlign w:val="baseline"/>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i/>
        <w:sz w:val="20"/>
      </w:rPr>
    </w:lvl>
    <w:lvl w:ilvl="2">
      <w:start w:val="1"/>
      <w:numFmt w:val="decimal"/>
      <w:lvlText w:val="%1.%2.%3."/>
      <w:lvlJc w:val="left"/>
      <w:rPr>
        <w:rFonts w:ascii="Times" w:hAnsi="Times" w:cs="Times"/>
        <w:b w:val="0"/>
        <w:i/>
        <w:sz w:val="20"/>
      </w:rPr>
    </w:lvl>
    <w:lvl w:ilvl="3">
      <w:start w:val="1"/>
      <w:numFmt w:val="decimal"/>
      <w:lvlText w:val="%1.%2.%3.%4."/>
      <w:lvlJc w:val="left"/>
      <w:rPr>
        <w:rFonts w:ascii="Times" w:hAnsi="Times" w:cs="Times"/>
        <w:b w:val="0"/>
        <w:i/>
        <w:sz w:val="20"/>
      </w:rPr>
    </w:lvl>
    <w:lvl w:ilvl="4">
      <w:start w:val="1"/>
      <w:numFmt w:val="none"/>
      <w:lvlText w:val="%5"/>
      <w:lvlJc w:val="left"/>
      <w:rPr>
        <w:rFonts w:cs="Times New Roman"/>
      </w:rPr>
    </w:lvl>
    <w:lvl w:ilvl="5">
      <w:start w:val="1"/>
      <w:numFmt w:val="none"/>
      <w:lvlText w:val="%6"/>
      <w:lvlJc w:val="left"/>
      <w:pPr>
        <w:ind w:left="850"/>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0" w15:restartNumberingAfterBreak="0">
    <w:nsid w:val="523B76AD"/>
    <w:multiLevelType w:val="multilevel"/>
    <w:tmpl w:val="538CB0B4"/>
    <w:styleLink w:val="WW8Num9"/>
    <w:lvl w:ilvl="0">
      <w:start w:val="1"/>
      <w:numFmt w:val="decimal"/>
      <w:pStyle w:val="References"/>
      <w:lvlText w:val="[%1]"/>
      <w:lvlJc w:val="left"/>
      <w:pPr>
        <w:ind w:left="369" w:hanging="369"/>
      </w:pPr>
      <w:rPr>
        <w:rFonts w:cs="Times New Roman"/>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9"/>
  </w:num>
  <w:num w:numId="3">
    <w:abstractNumId w:val="8"/>
  </w:num>
  <w:num w:numId="4">
    <w:abstractNumId w:val="4"/>
  </w:num>
  <w:num w:numId="5">
    <w:abstractNumId w:val="0"/>
  </w:num>
  <w:num w:numId="6">
    <w:abstractNumId w:val="1"/>
  </w:num>
  <w:num w:numId="7">
    <w:abstractNumId w:val="2"/>
  </w:num>
  <w:num w:numId="8">
    <w:abstractNumId w:val="5"/>
  </w:num>
  <w:num w:numId="9">
    <w:abstractNumId w:val="3"/>
  </w:num>
  <w:num w:numId="10">
    <w:abstractNumId w:val="6"/>
  </w:num>
  <w:num w:numId="11">
    <w:abstractNumId w:val="10"/>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6"/>
    <w:rsid w:val="0000189A"/>
    <w:rsid w:val="00002D89"/>
    <w:rsid w:val="00022423"/>
    <w:rsid w:val="00041321"/>
    <w:rsid w:val="00051F9D"/>
    <w:rsid w:val="00080501"/>
    <w:rsid w:val="00080572"/>
    <w:rsid w:val="000D16F2"/>
    <w:rsid w:val="000D27AD"/>
    <w:rsid w:val="00112307"/>
    <w:rsid w:val="001214D2"/>
    <w:rsid w:val="00131F71"/>
    <w:rsid w:val="001B7688"/>
    <w:rsid w:val="001D371E"/>
    <w:rsid w:val="001D5E0D"/>
    <w:rsid w:val="001E336A"/>
    <w:rsid w:val="0020235F"/>
    <w:rsid w:val="002409EF"/>
    <w:rsid w:val="00257354"/>
    <w:rsid w:val="002B7CB6"/>
    <w:rsid w:val="002D076B"/>
    <w:rsid w:val="00302C3A"/>
    <w:rsid w:val="00330E16"/>
    <w:rsid w:val="003318F5"/>
    <w:rsid w:val="00336C23"/>
    <w:rsid w:val="00380F34"/>
    <w:rsid w:val="003A02CD"/>
    <w:rsid w:val="003F15EC"/>
    <w:rsid w:val="003F18DB"/>
    <w:rsid w:val="004153EF"/>
    <w:rsid w:val="00423545"/>
    <w:rsid w:val="00423A0C"/>
    <w:rsid w:val="0047301B"/>
    <w:rsid w:val="004752A4"/>
    <w:rsid w:val="00485A56"/>
    <w:rsid w:val="004F1C97"/>
    <w:rsid w:val="00500C55"/>
    <w:rsid w:val="00500F75"/>
    <w:rsid w:val="005028CD"/>
    <w:rsid w:val="0051152B"/>
    <w:rsid w:val="005253F1"/>
    <w:rsid w:val="00525576"/>
    <w:rsid w:val="005302FE"/>
    <w:rsid w:val="00572125"/>
    <w:rsid w:val="005806DA"/>
    <w:rsid w:val="00597F39"/>
    <w:rsid w:val="005A1D01"/>
    <w:rsid w:val="005D1248"/>
    <w:rsid w:val="005E47FD"/>
    <w:rsid w:val="005E6719"/>
    <w:rsid w:val="00612651"/>
    <w:rsid w:val="00644E73"/>
    <w:rsid w:val="006462FE"/>
    <w:rsid w:val="00667DF9"/>
    <w:rsid w:val="006B4205"/>
    <w:rsid w:val="006D13CE"/>
    <w:rsid w:val="006E449A"/>
    <w:rsid w:val="007122C8"/>
    <w:rsid w:val="007244C2"/>
    <w:rsid w:val="00725C60"/>
    <w:rsid w:val="00746E22"/>
    <w:rsid w:val="0075563A"/>
    <w:rsid w:val="007809C2"/>
    <w:rsid w:val="00793820"/>
    <w:rsid w:val="007C2227"/>
    <w:rsid w:val="007F744C"/>
    <w:rsid w:val="00816F7C"/>
    <w:rsid w:val="00846BF3"/>
    <w:rsid w:val="00866A93"/>
    <w:rsid w:val="008E41FF"/>
    <w:rsid w:val="008F5E1F"/>
    <w:rsid w:val="008F6A35"/>
    <w:rsid w:val="0093626D"/>
    <w:rsid w:val="009554C7"/>
    <w:rsid w:val="00965086"/>
    <w:rsid w:val="009926BF"/>
    <w:rsid w:val="009A3221"/>
    <w:rsid w:val="009A7EB9"/>
    <w:rsid w:val="009D6830"/>
    <w:rsid w:val="009E5138"/>
    <w:rsid w:val="00A475D6"/>
    <w:rsid w:val="00A9229D"/>
    <w:rsid w:val="00AA381C"/>
    <w:rsid w:val="00AA7036"/>
    <w:rsid w:val="00AB01A7"/>
    <w:rsid w:val="00AC452D"/>
    <w:rsid w:val="00AC72D0"/>
    <w:rsid w:val="00AE6364"/>
    <w:rsid w:val="00AF4F93"/>
    <w:rsid w:val="00AF7B79"/>
    <w:rsid w:val="00B0296F"/>
    <w:rsid w:val="00B047A5"/>
    <w:rsid w:val="00BA243E"/>
    <w:rsid w:val="00BB5566"/>
    <w:rsid w:val="00BD7479"/>
    <w:rsid w:val="00BE1977"/>
    <w:rsid w:val="00BE59B3"/>
    <w:rsid w:val="00C12523"/>
    <w:rsid w:val="00C1506E"/>
    <w:rsid w:val="00C411E9"/>
    <w:rsid w:val="00C50A97"/>
    <w:rsid w:val="00C51C87"/>
    <w:rsid w:val="00C72321"/>
    <w:rsid w:val="00C85B25"/>
    <w:rsid w:val="00C90BE5"/>
    <w:rsid w:val="00D201C4"/>
    <w:rsid w:val="00D47366"/>
    <w:rsid w:val="00DD266F"/>
    <w:rsid w:val="00E17A5B"/>
    <w:rsid w:val="00E364A1"/>
    <w:rsid w:val="00E70A16"/>
    <w:rsid w:val="00E71C66"/>
    <w:rsid w:val="00E9010E"/>
    <w:rsid w:val="00EE2F1F"/>
    <w:rsid w:val="00EF3619"/>
    <w:rsid w:val="00F002C3"/>
    <w:rsid w:val="00F15194"/>
    <w:rsid w:val="00F2255B"/>
    <w:rsid w:val="00F46DF2"/>
    <w:rsid w:val="00F81BF7"/>
    <w:rsid w:val="00F8564B"/>
    <w:rsid w:val="00F864EC"/>
    <w:rsid w:val="00FA2139"/>
    <w:rsid w:val="00FA3634"/>
    <w:rsid w:val="00FD6FF6"/>
    <w:rsid w:val="00FF2F4E"/>
    <w:rsid w:val="00FF3609"/>
    <w:rsid w:val="00FF7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23055C46"/>
  <w15:docId w15:val="{90AA2FC1-87BC-47F7-81C7-BBAD2E5E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13CE"/>
    <w:pPr>
      <w:widowControl w:val="0"/>
      <w:suppressAutoHyphens/>
      <w:autoSpaceDN w:val="0"/>
      <w:textAlignment w:val="baseline"/>
    </w:pPr>
    <w:rPr>
      <w:kern w:val="3"/>
      <w:sz w:val="24"/>
      <w:szCs w:val="24"/>
      <w:lang w:eastAsia="zh-CN" w:bidi="hi-IN"/>
    </w:rPr>
  </w:style>
  <w:style w:type="paragraph" w:styleId="Titolo1">
    <w:name w:val="heading 1"/>
    <w:basedOn w:val="Standard"/>
    <w:next w:val="NoindentNormal"/>
    <w:link w:val="Titolo1Carattere"/>
    <w:uiPriority w:val="99"/>
    <w:qFormat/>
    <w:rsid w:val="006D13CE"/>
    <w:pPr>
      <w:keepNext/>
      <w:keepLines/>
      <w:numPr>
        <w:numId w:val="1"/>
      </w:numPr>
      <w:spacing w:before="480" w:after="240"/>
      <w:jc w:val="left"/>
      <w:outlineLvl w:val="0"/>
    </w:pPr>
    <w:rPr>
      <w:rFonts w:cs="Arial"/>
      <w:b/>
      <w:bCs/>
      <w:szCs w:val="32"/>
    </w:rPr>
  </w:style>
  <w:style w:type="paragraph" w:styleId="Titolo2">
    <w:name w:val="heading 2"/>
    <w:basedOn w:val="Standard"/>
    <w:next w:val="NoindentNormal"/>
    <w:link w:val="Titolo2Carattere"/>
    <w:uiPriority w:val="99"/>
    <w:qFormat/>
    <w:rsid w:val="006D13CE"/>
    <w:pPr>
      <w:keepNext/>
      <w:keepLines/>
      <w:numPr>
        <w:ilvl w:val="1"/>
        <w:numId w:val="1"/>
      </w:numPr>
      <w:spacing w:before="240" w:after="240"/>
      <w:jc w:val="left"/>
      <w:outlineLvl w:val="1"/>
    </w:pPr>
    <w:rPr>
      <w:rFonts w:cs="Arial"/>
      <w:bCs/>
      <w:i/>
      <w:iCs/>
      <w:szCs w:val="28"/>
    </w:rPr>
  </w:style>
  <w:style w:type="paragraph" w:styleId="Titolo3">
    <w:name w:val="heading 3"/>
    <w:basedOn w:val="Standard"/>
    <w:next w:val="NoindentNormal"/>
    <w:link w:val="Titolo3Carattere"/>
    <w:uiPriority w:val="99"/>
    <w:qFormat/>
    <w:rsid w:val="006D13CE"/>
    <w:pPr>
      <w:keepNext/>
      <w:keepLines/>
      <w:numPr>
        <w:ilvl w:val="2"/>
        <w:numId w:val="1"/>
      </w:numPr>
      <w:spacing w:before="240" w:after="120"/>
      <w:jc w:val="left"/>
      <w:outlineLvl w:val="2"/>
    </w:pPr>
    <w:rPr>
      <w:rFonts w:cs="Arial"/>
      <w:bCs/>
      <w:i/>
      <w:szCs w:val="26"/>
    </w:rPr>
  </w:style>
  <w:style w:type="paragraph" w:styleId="Titolo4">
    <w:name w:val="heading 4"/>
    <w:basedOn w:val="Standard"/>
    <w:next w:val="NoindentNormal"/>
    <w:link w:val="Titolo4Carattere"/>
    <w:uiPriority w:val="99"/>
    <w:qFormat/>
    <w:rsid w:val="006D13CE"/>
    <w:pPr>
      <w:keepNext/>
      <w:numPr>
        <w:ilvl w:val="3"/>
        <w:numId w:val="1"/>
      </w:numPr>
      <w:spacing w:before="120"/>
      <w:jc w:val="left"/>
      <w:outlineLvl w:val="3"/>
    </w:pPr>
    <w:rPr>
      <w:bCs/>
      <w:i/>
      <w:szCs w:val="28"/>
    </w:rPr>
  </w:style>
  <w:style w:type="paragraph" w:styleId="Titolo5">
    <w:name w:val="heading 5"/>
    <w:basedOn w:val="Standard"/>
    <w:next w:val="NoindentNormal"/>
    <w:link w:val="Titolo5Carattere"/>
    <w:uiPriority w:val="99"/>
    <w:qFormat/>
    <w:rsid w:val="006D13CE"/>
    <w:pPr>
      <w:jc w:val="left"/>
      <w:outlineLvl w:val="4"/>
    </w:pPr>
    <w:rPr>
      <w:bCs/>
      <w:i/>
      <w:iCs/>
      <w:szCs w:val="26"/>
    </w:rPr>
  </w:style>
  <w:style w:type="paragraph" w:styleId="Titolo6">
    <w:name w:val="heading 6"/>
    <w:basedOn w:val="Standard"/>
    <w:next w:val="Standard"/>
    <w:link w:val="Titolo6Carattere"/>
    <w:uiPriority w:val="99"/>
    <w:qFormat/>
    <w:rsid w:val="006D13CE"/>
    <w:pPr>
      <w:spacing w:before="240"/>
      <w:outlineLvl w:val="5"/>
    </w:pPr>
    <w:rPr>
      <w:bCs/>
      <w:szCs w:val="22"/>
    </w:rPr>
  </w:style>
  <w:style w:type="paragraph" w:styleId="Titolo7">
    <w:name w:val="heading 7"/>
    <w:basedOn w:val="Standard"/>
    <w:next w:val="Standard"/>
    <w:link w:val="Titolo7Carattere"/>
    <w:uiPriority w:val="99"/>
    <w:qFormat/>
    <w:rsid w:val="006D13CE"/>
    <w:pPr>
      <w:spacing w:before="240" w:after="60"/>
      <w:outlineLvl w:val="6"/>
    </w:pPr>
    <w:rPr>
      <w:sz w:val="24"/>
    </w:rPr>
  </w:style>
  <w:style w:type="paragraph" w:styleId="Titolo8">
    <w:name w:val="heading 8"/>
    <w:basedOn w:val="Standard"/>
    <w:next w:val="Standard"/>
    <w:link w:val="Titolo8Carattere"/>
    <w:uiPriority w:val="99"/>
    <w:qFormat/>
    <w:rsid w:val="006D13CE"/>
    <w:pPr>
      <w:spacing w:before="240" w:after="60"/>
      <w:outlineLvl w:val="7"/>
    </w:pPr>
    <w:rPr>
      <w:i/>
      <w:iCs/>
      <w:sz w:val="24"/>
    </w:rPr>
  </w:style>
  <w:style w:type="paragraph" w:styleId="Titolo9">
    <w:name w:val="heading 9"/>
    <w:basedOn w:val="Standard"/>
    <w:next w:val="Standard"/>
    <w:link w:val="Titolo9Carattere"/>
    <w:uiPriority w:val="99"/>
    <w:qFormat/>
    <w:rsid w:val="006D13C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48D9"/>
    <w:rPr>
      <w:rFonts w:asciiTheme="majorHAnsi" w:eastAsiaTheme="majorEastAsia" w:hAnsiTheme="majorHAnsi" w:cs="Mangal"/>
      <w:b/>
      <w:bCs/>
      <w:kern w:val="32"/>
      <w:sz w:val="32"/>
      <w:szCs w:val="29"/>
      <w:lang w:eastAsia="zh-CN" w:bidi="hi-IN"/>
    </w:rPr>
  </w:style>
  <w:style w:type="character" w:customStyle="1" w:styleId="Titolo2Carattere">
    <w:name w:val="Titolo 2 Carattere"/>
    <w:basedOn w:val="Carpredefinitoparagrafo"/>
    <w:link w:val="Titolo2"/>
    <w:uiPriority w:val="9"/>
    <w:semiHidden/>
    <w:rsid w:val="003948D9"/>
    <w:rPr>
      <w:rFonts w:asciiTheme="majorHAnsi" w:eastAsiaTheme="majorEastAsia" w:hAnsiTheme="majorHAnsi" w:cs="Mangal"/>
      <w:b/>
      <w:bCs/>
      <w:i/>
      <w:iCs/>
      <w:kern w:val="3"/>
      <w:sz w:val="28"/>
      <w:szCs w:val="25"/>
      <w:lang w:eastAsia="zh-CN" w:bidi="hi-IN"/>
    </w:rPr>
  </w:style>
  <w:style w:type="character" w:customStyle="1" w:styleId="Titolo3Carattere">
    <w:name w:val="Titolo 3 Carattere"/>
    <w:basedOn w:val="Carpredefinitoparagrafo"/>
    <w:link w:val="Titolo3"/>
    <w:uiPriority w:val="9"/>
    <w:semiHidden/>
    <w:rsid w:val="003948D9"/>
    <w:rPr>
      <w:rFonts w:asciiTheme="majorHAnsi" w:eastAsiaTheme="majorEastAsia" w:hAnsiTheme="majorHAnsi" w:cs="Mangal"/>
      <w:b/>
      <w:bCs/>
      <w:kern w:val="3"/>
      <w:sz w:val="26"/>
      <w:szCs w:val="23"/>
      <w:lang w:eastAsia="zh-CN" w:bidi="hi-IN"/>
    </w:rPr>
  </w:style>
  <w:style w:type="character" w:customStyle="1" w:styleId="Titolo4Carattere">
    <w:name w:val="Titolo 4 Carattere"/>
    <w:basedOn w:val="Carpredefinitoparagrafo"/>
    <w:link w:val="Titolo4"/>
    <w:uiPriority w:val="9"/>
    <w:semiHidden/>
    <w:rsid w:val="003948D9"/>
    <w:rPr>
      <w:rFonts w:asciiTheme="minorHAnsi" w:eastAsiaTheme="minorEastAsia" w:hAnsiTheme="minorHAnsi" w:cs="Mangal"/>
      <w:b/>
      <w:bCs/>
      <w:kern w:val="3"/>
      <w:sz w:val="28"/>
      <w:szCs w:val="25"/>
      <w:lang w:eastAsia="zh-CN" w:bidi="hi-IN"/>
    </w:rPr>
  </w:style>
  <w:style w:type="character" w:customStyle="1" w:styleId="Titolo5Carattere">
    <w:name w:val="Titolo 5 Carattere"/>
    <w:basedOn w:val="Carpredefinitoparagrafo"/>
    <w:link w:val="Titolo5"/>
    <w:uiPriority w:val="9"/>
    <w:semiHidden/>
    <w:rsid w:val="003948D9"/>
    <w:rPr>
      <w:rFonts w:asciiTheme="minorHAnsi" w:eastAsiaTheme="minorEastAsia" w:hAnsiTheme="minorHAnsi" w:cs="Mangal"/>
      <w:b/>
      <w:bCs/>
      <w:i/>
      <w:iCs/>
      <w:kern w:val="3"/>
      <w:sz w:val="26"/>
      <w:szCs w:val="23"/>
      <w:lang w:eastAsia="zh-CN" w:bidi="hi-IN"/>
    </w:rPr>
  </w:style>
  <w:style w:type="character" w:customStyle="1" w:styleId="Titolo6Carattere">
    <w:name w:val="Titolo 6 Carattere"/>
    <w:basedOn w:val="Carpredefinitoparagrafo"/>
    <w:link w:val="Titolo6"/>
    <w:uiPriority w:val="9"/>
    <w:semiHidden/>
    <w:rsid w:val="003948D9"/>
    <w:rPr>
      <w:rFonts w:asciiTheme="minorHAnsi" w:eastAsiaTheme="minorEastAsia" w:hAnsiTheme="minorHAnsi" w:cs="Mangal"/>
      <w:b/>
      <w:bCs/>
      <w:kern w:val="3"/>
      <w:szCs w:val="20"/>
      <w:lang w:eastAsia="zh-CN" w:bidi="hi-IN"/>
    </w:rPr>
  </w:style>
  <w:style w:type="character" w:customStyle="1" w:styleId="Titolo7Carattere">
    <w:name w:val="Titolo 7 Carattere"/>
    <w:basedOn w:val="Carpredefinitoparagrafo"/>
    <w:link w:val="Titolo7"/>
    <w:uiPriority w:val="9"/>
    <w:semiHidden/>
    <w:rsid w:val="003948D9"/>
    <w:rPr>
      <w:rFonts w:asciiTheme="minorHAnsi" w:eastAsiaTheme="minorEastAsia" w:hAnsiTheme="minorHAnsi" w:cs="Mangal"/>
      <w:kern w:val="3"/>
      <w:sz w:val="24"/>
      <w:szCs w:val="21"/>
      <w:lang w:eastAsia="zh-CN" w:bidi="hi-IN"/>
    </w:rPr>
  </w:style>
  <w:style w:type="character" w:customStyle="1" w:styleId="Titolo8Carattere">
    <w:name w:val="Titolo 8 Carattere"/>
    <w:basedOn w:val="Carpredefinitoparagrafo"/>
    <w:link w:val="Titolo8"/>
    <w:uiPriority w:val="9"/>
    <w:semiHidden/>
    <w:rsid w:val="003948D9"/>
    <w:rPr>
      <w:rFonts w:asciiTheme="minorHAnsi" w:eastAsiaTheme="minorEastAsia" w:hAnsiTheme="minorHAnsi" w:cs="Mangal"/>
      <w:i/>
      <w:iCs/>
      <w:kern w:val="3"/>
      <w:sz w:val="24"/>
      <w:szCs w:val="21"/>
      <w:lang w:eastAsia="zh-CN" w:bidi="hi-IN"/>
    </w:rPr>
  </w:style>
  <w:style w:type="character" w:customStyle="1" w:styleId="Titolo9Carattere">
    <w:name w:val="Titolo 9 Carattere"/>
    <w:basedOn w:val="Carpredefinitoparagrafo"/>
    <w:link w:val="Titolo9"/>
    <w:uiPriority w:val="9"/>
    <w:semiHidden/>
    <w:rsid w:val="003948D9"/>
    <w:rPr>
      <w:rFonts w:asciiTheme="majorHAnsi" w:eastAsiaTheme="majorEastAsia" w:hAnsiTheme="majorHAnsi" w:cs="Mangal"/>
      <w:kern w:val="3"/>
      <w:szCs w:val="20"/>
      <w:lang w:eastAsia="zh-CN" w:bidi="hi-IN"/>
    </w:rPr>
  </w:style>
  <w:style w:type="paragraph" w:customStyle="1" w:styleId="Standard">
    <w:name w:val="Standard"/>
    <w:uiPriority w:val="99"/>
    <w:rsid w:val="006D13CE"/>
    <w:pPr>
      <w:suppressAutoHyphens/>
      <w:autoSpaceDN w:val="0"/>
      <w:ind w:firstLine="357"/>
      <w:jc w:val="both"/>
      <w:textAlignment w:val="baseline"/>
    </w:pPr>
    <w:rPr>
      <w:rFonts w:eastAsia="MS Mincho" w:cs="Times New Roman"/>
      <w:kern w:val="3"/>
      <w:sz w:val="20"/>
      <w:szCs w:val="24"/>
      <w:lang w:val="en-US" w:eastAsia="ja-JP"/>
    </w:rPr>
  </w:style>
  <w:style w:type="paragraph" w:customStyle="1" w:styleId="Heading">
    <w:name w:val="Heading"/>
    <w:basedOn w:val="Standard"/>
    <w:next w:val="Textbody"/>
    <w:uiPriority w:val="99"/>
    <w:rsid w:val="006D13CE"/>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6D13CE"/>
    <w:pPr>
      <w:spacing w:after="120"/>
    </w:pPr>
  </w:style>
  <w:style w:type="paragraph" w:styleId="Elenco">
    <w:name w:val="List"/>
    <w:basedOn w:val="Textbody"/>
    <w:uiPriority w:val="99"/>
    <w:rsid w:val="006D13CE"/>
    <w:rPr>
      <w:rFonts w:cs="Arial"/>
    </w:rPr>
  </w:style>
  <w:style w:type="paragraph" w:styleId="Didascalia">
    <w:name w:val="caption"/>
    <w:basedOn w:val="Standard"/>
    <w:uiPriority w:val="99"/>
    <w:qFormat/>
    <w:rsid w:val="006D13CE"/>
    <w:pPr>
      <w:suppressLineNumbers/>
      <w:spacing w:before="120" w:after="120"/>
    </w:pPr>
    <w:rPr>
      <w:rFonts w:cs="Arial"/>
      <w:i/>
      <w:iCs/>
      <w:sz w:val="24"/>
    </w:rPr>
  </w:style>
  <w:style w:type="paragraph" w:customStyle="1" w:styleId="Index">
    <w:name w:val="Index"/>
    <w:basedOn w:val="Standard"/>
    <w:uiPriority w:val="99"/>
    <w:rsid w:val="006D13CE"/>
    <w:pPr>
      <w:suppressLineNumbers/>
    </w:pPr>
    <w:rPr>
      <w:rFonts w:cs="Arial"/>
    </w:rPr>
  </w:style>
  <w:style w:type="paragraph" w:customStyle="1" w:styleId="NoindentNormal">
    <w:name w:val="NoindentNormal"/>
    <w:basedOn w:val="Standard"/>
    <w:next w:val="Standard"/>
    <w:uiPriority w:val="99"/>
    <w:rsid w:val="006D13CE"/>
    <w:pPr>
      <w:ind w:firstLine="0"/>
    </w:pPr>
  </w:style>
  <w:style w:type="paragraph" w:styleId="Citazione">
    <w:name w:val="Quote"/>
    <w:basedOn w:val="Standard"/>
    <w:link w:val="CitazioneCarattere"/>
    <w:uiPriority w:val="99"/>
    <w:qFormat/>
    <w:rsid w:val="006D13CE"/>
    <w:pPr>
      <w:ind w:left="204"/>
    </w:pPr>
    <w:rPr>
      <w:sz w:val="18"/>
    </w:rPr>
  </w:style>
  <w:style w:type="character" w:customStyle="1" w:styleId="CitazioneCarattere">
    <w:name w:val="Citazione Carattere"/>
    <w:basedOn w:val="Carpredefinitoparagrafo"/>
    <w:link w:val="Citazione"/>
    <w:uiPriority w:val="29"/>
    <w:rsid w:val="003948D9"/>
    <w:rPr>
      <w:rFonts w:cs="Mangal"/>
      <w:i/>
      <w:iCs/>
      <w:color w:val="000000" w:themeColor="text1"/>
      <w:kern w:val="3"/>
      <w:sz w:val="24"/>
      <w:szCs w:val="21"/>
      <w:lang w:eastAsia="zh-CN" w:bidi="hi-IN"/>
    </w:rPr>
  </w:style>
  <w:style w:type="paragraph" w:customStyle="1" w:styleId="Abstract">
    <w:name w:val="Abstract"/>
    <w:basedOn w:val="Standard"/>
    <w:uiPriority w:val="99"/>
    <w:rsid w:val="006D13CE"/>
    <w:pPr>
      <w:snapToGrid w:val="0"/>
      <w:spacing w:before="480"/>
      <w:ind w:left="851" w:right="851" w:firstLine="0"/>
    </w:pPr>
    <w:rPr>
      <w:sz w:val="16"/>
    </w:rPr>
  </w:style>
  <w:style w:type="paragraph" w:customStyle="1" w:styleId="Affiliation">
    <w:name w:val="Affiliation"/>
    <w:basedOn w:val="Standard"/>
    <w:uiPriority w:val="99"/>
    <w:rsid w:val="006D13CE"/>
    <w:pPr>
      <w:ind w:firstLine="0"/>
      <w:jc w:val="center"/>
    </w:pPr>
    <w:rPr>
      <w:i/>
    </w:rPr>
  </w:style>
  <w:style w:type="paragraph" w:customStyle="1" w:styleId="Equation">
    <w:name w:val="Equation"/>
    <w:basedOn w:val="Standard"/>
    <w:uiPriority w:val="99"/>
    <w:rsid w:val="006D13CE"/>
    <w:pPr>
      <w:tabs>
        <w:tab w:val="left" w:pos="7235"/>
      </w:tabs>
      <w:spacing w:before="240" w:after="240"/>
      <w:ind w:left="454" w:firstLine="0"/>
      <w:jc w:val="left"/>
    </w:pPr>
  </w:style>
  <w:style w:type="paragraph" w:customStyle="1" w:styleId="Footnoteuser">
    <w:name w:val="Footnote (user)"/>
    <w:basedOn w:val="Standard"/>
    <w:uiPriority w:val="99"/>
    <w:rsid w:val="006D13CE"/>
    <w:pPr>
      <w:ind w:firstLine="136"/>
    </w:pPr>
    <w:rPr>
      <w:sz w:val="16"/>
    </w:rPr>
  </w:style>
  <w:style w:type="paragraph" w:customStyle="1" w:styleId="LISTalph">
    <w:name w:val="LISTalph"/>
    <w:basedOn w:val="Standard"/>
    <w:uiPriority w:val="99"/>
    <w:rsid w:val="006D13CE"/>
    <w:pPr>
      <w:numPr>
        <w:numId w:val="8"/>
      </w:numPr>
      <w:tabs>
        <w:tab w:val="left" w:pos="0"/>
      </w:tabs>
    </w:pPr>
  </w:style>
  <w:style w:type="paragraph" w:customStyle="1" w:styleId="LISTdash">
    <w:name w:val="LISTdash"/>
    <w:basedOn w:val="Standard"/>
    <w:uiPriority w:val="99"/>
    <w:rsid w:val="006D13CE"/>
    <w:pPr>
      <w:numPr>
        <w:numId w:val="6"/>
      </w:numPr>
      <w:tabs>
        <w:tab w:val="left" w:pos="0"/>
      </w:tabs>
      <w:snapToGrid w:val="0"/>
    </w:pPr>
  </w:style>
  <w:style w:type="paragraph" w:customStyle="1" w:styleId="LISTnum">
    <w:name w:val="LISTnum"/>
    <w:basedOn w:val="Standard"/>
    <w:uiPriority w:val="99"/>
    <w:rsid w:val="006D13CE"/>
    <w:pPr>
      <w:numPr>
        <w:numId w:val="9"/>
      </w:numPr>
      <w:snapToGrid w:val="0"/>
    </w:pPr>
  </w:style>
  <w:style w:type="paragraph" w:customStyle="1" w:styleId="References">
    <w:name w:val="References"/>
    <w:basedOn w:val="Standard"/>
    <w:uiPriority w:val="99"/>
    <w:rsid w:val="006D13CE"/>
    <w:pPr>
      <w:numPr>
        <w:numId w:val="13"/>
      </w:numPr>
      <w:tabs>
        <w:tab w:val="left" w:pos="-284"/>
      </w:tabs>
    </w:pPr>
    <w:rPr>
      <w:sz w:val="16"/>
    </w:rPr>
  </w:style>
  <w:style w:type="paragraph" w:customStyle="1" w:styleId="Tableuser">
    <w:name w:val="Table (user)"/>
    <w:basedOn w:val="Standard"/>
    <w:uiPriority w:val="99"/>
    <w:rsid w:val="006D13CE"/>
    <w:pPr>
      <w:spacing w:before="60" w:after="60"/>
      <w:ind w:firstLine="0"/>
      <w:jc w:val="left"/>
    </w:pPr>
    <w:rPr>
      <w:sz w:val="16"/>
    </w:rPr>
  </w:style>
  <w:style w:type="paragraph" w:styleId="Titolo">
    <w:name w:val="Title"/>
    <w:basedOn w:val="Standard"/>
    <w:next w:val="Standard"/>
    <w:link w:val="TitoloCarattere"/>
    <w:uiPriority w:val="99"/>
    <w:qFormat/>
    <w:rsid w:val="006D13CE"/>
    <w:pPr>
      <w:spacing w:before="480" w:after="320"/>
      <w:ind w:firstLine="0"/>
      <w:jc w:val="center"/>
    </w:pPr>
    <w:rPr>
      <w:sz w:val="40"/>
    </w:rPr>
  </w:style>
  <w:style w:type="character" w:customStyle="1" w:styleId="TitoloCarattere">
    <w:name w:val="Titolo Carattere"/>
    <w:basedOn w:val="Carpredefinitoparagrafo"/>
    <w:link w:val="Titolo"/>
    <w:uiPriority w:val="10"/>
    <w:rsid w:val="003948D9"/>
    <w:rPr>
      <w:rFonts w:asciiTheme="majorHAnsi" w:eastAsiaTheme="majorEastAsia" w:hAnsiTheme="majorHAnsi" w:cs="Mangal"/>
      <w:b/>
      <w:bCs/>
      <w:kern w:val="28"/>
      <w:sz w:val="32"/>
      <w:szCs w:val="29"/>
      <w:lang w:eastAsia="zh-CN" w:bidi="hi-IN"/>
    </w:rPr>
  </w:style>
  <w:style w:type="paragraph" w:styleId="Sottotitolo">
    <w:name w:val="Subtitle"/>
    <w:basedOn w:val="Heading"/>
    <w:next w:val="Textbody"/>
    <w:link w:val="SottotitoloCarattere"/>
    <w:uiPriority w:val="99"/>
    <w:qFormat/>
    <w:rsid w:val="006D13CE"/>
    <w:pPr>
      <w:jc w:val="center"/>
    </w:pPr>
    <w:rPr>
      <w:i/>
      <w:iCs/>
    </w:rPr>
  </w:style>
  <w:style w:type="character" w:customStyle="1" w:styleId="SottotitoloCarattere">
    <w:name w:val="Sottotitolo Carattere"/>
    <w:basedOn w:val="Carpredefinitoparagrafo"/>
    <w:link w:val="Sottotitolo"/>
    <w:uiPriority w:val="11"/>
    <w:rsid w:val="003948D9"/>
    <w:rPr>
      <w:rFonts w:asciiTheme="majorHAnsi" w:eastAsiaTheme="majorEastAsia" w:hAnsiTheme="majorHAnsi" w:cs="Mangal"/>
      <w:kern w:val="3"/>
      <w:sz w:val="24"/>
      <w:szCs w:val="21"/>
      <w:lang w:eastAsia="zh-CN" w:bidi="hi-IN"/>
    </w:rPr>
  </w:style>
  <w:style w:type="paragraph" w:customStyle="1" w:styleId="Author">
    <w:name w:val="Author"/>
    <w:basedOn w:val="Standard"/>
    <w:uiPriority w:val="99"/>
    <w:rsid w:val="006D13CE"/>
    <w:pPr>
      <w:ind w:firstLine="0"/>
      <w:jc w:val="center"/>
    </w:pPr>
  </w:style>
  <w:style w:type="paragraph" w:customStyle="1" w:styleId="Bijschrift">
    <w:name w:val="Bijschrift"/>
    <w:basedOn w:val="Standard"/>
    <w:next w:val="Standard"/>
    <w:uiPriority w:val="99"/>
    <w:rsid w:val="006D13CE"/>
    <w:pPr>
      <w:spacing w:before="80" w:after="80"/>
      <w:ind w:firstLine="0"/>
    </w:pPr>
    <w:rPr>
      <w:sz w:val="16"/>
    </w:rPr>
  </w:style>
  <w:style w:type="paragraph" w:customStyle="1" w:styleId="LISTDescription">
    <w:name w:val="LISTDescription"/>
    <w:basedOn w:val="Standard"/>
    <w:uiPriority w:val="99"/>
    <w:rsid w:val="006D13CE"/>
    <w:pPr>
      <w:ind w:left="454" w:hanging="454"/>
    </w:pPr>
  </w:style>
  <w:style w:type="paragraph" w:customStyle="1" w:styleId="Notes">
    <w:name w:val="Notes"/>
    <w:basedOn w:val="Standard"/>
    <w:uiPriority w:val="99"/>
    <w:rsid w:val="006D13CE"/>
    <w:rPr>
      <w:sz w:val="16"/>
    </w:rPr>
  </w:style>
  <w:style w:type="paragraph" w:customStyle="1" w:styleId="CaptionLong">
    <w:name w:val="CaptionLong"/>
    <w:basedOn w:val="Standard"/>
    <w:uiPriority w:val="99"/>
    <w:rsid w:val="006D13CE"/>
    <w:pPr>
      <w:spacing w:before="80" w:after="80"/>
      <w:ind w:firstLine="0"/>
    </w:pPr>
    <w:rPr>
      <w:sz w:val="16"/>
    </w:rPr>
  </w:style>
  <w:style w:type="paragraph" w:customStyle="1" w:styleId="HeadingUnn1">
    <w:name w:val="HeadingUnn1"/>
    <w:basedOn w:val="Titolo1"/>
    <w:next w:val="NoindentNormal"/>
    <w:uiPriority w:val="99"/>
    <w:rsid w:val="006D13CE"/>
    <w:pPr>
      <w:numPr>
        <w:numId w:val="0"/>
      </w:numPr>
    </w:pPr>
    <w:rPr>
      <w:bCs w:val="0"/>
    </w:rPr>
  </w:style>
  <w:style w:type="paragraph" w:customStyle="1" w:styleId="HeadingUnn2">
    <w:name w:val="HeadingUnn2"/>
    <w:basedOn w:val="Titolo2"/>
    <w:next w:val="NoindentNormal"/>
    <w:uiPriority w:val="99"/>
    <w:rsid w:val="006D13CE"/>
    <w:pPr>
      <w:numPr>
        <w:ilvl w:val="0"/>
        <w:numId w:val="0"/>
      </w:numPr>
    </w:pPr>
  </w:style>
  <w:style w:type="paragraph" w:customStyle="1" w:styleId="HeadingUnn3">
    <w:name w:val="HeadingUnn3"/>
    <w:basedOn w:val="Titolo3"/>
    <w:next w:val="NoindentNormal"/>
    <w:uiPriority w:val="99"/>
    <w:rsid w:val="006D13CE"/>
    <w:pPr>
      <w:numPr>
        <w:ilvl w:val="0"/>
        <w:numId w:val="0"/>
      </w:numPr>
    </w:pPr>
  </w:style>
  <w:style w:type="paragraph" w:customStyle="1" w:styleId="HeadingUnn4">
    <w:name w:val="HeadingUnn4"/>
    <w:basedOn w:val="Titolo4"/>
    <w:next w:val="NoindentNormal"/>
    <w:uiPriority w:val="99"/>
    <w:rsid w:val="006D13CE"/>
    <w:pPr>
      <w:numPr>
        <w:ilvl w:val="0"/>
        <w:numId w:val="0"/>
      </w:numPr>
    </w:pPr>
  </w:style>
  <w:style w:type="paragraph" w:customStyle="1" w:styleId="HeadingUnn5">
    <w:name w:val="HeadingUnn5"/>
    <w:basedOn w:val="Titolo5"/>
    <w:next w:val="Standard"/>
    <w:uiPriority w:val="99"/>
    <w:rsid w:val="006D13CE"/>
    <w:pPr>
      <w:spacing w:before="120"/>
      <w:ind w:firstLine="0"/>
    </w:pPr>
  </w:style>
  <w:style w:type="paragraph" w:customStyle="1" w:styleId="Lijstnummering">
    <w:name w:val="Lijstnummering"/>
    <w:basedOn w:val="Standard"/>
    <w:uiPriority w:val="99"/>
    <w:rsid w:val="006D13CE"/>
    <w:pPr>
      <w:numPr>
        <w:numId w:val="3"/>
      </w:numPr>
    </w:pPr>
  </w:style>
  <w:style w:type="paragraph" w:customStyle="1" w:styleId="CaptionShort">
    <w:name w:val="CaptionShort"/>
    <w:basedOn w:val="Standard"/>
    <w:uiPriority w:val="99"/>
    <w:rsid w:val="006D13CE"/>
    <w:pPr>
      <w:spacing w:before="80" w:after="80"/>
      <w:ind w:firstLine="0"/>
      <w:jc w:val="center"/>
    </w:pPr>
    <w:rPr>
      <w:sz w:val="16"/>
    </w:rPr>
  </w:style>
  <w:style w:type="paragraph" w:customStyle="1" w:styleId="Listbul">
    <w:name w:val="Listbul"/>
    <w:basedOn w:val="Standard"/>
    <w:uiPriority w:val="99"/>
    <w:rsid w:val="006D13CE"/>
    <w:pPr>
      <w:numPr>
        <w:numId w:val="5"/>
      </w:numPr>
    </w:pPr>
  </w:style>
  <w:style w:type="paragraph" w:customStyle="1" w:styleId="Keywords">
    <w:name w:val="Keywords"/>
    <w:basedOn w:val="Abstract"/>
    <w:next w:val="Titolo1"/>
    <w:uiPriority w:val="99"/>
    <w:rsid w:val="006D13CE"/>
    <w:pPr>
      <w:spacing w:before="240" w:after="240"/>
    </w:pPr>
  </w:style>
  <w:style w:type="paragraph" w:customStyle="1" w:styleId="Footnote">
    <w:name w:val="Footnote"/>
    <w:basedOn w:val="Standard"/>
    <w:uiPriority w:val="99"/>
    <w:rsid w:val="006D13CE"/>
    <w:rPr>
      <w:szCs w:val="20"/>
    </w:rPr>
  </w:style>
  <w:style w:type="paragraph" w:customStyle="1" w:styleId="TableContents">
    <w:name w:val="Table Contents"/>
    <w:basedOn w:val="Standard"/>
    <w:uiPriority w:val="99"/>
    <w:rsid w:val="006D13CE"/>
    <w:pPr>
      <w:suppressLineNumbers/>
    </w:pPr>
  </w:style>
  <w:style w:type="paragraph" w:customStyle="1" w:styleId="TableHeading">
    <w:name w:val="Table Heading"/>
    <w:basedOn w:val="TableContents"/>
    <w:uiPriority w:val="99"/>
    <w:rsid w:val="006D13CE"/>
    <w:pPr>
      <w:jc w:val="center"/>
    </w:pPr>
    <w:rPr>
      <w:b/>
      <w:bCs/>
    </w:rPr>
  </w:style>
  <w:style w:type="character" w:customStyle="1" w:styleId="WW8Num1z0">
    <w:name w:val="WW8Num1z0"/>
    <w:uiPriority w:val="99"/>
    <w:rsid w:val="006D13CE"/>
  </w:style>
  <w:style w:type="character" w:customStyle="1" w:styleId="WW8Num2z0">
    <w:name w:val="WW8Num2z0"/>
    <w:uiPriority w:val="99"/>
    <w:rsid w:val="006D13CE"/>
    <w:rPr>
      <w:sz w:val="16"/>
    </w:rPr>
  </w:style>
  <w:style w:type="character" w:customStyle="1" w:styleId="WW8Num2z1">
    <w:name w:val="WW8Num2z1"/>
    <w:uiPriority w:val="99"/>
    <w:rsid w:val="006D13CE"/>
  </w:style>
  <w:style w:type="character" w:customStyle="1" w:styleId="WW8Num2z2">
    <w:name w:val="WW8Num2z2"/>
    <w:uiPriority w:val="99"/>
    <w:rsid w:val="006D13CE"/>
  </w:style>
  <w:style w:type="character" w:customStyle="1" w:styleId="WW8Num2z3">
    <w:name w:val="WW8Num2z3"/>
    <w:uiPriority w:val="99"/>
    <w:rsid w:val="006D13CE"/>
  </w:style>
  <w:style w:type="character" w:customStyle="1" w:styleId="WW8Num2z4">
    <w:name w:val="WW8Num2z4"/>
    <w:uiPriority w:val="99"/>
    <w:rsid w:val="006D13CE"/>
  </w:style>
  <w:style w:type="character" w:customStyle="1" w:styleId="WW8Num2z5">
    <w:name w:val="WW8Num2z5"/>
    <w:uiPriority w:val="99"/>
    <w:rsid w:val="006D13CE"/>
  </w:style>
  <w:style w:type="character" w:customStyle="1" w:styleId="WW8Num2z6">
    <w:name w:val="WW8Num2z6"/>
    <w:uiPriority w:val="99"/>
    <w:rsid w:val="006D13CE"/>
  </w:style>
  <w:style w:type="character" w:customStyle="1" w:styleId="WW8Num2z7">
    <w:name w:val="WW8Num2z7"/>
    <w:uiPriority w:val="99"/>
    <w:rsid w:val="006D13CE"/>
  </w:style>
  <w:style w:type="character" w:customStyle="1" w:styleId="WW8Num2z8">
    <w:name w:val="WW8Num2z8"/>
    <w:uiPriority w:val="99"/>
    <w:rsid w:val="006D13CE"/>
  </w:style>
  <w:style w:type="character" w:customStyle="1" w:styleId="WW8Num3z0">
    <w:name w:val="WW8Num3z0"/>
    <w:uiPriority w:val="99"/>
    <w:rsid w:val="006D13CE"/>
    <w:rPr>
      <w:rFonts w:ascii="Symbol" w:hAnsi="Symbol"/>
    </w:rPr>
  </w:style>
  <w:style w:type="character" w:customStyle="1" w:styleId="WW8Num3z1">
    <w:name w:val="WW8Num3z1"/>
    <w:uiPriority w:val="99"/>
    <w:rsid w:val="006D13CE"/>
  </w:style>
  <w:style w:type="character" w:customStyle="1" w:styleId="WW8Num3z2">
    <w:name w:val="WW8Num3z2"/>
    <w:uiPriority w:val="99"/>
    <w:rsid w:val="006D13CE"/>
    <w:rPr>
      <w:rFonts w:ascii="Wingdings" w:hAnsi="Wingdings"/>
    </w:rPr>
  </w:style>
  <w:style w:type="character" w:customStyle="1" w:styleId="WW8Num3z4">
    <w:name w:val="WW8Num3z4"/>
    <w:uiPriority w:val="99"/>
    <w:rsid w:val="006D13CE"/>
    <w:rPr>
      <w:rFonts w:ascii="Courier New" w:hAnsi="Courier New"/>
    </w:rPr>
  </w:style>
  <w:style w:type="character" w:customStyle="1" w:styleId="WW8Num4z0">
    <w:name w:val="WW8Num4z0"/>
    <w:uiPriority w:val="99"/>
    <w:rsid w:val="006D13CE"/>
    <w:rPr>
      <w:rFonts w:ascii="Symbol" w:hAnsi="Symbol"/>
      <w:b/>
      <w:spacing w:val="0"/>
      <w:kern w:val="3"/>
      <w:position w:val="0"/>
      <w:sz w:val="20"/>
      <w:u w:val="none"/>
      <w:vertAlign w:val="baseline"/>
      <w:em w:val="none"/>
    </w:rPr>
  </w:style>
  <w:style w:type="character" w:customStyle="1" w:styleId="WW8Num4z1">
    <w:name w:val="WW8Num4z1"/>
    <w:uiPriority w:val="99"/>
    <w:rsid w:val="006D13CE"/>
    <w:rPr>
      <w:rFonts w:ascii="Symbol" w:hAnsi="Symbol"/>
      <w:sz w:val="20"/>
    </w:rPr>
  </w:style>
  <w:style w:type="character" w:customStyle="1" w:styleId="WW8Num4z2">
    <w:name w:val="WW8Num4z2"/>
    <w:uiPriority w:val="99"/>
    <w:rsid w:val="006D13CE"/>
    <w:rPr>
      <w:rFonts w:ascii="Symbol" w:hAnsi="Symbol"/>
      <w:i/>
      <w:sz w:val="24"/>
    </w:rPr>
  </w:style>
  <w:style w:type="character" w:customStyle="1" w:styleId="WW8Num4z3">
    <w:name w:val="WW8Num4z3"/>
    <w:uiPriority w:val="99"/>
    <w:rsid w:val="006D13CE"/>
    <w:rPr>
      <w:rFonts w:ascii="Times" w:hAnsi="Times"/>
      <w:i/>
      <w:sz w:val="24"/>
    </w:rPr>
  </w:style>
  <w:style w:type="character" w:customStyle="1" w:styleId="WW8Num4z4">
    <w:name w:val="WW8Num4z4"/>
    <w:uiPriority w:val="99"/>
    <w:rsid w:val="006D13CE"/>
  </w:style>
  <w:style w:type="character" w:customStyle="1" w:styleId="WW8Num5z0">
    <w:name w:val="WW8Num5z0"/>
    <w:uiPriority w:val="99"/>
    <w:rsid w:val="006D13CE"/>
    <w:rPr>
      <w:sz w:val="20"/>
    </w:rPr>
  </w:style>
  <w:style w:type="character" w:customStyle="1" w:styleId="WW8Num5z1">
    <w:name w:val="WW8Num5z1"/>
    <w:uiPriority w:val="99"/>
    <w:rsid w:val="006D13CE"/>
  </w:style>
  <w:style w:type="character" w:customStyle="1" w:styleId="WW8Num5z2">
    <w:name w:val="WW8Num5z2"/>
    <w:uiPriority w:val="99"/>
    <w:rsid w:val="006D13CE"/>
  </w:style>
  <w:style w:type="character" w:customStyle="1" w:styleId="WW8Num5z3">
    <w:name w:val="WW8Num5z3"/>
    <w:uiPriority w:val="99"/>
    <w:rsid w:val="006D13CE"/>
  </w:style>
  <w:style w:type="character" w:customStyle="1" w:styleId="WW8Num5z4">
    <w:name w:val="WW8Num5z4"/>
    <w:uiPriority w:val="99"/>
    <w:rsid w:val="006D13CE"/>
  </w:style>
  <w:style w:type="character" w:customStyle="1" w:styleId="WW8Num5z5">
    <w:name w:val="WW8Num5z5"/>
    <w:uiPriority w:val="99"/>
    <w:rsid w:val="006D13CE"/>
  </w:style>
  <w:style w:type="character" w:customStyle="1" w:styleId="WW8Num5z6">
    <w:name w:val="WW8Num5z6"/>
    <w:uiPriority w:val="99"/>
    <w:rsid w:val="006D13CE"/>
  </w:style>
  <w:style w:type="character" w:customStyle="1" w:styleId="WW8Num5z7">
    <w:name w:val="WW8Num5z7"/>
    <w:uiPriority w:val="99"/>
    <w:rsid w:val="006D13CE"/>
  </w:style>
  <w:style w:type="character" w:customStyle="1" w:styleId="WW8Num5z8">
    <w:name w:val="WW8Num5z8"/>
    <w:uiPriority w:val="99"/>
    <w:rsid w:val="006D13CE"/>
  </w:style>
  <w:style w:type="character" w:customStyle="1" w:styleId="WW8Num6z0">
    <w:name w:val="WW8Num6z0"/>
    <w:uiPriority w:val="99"/>
    <w:rsid w:val="006D13CE"/>
  </w:style>
  <w:style w:type="character" w:customStyle="1" w:styleId="WW8Num6z1">
    <w:name w:val="WW8Num6z1"/>
    <w:uiPriority w:val="99"/>
    <w:rsid w:val="006D13CE"/>
  </w:style>
  <w:style w:type="character" w:customStyle="1" w:styleId="WW8Num6z2">
    <w:name w:val="WW8Num6z2"/>
    <w:uiPriority w:val="99"/>
    <w:rsid w:val="006D13CE"/>
  </w:style>
  <w:style w:type="character" w:customStyle="1" w:styleId="WW8Num6z3">
    <w:name w:val="WW8Num6z3"/>
    <w:uiPriority w:val="99"/>
    <w:rsid w:val="006D13CE"/>
  </w:style>
  <w:style w:type="character" w:customStyle="1" w:styleId="WW8Num6z4">
    <w:name w:val="WW8Num6z4"/>
    <w:uiPriority w:val="99"/>
    <w:rsid w:val="006D13CE"/>
  </w:style>
  <w:style w:type="character" w:customStyle="1" w:styleId="WW8Num6z5">
    <w:name w:val="WW8Num6z5"/>
    <w:uiPriority w:val="99"/>
    <w:rsid w:val="006D13CE"/>
  </w:style>
  <w:style w:type="character" w:customStyle="1" w:styleId="WW8Num6z6">
    <w:name w:val="WW8Num6z6"/>
    <w:uiPriority w:val="99"/>
    <w:rsid w:val="006D13CE"/>
  </w:style>
  <w:style w:type="character" w:customStyle="1" w:styleId="WW8Num6z7">
    <w:name w:val="WW8Num6z7"/>
    <w:uiPriority w:val="99"/>
    <w:rsid w:val="006D13CE"/>
  </w:style>
  <w:style w:type="character" w:customStyle="1" w:styleId="WW8Num6z8">
    <w:name w:val="WW8Num6z8"/>
    <w:uiPriority w:val="99"/>
    <w:rsid w:val="006D13CE"/>
  </w:style>
  <w:style w:type="character" w:customStyle="1" w:styleId="WW8Num7z0">
    <w:name w:val="WW8Num7z0"/>
    <w:uiPriority w:val="99"/>
    <w:rsid w:val="006D13CE"/>
  </w:style>
  <w:style w:type="character" w:customStyle="1" w:styleId="WW8Num8z0">
    <w:name w:val="WW8Num8z0"/>
    <w:uiPriority w:val="99"/>
    <w:rsid w:val="006D13CE"/>
    <w:rPr>
      <w:rFonts w:ascii="Times New Roman" w:hAnsi="Times New Roman"/>
      <w:b/>
      <w:spacing w:val="0"/>
      <w:kern w:val="3"/>
      <w:position w:val="0"/>
      <w:sz w:val="20"/>
      <w:u w:val="none"/>
      <w:vertAlign w:val="baseline"/>
      <w:em w:val="none"/>
    </w:rPr>
  </w:style>
  <w:style w:type="character" w:customStyle="1" w:styleId="WW8Num8z1">
    <w:name w:val="WW8Num8z1"/>
    <w:uiPriority w:val="99"/>
    <w:rsid w:val="006D13CE"/>
    <w:rPr>
      <w:rFonts w:ascii="Times New Roman" w:hAnsi="Times New Roman"/>
      <w:i/>
      <w:sz w:val="20"/>
    </w:rPr>
  </w:style>
  <w:style w:type="character" w:customStyle="1" w:styleId="WW8Num8z2">
    <w:name w:val="WW8Num8z2"/>
    <w:uiPriority w:val="99"/>
    <w:rsid w:val="006D13CE"/>
    <w:rPr>
      <w:rFonts w:ascii="Times" w:hAnsi="Times"/>
      <w:i/>
      <w:sz w:val="20"/>
    </w:rPr>
  </w:style>
  <w:style w:type="character" w:customStyle="1" w:styleId="WW8Num8z4">
    <w:name w:val="WW8Num8z4"/>
    <w:uiPriority w:val="99"/>
    <w:rsid w:val="006D13CE"/>
  </w:style>
  <w:style w:type="character" w:customStyle="1" w:styleId="WW8Num9z0">
    <w:name w:val="WW8Num9z0"/>
    <w:uiPriority w:val="99"/>
    <w:rsid w:val="006D13CE"/>
    <w:rPr>
      <w:sz w:val="16"/>
    </w:rPr>
  </w:style>
  <w:style w:type="character" w:customStyle="1" w:styleId="WW8Num9z1">
    <w:name w:val="WW8Num9z1"/>
    <w:uiPriority w:val="99"/>
    <w:rsid w:val="006D13CE"/>
  </w:style>
  <w:style w:type="character" w:customStyle="1" w:styleId="WW8Num9z2">
    <w:name w:val="WW8Num9z2"/>
    <w:uiPriority w:val="99"/>
    <w:rsid w:val="006D13CE"/>
  </w:style>
  <w:style w:type="character" w:customStyle="1" w:styleId="WW8Num9z3">
    <w:name w:val="WW8Num9z3"/>
    <w:uiPriority w:val="99"/>
    <w:rsid w:val="006D13CE"/>
  </w:style>
  <w:style w:type="character" w:customStyle="1" w:styleId="WW8Num9z4">
    <w:name w:val="WW8Num9z4"/>
    <w:uiPriority w:val="99"/>
    <w:rsid w:val="006D13CE"/>
  </w:style>
  <w:style w:type="character" w:customStyle="1" w:styleId="WW8Num9z5">
    <w:name w:val="WW8Num9z5"/>
    <w:uiPriority w:val="99"/>
    <w:rsid w:val="006D13CE"/>
  </w:style>
  <w:style w:type="character" w:customStyle="1" w:styleId="WW8Num9z6">
    <w:name w:val="WW8Num9z6"/>
    <w:uiPriority w:val="99"/>
    <w:rsid w:val="006D13CE"/>
  </w:style>
  <w:style w:type="character" w:customStyle="1" w:styleId="WW8Num9z7">
    <w:name w:val="WW8Num9z7"/>
    <w:uiPriority w:val="99"/>
    <w:rsid w:val="006D13CE"/>
  </w:style>
  <w:style w:type="character" w:customStyle="1" w:styleId="WW8Num9z8">
    <w:name w:val="WW8Num9z8"/>
    <w:uiPriority w:val="99"/>
    <w:rsid w:val="006D13CE"/>
  </w:style>
  <w:style w:type="character" w:customStyle="1" w:styleId="Standaardalinea-lettertype">
    <w:name w:val="Standaardalinea-lettertype"/>
    <w:uiPriority w:val="99"/>
    <w:rsid w:val="006D13CE"/>
  </w:style>
  <w:style w:type="character" w:customStyle="1" w:styleId="FootnoteSymbol">
    <w:name w:val="Footnote Symbol"/>
    <w:uiPriority w:val="99"/>
    <w:rsid w:val="006D13CE"/>
    <w:rPr>
      <w:position w:val="0"/>
      <w:vertAlign w:val="superscript"/>
    </w:rPr>
  </w:style>
  <w:style w:type="character" w:customStyle="1" w:styleId="FootnoteChar">
    <w:name w:val="Footnote Char"/>
    <w:uiPriority w:val="99"/>
    <w:rsid w:val="006D13CE"/>
    <w:rPr>
      <w:rFonts w:eastAsia="MS Mincho"/>
      <w:sz w:val="24"/>
      <w:lang w:val="en-US" w:eastAsia="ja-JP"/>
    </w:rPr>
  </w:style>
  <w:style w:type="character" w:customStyle="1" w:styleId="MTEquationSection">
    <w:name w:val="MTEquationSection"/>
    <w:uiPriority w:val="99"/>
    <w:rsid w:val="006D13CE"/>
    <w:rPr>
      <w:i/>
      <w:vanish/>
      <w:color w:val="FF0000"/>
    </w:rPr>
  </w:style>
  <w:style w:type="character" w:customStyle="1" w:styleId="Footnoteanchor">
    <w:name w:val="Footnote anchor"/>
    <w:uiPriority w:val="99"/>
    <w:rsid w:val="006D13CE"/>
    <w:rPr>
      <w:position w:val="0"/>
      <w:vertAlign w:val="superscript"/>
    </w:rPr>
  </w:style>
  <w:style w:type="character" w:styleId="Rimandonotaapidipagina">
    <w:name w:val="footnote reference"/>
    <w:basedOn w:val="Carpredefinitoparagrafo"/>
    <w:uiPriority w:val="99"/>
    <w:rsid w:val="006D13CE"/>
    <w:rPr>
      <w:rFonts w:cs="Times New Roman"/>
      <w:position w:val="0"/>
      <w:vertAlign w:val="superscript"/>
    </w:rPr>
  </w:style>
  <w:style w:type="paragraph" w:styleId="Testofumetto">
    <w:name w:val="Balloon Text"/>
    <w:basedOn w:val="Normale"/>
    <w:link w:val="TestofumettoCarattere"/>
    <w:uiPriority w:val="99"/>
    <w:semiHidden/>
    <w:rsid w:val="00F864EC"/>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locked/>
    <w:rsid w:val="00F864EC"/>
    <w:rPr>
      <w:rFonts w:ascii="Segoe UI" w:hAnsi="Segoe UI" w:cs="Mangal"/>
      <w:sz w:val="16"/>
      <w:szCs w:val="16"/>
    </w:rPr>
  </w:style>
  <w:style w:type="table" w:styleId="Grigliatabella">
    <w:name w:val="Table Grid"/>
    <w:basedOn w:val="Tabellanormale"/>
    <w:uiPriority w:val="99"/>
    <w:rsid w:val="00F46D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3948D9"/>
    <w:pPr>
      <w:numPr>
        <w:numId w:val="5"/>
      </w:numPr>
    </w:pPr>
  </w:style>
  <w:style w:type="numbering" w:customStyle="1" w:styleId="WW8Num4">
    <w:name w:val="WW8Num4"/>
    <w:rsid w:val="003948D9"/>
    <w:pPr>
      <w:numPr>
        <w:numId w:val="6"/>
      </w:numPr>
    </w:pPr>
  </w:style>
  <w:style w:type="numbering" w:customStyle="1" w:styleId="WW8Num5">
    <w:name w:val="WW8Num5"/>
    <w:rsid w:val="003948D9"/>
    <w:pPr>
      <w:numPr>
        <w:numId w:val="7"/>
      </w:numPr>
    </w:pPr>
  </w:style>
  <w:style w:type="numbering" w:customStyle="1" w:styleId="WW8Num7">
    <w:name w:val="WW8Num7"/>
    <w:rsid w:val="003948D9"/>
    <w:pPr>
      <w:numPr>
        <w:numId w:val="9"/>
      </w:numPr>
    </w:pPr>
  </w:style>
  <w:style w:type="numbering" w:customStyle="1" w:styleId="WW8Num2">
    <w:name w:val="WW8Num2"/>
    <w:rsid w:val="003948D9"/>
    <w:pPr>
      <w:numPr>
        <w:numId w:val="4"/>
      </w:numPr>
    </w:pPr>
  </w:style>
  <w:style w:type="numbering" w:customStyle="1" w:styleId="WW8Num6">
    <w:name w:val="WW8Num6"/>
    <w:rsid w:val="003948D9"/>
    <w:pPr>
      <w:numPr>
        <w:numId w:val="8"/>
      </w:numPr>
    </w:pPr>
  </w:style>
  <w:style w:type="numbering" w:customStyle="1" w:styleId="WW8Num8">
    <w:name w:val="WW8Num8"/>
    <w:rsid w:val="003948D9"/>
    <w:pPr>
      <w:numPr>
        <w:numId w:val="10"/>
      </w:numPr>
    </w:pPr>
  </w:style>
  <w:style w:type="numbering" w:customStyle="1" w:styleId="WWOutlineListStyle">
    <w:name w:val="WW_OutlineListStyle"/>
    <w:rsid w:val="003948D9"/>
    <w:pPr>
      <w:numPr>
        <w:numId w:val="1"/>
      </w:numPr>
    </w:pPr>
  </w:style>
  <w:style w:type="numbering" w:customStyle="1" w:styleId="WW8Num1">
    <w:name w:val="WW8Num1"/>
    <w:rsid w:val="003948D9"/>
    <w:pPr>
      <w:numPr>
        <w:numId w:val="3"/>
      </w:numPr>
    </w:pPr>
  </w:style>
  <w:style w:type="numbering" w:customStyle="1" w:styleId="Outline">
    <w:name w:val="Outline"/>
    <w:rsid w:val="003948D9"/>
    <w:pPr>
      <w:numPr>
        <w:numId w:val="2"/>
      </w:numPr>
    </w:pPr>
  </w:style>
  <w:style w:type="numbering" w:customStyle="1" w:styleId="WW8Num9">
    <w:name w:val="WW8Num9"/>
    <w:rsid w:val="003948D9"/>
    <w:pPr>
      <w:numPr>
        <w:numId w:val="11"/>
      </w:numPr>
    </w:pPr>
  </w:style>
  <w:style w:type="character" w:customStyle="1" w:styleId="list-group-item">
    <w:name w:val="list-group-item"/>
    <w:basedOn w:val="Carpredefinitoparagrafo"/>
    <w:rsid w:val="001B7688"/>
  </w:style>
  <w:style w:type="character" w:styleId="Enfasigrassetto">
    <w:name w:val="Strong"/>
    <w:basedOn w:val="Carpredefinitoparagrafo"/>
    <w:uiPriority w:val="22"/>
    <w:qFormat/>
    <w:locked/>
    <w:rsid w:val="00001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7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2223</Words>
  <Characters>12675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Dona</dc:creator>
  <cp:keywords/>
  <dc:description/>
  <cp:lastModifiedBy>Valerio Ruggiero</cp:lastModifiedBy>
  <cp:revision>31</cp:revision>
  <cp:lastPrinted>2018-04-13T10:13:00Z</cp:lastPrinted>
  <dcterms:created xsi:type="dcterms:W3CDTF">2018-03-14T10:50:00Z</dcterms:created>
  <dcterms:modified xsi:type="dcterms:W3CDTF">2018-04-13T11:13:00Z</dcterms:modified>
</cp:coreProperties>
</file>