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AB854" w14:textId="3A67D385" w:rsidR="00B05D6E" w:rsidRPr="00321237" w:rsidRDefault="00D360D1" w:rsidP="00D360D1">
      <w:pPr>
        <w:pStyle w:val="Title"/>
        <w:rPr>
          <w:lang w:val="en-GB"/>
        </w:rPr>
      </w:pPr>
      <w:bookmarkStart w:id="0" w:name="_Hlk508726019"/>
      <w:r w:rsidRPr="00321237">
        <w:rPr>
          <w:lang w:val="en-GB"/>
        </w:rPr>
        <w:t>Heavy-lifting: coupled stability &amp; structural analysis in a load-</w:t>
      </w:r>
      <w:r w:rsidR="00B427D1" w:rsidRPr="00321237">
        <w:rPr>
          <w:lang w:val="en-GB"/>
        </w:rPr>
        <w:t>out</w:t>
      </w:r>
      <w:r w:rsidRPr="00321237">
        <w:rPr>
          <w:lang w:val="en-GB"/>
        </w:rPr>
        <w:t xml:space="preserve"> operation</w:t>
      </w:r>
    </w:p>
    <w:bookmarkEnd w:id="0"/>
    <w:p w14:paraId="236E370C" w14:textId="6CA8E0EF" w:rsidR="00B05D6E" w:rsidRPr="005C3C22" w:rsidRDefault="00D360D1">
      <w:pPr>
        <w:pStyle w:val="Author"/>
        <w:rPr>
          <w:lang w:val="fr-FR"/>
        </w:rPr>
      </w:pPr>
      <w:r w:rsidRPr="005C3C22">
        <w:rPr>
          <w:lang w:val="fr-FR"/>
        </w:rPr>
        <w:t xml:space="preserve">Stéphane </w:t>
      </w:r>
      <w:proofErr w:type="spellStart"/>
      <w:r w:rsidRPr="005C3C22">
        <w:rPr>
          <w:lang w:val="fr-FR"/>
        </w:rPr>
        <w:t>DARDEL</w:t>
      </w:r>
      <w:r w:rsidR="00B05D6E" w:rsidRPr="005C3C22">
        <w:rPr>
          <w:vertAlign w:val="superscript"/>
          <w:lang w:val="fr-FR"/>
        </w:rPr>
        <w:t>a</w:t>
      </w:r>
      <w:proofErr w:type="spellEnd"/>
      <w:r w:rsidR="00B05D6E" w:rsidRPr="005C3C22">
        <w:rPr>
          <w:vertAlign w:val="superscript"/>
          <w:lang w:val="fr-FR"/>
        </w:rPr>
        <w:t>,</w:t>
      </w:r>
      <w:r w:rsidR="00B05D6E" w:rsidRPr="00321237">
        <w:rPr>
          <w:rStyle w:val="FootnoteReference"/>
          <w:lang w:val="en-GB"/>
        </w:rPr>
        <w:footnoteReference w:id="1"/>
      </w:r>
      <w:r w:rsidR="00B05D6E" w:rsidRPr="005C3C22">
        <w:rPr>
          <w:lang w:val="fr-FR"/>
        </w:rPr>
        <w:t xml:space="preserve"> </w:t>
      </w:r>
      <w:r w:rsidR="00B76247" w:rsidRPr="005C3C22">
        <w:rPr>
          <w:lang w:val="fr-FR"/>
        </w:rPr>
        <w:t xml:space="preserve">Nick </w:t>
      </w:r>
      <w:proofErr w:type="spellStart"/>
      <w:r w:rsidR="00B76247" w:rsidRPr="005C3C22">
        <w:rPr>
          <w:lang w:val="fr-FR"/>
        </w:rPr>
        <w:t>DANESE</w:t>
      </w:r>
      <w:r w:rsidR="00B76247" w:rsidRPr="005C3C22">
        <w:rPr>
          <w:vertAlign w:val="superscript"/>
          <w:lang w:val="fr-FR"/>
        </w:rPr>
        <w:t>a</w:t>
      </w:r>
      <w:proofErr w:type="spellEnd"/>
      <w:r w:rsidR="00B76247" w:rsidRPr="005C3C22">
        <w:rPr>
          <w:lang w:val="fr-FR"/>
        </w:rPr>
        <w:t xml:space="preserve"> </w:t>
      </w:r>
      <w:r w:rsidRPr="005C3C22">
        <w:rPr>
          <w:lang w:val="fr-FR"/>
        </w:rPr>
        <w:t>Jean-Luc MORBELLI</w:t>
      </w:r>
      <w:r w:rsidR="00B05D6E" w:rsidRPr="005C3C22">
        <w:rPr>
          <w:sz w:val="8"/>
          <w:szCs w:val="8"/>
          <w:lang w:val="fr-FR"/>
        </w:rPr>
        <w:t xml:space="preserve"> </w:t>
      </w:r>
      <w:proofErr w:type="gramStart"/>
      <w:r w:rsidR="00B05D6E" w:rsidRPr="005C3C22">
        <w:rPr>
          <w:vertAlign w:val="superscript"/>
          <w:lang w:val="fr-FR"/>
        </w:rPr>
        <w:t>b</w:t>
      </w:r>
      <w:r w:rsidR="005C3C22" w:rsidRPr="005C3C22">
        <w:rPr>
          <w:lang w:val="fr-FR"/>
        </w:rPr>
        <w:t xml:space="preserve"> ,</w:t>
      </w:r>
      <w:proofErr w:type="gramEnd"/>
      <w:r w:rsidR="005C3C22" w:rsidRPr="005C3C22">
        <w:rPr>
          <w:lang w:val="fr-FR"/>
        </w:rPr>
        <w:t xml:space="preserve"> Sylvain FLOU</w:t>
      </w:r>
      <w:r w:rsidR="005C3C22">
        <w:rPr>
          <w:lang w:val="fr-FR"/>
        </w:rPr>
        <w:t>RET</w:t>
      </w:r>
      <w:r w:rsidR="005C3C22" w:rsidRPr="005C3C22">
        <w:rPr>
          <w:sz w:val="8"/>
          <w:szCs w:val="8"/>
          <w:lang w:val="fr-FR"/>
        </w:rPr>
        <w:t xml:space="preserve"> </w:t>
      </w:r>
      <w:r w:rsidR="005C3C22" w:rsidRPr="005C3C22">
        <w:rPr>
          <w:vertAlign w:val="superscript"/>
          <w:lang w:val="fr-FR"/>
        </w:rPr>
        <w:t>b</w:t>
      </w:r>
    </w:p>
    <w:p w14:paraId="56429A9B" w14:textId="01383AC8" w:rsidR="00B05D6E" w:rsidRPr="00321237" w:rsidRDefault="00B05D6E">
      <w:pPr>
        <w:pStyle w:val="Affiliation"/>
        <w:rPr>
          <w:lang w:val="en-GB"/>
        </w:rPr>
      </w:pPr>
      <w:r w:rsidRPr="00321237">
        <w:rPr>
          <w:i w:val="0"/>
          <w:vertAlign w:val="superscript"/>
          <w:lang w:val="en-GB"/>
        </w:rPr>
        <w:t>a</w:t>
      </w:r>
      <w:r w:rsidRPr="00321237">
        <w:rPr>
          <w:sz w:val="8"/>
          <w:szCs w:val="8"/>
          <w:lang w:val="en-GB"/>
        </w:rPr>
        <w:t xml:space="preserve"> </w:t>
      </w:r>
      <w:r w:rsidR="00D360D1" w:rsidRPr="00321237">
        <w:rPr>
          <w:lang w:val="en-GB"/>
        </w:rPr>
        <w:t>Nick Danese Applied Research</w:t>
      </w:r>
      <w:r w:rsidR="00D20D39" w:rsidRPr="00321237">
        <w:rPr>
          <w:lang w:val="en-GB"/>
        </w:rPr>
        <w:t xml:space="preserve"> </w:t>
      </w:r>
      <w:proofErr w:type="spellStart"/>
      <w:r w:rsidR="00D20D39" w:rsidRPr="00321237">
        <w:rPr>
          <w:lang w:val="en-GB"/>
        </w:rPr>
        <w:t>Sarl</w:t>
      </w:r>
      <w:proofErr w:type="spellEnd"/>
      <w:r w:rsidR="00D360D1" w:rsidRPr="00321237">
        <w:rPr>
          <w:lang w:val="en-GB"/>
        </w:rPr>
        <w:t>, France</w:t>
      </w:r>
    </w:p>
    <w:p w14:paraId="5431FE94" w14:textId="20C74BBF" w:rsidR="00B05D6E" w:rsidRPr="00321237" w:rsidRDefault="00B05D6E">
      <w:pPr>
        <w:pStyle w:val="Affiliation"/>
        <w:rPr>
          <w:lang w:val="en-GB"/>
        </w:rPr>
      </w:pPr>
      <w:r w:rsidRPr="00321237">
        <w:rPr>
          <w:i w:val="0"/>
          <w:vertAlign w:val="superscript"/>
          <w:lang w:val="en-GB"/>
        </w:rPr>
        <w:t>b</w:t>
      </w:r>
      <w:r w:rsidRPr="00321237">
        <w:rPr>
          <w:sz w:val="8"/>
          <w:szCs w:val="8"/>
          <w:lang w:val="en-GB"/>
        </w:rPr>
        <w:t xml:space="preserve"> </w:t>
      </w:r>
      <w:r w:rsidR="00D360D1" w:rsidRPr="00321237">
        <w:rPr>
          <w:lang w:val="en-GB"/>
        </w:rPr>
        <w:t>Terra Navtica A/S, Denmark</w:t>
      </w:r>
    </w:p>
    <w:p w14:paraId="7FFFA1C1" w14:textId="77777777" w:rsidR="00854603" w:rsidRDefault="00B05D6E" w:rsidP="00D360D1">
      <w:pPr>
        <w:pStyle w:val="Abstract"/>
        <w:rPr>
          <w:lang w:val="en-GB"/>
        </w:rPr>
      </w:pPr>
      <w:r w:rsidRPr="00321237">
        <w:rPr>
          <w:b/>
          <w:lang w:val="en-GB"/>
        </w:rPr>
        <w:t>Abstract.</w:t>
      </w:r>
      <w:r w:rsidRPr="00321237">
        <w:rPr>
          <w:lang w:val="en-GB"/>
        </w:rPr>
        <w:t xml:space="preserve"> </w:t>
      </w:r>
      <w:r w:rsidR="00D360D1" w:rsidRPr="00321237">
        <w:rPr>
          <w:lang w:val="en-GB"/>
        </w:rPr>
        <w:t>The economic and technical challenges of large-scale load-in/out operations require the assurance provided by specialized and integrated engineering software that provides leading-edge support to preparation and planning and helps ensure enhanced safety and quality control.</w:t>
      </w:r>
    </w:p>
    <w:p w14:paraId="165D53C7" w14:textId="77777777" w:rsidR="005C3C22" w:rsidRDefault="005C3C22" w:rsidP="005C3C22">
      <w:pPr>
        <w:pStyle w:val="Abstract"/>
        <w:rPr>
          <w:lang w:val="en-GB"/>
        </w:rPr>
      </w:pPr>
      <w:r>
        <w:rPr>
          <w:lang w:val="en-GB"/>
        </w:rPr>
        <w:t>This case-study describes the planning of a load-in operation by a Self-Propelled Modular Transporter (SPMT), for which all technical and environmental constraints are integrated in a quasi-dynamic model, developed in a combined GHS™ (hydrostatics &amp; stability) and MAESTRO Marine™ (ship-specialized FE) environment.  Model and calculations address and cater to tide, wind, mooring forces (winches, anchors, etc.), ballast, pump capacity, verification at each stage of the loading of draft and trim, stability, hull girder bending moment and deflection, compliance with operational limits and Regulations, etc.  The realistic Finite Element structural and the stability models are loaded in synchrony (hydrostatics and SPMT). The integrated GHS and MAESTRO environment allows tracking and managing the combined hydro and mass loading effects in quasi-dynamic mode: the hydrostatically balanced, MAESTRO receives tank loads from GHS, and runs detailed stress analysis and limit state evaluation of the structure, thereby ascertaining the structural integrity and girder deformation patterns of the carrier.</w:t>
      </w:r>
    </w:p>
    <w:p w14:paraId="3237A7C1" w14:textId="096F151D" w:rsidR="00B05D6E" w:rsidRPr="00321237" w:rsidRDefault="00B05D6E">
      <w:pPr>
        <w:pStyle w:val="Keywords"/>
        <w:rPr>
          <w:lang w:val="en-GB"/>
        </w:rPr>
      </w:pPr>
      <w:r w:rsidRPr="00321237">
        <w:rPr>
          <w:b/>
          <w:lang w:val="en-GB"/>
        </w:rPr>
        <w:t>Keywords.</w:t>
      </w:r>
      <w:r w:rsidRPr="00321237">
        <w:rPr>
          <w:lang w:val="en-GB"/>
        </w:rPr>
        <w:t xml:space="preserve"> </w:t>
      </w:r>
      <w:r w:rsidR="00D360D1" w:rsidRPr="00321237">
        <w:rPr>
          <w:lang w:val="en-GB"/>
        </w:rPr>
        <w:t>Heavy-lifting, stability, structural analysis, structural strength, load-out, GHS, MAESTRO Marine</w:t>
      </w:r>
      <w:r w:rsidR="00D50373" w:rsidRPr="00321237">
        <w:rPr>
          <w:lang w:val="en-GB"/>
        </w:rPr>
        <w:t>, limit-state, ULSAP</w:t>
      </w:r>
      <w:r w:rsidR="000E5B77" w:rsidRPr="00321237">
        <w:rPr>
          <w:lang w:val="en-GB"/>
        </w:rPr>
        <w:t>, finite-element analysis.</w:t>
      </w:r>
    </w:p>
    <w:p w14:paraId="1C2B65DE" w14:textId="77777777" w:rsidR="00B05D6E" w:rsidRPr="00321237" w:rsidRDefault="00B05D6E" w:rsidP="00F07FC3">
      <w:pPr>
        <w:pStyle w:val="Heading1"/>
        <w:rPr>
          <w:lang w:val="en-GB"/>
        </w:rPr>
      </w:pPr>
      <w:r w:rsidRPr="00321237">
        <w:rPr>
          <w:lang w:val="en-GB"/>
        </w:rPr>
        <w:t>Introduction</w:t>
      </w:r>
    </w:p>
    <w:p w14:paraId="6BC00CB8" w14:textId="4951ECDC" w:rsidR="003A307D" w:rsidRPr="00321237" w:rsidRDefault="003A307D">
      <w:pPr>
        <w:pStyle w:val="NoindentNormal"/>
        <w:rPr>
          <w:lang w:val="en-GB"/>
        </w:rPr>
      </w:pPr>
      <w:r w:rsidRPr="00321237">
        <w:rPr>
          <w:lang w:val="en-GB"/>
        </w:rPr>
        <w:t xml:space="preserve">The economic and technical challenges of large-scale load-in/out operations require the assurance provided by specialized and integrated engineering software </w:t>
      </w:r>
      <w:r w:rsidR="005C3C22">
        <w:rPr>
          <w:lang w:val="en-GB"/>
        </w:rPr>
        <w:t xml:space="preserve">to </w:t>
      </w:r>
      <w:r w:rsidRPr="00321237">
        <w:rPr>
          <w:lang w:val="en-GB"/>
        </w:rPr>
        <w:t>provide leading-edge support to preparation and planning and helps ensure enhanced safety and quality control.</w:t>
      </w:r>
    </w:p>
    <w:p w14:paraId="47EFA574" w14:textId="23D81E57" w:rsidR="00B05D6E" w:rsidRPr="00321237" w:rsidRDefault="00F7571C" w:rsidP="009B0456">
      <w:pPr>
        <w:pStyle w:val="NoindentNormal"/>
        <w:ind w:firstLine="426"/>
        <w:rPr>
          <w:lang w:val="en-GB"/>
        </w:rPr>
      </w:pPr>
      <w:r w:rsidRPr="00321237">
        <w:rPr>
          <w:lang w:val="en-GB"/>
        </w:rPr>
        <w:t xml:space="preserve">This paper describes the case study of </w:t>
      </w:r>
      <w:r w:rsidR="005C3C22">
        <w:rPr>
          <w:lang w:val="en-GB"/>
        </w:rPr>
        <w:t>the</w:t>
      </w:r>
      <w:r w:rsidRPr="00321237">
        <w:rPr>
          <w:lang w:val="en-GB"/>
        </w:rPr>
        <w:t xml:space="preserve"> </w:t>
      </w:r>
      <w:r w:rsidR="00B427D1" w:rsidRPr="005C3C22">
        <w:rPr>
          <w:i/>
          <w:lang w:val="en-GB"/>
        </w:rPr>
        <w:t>load-out</w:t>
      </w:r>
      <w:r w:rsidRPr="00321237">
        <w:rPr>
          <w:lang w:val="en-GB"/>
        </w:rPr>
        <w:t xml:space="preserve"> of a </w:t>
      </w:r>
      <w:r w:rsidR="00A44B23">
        <w:rPr>
          <w:lang w:val="en-GB"/>
        </w:rPr>
        <w:t>1</w:t>
      </w:r>
      <w:r w:rsidRPr="00321237">
        <w:rPr>
          <w:lang w:val="en-GB"/>
        </w:rPr>
        <w:t>,</w:t>
      </w:r>
      <w:r w:rsidR="00A44B23">
        <w:rPr>
          <w:lang w:val="en-GB"/>
        </w:rPr>
        <w:t>2</w:t>
      </w:r>
      <w:r w:rsidRPr="00321237">
        <w:rPr>
          <w:lang w:val="en-GB"/>
        </w:rPr>
        <w:t xml:space="preserve">00t cargo module, loaded onto the Dong Bang Giant </w:t>
      </w:r>
      <w:r w:rsidR="002023A2" w:rsidRPr="00321237">
        <w:rPr>
          <w:lang w:val="en-GB"/>
        </w:rPr>
        <w:t xml:space="preserve">3 </w:t>
      </w:r>
      <w:r w:rsidRPr="00321237">
        <w:rPr>
          <w:lang w:val="en-GB"/>
        </w:rPr>
        <w:t xml:space="preserve">heavy-lift carrier vessel. Each step of the </w:t>
      </w:r>
      <w:r w:rsidR="00B427D1" w:rsidRPr="005C3C22">
        <w:rPr>
          <w:i/>
          <w:lang w:val="en-GB"/>
        </w:rPr>
        <w:t>load-out</w:t>
      </w:r>
      <w:r w:rsidRPr="00321237">
        <w:rPr>
          <w:lang w:val="en-GB"/>
        </w:rPr>
        <w:t xml:space="preserve"> process </w:t>
      </w:r>
      <w:r w:rsidR="002023A2" w:rsidRPr="00321237">
        <w:rPr>
          <w:lang w:val="en-GB"/>
        </w:rPr>
        <w:t>is</w:t>
      </w:r>
      <w:r w:rsidRPr="00321237">
        <w:rPr>
          <w:lang w:val="en-GB"/>
        </w:rPr>
        <w:t xml:space="preserve"> carefully </w:t>
      </w:r>
      <w:r w:rsidR="00D91C05" w:rsidRPr="00321237">
        <w:rPr>
          <w:lang w:val="en-GB"/>
        </w:rPr>
        <w:t xml:space="preserve">planned and verified </w:t>
      </w:r>
      <w:r w:rsidRPr="00321237">
        <w:rPr>
          <w:lang w:val="en-GB"/>
        </w:rPr>
        <w:t>in terms of drafts and trim of the vessel,</w:t>
      </w:r>
      <w:r w:rsidR="00A728E5" w:rsidRPr="00321237">
        <w:rPr>
          <w:lang w:val="en-GB"/>
        </w:rPr>
        <w:t xml:space="preserve"> residuary stability, </w:t>
      </w:r>
      <w:r w:rsidRPr="00321237">
        <w:rPr>
          <w:lang w:val="en-GB"/>
        </w:rPr>
        <w:t>longit</w:t>
      </w:r>
      <w:r w:rsidR="00A728E5" w:rsidRPr="00321237">
        <w:rPr>
          <w:lang w:val="en-GB"/>
        </w:rPr>
        <w:t>udinal strength</w:t>
      </w:r>
      <w:r w:rsidR="002023A2" w:rsidRPr="00321237">
        <w:rPr>
          <w:lang w:val="en-GB"/>
        </w:rPr>
        <w:t xml:space="preserve">, girder deflection </w:t>
      </w:r>
      <w:r w:rsidR="00A728E5" w:rsidRPr="00321237">
        <w:rPr>
          <w:lang w:val="en-GB"/>
        </w:rPr>
        <w:t xml:space="preserve">and local structural strength, within </w:t>
      </w:r>
      <w:r w:rsidR="004175EE" w:rsidRPr="00321237">
        <w:rPr>
          <w:lang w:val="en-GB"/>
        </w:rPr>
        <w:t>the</w:t>
      </w:r>
      <w:r w:rsidR="00A728E5" w:rsidRPr="00321237">
        <w:rPr>
          <w:lang w:val="en-GB"/>
        </w:rPr>
        <w:t xml:space="preserve"> integrated and coupled environment offered by state-of the art stability and structural analysis software</w:t>
      </w:r>
      <w:r w:rsidR="004175EE" w:rsidRPr="00321237">
        <w:rPr>
          <w:lang w:val="en-GB"/>
        </w:rPr>
        <w:t>, GHS and MAESTRO Marine.</w:t>
      </w:r>
    </w:p>
    <w:p w14:paraId="04D9B7C5" w14:textId="77777777" w:rsidR="00D20D39" w:rsidRPr="00321237" w:rsidRDefault="00D20D39" w:rsidP="00D20D39">
      <w:pPr>
        <w:pStyle w:val="Heading1"/>
        <w:rPr>
          <w:szCs w:val="20"/>
          <w:lang w:val="en-GB" w:eastAsia="en-US"/>
        </w:rPr>
      </w:pPr>
      <w:r w:rsidRPr="00321237">
        <w:rPr>
          <w:lang w:val="en-GB" w:eastAsia="en-US"/>
        </w:rPr>
        <w:lastRenderedPageBreak/>
        <w:t>Tools</w:t>
      </w:r>
    </w:p>
    <w:p w14:paraId="5048EE4A" w14:textId="4EF13ED2" w:rsidR="00D20D39" w:rsidRPr="00321237" w:rsidRDefault="00BE1752" w:rsidP="00890FF4">
      <w:pPr>
        <w:ind w:firstLine="0"/>
        <w:rPr>
          <w:lang w:val="en-GB"/>
        </w:rPr>
      </w:pPr>
      <w:r w:rsidRPr="00321237">
        <w:rPr>
          <w:lang w:val="en-GB"/>
        </w:rPr>
        <w:t>GHS</w:t>
      </w:r>
      <w:r w:rsidR="005C3C22">
        <w:rPr>
          <w:lang w:val="en-GB"/>
        </w:rPr>
        <w:t xml:space="preserve"> (</w:t>
      </w:r>
      <w:r w:rsidR="007220B5" w:rsidRPr="00321237">
        <w:rPr>
          <w:lang w:val="en-GB"/>
        </w:rPr>
        <w:t xml:space="preserve">hydrostatics, stability and </w:t>
      </w:r>
      <w:r w:rsidR="005C3C22">
        <w:rPr>
          <w:lang w:val="en-GB"/>
        </w:rPr>
        <w:t xml:space="preserve">longitudinal </w:t>
      </w:r>
      <w:r w:rsidR="007220B5" w:rsidRPr="00321237">
        <w:rPr>
          <w:lang w:val="en-GB"/>
        </w:rPr>
        <w:t>strength</w:t>
      </w:r>
      <w:r w:rsidR="005C3C22">
        <w:rPr>
          <w:lang w:val="en-GB"/>
        </w:rPr>
        <w:t xml:space="preserve">), </w:t>
      </w:r>
      <w:r w:rsidR="007220B5" w:rsidRPr="00321237">
        <w:rPr>
          <w:lang w:val="en-GB"/>
        </w:rPr>
        <w:t>and MAESTRO Marine</w:t>
      </w:r>
      <w:r w:rsidR="005C3C22">
        <w:rPr>
          <w:lang w:val="en-GB"/>
        </w:rPr>
        <w:t xml:space="preserve"> (</w:t>
      </w:r>
      <w:r w:rsidR="007220B5" w:rsidRPr="00321237">
        <w:rPr>
          <w:lang w:val="en-GB"/>
        </w:rPr>
        <w:t>ship-spec</w:t>
      </w:r>
      <w:r w:rsidR="005C3C22">
        <w:rPr>
          <w:lang w:val="en-GB"/>
        </w:rPr>
        <w:t xml:space="preserve">ific first-principles </w:t>
      </w:r>
      <w:r w:rsidR="007220B5" w:rsidRPr="00321237">
        <w:rPr>
          <w:lang w:val="en-GB"/>
        </w:rPr>
        <w:t>finite-element structural analysis</w:t>
      </w:r>
      <w:r w:rsidR="0067508D">
        <w:rPr>
          <w:lang w:val="en-GB"/>
        </w:rPr>
        <w:t>, with limit state analysis and adequacy parameter evaluation)</w:t>
      </w:r>
      <w:r w:rsidR="007220B5" w:rsidRPr="00321237">
        <w:rPr>
          <w:lang w:val="en-GB"/>
        </w:rPr>
        <w:t>, provide an integrated and complementary engineering environment</w:t>
      </w:r>
      <w:r w:rsidR="00D20D39" w:rsidRPr="00321237">
        <w:rPr>
          <w:lang w:val="en-GB"/>
        </w:rPr>
        <w:t>.</w:t>
      </w:r>
    </w:p>
    <w:p w14:paraId="660C469F" w14:textId="3EEC3D72" w:rsidR="007220B5" w:rsidRPr="00321237" w:rsidRDefault="007220B5" w:rsidP="00D20D39">
      <w:pPr>
        <w:rPr>
          <w:lang w:val="en-GB"/>
        </w:rPr>
      </w:pPr>
      <w:r w:rsidRPr="00321237">
        <w:rPr>
          <w:lang w:val="en-GB"/>
        </w:rPr>
        <w:t xml:space="preserve">The hydrostatic model serves the purpose of planning the ballast sequence </w:t>
      </w:r>
      <w:r w:rsidR="00B272EB">
        <w:rPr>
          <w:lang w:val="en-GB"/>
        </w:rPr>
        <w:t xml:space="preserve">as a function of </w:t>
      </w:r>
      <w:r w:rsidRPr="00321237">
        <w:rPr>
          <w:lang w:val="en-GB"/>
        </w:rPr>
        <w:t xml:space="preserve">the translation of the </w:t>
      </w:r>
      <w:r w:rsidR="00E62456" w:rsidRPr="00321237">
        <w:rPr>
          <w:lang w:val="en-GB"/>
        </w:rPr>
        <w:t xml:space="preserve">SPMT/ </w:t>
      </w:r>
      <w:r w:rsidRPr="00321237">
        <w:rPr>
          <w:lang w:val="en-GB"/>
        </w:rPr>
        <w:t xml:space="preserve">cargo </w:t>
      </w:r>
      <w:r w:rsidR="00E62456" w:rsidRPr="00321237">
        <w:rPr>
          <w:lang w:val="en-GB"/>
        </w:rPr>
        <w:t xml:space="preserve">assembly </w:t>
      </w:r>
      <w:r w:rsidR="00B272EB">
        <w:rPr>
          <w:lang w:val="en-GB"/>
        </w:rPr>
        <w:t>al</w:t>
      </w:r>
      <w:r w:rsidRPr="00321237">
        <w:rPr>
          <w:lang w:val="en-GB"/>
        </w:rPr>
        <w:t>on</w:t>
      </w:r>
      <w:r w:rsidR="00B272EB">
        <w:rPr>
          <w:lang w:val="en-GB"/>
        </w:rPr>
        <w:t>g</w:t>
      </w:r>
      <w:r w:rsidRPr="00321237">
        <w:rPr>
          <w:lang w:val="en-GB"/>
        </w:rPr>
        <w:t xml:space="preserve"> the main deck</w:t>
      </w:r>
      <w:r w:rsidR="00E62456" w:rsidRPr="00321237">
        <w:rPr>
          <w:lang w:val="en-GB"/>
        </w:rPr>
        <w:t xml:space="preserve">, </w:t>
      </w:r>
      <w:proofErr w:type="gramStart"/>
      <w:r w:rsidR="00E62456" w:rsidRPr="00321237">
        <w:rPr>
          <w:lang w:val="en-GB"/>
        </w:rPr>
        <w:t>taking into account</w:t>
      </w:r>
      <w:proofErr w:type="gramEnd"/>
      <w:r w:rsidR="00E62456" w:rsidRPr="00321237">
        <w:rPr>
          <w:lang w:val="en-GB"/>
        </w:rPr>
        <w:t xml:space="preserve"> tide changes, windage, mooring forces, and ballast pump capacities</w:t>
      </w:r>
      <w:r w:rsidR="00072EF0" w:rsidRPr="00321237">
        <w:rPr>
          <w:lang w:val="en-GB"/>
        </w:rPr>
        <w:t>.</w:t>
      </w:r>
    </w:p>
    <w:p w14:paraId="7E0A9649" w14:textId="46D0C53D" w:rsidR="004175EE" w:rsidRPr="00321237" w:rsidRDefault="004175EE" w:rsidP="00D20D39">
      <w:pPr>
        <w:rPr>
          <w:lang w:val="en-GB"/>
        </w:rPr>
      </w:pPr>
      <w:r w:rsidRPr="00321237">
        <w:rPr>
          <w:lang w:val="en-GB"/>
        </w:rPr>
        <w:t xml:space="preserve">For each time step of the </w:t>
      </w:r>
      <w:r w:rsidR="00B427D1" w:rsidRPr="0067508D">
        <w:rPr>
          <w:i/>
          <w:lang w:val="en-GB"/>
        </w:rPr>
        <w:t>load-out</w:t>
      </w:r>
      <w:r w:rsidRPr="00321237">
        <w:rPr>
          <w:lang w:val="en-GB"/>
        </w:rPr>
        <w:t xml:space="preserve"> operation, </w:t>
      </w:r>
      <w:r w:rsidR="0067508D">
        <w:rPr>
          <w:lang w:val="en-GB"/>
        </w:rPr>
        <w:t xml:space="preserve">GHS </w:t>
      </w:r>
      <w:r w:rsidRPr="00321237">
        <w:rPr>
          <w:lang w:val="en-GB"/>
        </w:rPr>
        <w:t>output</w:t>
      </w:r>
      <w:r w:rsidR="0067508D">
        <w:rPr>
          <w:lang w:val="en-GB"/>
        </w:rPr>
        <w:t>s</w:t>
      </w:r>
      <w:r w:rsidRPr="00321237">
        <w:rPr>
          <w:lang w:val="en-GB"/>
        </w:rPr>
        <w:t xml:space="preserve"> drafts and trim, reserve of stability, shear force and bending moments a</w:t>
      </w:r>
      <w:r w:rsidR="0067508D">
        <w:rPr>
          <w:lang w:val="en-GB"/>
        </w:rPr>
        <w:t xml:space="preserve">nd girder </w:t>
      </w:r>
      <w:r w:rsidRPr="00321237">
        <w:rPr>
          <w:lang w:val="en-GB"/>
        </w:rPr>
        <w:t>deflection</w:t>
      </w:r>
      <w:r w:rsidR="0067508D">
        <w:rPr>
          <w:lang w:val="en-GB"/>
        </w:rPr>
        <w:t xml:space="preserve"> along the vessel’s length</w:t>
      </w:r>
      <w:r w:rsidR="00DC113F">
        <w:rPr>
          <w:lang w:val="en-GB"/>
        </w:rPr>
        <w:t>, a</w:t>
      </w:r>
      <w:r w:rsidR="0067508D">
        <w:rPr>
          <w:lang w:val="en-GB"/>
        </w:rPr>
        <w:t xml:space="preserve">s well as </w:t>
      </w:r>
      <w:r w:rsidR="00DC113F">
        <w:rPr>
          <w:lang w:val="en-GB"/>
        </w:rPr>
        <w:t>other operational limit.</w:t>
      </w:r>
    </w:p>
    <w:p w14:paraId="01663783" w14:textId="77777777" w:rsidR="0067508D" w:rsidRDefault="0067508D" w:rsidP="0067508D">
      <w:pPr>
        <w:rPr>
          <w:lang w:val="en-GB"/>
        </w:rPr>
      </w:pPr>
      <w:r>
        <w:rPr>
          <w:lang w:val="en-GB"/>
        </w:rPr>
        <w:t xml:space="preserve">The finite-element structural model is developed in MAESTRO Marine. The software is very “marine” in its philosophy: the model is hydrostatically balanced in a fashion aligned with stability codes, like GHS, thereby </w:t>
      </w:r>
      <w:proofErr w:type="gramStart"/>
      <w:r>
        <w:rPr>
          <w:lang w:val="en-GB"/>
        </w:rPr>
        <w:t>taking into account</w:t>
      </w:r>
      <w:proofErr w:type="gramEnd"/>
      <w:r>
        <w:rPr>
          <w:lang w:val="en-GB"/>
        </w:rPr>
        <w:t xml:space="preserve"> tank fillings, deck loads, still water and wave profiles, etc.</w:t>
      </w:r>
    </w:p>
    <w:p w14:paraId="09AB5531" w14:textId="6550F94E" w:rsidR="00B76247" w:rsidRPr="00321237" w:rsidRDefault="00B76247" w:rsidP="00D20D39">
      <w:pPr>
        <w:rPr>
          <w:lang w:val="en-GB"/>
        </w:rPr>
      </w:pPr>
    </w:p>
    <w:p w14:paraId="1A0B96DF" w14:textId="592BBA4E" w:rsidR="00B76247" w:rsidRPr="00321237" w:rsidRDefault="00377684" w:rsidP="00377684">
      <w:pPr>
        <w:ind w:firstLine="0"/>
        <w:jc w:val="center"/>
        <w:rPr>
          <w:lang w:val="en-GB"/>
        </w:rPr>
      </w:pPr>
      <w:r>
        <w:rPr>
          <w:noProof/>
        </w:rPr>
        <w:drawing>
          <wp:inline distT="0" distB="0" distL="0" distR="0" wp14:anchorId="59D454C8" wp14:editId="16E2108F">
            <wp:extent cx="2553013" cy="13144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1160" cy="1323793"/>
                    </a:xfrm>
                    <a:prstGeom prst="rect">
                      <a:avLst/>
                    </a:prstGeom>
                    <a:ln>
                      <a:solidFill>
                        <a:schemeClr val="tx1"/>
                      </a:solidFill>
                    </a:ln>
                  </pic:spPr>
                </pic:pic>
              </a:graphicData>
            </a:graphic>
          </wp:inline>
        </w:drawing>
      </w:r>
    </w:p>
    <w:p w14:paraId="5EE2A760" w14:textId="2A1AD0C5" w:rsidR="00B76247" w:rsidRPr="00321237" w:rsidRDefault="00B76247" w:rsidP="00B76247">
      <w:pPr>
        <w:ind w:firstLine="0"/>
        <w:jc w:val="center"/>
        <w:rPr>
          <w:sz w:val="16"/>
          <w:lang w:val="en-GB"/>
        </w:rPr>
      </w:pPr>
      <w:r w:rsidRPr="00321237">
        <w:rPr>
          <w:b/>
          <w:sz w:val="16"/>
          <w:lang w:val="en-GB"/>
        </w:rPr>
        <w:t>Figure 2.</w:t>
      </w:r>
      <w:r w:rsidR="00377684">
        <w:rPr>
          <w:b/>
          <w:sz w:val="16"/>
          <w:lang w:val="en-GB"/>
        </w:rPr>
        <w:t>1</w:t>
      </w:r>
      <w:r w:rsidRPr="00321237">
        <w:rPr>
          <w:b/>
          <w:sz w:val="16"/>
          <w:lang w:val="en-GB"/>
        </w:rPr>
        <w:t>.</w:t>
      </w:r>
      <w:r w:rsidRPr="00321237">
        <w:rPr>
          <w:sz w:val="16"/>
          <w:lang w:val="en-GB"/>
        </w:rPr>
        <w:t xml:space="preserve"> MAESTRO model</w:t>
      </w:r>
    </w:p>
    <w:p w14:paraId="18EA7842" w14:textId="4C28FF52" w:rsidR="00D20D39" w:rsidRPr="00321237" w:rsidRDefault="00D20D39" w:rsidP="00D20D39">
      <w:pPr>
        <w:pStyle w:val="Heading1"/>
        <w:rPr>
          <w:szCs w:val="20"/>
          <w:lang w:val="en-GB" w:eastAsia="en-US"/>
        </w:rPr>
      </w:pPr>
      <w:r w:rsidRPr="00321237">
        <w:rPr>
          <w:lang w:val="en-GB" w:eastAsia="en-US"/>
        </w:rPr>
        <w:t>The Ship</w:t>
      </w:r>
    </w:p>
    <w:p w14:paraId="6378D9B9" w14:textId="17D683AE" w:rsidR="00E62456" w:rsidRDefault="007220B5" w:rsidP="00890FF4">
      <w:pPr>
        <w:ind w:firstLine="0"/>
        <w:rPr>
          <w:lang w:val="en-GB"/>
        </w:rPr>
      </w:pPr>
      <w:r w:rsidRPr="00321237">
        <w:rPr>
          <w:lang w:val="en-GB"/>
        </w:rPr>
        <w:t>The heavy-lift carrier Dong Bang Giant 3</w:t>
      </w:r>
      <w:r w:rsidR="006170A2" w:rsidRPr="00321237">
        <w:rPr>
          <w:lang w:val="en-GB"/>
        </w:rPr>
        <w:t xml:space="preserve"> has a Gross tonnage of 12,183 GRT, and a payload of 14,00</w:t>
      </w:r>
      <w:r w:rsidR="00F56CDA" w:rsidRPr="00321237">
        <w:rPr>
          <w:lang w:val="en-GB"/>
        </w:rPr>
        <w:t>0</w:t>
      </w:r>
      <w:r w:rsidR="006170A2" w:rsidRPr="00321237">
        <w:rPr>
          <w:lang w:val="en-GB"/>
        </w:rPr>
        <w:t xml:space="preserve">t. She was delivered in </w:t>
      </w:r>
      <w:r w:rsidR="00F56CDA" w:rsidRPr="00321237">
        <w:rPr>
          <w:lang w:val="en-GB"/>
        </w:rPr>
        <w:t>2010 and</w:t>
      </w:r>
      <w:r w:rsidR="006170A2" w:rsidRPr="00321237">
        <w:rPr>
          <w:lang w:val="en-GB"/>
        </w:rPr>
        <w:t xml:space="preserve"> is actively used </w:t>
      </w:r>
      <w:r w:rsidR="001056E5" w:rsidRPr="00321237">
        <w:rPr>
          <w:lang w:val="en-GB"/>
        </w:rPr>
        <w:t>for heavy-transport activities since.</w:t>
      </w:r>
    </w:p>
    <w:p w14:paraId="47B28478" w14:textId="77777777" w:rsidR="00B272EB" w:rsidRDefault="00377684" w:rsidP="00B272EB">
      <w:pPr>
        <w:pStyle w:val="NoindentNormal"/>
        <w:spacing w:before="240"/>
        <w:jc w:val="center"/>
        <w:rPr>
          <w:b/>
          <w:lang w:val="en-GB"/>
        </w:rPr>
      </w:pPr>
      <w:r w:rsidRPr="00321237">
        <w:rPr>
          <w:noProof/>
          <w:lang w:val="en-GB"/>
        </w:rPr>
        <w:drawing>
          <wp:inline distT="0" distB="0" distL="0" distR="0" wp14:anchorId="3901B562" wp14:editId="5B111A37">
            <wp:extent cx="2295525" cy="1291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907_1551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3137" cy="1391163"/>
                    </a:xfrm>
                    <a:prstGeom prst="rect">
                      <a:avLst/>
                    </a:prstGeom>
                  </pic:spPr>
                </pic:pic>
              </a:graphicData>
            </a:graphic>
          </wp:inline>
        </w:drawing>
      </w:r>
    </w:p>
    <w:p w14:paraId="4DE082AB" w14:textId="496C5C34" w:rsidR="00377684" w:rsidRDefault="00377684" w:rsidP="00B272EB">
      <w:pPr>
        <w:pStyle w:val="NoindentNormal"/>
        <w:spacing w:before="240"/>
        <w:jc w:val="center"/>
        <w:rPr>
          <w:lang w:val="en-GB"/>
        </w:rPr>
      </w:pPr>
      <w:r w:rsidRPr="00321237">
        <w:rPr>
          <w:b/>
          <w:lang w:val="en-GB"/>
        </w:rPr>
        <w:t>Figure 1.</w:t>
      </w:r>
      <w:r w:rsidRPr="00321237">
        <w:rPr>
          <w:lang w:val="en-GB"/>
        </w:rPr>
        <w:t xml:space="preserve"> Dong Bang Giant 3</w:t>
      </w:r>
    </w:p>
    <w:p w14:paraId="5D1A18E6" w14:textId="4D3A04F9" w:rsidR="0067508D" w:rsidRDefault="0067508D" w:rsidP="0067508D">
      <w:pPr>
        <w:rPr>
          <w:lang w:val="en-GB"/>
        </w:rPr>
      </w:pPr>
    </w:p>
    <w:p w14:paraId="45DDA0FE" w14:textId="77777777" w:rsidR="0067508D" w:rsidRPr="0067508D" w:rsidRDefault="0067508D" w:rsidP="0067508D">
      <w:pPr>
        <w:rPr>
          <w:lang w:val="en-GB"/>
        </w:rPr>
      </w:pPr>
    </w:p>
    <w:p w14:paraId="0F0D6F40" w14:textId="781B72F8" w:rsidR="00E62456" w:rsidRPr="00321237" w:rsidRDefault="00E62456" w:rsidP="00D37C32">
      <w:pPr>
        <w:pStyle w:val="CaptionLong"/>
        <w:jc w:val="center"/>
        <w:rPr>
          <w:lang w:val="en-GB"/>
        </w:rPr>
      </w:pPr>
      <w:r w:rsidRPr="00321237">
        <w:rPr>
          <w:b/>
          <w:lang w:val="en-GB"/>
        </w:rPr>
        <w:lastRenderedPageBreak/>
        <w:t xml:space="preserve">Table </w:t>
      </w:r>
      <w:r w:rsidR="00D91C05" w:rsidRPr="00321237">
        <w:rPr>
          <w:b/>
          <w:lang w:val="en-GB"/>
        </w:rPr>
        <w:t>3.</w:t>
      </w:r>
      <w:r w:rsidRPr="00321237">
        <w:rPr>
          <w:b/>
          <w:lang w:val="en-GB"/>
        </w:rPr>
        <w:t>1.</w:t>
      </w:r>
      <w:r w:rsidRPr="00321237">
        <w:rPr>
          <w:lang w:val="en-GB"/>
        </w:rPr>
        <w:t xml:space="preserve"> Dong Bang Gian</w:t>
      </w:r>
      <w:r w:rsidR="00D37C32" w:rsidRPr="00321237">
        <w:rPr>
          <w:lang w:val="en-GB"/>
        </w:rPr>
        <w:t>t</w:t>
      </w:r>
      <w:r w:rsidRPr="00321237">
        <w:rPr>
          <w:lang w:val="en-GB"/>
        </w:rPr>
        <w:t xml:space="preserve"> 3 principal characteristics</w:t>
      </w:r>
    </w:p>
    <w:tbl>
      <w:tblPr>
        <w:tblW w:w="3686" w:type="dxa"/>
        <w:jc w:val="center"/>
        <w:tblBorders>
          <w:top w:val="single" w:sz="4" w:space="0" w:color="auto"/>
          <w:bottom w:val="single" w:sz="4" w:space="0" w:color="auto"/>
        </w:tblBorders>
        <w:tblLook w:val="00A0" w:firstRow="1" w:lastRow="0" w:firstColumn="1" w:lastColumn="0" w:noHBand="0" w:noVBand="0"/>
      </w:tblPr>
      <w:tblGrid>
        <w:gridCol w:w="2694"/>
        <w:gridCol w:w="992"/>
      </w:tblGrid>
      <w:tr w:rsidR="00E62456" w:rsidRPr="00321237" w14:paraId="57CFD4DD" w14:textId="77777777" w:rsidTr="00B13055">
        <w:trPr>
          <w:jc w:val="center"/>
        </w:trPr>
        <w:tc>
          <w:tcPr>
            <w:tcW w:w="2694" w:type="dxa"/>
          </w:tcPr>
          <w:p w14:paraId="209B2E1C" w14:textId="3C610FD7" w:rsidR="00E62456" w:rsidRPr="00321237" w:rsidRDefault="00E62456" w:rsidP="00F56CDA">
            <w:pPr>
              <w:tabs>
                <w:tab w:val="left" w:pos="33"/>
                <w:tab w:val="decimal" w:pos="1167"/>
              </w:tabs>
              <w:ind w:firstLine="0"/>
              <w:jc w:val="left"/>
              <w:rPr>
                <w:sz w:val="16"/>
                <w:szCs w:val="16"/>
                <w:lang w:val="en-GB"/>
              </w:rPr>
            </w:pPr>
            <w:r w:rsidRPr="00321237">
              <w:rPr>
                <w:sz w:val="16"/>
                <w:szCs w:val="16"/>
                <w:lang w:val="en-GB"/>
              </w:rPr>
              <w:t>Length Overall</w:t>
            </w:r>
          </w:p>
        </w:tc>
        <w:tc>
          <w:tcPr>
            <w:tcW w:w="992" w:type="dxa"/>
          </w:tcPr>
          <w:p w14:paraId="7C449B32" w14:textId="27502340" w:rsidR="00E62456" w:rsidRPr="00321237" w:rsidRDefault="00E62456" w:rsidP="00B13055">
            <w:pPr>
              <w:tabs>
                <w:tab w:val="left" w:pos="33"/>
                <w:tab w:val="decimal" w:pos="1167"/>
              </w:tabs>
              <w:ind w:firstLine="0"/>
              <w:jc w:val="right"/>
              <w:rPr>
                <w:sz w:val="16"/>
                <w:szCs w:val="16"/>
                <w:lang w:val="en-GB"/>
              </w:rPr>
            </w:pPr>
            <w:r w:rsidRPr="00321237">
              <w:rPr>
                <w:sz w:val="16"/>
                <w:szCs w:val="16"/>
                <w:lang w:val="en-GB"/>
              </w:rPr>
              <w:t>152.20 m</w:t>
            </w:r>
          </w:p>
        </w:tc>
      </w:tr>
      <w:tr w:rsidR="00E62456" w:rsidRPr="00321237" w14:paraId="530AEABB" w14:textId="77777777" w:rsidTr="00B13055">
        <w:trPr>
          <w:jc w:val="center"/>
        </w:trPr>
        <w:tc>
          <w:tcPr>
            <w:tcW w:w="2694" w:type="dxa"/>
          </w:tcPr>
          <w:p w14:paraId="5B2614B3" w14:textId="5366D4A1" w:rsidR="00E62456" w:rsidRPr="00321237" w:rsidRDefault="00E62456" w:rsidP="00F56CDA">
            <w:pPr>
              <w:tabs>
                <w:tab w:val="decimal" w:pos="0"/>
                <w:tab w:val="left" w:pos="33"/>
                <w:tab w:val="decimal" w:pos="1167"/>
              </w:tabs>
              <w:ind w:firstLine="0"/>
              <w:jc w:val="left"/>
              <w:rPr>
                <w:sz w:val="16"/>
                <w:szCs w:val="16"/>
                <w:lang w:val="en-GB"/>
              </w:rPr>
            </w:pPr>
            <w:r w:rsidRPr="00321237">
              <w:rPr>
                <w:sz w:val="16"/>
                <w:szCs w:val="16"/>
                <w:lang w:val="en-GB"/>
              </w:rPr>
              <w:t>Length between perpendiculars</w:t>
            </w:r>
          </w:p>
        </w:tc>
        <w:tc>
          <w:tcPr>
            <w:tcW w:w="992" w:type="dxa"/>
          </w:tcPr>
          <w:p w14:paraId="5EF4FEE0" w14:textId="11B417DE" w:rsidR="00E62456" w:rsidRPr="00321237" w:rsidRDefault="00E62456" w:rsidP="00B13055">
            <w:pPr>
              <w:tabs>
                <w:tab w:val="left" w:pos="33"/>
                <w:tab w:val="decimal" w:pos="1167"/>
              </w:tabs>
              <w:ind w:firstLine="0"/>
              <w:jc w:val="right"/>
              <w:rPr>
                <w:sz w:val="16"/>
                <w:szCs w:val="16"/>
                <w:lang w:val="en-GB"/>
              </w:rPr>
            </w:pPr>
            <w:r w:rsidRPr="00321237">
              <w:rPr>
                <w:sz w:val="16"/>
                <w:szCs w:val="16"/>
                <w:lang w:val="en-GB"/>
              </w:rPr>
              <w:t>139.00 m</w:t>
            </w:r>
          </w:p>
        </w:tc>
      </w:tr>
      <w:tr w:rsidR="00E62456" w:rsidRPr="00321237" w14:paraId="55CC98E6" w14:textId="77777777" w:rsidTr="00B13055">
        <w:trPr>
          <w:jc w:val="center"/>
        </w:trPr>
        <w:tc>
          <w:tcPr>
            <w:tcW w:w="2694" w:type="dxa"/>
          </w:tcPr>
          <w:p w14:paraId="1326EED0" w14:textId="40456846" w:rsidR="00E62456" w:rsidRPr="00321237" w:rsidRDefault="00E62456" w:rsidP="00F56CDA">
            <w:pPr>
              <w:tabs>
                <w:tab w:val="decimal" w:pos="0"/>
                <w:tab w:val="left" w:pos="33"/>
                <w:tab w:val="decimal" w:pos="1167"/>
              </w:tabs>
              <w:ind w:firstLine="0"/>
              <w:jc w:val="left"/>
              <w:rPr>
                <w:sz w:val="16"/>
                <w:szCs w:val="16"/>
                <w:lang w:val="en-GB"/>
              </w:rPr>
            </w:pPr>
            <w:r w:rsidRPr="00321237">
              <w:rPr>
                <w:sz w:val="16"/>
                <w:szCs w:val="16"/>
                <w:lang w:val="en-GB"/>
              </w:rPr>
              <w:t>Breadth moulded</w:t>
            </w:r>
          </w:p>
        </w:tc>
        <w:tc>
          <w:tcPr>
            <w:tcW w:w="992" w:type="dxa"/>
          </w:tcPr>
          <w:p w14:paraId="57A45137" w14:textId="0AE582BA" w:rsidR="00E62456" w:rsidRPr="00321237" w:rsidRDefault="00E62456" w:rsidP="00B13055">
            <w:pPr>
              <w:tabs>
                <w:tab w:val="left" w:pos="33"/>
                <w:tab w:val="decimal" w:pos="1167"/>
              </w:tabs>
              <w:ind w:firstLine="0"/>
              <w:jc w:val="right"/>
              <w:rPr>
                <w:sz w:val="16"/>
                <w:szCs w:val="16"/>
                <w:lang w:val="en-GB"/>
              </w:rPr>
            </w:pPr>
            <w:r w:rsidRPr="00321237">
              <w:rPr>
                <w:sz w:val="16"/>
                <w:szCs w:val="16"/>
                <w:lang w:val="en-GB"/>
              </w:rPr>
              <w:t>38.00 m</w:t>
            </w:r>
          </w:p>
        </w:tc>
      </w:tr>
      <w:tr w:rsidR="00F56CDA" w:rsidRPr="00321237" w14:paraId="12C8D377" w14:textId="77777777" w:rsidTr="00B13055">
        <w:trPr>
          <w:jc w:val="center"/>
        </w:trPr>
        <w:tc>
          <w:tcPr>
            <w:tcW w:w="2694" w:type="dxa"/>
          </w:tcPr>
          <w:p w14:paraId="0F98B815" w14:textId="565FD815" w:rsidR="00F56CDA" w:rsidRPr="00321237" w:rsidRDefault="00F56CDA" w:rsidP="00F56CDA">
            <w:pPr>
              <w:tabs>
                <w:tab w:val="decimal" w:pos="0"/>
                <w:tab w:val="left" w:pos="33"/>
                <w:tab w:val="decimal" w:pos="1167"/>
              </w:tabs>
              <w:ind w:firstLine="0"/>
              <w:jc w:val="left"/>
              <w:rPr>
                <w:sz w:val="16"/>
                <w:szCs w:val="16"/>
                <w:lang w:val="en-GB"/>
              </w:rPr>
            </w:pPr>
            <w:r w:rsidRPr="00321237">
              <w:rPr>
                <w:sz w:val="16"/>
                <w:szCs w:val="16"/>
                <w:lang w:val="en-GB"/>
              </w:rPr>
              <w:t>Hull depth</w:t>
            </w:r>
          </w:p>
        </w:tc>
        <w:tc>
          <w:tcPr>
            <w:tcW w:w="992" w:type="dxa"/>
          </w:tcPr>
          <w:p w14:paraId="70DABE70" w14:textId="550FA2D9" w:rsidR="00F56CDA" w:rsidRPr="00321237" w:rsidRDefault="00F56CDA" w:rsidP="00B13055">
            <w:pPr>
              <w:tabs>
                <w:tab w:val="left" w:pos="33"/>
                <w:tab w:val="decimal" w:pos="1167"/>
              </w:tabs>
              <w:ind w:firstLine="0"/>
              <w:jc w:val="right"/>
              <w:rPr>
                <w:sz w:val="16"/>
                <w:szCs w:val="16"/>
                <w:lang w:val="en-GB"/>
              </w:rPr>
            </w:pPr>
            <w:r w:rsidRPr="00321237">
              <w:rPr>
                <w:sz w:val="16"/>
                <w:szCs w:val="16"/>
                <w:lang w:val="en-GB"/>
              </w:rPr>
              <w:t>8.00 m</w:t>
            </w:r>
          </w:p>
        </w:tc>
      </w:tr>
      <w:tr w:rsidR="00E62456" w:rsidRPr="00321237" w14:paraId="0FE9DA0C" w14:textId="77777777" w:rsidTr="00B13055">
        <w:trPr>
          <w:jc w:val="center"/>
        </w:trPr>
        <w:tc>
          <w:tcPr>
            <w:tcW w:w="2694" w:type="dxa"/>
          </w:tcPr>
          <w:p w14:paraId="25129B4E" w14:textId="113824D9" w:rsidR="00E62456" w:rsidRPr="00321237" w:rsidRDefault="00E62456" w:rsidP="00F56CDA">
            <w:pPr>
              <w:tabs>
                <w:tab w:val="decimal" w:pos="0"/>
                <w:tab w:val="left" w:pos="33"/>
                <w:tab w:val="decimal" w:pos="1167"/>
              </w:tabs>
              <w:ind w:firstLine="0"/>
              <w:jc w:val="left"/>
              <w:rPr>
                <w:sz w:val="16"/>
                <w:szCs w:val="16"/>
                <w:lang w:val="en-GB"/>
              </w:rPr>
            </w:pPr>
            <w:r w:rsidRPr="00321237">
              <w:rPr>
                <w:sz w:val="16"/>
                <w:szCs w:val="16"/>
                <w:lang w:val="en-GB"/>
              </w:rPr>
              <w:t>Scantling Draught</w:t>
            </w:r>
          </w:p>
        </w:tc>
        <w:tc>
          <w:tcPr>
            <w:tcW w:w="992" w:type="dxa"/>
          </w:tcPr>
          <w:p w14:paraId="55DCBA74" w14:textId="03867183" w:rsidR="00E62456" w:rsidRPr="00321237" w:rsidRDefault="00E62456" w:rsidP="00B13055">
            <w:pPr>
              <w:tabs>
                <w:tab w:val="left" w:pos="33"/>
                <w:tab w:val="decimal" w:pos="1167"/>
              </w:tabs>
              <w:ind w:firstLine="0"/>
              <w:jc w:val="right"/>
              <w:rPr>
                <w:sz w:val="16"/>
                <w:szCs w:val="16"/>
                <w:lang w:val="en-GB"/>
              </w:rPr>
            </w:pPr>
            <w:r w:rsidRPr="00321237">
              <w:rPr>
                <w:sz w:val="16"/>
                <w:szCs w:val="16"/>
                <w:lang w:val="en-GB"/>
              </w:rPr>
              <w:t>5.10 m</w:t>
            </w:r>
          </w:p>
        </w:tc>
      </w:tr>
      <w:tr w:rsidR="00F56CDA" w:rsidRPr="00321237" w14:paraId="68F14ACE" w14:textId="77777777" w:rsidTr="00B13055">
        <w:trPr>
          <w:jc w:val="center"/>
        </w:trPr>
        <w:tc>
          <w:tcPr>
            <w:tcW w:w="2694" w:type="dxa"/>
          </w:tcPr>
          <w:p w14:paraId="64DBF5DA" w14:textId="68D1EC04" w:rsidR="00F56CDA" w:rsidRPr="00321237" w:rsidRDefault="00F56CDA" w:rsidP="00F56CDA">
            <w:pPr>
              <w:tabs>
                <w:tab w:val="left" w:pos="33"/>
                <w:tab w:val="decimal" w:pos="1167"/>
              </w:tabs>
              <w:ind w:firstLine="0"/>
              <w:jc w:val="left"/>
              <w:rPr>
                <w:sz w:val="16"/>
                <w:szCs w:val="16"/>
                <w:lang w:val="en-GB"/>
              </w:rPr>
            </w:pPr>
          </w:p>
        </w:tc>
        <w:tc>
          <w:tcPr>
            <w:tcW w:w="992" w:type="dxa"/>
          </w:tcPr>
          <w:p w14:paraId="657397F1" w14:textId="53E73B11" w:rsidR="00F56CDA" w:rsidRPr="00321237" w:rsidRDefault="00F56CDA" w:rsidP="00B13055">
            <w:pPr>
              <w:tabs>
                <w:tab w:val="left" w:pos="33"/>
                <w:tab w:val="decimal" w:pos="1167"/>
              </w:tabs>
              <w:ind w:firstLine="0"/>
              <w:jc w:val="right"/>
              <w:rPr>
                <w:sz w:val="16"/>
                <w:szCs w:val="16"/>
                <w:lang w:val="en-GB"/>
              </w:rPr>
            </w:pPr>
          </w:p>
        </w:tc>
      </w:tr>
      <w:tr w:rsidR="00F56CDA" w:rsidRPr="00321237" w14:paraId="619A5F14" w14:textId="77777777" w:rsidTr="00B13055">
        <w:trPr>
          <w:jc w:val="center"/>
        </w:trPr>
        <w:tc>
          <w:tcPr>
            <w:tcW w:w="2694" w:type="dxa"/>
          </w:tcPr>
          <w:p w14:paraId="2364D4E5" w14:textId="66CE45E3" w:rsidR="00F56CDA" w:rsidRPr="00321237" w:rsidRDefault="0075728F" w:rsidP="00F56CDA">
            <w:pPr>
              <w:tabs>
                <w:tab w:val="left" w:pos="33"/>
                <w:tab w:val="decimal" w:pos="1167"/>
              </w:tabs>
              <w:ind w:firstLine="0"/>
              <w:rPr>
                <w:sz w:val="16"/>
                <w:szCs w:val="16"/>
                <w:lang w:val="en-GB"/>
              </w:rPr>
            </w:pPr>
            <w:r w:rsidRPr="00321237">
              <w:rPr>
                <w:sz w:val="16"/>
                <w:szCs w:val="16"/>
                <w:lang w:val="en-GB"/>
              </w:rPr>
              <w:t>Ballast</w:t>
            </w:r>
            <w:r w:rsidR="00F56CDA" w:rsidRPr="00321237">
              <w:rPr>
                <w:sz w:val="16"/>
                <w:szCs w:val="16"/>
                <w:lang w:val="en-GB"/>
              </w:rPr>
              <w:t xml:space="preserve"> capacity</w:t>
            </w:r>
          </w:p>
        </w:tc>
        <w:tc>
          <w:tcPr>
            <w:tcW w:w="992" w:type="dxa"/>
          </w:tcPr>
          <w:p w14:paraId="6E482AAF" w14:textId="51CD77DE" w:rsidR="00F56CDA" w:rsidRPr="00321237" w:rsidRDefault="00AF30EE" w:rsidP="00B13055">
            <w:pPr>
              <w:tabs>
                <w:tab w:val="left" w:pos="33"/>
                <w:tab w:val="decimal" w:pos="1167"/>
              </w:tabs>
              <w:ind w:firstLine="0"/>
              <w:jc w:val="right"/>
              <w:rPr>
                <w:sz w:val="16"/>
                <w:szCs w:val="16"/>
                <w:vertAlign w:val="superscript"/>
                <w:lang w:val="en-GB"/>
              </w:rPr>
            </w:pPr>
            <w:r w:rsidRPr="00321237">
              <w:rPr>
                <w:sz w:val="16"/>
                <w:szCs w:val="16"/>
                <w:lang w:val="en-GB"/>
              </w:rPr>
              <w:t>18,400</w:t>
            </w:r>
            <w:r w:rsidR="00F56CDA" w:rsidRPr="00321237">
              <w:rPr>
                <w:sz w:val="16"/>
                <w:szCs w:val="16"/>
                <w:lang w:val="en-GB"/>
              </w:rPr>
              <w:t xml:space="preserve"> m</w:t>
            </w:r>
            <w:r w:rsidR="00F56CDA" w:rsidRPr="00321237">
              <w:rPr>
                <w:sz w:val="16"/>
                <w:szCs w:val="16"/>
                <w:vertAlign w:val="superscript"/>
                <w:lang w:val="en-GB"/>
              </w:rPr>
              <w:t>3</w:t>
            </w:r>
          </w:p>
        </w:tc>
      </w:tr>
      <w:tr w:rsidR="00F56CDA" w:rsidRPr="00321237" w14:paraId="58BE20FA" w14:textId="77777777" w:rsidTr="00B13055">
        <w:trPr>
          <w:jc w:val="center"/>
        </w:trPr>
        <w:tc>
          <w:tcPr>
            <w:tcW w:w="2694" w:type="dxa"/>
          </w:tcPr>
          <w:p w14:paraId="7A3E647E" w14:textId="2F2E69EB" w:rsidR="00F56CDA" w:rsidRPr="00321237" w:rsidRDefault="00F56CDA" w:rsidP="00F56CDA">
            <w:pPr>
              <w:tabs>
                <w:tab w:val="left" w:pos="33"/>
                <w:tab w:val="decimal" w:pos="1167"/>
              </w:tabs>
              <w:ind w:firstLine="0"/>
              <w:rPr>
                <w:sz w:val="16"/>
                <w:szCs w:val="16"/>
                <w:lang w:val="en-GB"/>
              </w:rPr>
            </w:pPr>
            <w:r w:rsidRPr="00321237">
              <w:rPr>
                <w:sz w:val="16"/>
                <w:szCs w:val="16"/>
                <w:lang w:val="en-GB"/>
              </w:rPr>
              <w:t>Fuel capacity</w:t>
            </w:r>
          </w:p>
        </w:tc>
        <w:tc>
          <w:tcPr>
            <w:tcW w:w="992" w:type="dxa"/>
          </w:tcPr>
          <w:p w14:paraId="46A23AFF" w14:textId="37024ABC" w:rsidR="00F56CDA" w:rsidRPr="00321237" w:rsidRDefault="00AF30EE" w:rsidP="00B13055">
            <w:pPr>
              <w:tabs>
                <w:tab w:val="left" w:pos="33"/>
                <w:tab w:val="decimal" w:pos="1167"/>
              </w:tabs>
              <w:ind w:firstLine="0"/>
              <w:jc w:val="right"/>
              <w:rPr>
                <w:sz w:val="16"/>
                <w:szCs w:val="16"/>
                <w:lang w:val="en-GB"/>
              </w:rPr>
            </w:pPr>
            <w:r w:rsidRPr="00321237">
              <w:rPr>
                <w:sz w:val="16"/>
                <w:szCs w:val="16"/>
                <w:lang w:val="en-GB"/>
              </w:rPr>
              <w:t>1,470</w:t>
            </w:r>
            <w:r w:rsidR="00F56CDA" w:rsidRPr="00321237">
              <w:rPr>
                <w:sz w:val="16"/>
                <w:szCs w:val="16"/>
                <w:lang w:val="en-GB"/>
              </w:rPr>
              <w:t xml:space="preserve"> m</w:t>
            </w:r>
            <w:r w:rsidR="00F56CDA" w:rsidRPr="00321237">
              <w:rPr>
                <w:sz w:val="16"/>
                <w:szCs w:val="16"/>
                <w:vertAlign w:val="superscript"/>
                <w:lang w:val="en-GB"/>
              </w:rPr>
              <w:t>3</w:t>
            </w:r>
          </w:p>
        </w:tc>
      </w:tr>
      <w:tr w:rsidR="00B642AF" w:rsidRPr="00321237" w14:paraId="17B705E2" w14:textId="77777777" w:rsidTr="00B13055">
        <w:trPr>
          <w:jc w:val="center"/>
        </w:trPr>
        <w:tc>
          <w:tcPr>
            <w:tcW w:w="2694" w:type="dxa"/>
          </w:tcPr>
          <w:p w14:paraId="74EBDAE6" w14:textId="33123EBF" w:rsidR="00B642AF" w:rsidRPr="00321237" w:rsidRDefault="00B642AF" w:rsidP="00F56CDA">
            <w:pPr>
              <w:tabs>
                <w:tab w:val="left" w:pos="33"/>
                <w:tab w:val="decimal" w:pos="1167"/>
              </w:tabs>
              <w:ind w:firstLine="0"/>
              <w:rPr>
                <w:sz w:val="16"/>
                <w:szCs w:val="16"/>
                <w:lang w:val="en-GB"/>
              </w:rPr>
            </w:pPr>
            <w:r w:rsidRPr="00321237">
              <w:rPr>
                <w:sz w:val="16"/>
                <w:szCs w:val="16"/>
                <w:lang w:val="en-GB"/>
              </w:rPr>
              <w:t>Installed Power</w:t>
            </w:r>
          </w:p>
        </w:tc>
        <w:tc>
          <w:tcPr>
            <w:tcW w:w="992" w:type="dxa"/>
          </w:tcPr>
          <w:p w14:paraId="17399933" w14:textId="27A5DBFD" w:rsidR="00B642AF" w:rsidRPr="00321237" w:rsidRDefault="00C81A73" w:rsidP="00B13055">
            <w:pPr>
              <w:tabs>
                <w:tab w:val="left" w:pos="33"/>
                <w:tab w:val="decimal" w:pos="1167"/>
              </w:tabs>
              <w:ind w:firstLine="0"/>
              <w:jc w:val="right"/>
              <w:rPr>
                <w:sz w:val="16"/>
                <w:szCs w:val="16"/>
                <w:lang w:val="en-GB"/>
              </w:rPr>
            </w:pPr>
            <w:r w:rsidRPr="00321237">
              <w:rPr>
                <w:sz w:val="16"/>
                <w:szCs w:val="16"/>
                <w:lang w:val="en-GB"/>
              </w:rPr>
              <w:t>3,360 kW</w:t>
            </w:r>
          </w:p>
        </w:tc>
      </w:tr>
      <w:tr w:rsidR="00F56CDA" w:rsidRPr="00321237" w14:paraId="68BA6081" w14:textId="77777777" w:rsidTr="00B13055">
        <w:trPr>
          <w:jc w:val="center"/>
        </w:trPr>
        <w:tc>
          <w:tcPr>
            <w:tcW w:w="2694" w:type="dxa"/>
          </w:tcPr>
          <w:p w14:paraId="3B2DFFC4" w14:textId="014EACB2" w:rsidR="00F56CDA" w:rsidRPr="00321237" w:rsidRDefault="00F56CDA" w:rsidP="00F56CDA">
            <w:pPr>
              <w:tabs>
                <w:tab w:val="left" w:pos="33"/>
                <w:tab w:val="decimal" w:pos="1167"/>
              </w:tabs>
              <w:ind w:firstLine="0"/>
              <w:rPr>
                <w:sz w:val="16"/>
                <w:szCs w:val="16"/>
                <w:lang w:val="en-GB"/>
              </w:rPr>
            </w:pPr>
            <w:r w:rsidRPr="00321237">
              <w:rPr>
                <w:sz w:val="16"/>
                <w:szCs w:val="16"/>
                <w:lang w:val="en-GB"/>
              </w:rPr>
              <w:t>Service speed</w:t>
            </w:r>
          </w:p>
        </w:tc>
        <w:tc>
          <w:tcPr>
            <w:tcW w:w="992" w:type="dxa"/>
          </w:tcPr>
          <w:p w14:paraId="6EB9CB55" w14:textId="3DB0496F" w:rsidR="00F56CDA" w:rsidRPr="00321237" w:rsidRDefault="00C81A73" w:rsidP="00B13055">
            <w:pPr>
              <w:tabs>
                <w:tab w:val="left" w:pos="33"/>
                <w:tab w:val="decimal" w:pos="1167"/>
              </w:tabs>
              <w:ind w:firstLine="0"/>
              <w:jc w:val="right"/>
              <w:rPr>
                <w:sz w:val="16"/>
                <w:szCs w:val="16"/>
                <w:lang w:val="en-GB"/>
              </w:rPr>
            </w:pPr>
            <w:r w:rsidRPr="00321237">
              <w:rPr>
                <w:sz w:val="16"/>
                <w:szCs w:val="16"/>
                <w:lang w:val="en-GB"/>
              </w:rPr>
              <w:t>10.5</w:t>
            </w:r>
            <w:r w:rsidR="00F56CDA" w:rsidRPr="00321237">
              <w:rPr>
                <w:sz w:val="16"/>
                <w:szCs w:val="16"/>
                <w:lang w:val="en-GB"/>
              </w:rPr>
              <w:t xml:space="preserve"> knots</w:t>
            </w:r>
          </w:p>
        </w:tc>
      </w:tr>
    </w:tbl>
    <w:p w14:paraId="4D3E14BC" w14:textId="5E5489B8" w:rsidR="00D20D39" w:rsidRPr="00321237" w:rsidRDefault="00D20D39" w:rsidP="00D20D39">
      <w:pPr>
        <w:pStyle w:val="Heading1"/>
        <w:rPr>
          <w:szCs w:val="20"/>
          <w:lang w:val="en-GB" w:eastAsia="en-US"/>
        </w:rPr>
      </w:pPr>
      <w:r w:rsidRPr="00321237">
        <w:rPr>
          <w:lang w:val="en-GB" w:eastAsia="en-US"/>
        </w:rPr>
        <w:t>The Cargo</w:t>
      </w:r>
    </w:p>
    <w:p w14:paraId="149C1026" w14:textId="4340B18C" w:rsidR="0030777E" w:rsidRDefault="00FF3FE3" w:rsidP="00890FF4">
      <w:pPr>
        <w:ind w:firstLine="0"/>
        <w:rPr>
          <w:lang w:val="en-GB"/>
        </w:rPr>
      </w:pPr>
      <w:r w:rsidRPr="00321237">
        <w:rPr>
          <w:lang w:val="en-GB"/>
        </w:rPr>
        <w:t xml:space="preserve">The cargo handled was a module </w:t>
      </w:r>
      <w:r w:rsidR="00AF30EE" w:rsidRPr="00321237">
        <w:rPr>
          <w:lang w:val="en-GB"/>
        </w:rPr>
        <w:t xml:space="preserve">for </w:t>
      </w:r>
      <w:r w:rsidRPr="00321237">
        <w:rPr>
          <w:lang w:val="en-GB"/>
        </w:rPr>
        <w:t xml:space="preserve">the Wheatstone </w:t>
      </w:r>
      <w:r w:rsidR="00AF30EE" w:rsidRPr="00321237">
        <w:rPr>
          <w:lang w:val="en-GB"/>
        </w:rPr>
        <w:t xml:space="preserve">LNG Plant </w:t>
      </w:r>
      <w:r w:rsidRPr="00321237">
        <w:rPr>
          <w:lang w:val="en-GB"/>
        </w:rPr>
        <w:t xml:space="preserve">Project </w:t>
      </w:r>
      <w:r w:rsidR="00AF30EE" w:rsidRPr="00321237">
        <w:rPr>
          <w:lang w:val="en-GB"/>
        </w:rPr>
        <w:t>in Australia.</w:t>
      </w:r>
      <w:r w:rsidR="0030777E">
        <w:rPr>
          <w:lang w:val="en-GB"/>
        </w:rPr>
        <w:t xml:space="preserve"> Its net weight is 1,200 tonnes, and with overall dimensions </w:t>
      </w:r>
      <w:r w:rsidR="0067508D">
        <w:rPr>
          <w:lang w:val="en-GB"/>
        </w:rPr>
        <w:t>L=</w:t>
      </w:r>
      <w:r w:rsidR="0030777E">
        <w:rPr>
          <w:lang w:val="en-GB"/>
        </w:rPr>
        <w:t xml:space="preserve"> 67.50m</w:t>
      </w:r>
      <w:r w:rsidR="0067508D">
        <w:rPr>
          <w:lang w:val="en-GB"/>
        </w:rPr>
        <w:t>, l=</w:t>
      </w:r>
      <w:r w:rsidR="0030777E">
        <w:rPr>
          <w:lang w:val="en-GB"/>
        </w:rPr>
        <w:t>17.00m</w:t>
      </w:r>
      <w:r w:rsidR="0067508D">
        <w:rPr>
          <w:lang w:val="en-GB"/>
        </w:rPr>
        <w:t xml:space="preserve"> and h=</w:t>
      </w:r>
      <w:r w:rsidR="0030777E">
        <w:rPr>
          <w:lang w:val="en-GB"/>
        </w:rPr>
        <w:t>19.20m.</w:t>
      </w:r>
    </w:p>
    <w:p w14:paraId="5E4620DF" w14:textId="1E67F2C0" w:rsidR="00D20D39" w:rsidRPr="00321237" w:rsidRDefault="00D20D39" w:rsidP="00D20D39">
      <w:pPr>
        <w:pStyle w:val="Heading1"/>
        <w:rPr>
          <w:szCs w:val="20"/>
          <w:lang w:val="en-GB" w:eastAsia="en-US"/>
        </w:rPr>
      </w:pPr>
      <w:r w:rsidRPr="00321237">
        <w:rPr>
          <w:lang w:val="en-GB" w:eastAsia="en-US"/>
        </w:rPr>
        <w:t>Rolling Stock</w:t>
      </w:r>
    </w:p>
    <w:p w14:paraId="0B608251" w14:textId="0CB35AEB" w:rsidR="00FF3FE3" w:rsidRPr="00321237" w:rsidRDefault="006B7704" w:rsidP="00D20D39">
      <w:pPr>
        <w:pStyle w:val="NoindentNormal"/>
        <w:rPr>
          <w:lang w:val="en-GB"/>
        </w:rPr>
      </w:pPr>
      <w:proofErr w:type="gramStart"/>
      <w:r w:rsidRPr="00321237">
        <w:rPr>
          <w:lang w:val="en-GB"/>
        </w:rPr>
        <w:t>A number of</w:t>
      </w:r>
      <w:proofErr w:type="gramEnd"/>
      <w:r w:rsidRPr="00321237">
        <w:rPr>
          <w:lang w:val="en-GB"/>
        </w:rPr>
        <w:t xml:space="preserve"> self-propelled modular </w:t>
      </w:r>
      <w:r w:rsidR="0075728F">
        <w:rPr>
          <w:lang w:val="en-GB"/>
        </w:rPr>
        <w:t>t</w:t>
      </w:r>
      <w:r w:rsidR="00B427D1" w:rsidRPr="00321237">
        <w:rPr>
          <w:lang w:val="en-GB"/>
        </w:rPr>
        <w:t>ransporter</w:t>
      </w:r>
      <w:r w:rsidRPr="00321237">
        <w:rPr>
          <w:lang w:val="en-GB"/>
        </w:rPr>
        <w:t xml:space="preserve">s (SPMTs) </w:t>
      </w:r>
      <w:r w:rsidR="0067508D">
        <w:rPr>
          <w:lang w:val="en-GB"/>
        </w:rPr>
        <w:t>were</w:t>
      </w:r>
      <w:r w:rsidRPr="00321237">
        <w:rPr>
          <w:lang w:val="en-GB"/>
        </w:rPr>
        <w:t xml:space="preserve"> used to lift and displace the cargo</w:t>
      </w:r>
      <w:r w:rsidR="00D20D39" w:rsidRPr="00321237">
        <w:rPr>
          <w:lang w:val="en-GB"/>
        </w:rPr>
        <w:t>.</w:t>
      </w:r>
      <w:r w:rsidRPr="00321237">
        <w:rPr>
          <w:lang w:val="en-GB"/>
        </w:rPr>
        <w:t xml:space="preserve"> Type</w:t>
      </w:r>
      <w:r w:rsidR="00826FE2" w:rsidRPr="00321237">
        <w:rPr>
          <w:lang w:val="en-GB"/>
        </w:rPr>
        <w:t>s</w:t>
      </w:r>
      <w:r w:rsidRPr="00321237">
        <w:rPr>
          <w:lang w:val="en-GB"/>
        </w:rPr>
        <w:t xml:space="preserve"> used </w:t>
      </w:r>
      <w:r w:rsidR="0067508D">
        <w:rPr>
          <w:lang w:val="en-GB"/>
        </w:rPr>
        <w:t>were</w:t>
      </w:r>
      <w:r w:rsidRPr="00321237">
        <w:rPr>
          <w:lang w:val="en-GB"/>
        </w:rPr>
        <w:t xml:space="preserve"> </w:t>
      </w:r>
      <w:r w:rsidR="00826FE2" w:rsidRPr="00321237">
        <w:rPr>
          <w:lang w:val="en-GB"/>
        </w:rPr>
        <w:t xml:space="preserve">Scheuerle PEKZ 210.12.4 and PEKZ 140.8.4. </w:t>
      </w:r>
      <w:r w:rsidR="00C875D4" w:rsidRPr="00321237">
        <w:rPr>
          <w:lang w:val="en-GB"/>
        </w:rPr>
        <w:t>Depending on the s</w:t>
      </w:r>
      <w:r w:rsidR="00FF3FE3" w:rsidRPr="00321237">
        <w:rPr>
          <w:lang w:val="en-GB"/>
        </w:rPr>
        <w:t xml:space="preserve">pecification, each axle </w:t>
      </w:r>
      <w:r w:rsidR="00DC113F">
        <w:rPr>
          <w:lang w:val="en-GB"/>
        </w:rPr>
        <w:t>has a maximum load capacity</w:t>
      </w:r>
      <w:r w:rsidR="00FF3FE3" w:rsidRPr="00321237">
        <w:rPr>
          <w:lang w:val="en-GB"/>
        </w:rPr>
        <w:t xml:space="preserve"> </w:t>
      </w:r>
      <w:r w:rsidR="00DC113F">
        <w:rPr>
          <w:lang w:val="en-GB"/>
        </w:rPr>
        <w:t xml:space="preserve">of </w:t>
      </w:r>
      <w:r w:rsidR="00FF3FE3" w:rsidRPr="00321237">
        <w:rPr>
          <w:lang w:val="en-GB"/>
        </w:rPr>
        <w:t>36 to 43 tonnes.</w:t>
      </w:r>
    </w:p>
    <w:p w14:paraId="6EE32E1C" w14:textId="1C6CED19" w:rsidR="00C875D4" w:rsidRPr="00321237" w:rsidRDefault="00C875D4" w:rsidP="00C875D4">
      <w:pPr>
        <w:rPr>
          <w:lang w:val="en-GB"/>
        </w:rPr>
      </w:pPr>
    </w:p>
    <w:p w14:paraId="19D0948D" w14:textId="38FF62F4" w:rsidR="00C875D4" w:rsidRPr="00321237" w:rsidRDefault="00C875D4" w:rsidP="00C875D4">
      <w:pPr>
        <w:rPr>
          <w:lang w:val="en-GB"/>
        </w:rPr>
      </w:pPr>
      <w:r w:rsidRPr="00321237">
        <w:rPr>
          <w:lang w:val="en-GB"/>
        </w:rPr>
        <w:t xml:space="preserve">For this </w:t>
      </w:r>
      <w:r w:rsidRPr="0067508D">
        <w:rPr>
          <w:i/>
          <w:lang w:val="en-GB"/>
        </w:rPr>
        <w:t>load-out</w:t>
      </w:r>
      <w:r w:rsidRPr="00321237">
        <w:rPr>
          <w:lang w:val="en-GB"/>
        </w:rPr>
        <w:t xml:space="preserve">, 2 rows of SMTPs were planned, each row with 50 axle lines, making for a total of 400 tyres in contact with the ground </w:t>
      </w:r>
      <w:r w:rsidR="00DC113F">
        <w:rPr>
          <w:lang w:val="en-GB"/>
        </w:rPr>
        <w:t>and</w:t>
      </w:r>
      <w:r w:rsidRPr="00321237">
        <w:rPr>
          <w:lang w:val="en-GB"/>
        </w:rPr>
        <w:t xml:space="preserve"> ship’s deck.</w:t>
      </w:r>
    </w:p>
    <w:p w14:paraId="4367E24E" w14:textId="5415AC63" w:rsidR="00D20D39" w:rsidRPr="00321237" w:rsidRDefault="00D20D39" w:rsidP="00D20D39">
      <w:pPr>
        <w:pStyle w:val="NoindentNormal"/>
        <w:rPr>
          <w:lang w:val="en-GB"/>
        </w:rPr>
      </w:pPr>
    </w:p>
    <w:p w14:paraId="31D2E3B6" w14:textId="0E0122D8" w:rsidR="006170A2" w:rsidRPr="00321237" w:rsidRDefault="00CD48DE" w:rsidP="00377684">
      <w:pPr>
        <w:ind w:firstLine="0"/>
        <w:jc w:val="center"/>
        <w:rPr>
          <w:lang w:val="en-GB"/>
        </w:rPr>
      </w:pPr>
      <w:r>
        <w:rPr>
          <w:noProof/>
        </w:rPr>
        <w:drawing>
          <wp:inline distT="0" distB="0" distL="0" distR="0" wp14:anchorId="5CA2687F" wp14:editId="4B3E9018">
            <wp:extent cx="2124000" cy="1110455"/>
            <wp:effectExtent l="19050" t="19050" r="1016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975"/>
                    <a:stretch/>
                  </pic:blipFill>
                  <pic:spPr bwMode="auto">
                    <a:xfrm>
                      <a:off x="0" y="0"/>
                      <a:ext cx="2124000" cy="11104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170A2" w:rsidRPr="00321237">
        <w:rPr>
          <w:noProof/>
          <w:lang w:val="en-GB"/>
        </w:rPr>
        <w:drawing>
          <wp:inline distT="0" distB="0" distL="0" distR="0" wp14:anchorId="4408BEB5" wp14:editId="7310BC50">
            <wp:extent cx="2124000" cy="1108800"/>
            <wp:effectExtent l="19050" t="19050" r="10160" b="152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DSCN0556.JPG"/>
                    <pic:cNvPicPr/>
                  </pic:nvPicPr>
                  <pic:blipFill rotWithShape="1">
                    <a:blip r:embed="rId11" cstate="print">
                      <a:extLst>
                        <a:ext uri="{28A0092B-C50C-407E-A947-70E740481C1C}">
                          <a14:useLocalDpi xmlns:a14="http://schemas.microsoft.com/office/drawing/2010/main" val="0"/>
                        </a:ext>
                      </a:extLst>
                    </a:blip>
                    <a:srcRect b="29797"/>
                    <a:stretch/>
                  </pic:blipFill>
                  <pic:spPr bwMode="auto">
                    <a:xfrm>
                      <a:off x="0" y="0"/>
                      <a:ext cx="2124000" cy="110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CD48DE">
        <w:rPr>
          <w:noProof/>
        </w:rPr>
        <w:t xml:space="preserve"> </w:t>
      </w:r>
    </w:p>
    <w:p w14:paraId="240F4B0D" w14:textId="4F9B31BE" w:rsidR="006170A2" w:rsidRPr="00321237" w:rsidRDefault="006170A2" w:rsidP="006170A2">
      <w:pPr>
        <w:pStyle w:val="CaptionShort"/>
        <w:rPr>
          <w:lang w:val="en-GB"/>
        </w:rPr>
      </w:pPr>
      <w:r w:rsidRPr="00321237">
        <w:rPr>
          <w:b/>
          <w:lang w:val="en-GB"/>
        </w:rPr>
        <w:t xml:space="preserve">Figure </w:t>
      </w:r>
      <w:r w:rsidR="00FF3FE3" w:rsidRPr="00321237">
        <w:rPr>
          <w:b/>
          <w:lang w:val="en-GB"/>
        </w:rPr>
        <w:t>5.1</w:t>
      </w:r>
      <w:r w:rsidRPr="00321237">
        <w:rPr>
          <w:b/>
          <w:lang w:val="en-GB"/>
        </w:rPr>
        <w:t>.</w:t>
      </w:r>
      <w:r w:rsidRPr="00321237">
        <w:rPr>
          <w:lang w:val="en-GB"/>
        </w:rPr>
        <w:t xml:space="preserve"> Self-propelled Modular Transporter</w:t>
      </w:r>
    </w:p>
    <w:p w14:paraId="51A81DC1" w14:textId="48D3268E" w:rsidR="00D20D39" w:rsidRPr="00321237" w:rsidRDefault="00CD48DE" w:rsidP="00D20D39">
      <w:pPr>
        <w:pStyle w:val="Heading1"/>
        <w:rPr>
          <w:szCs w:val="20"/>
          <w:lang w:val="en-GB" w:eastAsia="en-US"/>
        </w:rPr>
      </w:pPr>
      <w:r>
        <w:rPr>
          <w:lang w:val="en-GB" w:eastAsia="en-US"/>
        </w:rPr>
        <w:t>D</w:t>
      </w:r>
      <w:r w:rsidR="00D20D39" w:rsidRPr="00321237">
        <w:rPr>
          <w:lang w:val="en-GB" w:eastAsia="en-US"/>
        </w:rPr>
        <w:t>igital Model</w:t>
      </w:r>
    </w:p>
    <w:p w14:paraId="29279123" w14:textId="77777777" w:rsidR="0067508D" w:rsidRDefault="0067508D" w:rsidP="0067508D">
      <w:pPr>
        <w:ind w:firstLine="0"/>
        <w:rPr>
          <w:lang w:val="en-GB" w:eastAsia="en-US"/>
        </w:rPr>
      </w:pPr>
      <w:r>
        <w:rPr>
          <w:lang w:val="en-GB" w:eastAsia="en-US"/>
        </w:rPr>
        <w:t>Two computer models were developed in parallel: hydrostatic &amp; stability and Finite Element.</w:t>
      </w:r>
    </w:p>
    <w:p w14:paraId="6DF7AC60" w14:textId="77777777" w:rsidR="0067508D" w:rsidRDefault="0067508D" w:rsidP="0067508D">
      <w:pPr>
        <w:pStyle w:val="Heading2"/>
        <w:rPr>
          <w:lang w:eastAsia="en-US"/>
        </w:rPr>
      </w:pPr>
      <w:r>
        <w:rPr>
          <w:lang w:eastAsia="en-US"/>
        </w:rPr>
        <w:t>The hydrostatic and stability model.</w:t>
      </w:r>
    </w:p>
    <w:p w14:paraId="519CD5B6" w14:textId="77777777" w:rsidR="0067508D" w:rsidRDefault="0067508D" w:rsidP="0067508D">
      <w:pPr>
        <w:ind w:firstLine="0"/>
        <w:rPr>
          <w:lang w:val="en-GB" w:eastAsia="en-US"/>
        </w:rPr>
      </w:pPr>
    </w:p>
    <w:p w14:paraId="08BF8442" w14:textId="77777777" w:rsidR="0067508D" w:rsidRDefault="0067508D" w:rsidP="0067508D">
      <w:pPr>
        <w:rPr>
          <w:lang w:val="en-GB" w:eastAsia="en-US"/>
        </w:rPr>
      </w:pPr>
      <w:r>
        <w:rPr>
          <w:lang w:val="en-GB" w:eastAsia="en-US"/>
        </w:rPr>
        <w:t xml:space="preserve">The hydrostatic &amp; stability model features a buoyant hull, all tanks and internal compartments (24 ballast tanks, plus fuel, fresh water and ancillary tanks), and </w:t>
      </w:r>
      <w:r>
        <w:rPr>
          <w:lang w:val="en-GB" w:eastAsia="en-US"/>
        </w:rPr>
        <w:lastRenderedPageBreak/>
        <w:t>superstructure volumes for windage calculations. The model is completed by a lightship longitudinal weight distribution and section modulus data at regular longitudinal intervals allowing the computation of global girder deflection according to regular beam theory.</w:t>
      </w:r>
    </w:p>
    <w:p w14:paraId="364182FC" w14:textId="77777777" w:rsidR="0067508D" w:rsidRDefault="0067508D" w:rsidP="0067508D">
      <w:pPr>
        <w:rPr>
          <w:lang w:val="en-GB" w:eastAsia="en-US"/>
        </w:rPr>
      </w:pPr>
    </w:p>
    <w:p w14:paraId="0A4AE16E" w14:textId="502DCD1F" w:rsidR="0067508D" w:rsidRDefault="0067508D" w:rsidP="0067508D">
      <w:pPr>
        <w:ind w:firstLine="0"/>
        <w:jc w:val="center"/>
        <w:rPr>
          <w:lang w:val="en-GB" w:eastAsia="en-US"/>
        </w:rPr>
      </w:pPr>
      <w:r>
        <w:rPr>
          <w:noProof/>
          <w:lang w:val="en-GB"/>
        </w:rPr>
        <w:drawing>
          <wp:inline distT="0" distB="0" distL="0" distR="0" wp14:anchorId="337444A1" wp14:editId="7334EB25">
            <wp:extent cx="2303145" cy="1250950"/>
            <wp:effectExtent l="19050" t="19050" r="2095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3145" cy="1250950"/>
                    </a:xfrm>
                    <a:prstGeom prst="rect">
                      <a:avLst/>
                    </a:prstGeom>
                    <a:noFill/>
                    <a:ln w="9525" cmpd="sng">
                      <a:solidFill>
                        <a:srgbClr val="000000"/>
                      </a:solidFill>
                      <a:miter lim="800000"/>
                      <a:headEnd/>
                      <a:tailEnd/>
                    </a:ln>
                    <a:effectLst/>
                  </pic:spPr>
                </pic:pic>
              </a:graphicData>
            </a:graphic>
          </wp:inline>
        </w:drawing>
      </w:r>
    </w:p>
    <w:p w14:paraId="75B6F14E" w14:textId="77777777" w:rsidR="0067508D" w:rsidRDefault="0067508D" w:rsidP="0067508D">
      <w:pPr>
        <w:pStyle w:val="CaptionShort"/>
        <w:rPr>
          <w:lang w:val="en-GB"/>
        </w:rPr>
      </w:pPr>
      <w:r>
        <w:rPr>
          <w:b/>
          <w:lang w:val="en-GB"/>
        </w:rPr>
        <w:t>Figure 6.1.</w:t>
      </w:r>
      <w:r>
        <w:rPr>
          <w:lang w:val="en-GB"/>
        </w:rPr>
        <w:t xml:space="preserve"> GHS hydrostatic model</w:t>
      </w:r>
    </w:p>
    <w:p w14:paraId="06542DF5" w14:textId="77777777" w:rsidR="0067508D" w:rsidRDefault="0067508D" w:rsidP="0067508D">
      <w:pPr>
        <w:rPr>
          <w:lang w:val="en-GB" w:eastAsia="en-US"/>
        </w:rPr>
      </w:pPr>
    </w:p>
    <w:p w14:paraId="6673C3C7" w14:textId="77777777" w:rsidR="0067508D" w:rsidRDefault="0067508D" w:rsidP="0067508D">
      <w:pPr>
        <w:rPr>
          <w:lang w:val="en-GB" w:eastAsia="en-US"/>
        </w:rPr>
      </w:pPr>
      <w:r>
        <w:rPr>
          <w:lang w:val="en-GB" w:eastAsia="en-US"/>
        </w:rPr>
        <w:t xml:space="preserve">A custom environment was programmed within the GHS interface to integrate the operational requirements of the </w:t>
      </w:r>
      <w:r>
        <w:rPr>
          <w:i/>
          <w:lang w:val="en-GB" w:eastAsia="en-US"/>
        </w:rPr>
        <w:t>load-out</w:t>
      </w:r>
      <w:r>
        <w:rPr>
          <w:lang w:val="en-GB" w:eastAsia="en-US"/>
        </w:rPr>
        <w:t xml:space="preserve"> sequence: number and respective positions of trailers, number of lines for each trailer, load per line, whether one or several lines are disconnected, etc.</w:t>
      </w:r>
    </w:p>
    <w:p w14:paraId="022A96D8" w14:textId="77777777" w:rsidR="0067508D" w:rsidRDefault="0067508D" w:rsidP="0067508D">
      <w:pPr>
        <w:rPr>
          <w:lang w:val="en-GB" w:eastAsia="en-US"/>
        </w:rPr>
      </w:pPr>
    </w:p>
    <w:p w14:paraId="36E97F03" w14:textId="356CF8B6" w:rsidR="0067508D" w:rsidRDefault="0067508D" w:rsidP="0067508D">
      <w:pPr>
        <w:ind w:firstLine="0"/>
        <w:jc w:val="center"/>
        <w:rPr>
          <w:lang w:val="en-GB" w:eastAsia="en-US"/>
        </w:rPr>
      </w:pPr>
      <w:r>
        <w:rPr>
          <w:noProof/>
        </w:rPr>
        <w:drawing>
          <wp:inline distT="0" distB="0" distL="0" distR="0" wp14:anchorId="0E79A7BD" wp14:editId="4971FFBE">
            <wp:extent cx="2346325" cy="1397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325" cy="1397635"/>
                    </a:xfrm>
                    <a:prstGeom prst="rect">
                      <a:avLst/>
                    </a:prstGeom>
                    <a:noFill/>
                    <a:ln>
                      <a:noFill/>
                    </a:ln>
                  </pic:spPr>
                </pic:pic>
              </a:graphicData>
            </a:graphic>
          </wp:inline>
        </w:drawing>
      </w:r>
      <w:r>
        <w:rPr>
          <w:noProof/>
          <w:lang w:val="en-GB"/>
        </w:rPr>
        <w:t xml:space="preserve"> </w:t>
      </w:r>
      <w:r>
        <w:rPr>
          <w:noProof/>
          <w:lang w:val="en-GB"/>
        </w:rPr>
        <w:drawing>
          <wp:inline distT="0" distB="0" distL="0" distR="0" wp14:anchorId="6C24A991" wp14:editId="0DB52478">
            <wp:extent cx="1535430" cy="1380490"/>
            <wp:effectExtent l="19050" t="19050" r="2667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5430" cy="1380490"/>
                    </a:xfrm>
                    <a:prstGeom prst="rect">
                      <a:avLst/>
                    </a:prstGeom>
                    <a:noFill/>
                    <a:ln w="3175" cmpd="sng">
                      <a:solidFill>
                        <a:srgbClr val="000000"/>
                      </a:solidFill>
                      <a:miter lim="800000"/>
                      <a:headEnd/>
                      <a:tailEnd/>
                    </a:ln>
                    <a:effectLst/>
                  </pic:spPr>
                </pic:pic>
              </a:graphicData>
            </a:graphic>
          </wp:inline>
        </w:drawing>
      </w:r>
    </w:p>
    <w:p w14:paraId="36BA65D1" w14:textId="77777777" w:rsidR="0067508D" w:rsidRDefault="0067508D" w:rsidP="0067508D">
      <w:pPr>
        <w:pStyle w:val="CaptionShort"/>
        <w:rPr>
          <w:lang w:val="en-GB"/>
        </w:rPr>
      </w:pPr>
      <w:r>
        <w:rPr>
          <w:b/>
          <w:lang w:val="en-GB"/>
        </w:rPr>
        <w:t>Figure 6.1.</w:t>
      </w:r>
      <w:r>
        <w:rPr>
          <w:lang w:val="en-GB"/>
        </w:rPr>
        <w:t xml:space="preserve"> Custom dialog box and sample outputs in GHS</w:t>
      </w:r>
    </w:p>
    <w:p w14:paraId="27E0D799" w14:textId="77777777" w:rsidR="0067508D" w:rsidRDefault="0067508D" w:rsidP="0067508D">
      <w:pPr>
        <w:rPr>
          <w:lang w:val="en-GB" w:eastAsia="en-US"/>
        </w:rPr>
      </w:pPr>
    </w:p>
    <w:p w14:paraId="77BBC5CC" w14:textId="77777777" w:rsidR="0067508D" w:rsidRDefault="0067508D" w:rsidP="0067508D">
      <w:pPr>
        <w:rPr>
          <w:lang w:val="en-GB" w:eastAsia="en-US"/>
        </w:rPr>
      </w:pPr>
      <w:r>
        <w:rPr>
          <w:lang w:val="en-GB" w:eastAsia="en-US"/>
        </w:rPr>
        <w:t xml:space="preserve">This same custom interface provides user dialogs offering controlled, routine and statutory checks for each step of the </w:t>
      </w:r>
      <w:r>
        <w:rPr>
          <w:i/>
          <w:lang w:val="en-GB" w:eastAsia="en-US"/>
        </w:rPr>
        <w:t>load-out</w:t>
      </w:r>
      <w:r>
        <w:rPr>
          <w:lang w:val="en-GB" w:eastAsia="en-US"/>
        </w:rPr>
        <w:t>: drafts, bending moments, tank status, minimum GM required, ballast pumping capacities as per Noble Denton guidelines [1] and values demanded by other required operational limits.</w:t>
      </w:r>
    </w:p>
    <w:p w14:paraId="79A00C4E" w14:textId="77777777" w:rsidR="0067508D" w:rsidRDefault="0067508D" w:rsidP="0067508D">
      <w:pPr>
        <w:rPr>
          <w:lang w:val="en-GB" w:eastAsia="en-US"/>
        </w:rPr>
      </w:pPr>
    </w:p>
    <w:p w14:paraId="0C050D71" w14:textId="77777777" w:rsidR="0067508D" w:rsidRDefault="0067508D" w:rsidP="0067508D">
      <w:pPr>
        <w:pStyle w:val="Heading2"/>
        <w:rPr>
          <w:lang w:val="en-GB" w:eastAsia="en-US"/>
        </w:rPr>
      </w:pPr>
      <w:r>
        <w:rPr>
          <w:lang w:val="en-GB" w:eastAsia="en-US"/>
        </w:rPr>
        <w:t>The structural model</w:t>
      </w:r>
    </w:p>
    <w:p w14:paraId="38E15A54" w14:textId="77777777" w:rsidR="0067508D" w:rsidRDefault="0067508D" w:rsidP="0067508D">
      <w:pPr>
        <w:rPr>
          <w:lang w:val="en-GB" w:eastAsia="en-US"/>
        </w:rPr>
      </w:pPr>
    </w:p>
    <w:p w14:paraId="38531DC9" w14:textId="4FE8E3DB" w:rsidR="0067508D" w:rsidRDefault="0067508D" w:rsidP="0067508D">
      <w:pPr>
        <w:rPr>
          <w:lang w:val="en-GB" w:eastAsia="en-US"/>
        </w:rPr>
      </w:pPr>
      <w:r>
        <w:rPr>
          <w:lang w:val="en-GB" w:eastAsia="en-US"/>
        </w:rPr>
        <w:t xml:space="preserve">The structural FE model is composed of 82,000 nodes and 245,000 </w:t>
      </w:r>
      <w:proofErr w:type="gramStart"/>
      <w:r>
        <w:rPr>
          <w:lang w:val="en-GB" w:eastAsia="en-US"/>
        </w:rPr>
        <w:t>elements, and</w:t>
      </w:r>
      <w:proofErr w:type="gramEnd"/>
      <w:r>
        <w:rPr>
          <w:lang w:val="en-GB" w:eastAsia="en-US"/>
        </w:rPr>
        <w:t xml:space="preserve"> is fully compatible with Nastran to allow additional analysis as the ca</w:t>
      </w:r>
      <w:r w:rsidR="000760E9">
        <w:rPr>
          <w:lang w:val="en-GB" w:eastAsia="en-US"/>
        </w:rPr>
        <w:t>s</w:t>
      </w:r>
      <w:r>
        <w:rPr>
          <w:lang w:val="en-GB" w:eastAsia="en-US"/>
        </w:rPr>
        <w:t xml:space="preserve">e might demand (forced response vibration, thermal </w:t>
      </w:r>
      <w:r w:rsidR="000760E9">
        <w:rPr>
          <w:lang w:val="en-GB" w:eastAsia="en-US"/>
        </w:rPr>
        <w:t>compensation</w:t>
      </w:r>
      <w:r>
        <w:rPr>
          <w:lang w:val="en-GB" w:eastAsia="en-US"/>
        </w:rPr>
        <w:t>, etc.).</w:t>
      </w:r>
    </w:p>
    <w:p w14:paraId="67AA769E" w14:textId="77777777" w:rsidR="0067508D" w:rsidRDefault="0067508D" w:rsidP="0067508D">
      <w:pPr>
        <w:rPr>
          <w:lang w:val="en-GB" w:eastAsia="en-US"/>
        </w:rPr>
      </w:pPr>
    </w:p>
    <w:p w14:paraId="119579FF" w14:textId="54A19A23" w:rsidR="0067508D" w:rsidRDefault="0067508D" w:rsidP="0067508D">
      <w:pPr>
        <w:ind w:firstLine="0"/>
        <w:jc w:val="center"/>
        <w:rPr>
          <w:lang w:val="en-GB" w:eastAsia="en-US"/>
        </w:rPr>
      </w:pPr>
      <w:r>
        <w:rPr>
          <w:noProof/>
          <w:lang w:val="en-GB"/>
        </w:rPr>
        <w:lastRenderedPageBreak/>
        <w:drawing>
          <wp:inline distT="0" distB="0" distL="0" distR="0" wp14:anchorId="558A0A73" wp14:editId="182EC0A8">
            <wp:extent cx="2924175" cy="1587500"/>
            <wp:effectExtent l="19050" t="19050" r="2857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1587500"/>
                    </a:xfrm>
                    <a:prstGeom prst="rect">
                      <a:avLst/>
                    </a:prstGeom>
                    <a:noFill/>
                    <a:ln w="9525" cmpd="sng">
                      <a:solidFill>
                        <a:srgbClr val="000000"/>
                      </a:solidFill>
                      <a:miter lim="800000"/>
                      <a:headEnd/>
                      <a:tailEnd/>
                    </a:ln>
                    <a:effectLst/>
                  </pic:spPr>
                </pic:pic>
              </a:graphicData>
            </a:graphic>
          </wp:inline>
        </w:drawing>
      </w:r>
    </w:p>
    <w:p w14:paraId="2E75E303" w14:textId="77777777" w:rsidR="0067508D" w:rsidRDefault="0067508D" w:rsidP="0067508D">
      <w:pPr>
        <w:pStyle w:val="CaptionShort"/>
        <w:rPr>
          <w:lang w:val="en-GB"/>
        </w:rPr>
      </w:pPr>
      <w:r>
        <w:rPr>
          <w:b/>
          <w:lang w:val="en-GB"/>
        </w:rPr>
        <w:t>Figure 6.2.</w:t>
      </w:r>
      <w:r>
        <w:rPr>
          <w:lang w:val="en-GB"/>
        </w:rPr>
        <w:t xml:space="preserve"> MAESTRO structural model</w:t>
      </w:r>
    </w:p>
    <w:p w14:paraId="7B92A67B" w14:textId="77777777" w:rsidR="0067508D" w:rsidRDefault="0067508D" w:rsidP="0067508D">
      <w:pPr>
        <w:rPr>
          <w:lang w:val="en-GB" w:eastAsia="en-US"/>
        </w:rPr>
      </w:pPr>
      <w:r>
        <w:rPr>
          <w:lang w:val="en-GB" w:eastAsia="en-US"/>
        </w:rPr>
        <w:t xml:space="preserve">Elements in the structural model are mapped to define exact tank geometry and volumes in conformity with the ones from the hydrostatic model. This allows modelling the same load cases and hydrostatic equilibrium in synchrony, in both software packages. </w:t>
      </w:r>
    </w:p>
    <w:p w14:paraId="4409A5F5" w14:textId="77777777" w:rsidR="0067508D" w:rsidRDefault="0067508D" w:rsidP="0067508D">
      <w:pPr>
        <w:rPr>
          <w:lang w:val="en-GB" w:eastAsia="en-US"/>
        </w:rPr>
      </w:pPr>
      <w:r>
        <w:rPr>
          <w:lang w:val="en-GB" w:eastAsia="en-US"/>
        </w:rPr>
        <w:t>Furthermore, the MAESTRO model includes a realistic representation of the corrosion state of the shell plating as mapped by Class inspection.</w:t>
      </w:r>
    </w:p>
    <w:p w14:paraId="413089C9" w14:textId="77777777" w:rsidR="0067508D" w:rsidRDefault="0067508D" w:rsidP="0067508D">
      <w:pPr>
        <w:rPr>
          <w:lang w:val="en-GB" w:eastAsia="en-US"/>
        </w:rPr>
      </w:pPr>
    </w:p>
    <w:p w14:paraId="7E22BF6E" w14:textId="61FAFC31" w:rsidR="0067508D" w:rsidRDefault="0067508D" w:rsidP="0067508D">
      <w:pPr>
        <w:rPr>
          <w:lang w:val="en-GB" w:eastAsia="en-US"/>
        </w:rPr>
      </w:pPr>
      <w:r>
        <w:rPr>
          <w:lang w:val="en-GB" w:eastAsia="en-US"/>
        </w:rPr>
        <w:t>To ensure good agreement in terms of floatation, some sanity checks were performed: draft and trim, residual bending moments, etc. These provided the expected alignment, keeping in mind that the FE model is structurally continuous, while structural inertia is modelled discretely, on a frame basis in the hydrostatic model.</w:t>
      </w:r>
    </w:p>
    <w:p w14:paraId="580CE7F2" w14:textId="77777777" w:rsidR="0067508D" w:rsidRDefault="0067508D" w:rsidP="0067508D">
      <w:pPr>
        <w:jc w:val="center"/>
        <w:rPr>
          <w:lang w:val="en-GB" w:eastAsia="en-US"/>
        </w:rPr>
      </w:pPr>
    </w:p>
    <w:p w14:paraId="022B16EC" w14:textId="77777777" w:rsidR="0067508D" w:rsidRDefault="0067508D" w:rsidP="0067508D">
      <w:pPr>
        <w:rPr>
          <w:lang w:val="en-GB" w:eastAsia="en-US"/>
        </w:rPr>
      </w:pPr>
      <w:r>
        <w:rPr>
          <w:lang w:val="en-GB" w:eastAsia="en-US"/>
        </w:rPr>
        <w:t>For each time step of the load-out, the following calculation sequence is performed:</w:t>
      </w:r>
    </w:p>
    <w:p w14:paraId="4A1B0458" w14:textId="77777777" w:rsidR="0067508D" w:rsidRDefault="0067508D" w:rsidP="0067508D">
      <w:pPr>
        <w:pStyle w:val="ListParagraph"/>
        <w:numPr>
          <w:ilvl w:val="0"/>
          <w:numId w:val="15"/>
        </w:numPr>
        <w:rPr>
          <w:lang w:val="en-GB"/>
        </w:rPr>
      </w:pPr>
      <w:r>
        <w:rPr>
          <w:lang w:val="en-GB"/>
        </w:rPr>
        <w:t>In GHS, verify drafts, trim, stability and longitudinal strength, including check against Class/ Regulation limits</w:t>
      </w:r>
    </w:p>
    <w:p w14:paraId="09828F0C" w14:textId="77777777" w:rsidR="0067508D" w:rsidRDefault="0067508D" w:rsidP="0067508D">
      <w:pPr>
        <w:pStyle w:val="ListParagraph"/>
        <w:numPr>
          <w:ilvl w:val="0"/>
          <w:numId w:val="15"/>
        </w:numPr>
        <w:rPr>
          <w:lang w:val="en-GB"/>
        </w:rPr>
      </w:pPr>
      <w:r>
        <w:rPr>
          <w:lang w:val="en-GB"/>
        </w:rPr>
        <w:t>In GHS, verify pump capacity, as per Noble Denton criteria. This is often the most critical parameter, as pump capacity will dictate the SPMT’s speed</w:t>
      </w:r>
    </w:p>
    <w:p w14:paraId="70B67920" w14:textId="77777777" w:rsidR="0067508D" w:rsidRDefault="0067508D" w:rsidP="0067508D">
      <w:pPr>
        <w:pStyle w:val="ListParagraph"/>
        <w:numPr>
          <w:ilvl w:val="0"/>
          <w:numId w:val="15"/>
        </w:numPr>
        <w:rPr>
          <w:lang w:val="en-GB"/>
        </w:rPr>
      </w:pPr>
      <w:r>
        <w:rPr>
          <w:lang w:val="en-GB"/>
        </w:rPr>
        <w:t>Automatic transfer of tank loads from GHS to MAESTRO</w:t>
      </w:r>
    </w:p>
    <w:p w14:paraId="2351C28E" w14:textId="77777777" w:rsidR="0067508D" w:rsidRDefault="0067508D" w:rsidP="0067508D">
      <w:pPr>
        <w:pStyle w:val="ListParagraph"/>
        <w:numPr>
          <w:ilvl w:val="0"/>
          <w:numId w:val="15"/>
        </w:numPr>
        <w:rPr>
          <w:lang w:val="en-GB"/>
        </w:rPr>
      </w:pPr>
      <w:r>
        <w:rPr>
          <w:lang w:val="en-GB"/>
        </w:rPr>
        <w:t>In MAESTRO, compute structural response and behaviour</w:t>
      </w:r>
    </w:p>
    <w:p w14:paraId="12A173DE" w14:textId="77777777" w:rsidR="0067508D" w:rsidRDefault="0067508D" w:rsidP="0067508D">
      <w:pPr>
        <w:jc w:val="center"/>
        <w:rPr>
          <w:lang w:val="en-GB"/>
        </w:rPr>
      </w:pPr>
    </w:p>
    <w:p w14:paraId="56E6BA8D" w14:textId="6F6E5BFC" w:rsidR="0067508D" w:rsidRDefault="00A22C94" w:rsidP="0067508D">
      <w:pPr>
        <w:ind w:firstLine="0"/>
        <w:jc w:val="center"/>
        <w:rPr>
          <w:lang w:val="en-GB"/>
        </w:rPr>
      </w:pPr>
      <w:r>
        <w:rPr>
          <w:noProof/>
        </w:rPr>
        <w:drawing>
          <wp:inline distT="0" distB="0" distL="0" distR="0" wp14:anchorId="75FEF0FE" wp14:editId="5F22F9CA">
            <wp:extent cx="3591657" cy="1945758"/>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5599" cy="1974981"/>
                    </a:xfrm>
                    <a:prstGeom prst="rect">
                      <a:avLst/>
                    </a:prstGeom>
                  </pic:spPr>
                </pic:pic>
              </a:graphicData>
            </a:graphic>
          </wp:inline>
        </w:drawing>
      </w:r>
    </w:p>
    <w:p w14:paraId="6C8FA82F" w14:textId="77777777" w:rsidR="0067508D" w:rsidRDefault="0067508D" w:rsidP="0067508D">
      <w:pPr>
        <w:pStyle w:val="CaptionShort"/>
        <w:rPr>
          <w:lang w:val="en-GB"/>
        </w:rPr>
      </w:pPr>
      <w:r>
        <w:rPr>
          <w:b/>
          <w:lang w:val="en-GB"/>
        </w:rPr>
        <w:t>Figure 6.5.</w:t>
      </w:r>
      <w:r>
        <w:rPr>
          <w:lang w:val="en-GB"/>
        </w:rPr>
        <w:t xml:space="preserve"> “half-way” cargo load-out – GHS</w:t>
      </w:r>
    </w:p>
    <w:p w14:paraId="5E3401AB" w14:textId="77777777" w:rsidR="0067508D" w:rsidRDefault="0067508D" w:rsidP="0067508D">
      <w:pPr>
        <w:jc w:val="center"/>
        <w:rPr>
          <w:lang w:val="en-GB"/>
        </w:rPr>
      </w:pPr>
    </w:p>
    <w:p w14:paraId="0C30DADC" w14:textId="6BCDB8AE" w:rsidR="0067508D" w:rsidRDefault="0067508D" w:rsidP="0067508D">
      <w:pPr>
        <w:ind w:firstLine="0"/>
        <w:jc w:val="center"/>
        <w:rPr>
          <w:lang w:val="en-GB"/>
        </w:rPr>
      </w:pPr>
      <w:r>
        <w:rPr>
          <w:noProof/>
          <w:lang w:val="en-GB"/>
        </w:rPr>
        <w:lastRenderedPageBreak/>
        <w:drawing>
          <wp:inline distT="0" distB="0" distL="0" distR="0" wp14:anchorId="7C3F72E4" wp14:editId="1536A111">
            <wp:extent cx="2596515" cy="1319530"/>
            <wp:effectExtent l="19050" t="19050" r="1333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6515" cy="1319530"/>
                    </a:xfrm>
                    <a:prstGeom prst="rect">
                      <a:avLst/>
                    </a:prstGeom>
                    <a:noFill/>
                    <a:ln w="9525" cmpd="sng">
                      <a:solidFill>
                        <a:srgbClr val="000000"/>
                      </a:solidFill>
                      <a:miter lim="800000"/>
                      <a:headEnd/>
                      <a:tailEnd/>
                    </a:ln>
                    <a:effectLst/>
                  </pic:spPr>
                </pic:pic>
              </a:graphicData>
            </a:graphic>
          </wp:inline>
        </w:drawing>
      </w:r>
    </w:p>
    <w:p w14:paraId="4948E650" w14:textId="77777777" w:rsidR="0067508D" w:rsidRDefault="0067508D" w:rsidP="0067508D">
      <w:pPr>
        <w:pStyle w:val="CaptionShort"/>
        <w:rPr>
          <w:lang w:val="en-GB"/>
        </w:rPr>
      </w:pPr>
      <w:r>
        <w:rPr>
          <w:b/>
          <w:lang w:val="en-GB"/>
        </w:rPr>
        <w:t>Figure 6.6.</w:t>
      </w:r>
      <w:r>
        <w:rPr>
          <w:lang w:val="en-GB"/>
        </w:rPr>
        <w:t xml:space="preserve"> “half-way” cargo load-out – MAESTRO</w:t>
      </w:r>
    </w:p>
    <w:p w14:paraId="0CB87457" w14:textId="77777777" w:rsidR="0067508D" w:rsidRDefault="0067508D" w:rsidP="0067508D">
      <w:pPr>
        <w:ind w:firstLine="0"/>
        <w:jc w:val="center"/>
        <w:rPr>
          <w:lang w:val="en-GB"/>
        </w:rPr>
      </w:pPr>
    </w:p>
    <w:p w14:paraId="1B53E8F4" w14:textId="77777777" w:rsidR="0067508D" w:rsidRDefault="0067508D" w:rsidP="0067508D">
      <w:pPr>
        <w:ind w:firstLine="0"/>
        <w:rPr>
          <w:lang w:val="en-GB"/>
        </w:rPr>
      </w:pPr>
      <w:r>
        <w:rPr>
          <w:lang w:val="en-GB"/>
        </w:rPr>
        <w:t xml:space="preserve">Crucially, the MAESTRO model undergoes two balance solutions: </w:t>
      </w:r>
    </w:p>
    <w:p w14:paraId="7D1C86B8" w14:textId="77777777" w:rsidR="0067508D" w:rsidRDefault="0067508D" w:rsidP="0067508D">
      <w:pPr>
        <w:ind w:firstLine="0"/>
        <w:rPr>
          <w:lang w:val="en-GB"/>
        </w:rPr>
      </w:pPr>
    </w:p>
    <w:p w14:paraId="4A6935E2" w14:textId="77777777" w:rsidR="0067508D" w:rsidRDefault="0067508D" w:rsidP="0067508D">
      <w:pPr>
        <w:pStyle w:val="ListParagraph"/>
        <w:numPr>
          <w:ilvl w:val="0"/>
          <w:numId w:val="16"/>
        </w:numPr>
        <w:rPr>
          <w:lang w:val="en-GB" w:eastAsia="en-US"/>
        </w:rPr>
      </w:pPr>
      <w:r>
        <w:rPr>
          <w:lang w:val="en-GB" w:eastAsia="en-US"/>
        </w:rPr>
        <w:t xml:space="preserve">a hydrostatic balance to solve for the vertical forces (heave, pitch and roll), and </w:t>
      </w:r>
    </w:p>
    <w:p w14:paraId="4144EE73" w14:textId="77777777" w:rsidR="0067508D" w:rsidRDefault="0067508D" w:rsidP="0067508D">
      <w:pPr>
        <w:pStyle w:val="ListParagraph"/>
        <w:numPr>
          <w:ilvl w:val="0"/>
          <w:numId w:val="16"/>
        </w:numPr>
        <w:rPr>
          <w:lang w:val="en-GB" w:eastAsia="en-US"/>
        </w:rPr>
      </w:pPr>
      <w:r>
        <w:rPr>
          <w:lang w:val="en-GB" w:eastAsia="en-US"/>
        </w:rPr>
        <w:t xml:space="preserve"> an inertia relief balance solution to adjust additional accelerations.  </w:t>
      </w:r>
    </w:p>
    <w:p w14:paraId="0C7C9955" w14:textId="77777777" w:rsidR="0067508D" w:rsidRDefault="0067508D" w:rsidP="0067508D">
      <w:pPr>
        <w:rPr>
          <w:lang w:val="en-GB"/>
        </w:rPr>
      </w:pPr>
    </w:p>
    <w:p w14:paraId="23130668" w14:textId="4A187543" w:rsidR="0067508D" w:rsidRDefault="0067508D" w:rsidP="0067508D">
      <w:pPr>
        <w:rPr>
          <w:lang w:val="en-GB"/>
        </w:rPr>
      </w:pPr>
      <w:r>
        <w:rPr>
          <w:lang w:val="en-GB"/>
        </w:rPr>
        <w:t>This t</w:t>
      </w:r>
      <w:r w:rsidR="000760E9">
        <w:rPr>
          <w:lang w:val="en-GB"/>
        </w:rPr>
        <w:t>w</w:t>
      </w:r>
      <w:r>
        <w:rPr>
          <w:lang w:val="en-GB"/>
        </w:rPr>
        <w:t>o-tier approach ensures full spatial balance without the need to employ physical restraints.</w:t>
      </w:r>
    </w:p>
    <w:p w14:paraId="2BE983EC" w14:textId="77777777" w:rsidR="0067508D" w:rsidRDefault="0067508D" w:rsidP="0067508D">
      <w:pPr>
        <w:rPr>
          <w:lang w:val="en-GB"/>
        </w:rPr>
      </w:pPr>
    </w:p>
    <w:p w14:paraId="3876BACB" w14:textId="77777777" w:rsidR="0067508D" w:rsidRDefault="0067508D" w:rsidP="0067508D">
      <w:r>
        <w:t>Hydrostatic balance:</w:t>
      </w:r>
      <w:r>
        <w:tab/>
      </w:r>
      <w:r>
        <w:tab/>
      </w:r>
      <w:r>
        <w:tab/>
        <w:t>Inertia relief:</w:t>
      </w:r>
    </w:p>
    <w:p w14:paraId="3DE8D137" w14:textId="71BF7B1F" w:rsidR="0067508D" w:rsidRPr="008A2B85" w:rsidRDefault="008A2B85" w:rsidP="0067508D">
      <w:pPr>
        <w:rPr>
          <w:lang w:val="en-GB"/>
        </w:rPr>
      </w:pPr>
      <m:oMathPara>
        <m:oMath>
          <m:d>
            <m:dPr>
              <m:begChr m:val="{"/>
              <m:endChr m:val=""/>
              <m:ctrlPr>
                <w:rPr>
                  <w:rFonts w:ascii="Cambria Math" w:hAnsi="Cambria Math"/>
                  <w:i/>
                  <w:lang w:val="en-GB"/>
                </w:rPr>
              </m:ctrlPr>
            </m:dPr>
            <m:e>
              <m:eqArr>
                <m:eqArrPr>
                  <m:ctrlPr>
                    <w:rPr>
                      <w:rFonts w:ascii="Cambria Math" w:hAnsi="Cambria Math"/>
                      <w:i/>
                      <w:lang w:val="en-GB"/>
                    </w:rPr>
                  </m:ctrlPr>
                </m:eqArrPr>
                <m:e>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m:rPr>
                              <m:nor/>
                            </m:rPr>
                            <w:rPr>
                              <w:lang w:val="en-GB"/>
                            </w:rPr>
                            <m:t>F</m:t>
                          </m:r>
                        </m:e>
                        <m:sub>
                          <m:r>
                            <m:rPr>
                              <m:nor/>
                            </m:rPr>
                            <m:t>h</m:t>
                          </m:r>
                          <m:r>
                            <m:rPr>
                              <m:nor/>
                            </m:rPr>
                            <w:rPr>
                              <w:lang w:val="en-GB"/>
                            </w:rPr>
                            <m:t>eave</m:t>
                          </m:r>
                        </m:sub>
                      </m:sSub>
                      <m:r>
                        <m:rPr>
                          <m:nor/>
                        </m:rPr>
                        <m:t>=0</m:t>
                      </m:r>
                    </m:e>
                  </m:nary>
                </m:e>
                <m:e>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m:rPr>
                              <m:nor/>
                            </m:rPr>
                            <w:rPr>
                              <w:lang w:val="en-GB"/>
                            </w:rPr>
                            <m:t>M</m:t>
                          </m:r>
                        </m:e>
                        <m:sub>
                          <w:proofErr w:type="spellStart"/>
                          <m:r>
                            <m:rPr>
                              <m:nor/>
                            </m:rPr>
                            <w:rPr>
                              <w:lang w:val="en-GB"/>
                            </w:rPr>
                            <m:t>pitc</m:t>
                          </m:r>
                          <w:proofErr w:type="spellEnd"/>
                          <m:r>
                            <m:rPr>
                              <m:nor/>
                            </m:rPr>
                            <m:t>h</m:t>
                          </m:r>
                        </m:sub>
                      </m:sSub>
                      <m:r>
                        <m:rPr>
                          <m:nor/>
                        </m:rPr>
                        <m:t>=0</m:t>
                      </m:r>
                    </m:e>
                  </m:nary>
                  <m:ctrlPr>
                    <w:rPr>
                      <w:rFonts w:ascii="Cambria Math" w:eastAsia="Cambria Math" w:hAnsi="Cambria Math"/>
                      <w:i/>
                      <w:lang w:val="en-GB"/>
                    </w:rPr>
                  </m:ctrlPr>
                </m:e>
                <m:e>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m:rPr>
                              <m:nor/>
                            </m:rPr>
                            <w:rPr>
                              <w:lang w:val="en-GB"/>
                            </w:rPr>
                            <m:t>M</m:t>
                          </m:r>
                        </m:e>
                        <m:sub>
                          <m:r>
                            <m:rPr>
                              <m:nor/>
                            </m:rPr>
                            <w:rPr>
                              <w:lang w:val="en-GB"/>
                            </w:rPr>
                            <m:t>roll</m:t>
                          </m:r>
                        </m:sub>
                      </m:sSub>
                      <m:r>
                        <m:rPr>
                          <m:nor/>
                        </m:rPr>
                        <m:t>=0</m:t>
                      </m:r>
                    </m:e>
                  </m:nary>
                </m:e>
              </m:eqArr>
            </m:e>
          </m:d>
          <m:r>
            <m:rPr>
              <m:nor/>
            </m:rPr>
            <m:t xml:space="preserve">                    </m:t>
          </m:r>
          <m:d>
            <m:dPr>
              <m:begChr m:val="{"/>
              <m:endChr m:val=""/>
              <m:ctrlPr>
                <w:rPr>
                  <w:rFonts w:ascii="Cambria Math" w:hAnsi="Cambria Math"/>
                  <w:i/>
                  <w:lang w:val="en-GB"/>
                </w:rPr>
              </m:ctrlPr>
            </m:dPr>
            <m:e>
              <m:eqArr>
                <m:eqArrPr>
                  <m:ctrlPr>
                    <w:rPr>
                      <w:rFonts w:ascii="Cambria Math" w:hAnsi="Cambria Math"/>
                      <w:i/>
                      <w:lang w:val="en-GB"/>
                    </w:rPr>
                  </m:ctrlPr>
                </m:eqArrPr>
                <m:e>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m:rPr>
                              <m:nor/>
                            </m:rPr>
                            <w:rPr>
                              <w:lang w:val="en-GB"/>
                            </w:rPr>
                            <m:t>F</m:t>
                          </m:r>
                        </m:e>
                        <m:sub>
                          <m:r>
                            <m:rPr>
                              <m:nor/>
                            </m:rPr>
                            <w:rPr>
                              <w:lang w:val="en-GB"/>
                            </w:rPr>
                            <m:t>surge</m:t>
                          </m:r>
                        </m:sub>
                      </m:sSub>
                      <m:r>
                        <m:rPr>
                          <m:nor/>
                        </m:rPr>
                        <m:t>=0</m:t>
                      </m:r>
                    </m:e>
                  </m:nary>
                </m:e>
                <m:e>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m:rPr>
                              <m:nor/>
                            </m:rPr>
                            <w:rPr>
                              <w:lang w:val="en-GB"/>
                            </w:rPr>
                            <m:t>F</m:t>
                          </m:r>
                        </m:e>
                        <m:sub>
                          <m:r>
                            <m:rPr>
                              <m:nor/>
                            </m:rPr>
                            <w:rPr>
                              <w:lang w:val="en-GB"/>
                            </w:rPr>
                            <m:t>sway</m:t>
                          </m:r>
                        </m:sub>
                      </m:sSub>
                      <m:r>
                        <m:rPr>
                          <m:nor/>
                        </m:rPr>
                        <m:t>=0</m:t>
                      </m:r>
                    </m:e>
                  </m:nary>
                  <m:ctrlPr>
                    <w:rPr>
                      <w:rFonts w:ascii="Cambria Math" w:eastAsia="Cambria Math" w:hAnsi="Cambria Math"/>
                      <w:i/>
                      <w:lang w:val="en-GB"/>
                    </w:rPr>
                  </m:ctrlPr>
                </m:e>
                <m:e>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m:rPr>
                              <m:nor/>
                            </m:rPr>
                            <w:rPr>
                              <w:lang w:val="en-GB"/>
                            </w:rPr>
                            <m:t>M</m:t>
                          </m:r>
                        </m:e>
                        <m:sub>
                          <m:r>
                            <m:rPr>
                              <m:nor/>
                            </m:rPr>
                            <w:rPr>
                              <w:lang w:val="en-GB"/>
                            </w:rPr>
                            <m:t>yaw</m:t>
                          </m:r>
                        </m:sub>
                      </m:sSub>
                      <m:r>
                        <m:rPr>
                          <m:nor/>
                        </m:rPr>
                        <m:t>=0</m:t>
                      </m:r>
                    </m:e>
                  </m:nary>
                </m:e>
              </m:eqArr>
            </m:e>
          </m:d>
        </m:oMath>
      </m:oMathPara>
    </w:p>
    <w:p w14:paraId="27AF1229" w14:textId="77777777" w:rsidR="0067508D" w:rsidRDefault="0067508D" w:rsidP="0067508D">
      <w:pPr>
        <w:pStyle w:val="CaptionShort"/>
        <w:rPr>
          <w:lang w:val="en-GB"/>
        </w:rPr>
      </w:pPr>
      <w:r>
        <w:rPr>
          <w:b/>
          <w:lang w:val="en-GB"/>
        </w:rPr>
        <w:t>Figure 6.6.</w:t>
      </w:r>
      <w:r>
        <w:rPr>
          <w:lang w:val="en-GB"/>
        </w:rPr>
        <w:t xml:space="preserve"> the equation of MAESTRO’s two-tier balance solution</w:t>
      </w:r>
    </w:p>
    <w:p w14:paraId="025866F2" w14:textId="77777777" w:rsidR="0067508D" w:rsidRDefault="0067508D" w:rsidP="0067508D"/>
    <w:p w14:paraId="3E698586" w14:textId="77777777" w:rsidR="003A1919" w:rsidRPr="00321237" w:rsidRDefault="003A1919" w:rsidP="003A1919">
      <w:pPr>
        <w:pStyle w:val="Heading1"/>
        <w:rPr>
          <w:szCs w:val="20"/>
          <w:lang w:val="en-GB" w:eastAsia="en-US"/>
        </w:rPr>
      </w:pPr>
      <w:r w:rsidRPr="00321237">
        <w:rPr>
          <w:lang w:val="en-GB" w:eastAsia="en-US"/>
        </w:rPr>
        <w:t>Strength Analysis</w:t>
      </w:r>
    </w:p>
    <w:p w14:paraId="71344DE7" w14:textId="77777777" w:rsidR="003A1919" w:rsidRDefault="003A1919" w:rsidP="003A1919">
      <w:pPr>
        <w:ind w:firstLine="0"/>
        <w:rPr>
          <w:lang w:val="en-GB"/>
        </w:rPr>
      </w:pPr>
      <w:r>
        <w:rPr>
          <w:lang w:val="en-GB"/>
        </w:rPr>
        <w:t>From the balanced FE model, nodal displacements are computed in a customary fashion: X, Y, shear and Von Mises stresses are recovered from the structural analysis.</w:t>
      </w:r>
    </w:p>
    <w:p w14:paraId="7E9D8A27" w14:textId="77777777" w:rsidR="003A1919" w:rsidRDefault="003A1919" w:rsidP="003A1919">
      <w:pPr>
        <w:rPr>
          <w:lang w:val="en-GB"/>
        </w:rPr>
      </w:pPr>
      <w:r>
        <w:rPr>
          <w:lang w:val="en-GB"/>
        </w:rPr>
        <w:t>In addition to calculating displacements and stresses, MAESTRO also performs a failure evaluation of the principal structural members, so-called Limit State analysis [2].</w:t>
      </w:r>
    </w:p>
    <w:p w14:paraId="7CCA0874" w14:textId="77777777" w:rsidR="003A1919" w:rsidRDefault="003A1919" w:rsidP="003A1919">
      <w:pPr>
        <w:rPr>
          <w:lang w:val="en-GB"/>
        </w:rPr>
      </w:pPr>
      <w:r>
        <w:rPr>
          <w:lang w:val="en-GB"/>
        </w:rPr>
        <w:t xml:space="preserve">The Limit State analysis is the automatic verification of the load-bearing capability of a structural </w:t>
      </w:r>
      <w:proofErr w:type="gramStart"/>
      <w:r>
        <w:rPr>
          <w:lang w:val="en-GB"/>
        </w:rPr>
        <w:t>assembly as a whole</w:t>
      </w:r>
      <w:proofErr w:type="gramEnd"/>
      <w:r>
        <w:rPr>
          <w:lang w:val="en-GB"/>
        </w:rPr>
        <w:t>. These assemblies, named “evaluation patches” are evaluated against a set of failure modes, such as collapse in combined buckling, or membrane failure, etc. 14 failure modes are proposed by MAESTRO.</w:t>
      </w:r>
    </w:p>
    <w:p w14:paraId="6DB347F1" w14:textId="77777777" w:rsidR="003A1919" w:rsidRDefault="003A1919" w:rsidP="003A1919">
      <w:pPr>
        <w:rPr>
          <w:lang w:val="en-GB"/>
        </w:rPr>
      </w:pPr>
      <w:r>
        <w:rPr>
          <w:lang w:val="en-GB"/>
        </w:rPr>
        <w:t>Safety against structural failure of the structural assembly is measured by a parameter called the Adequacy parameter, denoted by g(R), which can be normalized as:</w:t>
      </w:r>
    </w:p>
    <w:p w14:paraId="11DBE7DB" w14:textId="77777777" w:rsidR="003A1919" w:rsidRDefault="003A1919" w:rsidP="003A1919">
      <w:pPr>
        <w:rPr>
          <w:lang w:val="en-GB"/>
        </w:rPr>
      </w:pPr>
    </w:p>
    <w:p w14:paraId="3C5A876A" w14:textId="7AC9F9F5" w:rsidR="003A1919" w:rsidRPr="008A2B85" w:rsidRDefault="008A2B85" w:rsidP="003A1919">
      <w:pPr>
        <w:rPr>
          <w:lang w:val="en-GB"/>
        </w:rPr>
      </w:pPr>
      <m:oMathPara>
        <m:oMath>
          <m:r>
            <m:rPr>
              <m:nor/>
            </m:rPr>
            <w:rPr>
              <w:lang w:val="en-GB"/>
            </w:rPr>
            <m:t>g</m:t>
          </m:r>
          <m:d>
            <m:dPr>
              <m:ctrlPr>
                <w:rPr>
                  <w:rFonts w:ascii="Cambria Math" w:hAnsi="Cambria Math"/>
                  <w:lang w:val="en-GB"/>
                </w:rPr>
              </m:ctrlPr>
            </m:dPr>
            <m:e>
              <m:r>
                <m:rPr>
                  <m:nor/>
                </m:rPr>
                <w:rPr>
                  <w:lang w:val="en-GB"/>
                </w:rPr>
                <m:t>R</m:t>
              </m:r>
              <m:ctrlPr>
                <w:rPr>
                  <w:rFonts w:ascii="Cambria Math" w:hAnsi="Cambria Math"/>
                  <w:i/>
                  <w:lang w:val="en-GB"/>
                </w:rPr>
              </m:ctrlPr>
            </m:e>
          </m:d>
          <m:r>
            <m:rPr>
              <m:nor/>
            </m:rPr>
            <w:rPr>
              <w:lang w:val="en-GB"/>
            </w:rPr>
            <m:t>= </m:t>
          </m:r>
          <m:f>
            <m:fPr>
              <m:ctrlPr>
                <w:rPr>
                  <w:rFonts w:ascii="Cambria Math" w:hAnsi="Cambria Math"/>
                  <w:lang w:val="en-GB"/>
                </w:rPr>
              </m:ctrlPr>
            </m:fPr>
            <m:num>
              <m:r>
                <m:rPr>
                  <m:nor/>
                </m:rPr>
                <w:rPr>
                  <w:lang w:val="en-GB"/>
                </w:rPr>
                <m:t>1-γ.R</m:t>
              </m:r>
              <m:ctrlPr>
                <w:rPr>
                  <w:rFonts w:ascii="Cambria Math" w:hAnsi="Cambria Math"/>
                  <w:i/>
                  <w:lang w:val="en-GB"/>
                </w:rPr>
              </m:ctrlPr>
            </m:num>
            <m:den>
              <m:r>
                <m:rPr>
                  <m:nor/>
                </m:rPr>
                <w:rPr>
                  <w:lang w:val="en-GB"/>
                </w:rPr>
                <m:t>1+γ.R</m:t>
              </m:r>
              <m:ctrlPr>
                <w:rPr>
                  <w:rFonts w:ascii="Cambria Math" w:hAnsi="Cambria Math"/>
                  <w:i/>
                  <w:lang w:val="en-GB"/>
                </w:rPr>
              </m:ctrlPr>
            </m:den>
          </m:f>
        </m:oMath>
      </m:oMathPara>
    </w:p>
    <w:p w14:paraId="7809B297" w14:textId="77777777" w:rsidR="003A1919" w:rsidRDefault="003A1919" w:rsidP="003A1919">
      <w:pPr>
        <w:rPr>
          <w:lang w:val="en-GB"/>
        </w:rPr>
      </w:pPr>
    </w:p>
    <w:p w14:paraId="271536D4" w14:textId="77777777" w:rsidR="003A1919" w:rsidRDefault="003A1919" w:rsidP="003A1919">
      <w:pPr>
        <w:ind w:firstLine="0"/>
        <w:rPr>
          <w:lang w:val="en-GB"/>
        </w:rPr>
      </w:pPr>
      <w:r>
        <w:rPr>
          <w:lang w:val="en-GB"/>
        </w:rPr>
        <w:t>where R is the strength ratio (load / limit value), and γ the safety factor</w:t>
      </w:r>
      <w:bookmarkStart w:id="1" w:name="_GoBack"/>
      <w:bookmarkEnd w:id="1"/>
    </w:p>
    <w:p w14:paraId="73E5331C" w14:textId="77777777" w:rsidR="003A1919" w:rsidRDefault="003A1919" w:rsidP="003A1919">
      <w:pPr>
        <w:rPr>
          <w:lang w:val="en-GB"/>
        </w:rPr>
      </w:pPr>
      <w:r>
        <w:rPr>
          <w:lang w:val="en-GB"/>
        </w:rPr>
        <w:lastRenderedPageBreak/>
        <w:t xml:space="preserve">The advantage of using a strength ratio adequacy parameter is that g always lies within the normalized limits of -1 and +1, whereas R ranges from 0 to infinity. Specifically, g(R) → 1 as R → 0 as a result either a very small load or of a very large limit value and at other extreme, g(R) → -1 as R → ∞, </w:t>
      </w:r>
      <w:proofErr w:type="gramStart"/>
      <w:r>
        <w:rPr>
          <w:lang w:val="en-GB"/>
        </w:rPr>
        <w:t>as a result of</w:t>
      </w:r>
      <w:proofErr w:type="gramEnd"/>
      <w:r>
        <w:rPr>
          <w:lang w:val="en-GB"/>
        </w:rPr>
        <w:t xml:space="preserve"> either a very large load or of a very small limit value.</w:t>
      </w:r>
    </w:p>
    <w:p w14:paraId="3AE6C00B" w14:textId="77777777" w:rsidR="003A1919" w:rsidRDefault="003A1919" w:rsidP="003A1919">
      <w:pPr>
        <w:rPr>
          <w:lang w:val="en-GB"/>
        </w:rPr>
      </w:pPr>
      <w:r>
        <w:rPr>
          <w:lang w:val="en-GB"/>
        </w:rPr>
        <w:t xml:space="preserve">MAESTRO also provides a second type of failure mode evaluation, based on the ALPS/ULSAP approach proposed by J.K Paik </w:t>
      </w:r>
      <w:r>
        <w:rPr>
          <w:i/>
          <w:lang w:val="en-GB"/>
        </w:rPr>
        <w:t>et al</w:t>
      </w:r>
      <w:r>
        <w:rPr>
          <w:lang w:val="en-GB"/>
        </w:rPr>
        <w:t>, of Pusan National University, Korea [3].  Based on the same adequacy parameter paradigm, the ULSAP adds a further set of limit state criteria to MAESTRO’s cross-stiffened panel, combined load components, weld induced annealing, initial imperfections, local denting, etc.</w:t>
      </w:r>
    </w:p>
    <w:p w14:paraId="41623E09" w14:textId="77777777" w:rsidR="003A1919" w:rsidRDefault="003A1919" w:rsidP="003A1919">
      <w:pPr>
        <w:rPr>
          <w:lang w:val="en-GB"/>
        </w:rPr>
      </w:pPr>
      <w:r>
        <w:rPr>
          <w:lang w:val="en-GB"/>
        </w:rPr>
        <w:t xml:space="preserve">MAESTRO provides several visualization and data filtering tools that highlight the more severely loaded structural members, for example by displaying only the elements exhibiting negative adequacy parameter (hence prone to failure) thereby guiding the structural engineer in identifying critically loaded </w:t>
      </w:r>
      <w:proofErr w:type="spellStart"/>
      <w:r>
        <w:rPr>
          <w:lang w:val="en-GB"/>
        </w:rPr>
        <w:t>ares</w:t>
      </w:r>
      <w:proofErr w:type="spellEnd"/>
      <w:r>
        <w:rPr>
          <w:lang w:val="en-GB"/>
        </w:rPr>
        <w:t xml:space="preserve"> requiring corrective measures </w:t>
      </w:r>
      <w:proofErr w:type="spellStart"/>
      <w:r>
        <w:rPr>
          <w:lang w:val="en-GB"/>
        </w:rPr>
        <w:t>bfore</w:t>
      </w:r>
      <w:proofErr w:type="spellEnd"/>
      <w:r>
        <w:rPr>
          <w:lang w:val="en-GB"/>
        </w:rPr>
        <w:t xml:space="preserve"> the </w:t>
      </w:r>
      <w:r>
        <w:rPr>
          <w:i/>
          <w:lang w:val="en-GB"/>
        </w:rPr>
        <w:t>load-in/out</w:t>
      </w:r>
      <w:r>
        <w:rPr>
          <w:lang w:val="en-GB"/>
        </w:rPr>
        <w:t xml:space="preserve"> operation.</w:t>
      </w:r>
    </w:p>
    <w:p w14:paraId="70F2C984" w14:textId="77777777" w:rsidR="003A1919" w:rsidRDefault="003A1919" w:rsidP="003A1919">
      <w:pPr>
        <w:ind w:firstLine="0"/>
        <w:rPr>
          <w:lang w:val="en-GB"/>
        </w:rPr>
      </w:pPr>
    </w:p>
    <w:p w14:paraId="2D29BC86" w14:textId="77777777" w:rsidR="003A1919" w:rsidRPr="00321237" w:rsidRDefault="003A1919" w:rsidP="003A1919">
      <w:pPr>
        <w:ind w:firstLine="0"/>
        <w:rPr>
          <w:lang w:val="en-GB"/>
        </w:rPr>
      </w:pPr>
    </w:p>
    <w:p w14:paraId="353225FD" w14:textId="77777777" w:rsidR="003A1919" w:rsidRPr="00321237" w:rsidRDefault="003A1919" w:rsidP="003A1919">
      <w:pPr>
        <w:ind w:firstLine="0"/>
        <w:jc w:val="center"/>
        <w:rPr>
          <w:lang w:val="en-GB"/>
        </w:rPr>
      </w:pPr>
      <w:r w:rsidRPr="009B0456">
        <w:rPr>
          <w:noProof/>
        </w:rPr>
        <w:t xml:space="preserve"> </w:t>
      </w:r>
      <w:r w:rsidRPr="009B0456">
        <w:rPr>
          <w:noProof/>
        </w:rPr>
        <w:drawing>
          <wp:inline distT="0" distB="0" distL="0" distR="0" wp14:anchorId="6A565A41" wp14:editId="642861A3">
            <wp:extent cx="3650821" cy="1350334"/>
            <wp:effectExtent l="19050" t="19050" r="26035" b="21590"/>
            <wp:docPr id="34" name="Picture 33">
              <a:extLst xmlns:a="http://schemas.openxmlformats.org/drawingml/2006/main">
                <a:ext uri="{FF2B5EF4-FFF2-40B4-BE49-F238E27FC236}">
                  <a16:creationId xmlns:a16="http://schemas.microsoft.com/office/drawing/2014/main" id="{150961FD-9C67-4F69-A86A-6C79C58F4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150961FD-9C67-4F69-A86A-6C79C58F4BE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6209" t="48199" r="31141" b="17537"/>
                    <a:stretch/>
                  </pic:blipFill>
                  <pic:spPr bwMode="auto">
                    <a:xfrm>
                      <a:off x="0" y="0"/>
                      <a:ext cx="3715724" cy="137434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E8356C" w14:textId="537D52DC" w:rsidR="003A1919" w:rsidRPr="00321237" w:rsidRDefault="003A1919" w:rsidP="003A1919">
      <w:pPr>
        <w:pStyle w:val="CaptionShort"/>
        <w:rPr>
          <w:lang w:val="en-GB"/>
        </w:rPr>
      </w:pPr>
      <w:r w:rsidRPr="00321237">
        <w:rPr>
          <w:b/>
          <w:lang w:val="en-GB"/>
        </w:rPr>
        <w:t xml:space="preserve">Figure </w:t>
      </w:r>
      <w:r>
        <w:rPr>
          <w:b/>
          <w:lang w:val="en-GB"/>
        </w:rPr>
        <w:t>7</w:t>
      </w:r>
      <w:r w:rsidRPr="00321237">
        <w:rPr>
          <w:b/>
          <w:lang w:val="en-GB"/>
        </w:rPr>
        <w:t>.</w:t>
      </w:r>
      <w:r>
        <w:rPr>
          <w:b/>
          <w:lang w:val="en-GB"/>
        </w:rPr>
        <w:t>1</w:t>
      </w:r>
      <w:r w:rsidRPr="00321237">
        <w:rPr>
          <w:b/>
          <w:lang w:val="en-GB"/>
        </w:rPr>
        <w:t>.</w:t>
      </w:r>
      <w:r w:rsidRPr="00321237">
        <w:rPr>
          <w:lang w:val="en-GB"/>
        </w:rPr>
        <w:t xml:space="preserve"> </w:t>
      </w:r>
      <w:r>
        <w:rPr>
          <w:lang w:val="en-GB"/>
        </w:rPr>
        <w:t>Limit State analysis, critically loaded bottom panels</w:t>
      </w:r>
    </w:p>
    <w:p w14:paraId="74B8CFD6" w14:textId="5B5B26EB" w:rsidR="002369F2" w:rsidRPr="002369F2" w:rsidRDefault="00B427D1" w:rsidP="002369F2">
      <w:pPr>
        <w:pStyle w:val="Heading1"/>
        <w:rPr>
          <w:lang w:val="en-GB" w:eastAsia="en-US"/>
        </w:rPr>
      </w:pPr>
      <w:r w:rsidRPr="00321237">
        <w:rPr>
          <w:lang w:val="en-GB" w:eastAsia="en-US"/>
        </w:rPr>
        <w:t>Load-out</w:t>
      </w:r>
      <w:r w:rsidR="00D20D39" w:rsidRPr="00321237">
        <w:rPr>
          <w:lang w:val="en-GB" w:eastAsia="en-US"/>
        </w:rPr>
        <w:t xml:space="preserve"> Operation</w:t>
      </w:r>
    </w:p>
    <w:p w14:paraId="661645CE" w14:textId="77777777" w:rsidR="000760E9" w:rsidRDefault="000760E9" w:rsidP="000760E9">
      <w:pPr>
        <w:ind w:firstLine="0"/>
        <w:rPr>
          <w:lang w:val="en-GB"/>
        </w:rPr>
      </w:pPr>
      <w:r>
        <w:rPr>
          <w:lang w:val="en-GB"/>
        </w:rPr>
        <w:t>The load-out operation itself was performed successfully, in line with the planned procedures and timing. Such operations will typically last several hours, and are categorized in clearly identified steps:</w:t>
      </w:r>
    </w:p>
    <w:p w14:paraId="7F80DCDA" w14:textId="77777777" w:rsidR="000760E9" w:rsidRDefault="000760E9" w:rsidP="000760E9">
      <w:pPr>
        <w:pStyle w:val="ListParagraph"/>
        <w:numPr>
          <w:ilvl w:val="0"/>
          <w:numId w:val="16"/>
        </w:numPr>
        <w:rPr>
          <w:lang w:val="en-GB" w:eastAsia="en-US"/>
        </w:rPr>
      </w:pPr>
      <w:r>
        <w:rPr>
          <w:lang w:val="en-GB" w:eastAsia="en-US"/>
        </w:rPr>
        <w:t>Ramp installed between quay and ship, cargo on SPMT, still on the quay,</w:t>
      </w:r>
    </w:p>
    <w:p w14:paraId="0DA5A26A" w14:textId="77777777" w:rsidR="000760E9" w:rsidRDefault="000760E9" w:rsidP="000760E9">
      <w:pPr>
        <w:pStyle w:val="ListParagraph"/>
        <w:numPr>
          <w:ilvl w:val="0"/>
          <w:numId w:val="16"/>
        </w:numPr>
        <w:rPr>
          <w:lang w:val="en-GB" w:eastAsia="en-US"/>
        </w:rPr>
      </w:pPr>
      <w:r>
        <w:rPr>
          <w:lang w:val="en-GB" w:eastAsia="en-US"/>
        </w:rPr>
        <w:t>Loaded SPMT “half-way” between quay and ship. This is the critical step: the operation must now run up to completion, in a timely manner.</w:t>
      </w:r>
    </w:p>
    <w:p w14:paraId="265482DE" w14:textId="77777777" w:rsidR="000760E9" w:rsidRDefault="000760E9" w:rsidP="000760E9">
      <w:pPr>
        <w:pStyle w:val="ListParagraph"/>
        <w:numPr>
          <w:ilvl w:val="0"/>
          <w:numId w:val="16"/>
        </w:numPr>
        <w:rPr>
          <w:lang w:val="en-GB" w:eastAsia="en-US"/>
        </w:rPr>
      </w:pPr>
      <w:r>
        <w:rPr>
          <w:lang w:val="en-GB" w:eastAsia="en-US"/>
        </w:rPr>
        <w:t>Cargo in place on ship’s deck. The SPMTs are lowered, and the cargo seats on the deck grillage.</w:t>
      </w:r>
    </w:p>
    <w:p w14:paraId="132D47A2" w14:textId="77777777" w:rsidR="000760E9" w:rsidRDefault="000760E9" w:rsidP="000760E9">
      <w:pPr>
        <w:pStyle w:val="ListParagraph"/>
        <w:numPr>
          <w:ilvl w:val="0"/>
          <w:numId w:val="16"/>
        </w:numPr>
        <w:rPr>
          <w:lang w:val="en-GB" w:eastAsia="en-US"/>
        </w:rPr>
      </w:pPr>
      <w:r>
        <w:rPr>
          <w:lang w:val="en-GB" w:eastAsia="en-US"/>
        </w:rPr>
        <w:t>SPMTs rolled from the ship back onto the quay. Note that this step can be accomplished at a later stage, for example after tide change.</w:t>
      </w:r>
    </w:p>
    <w:p w14:paraId="4B21C22E" w14:textId="39B68DBA" w:rsidR="000760E9" w:rsidRDefault="000760E9" w:rsidP="000760E9">
      <w:pPr>
        <w:ind w:firstLine="0"/>
        <w:rPr>
          <w:lang w:val="en-GB" w:eastAsia="en-US"/>
        </w:rPr>
      </w:pPr>
      <w:r>
        <w:rPr>
          <w:lang w:val="en-GB" w:eastAsia="en-US"/>
        </w:rPr>
        <w:t xml:space="preserve">The tide, when present, is often perceived as a concern. Yet, it is a formidable, natural “ballast pump” in itself: it is predictable and reliable and will assist beautifully the </w:t>
      </w:r>
      <w:r>
        <w:rPr>
          <w:i/>
          <w:lang w:val="en-GB" w:eastAsia="en-US"/>
        </w:rPr>
        <w:t>load-out</w:t>
      </w:r>
      <w:r>
        <w:rPr>
          <w:lang w:val="en-GB" w:eastAsia="en-US"/>
        </w:rPr>
        <w:t xml:space="preserve"> operation if exploited correctly. </w:t>
      </w:r>
      <w:bookmarkStart w:id="2" w:name="_Hlk509154565"/>
      <w:r>
        <w:rPr>
          <w:lang w:val="en-GB" w:eastAsia="en-US"/>
        </w:rPr>
        <w:t xml:space="preserve">Generally, </w:t>
      </w:r>
      <w:r>
        <w:rPr>
          <w:i/>
          <w:lang w:val="en-GB" w:eastAsia="en-US"/>
        </w:rPr>
        <w:t>load-outs</w:t>
      </w:r>
      <w:r>
        <w:rPr>
          <w:lang w:val="en-GB" w:eastAsia="en-US"/>
        </w:rPr>
        <w:t xml:space="preserve"> are performed at rising tide, and </w:t>
      </w:r>
      <w:r w:rsidRPr="000760E9">
        <w:rPr>
          <w:i/>
          <w:lang w:val="en-GB" w:eastAsia="en-US"/>
        </w:rPr>
        <w:t>load-ins</w:t>
      </w:r>
      <w:r>
        <w:rPr>
          <w:lang w:val="en-GB" w:eastAsia="en-US"/>
        </w:rPr>
        <w:t xml:space="preserve"> at ebb tide.</w:t>
      </w:r>
      <w:bookmarkEnd w:id="2"/>
      <w:r>
        <w:rPr>
          <w:lang w:val="en-GB" w:eastAsia="en-US"/>
        </w:rPr>
        <w:t xml:space="preserve"> Tide, grounding points, windage, anchor </w:t>
      </w:r>
      <w:proofErr w:type="gramStart"/>
      <w:r>
        <w:rPr>
          <w:lang w:val="en-GB" w:eastAsia="en-US"/>
        </w:rPr>
        <w:t>pulls</w:t>
      </w:r>
      <w:proofErr w:type="gramEnd"/>
      <w:r>
        <w:rPr>
          <w:lang w:val="en-GB" w:eastAsia="en-US"/>
        </w:rPr>
        <w:t xml:space="preserve"> and all other environmental operational parameters are accounted for by GHS.</w:t>
      </w:r>
    </w:p>
    <w:p w14:paraId="41548B0A" w14:textId="77777777" w:rsidR="00D20D39" w:rsidRPr="00321237" w:rsidRDefault="00D20D39" w:rsidP="00D20D39">
      <w:pPr>
        <w:pStyle w:val="Heading1"/>
        <w:rPr>
          <w:szCs w:val="20"/>
          <w:lang w:val="en-GB" w:eastAsia="en-US"/>
        </w:rPr>
      </w:pPr>
      <w:r w:rsidRPr="00321237">
        <w:rPr>
          <w:lang w:val="en-GB" w:eastAsia="en-US"/>
        </w:rPr>
        <w:lastRenderedPageBreak/>
        <w:t>Engineering</w:t>
      </w:r>
    </w:p>
    <w:p w14:paraId="760FCFFC" w14:textId="4B43511D" w:rsidR="000760E9" w:rsidRDefault="000760E9" w:rsidP="000760E9">
      <w:pPr>
        <w:ind w:firstLine="0"/>
        <w:rPr>
          <w:lang w:val="en-GB"/>
        </w:rPr>
      </w:pPr>
      <w:r>
        <w:rPr>
          <w:lang w:val="en-GB"/>
        </w:rPr>
        <w:t>The preparation of the hydrostatic model represents a few hours of work, allowing very early feasibility checks on payload capacity vs drafts, longitudinal strength, ballast capacity, etc.</w:t>
      </w:r>
      <w:r w:rsidR="00D4477B">
        <w:rPr>
          <w:lang w:val="en-GB"/>
        </w:rPr>
        <w:t xml:space="preserve">, </w:t>
      </w:r>
      <w:r>
        <w:rPr>
          <w:lang w:val="en-GB"/>
        </w:rPr>
        <w:t>as well as data for checking compliance with Administration. The GHS environment and model are a significant asset already at the feasibility and bidding stages.</w:t>
      </w:r>
    </w:p>
    <w:p w14:paraId="57AAEC42" w14:textId="1E149ADB" w:rsidR="000760E9" w:rsidRDefault="000760E9" w:rsidP="000760E9">
      <w:pPr>
        <w:rPr>
          <w:lang w:val="en-GB"/>
        </w:rPr>
      </w:pPr>
      <w:r>
        <w:rPr>
          <w:lang w:val="en-GB"/>
        </w:rPr>
        <w:t>Building the FE structural model took 3-man-weeks, also a very short time within the context of the project and perfectly feasible as part of the initial study. The unprecedented level of quality and assurance thereby gained are invaluable in predicting the structural behaviour of the carrier, identifying potential weak zones and planning any required reinforcing of the structure from very early on in the project.  The net savings in time and money can be substantial.</w:t>
      </w:r>
    </w:p>
    <w:p w14:paraId="5336879A" w14:textId="77777777" w:rsidR="000760E9" w:rsidRDefault="000760E9" w:rsidP="000760E9">
      <w:pPr>
        <w:rPr>
          <w:lang w:val="en-GB"/>
        </w:rPr>
      </w:pPr>
      <w:r>
        <w:rPr>
          <w:lang w:val="en-GB"/>
        </w:rPr>
        <w:t xml:space="preserve">Moreover, creation the hydrostatics &amp; stability and of the FE models is a one-time job: they will be reused in all future operations, save perhaps for small modification. </w:t>
      </w:r>
    </w:p>
    <w:p w14:paraId="59ADB1FE" w14:textId="2D9978A8" w:rsidR="00D20D39" w:rsidRPr="00321237" w:rsidRDefault="00D20D39" w:rsidP="00D20D39">
      <w:pPr>
        <w:pStyle w:val="Heading1"/>
        <w:rPr>
          <w:szCs w:val="20"/>
          <w:lang w:val="en-GB" w:eastAsia="en-US"/>
        </w:rPr>
      </w:pPr>
      <w:r w:rsidRPr="00321237">
        <w:rPr>
          <w:lang w:val="en-GB" w:eastAsia="en-US"/>
        </w:rPr>
        <w:t>Future Development</w:t>
      </w:r>
      <w:r w:rsidR="00D91C05" w:rsidRPr="00321237">
        <w:rPr>
          <w:lang w:val="en-GB" w:eastAsia="en-US"/>
        </w:rPr>
        <w:t>s</w:t>
      </w:r>
    </w:p>
    <w:p w14:paraId="4783CD0E" w14:textId="00AC1AC0" w:rsidR="000760E9" w:rsidRDefault="000760E9" w:rsidP="003A1919">
      <w:pPr>
        <w:pStyle w:val="NoindentNormal"/>
        <w:rPr>
          <w:lang w:val="en-GB"/>
        </w:rPr>
      </w:pPr>
      <w:bookmarkStart w:id="3" w:name="_Hlk509224784"/>
      <w:r>
        <w:rPr>
          <w:lang w:val="en-GB"/>
        </w:rPr>
        <w:t xml:space="preserve">Specialized engineering software tools subtend a valid digital model and, by simulating real-life conditions, prediction hydrostatic, stability and structural behaviours of the combined carrier-cargo ensemble during </w:t>
      </w:r>
      <w:r>
        <w:rPr>
          <w:i/>
          <w:lang w:val="en-GB"/>
        </w:rPr>
        <w:t>load-in/out</w:t>
      </w:r>
      <w:r>
        <w:rPr>
          <w:lang w:val="en-GB"/>
        </w:rPr>
        <w:t xml:space="preserve"> operation. Predictions are compared to field data:</w:t>
      </w:r>
      <w:r w:rsidR="003A1919">
        <w:rPr>
          <w:lang w:val="en-GB"/>
        </w:rPr>
        <w:t xml:space="preserve"> </w:t>
      </w:r>
      <w:r>
        <w:rPr>
          <w:lang w:val="en-GB"/>
        </w:rPr>
        <w:t>Strain gauges check stress and strain values for crucial structural members</w:t>
      </w:r>
      <w:r w:rsidR="003A1919">
        <w:rPr>
          <w:lang w:val="en-GB"/>
        </w:rPr>
        <w:t>, L</w:t>
      </w:r>
      <w:r>
        <w:rPr>
          <w:lang w:val="en-GB"/>
        </w:rPr>
        <w:t>aser tapes and theodolites measure overall girder deflection</w:t>
      </w:r>
    </w:p>
    <w:p w14:paraId="7904EBA4" w14:textId="01B3DFA1" w:rsidR="000760E9" w:rsidRDefault="000760E9" w:rsidP="003A1919">
      <w:pPr>
        <w:rPr>
          <w:lang w:val="en-GB"/>
        </w:rPr>
      </w:pPr>
      <w:r>
        <w:rPr>
          <w:lang w:val="en-GB"/>
        </w:rPr>
        <w:t>The combined “hydro + structural” model supports sea-going transport and at-sea operations, too. The integrated model opens new areas of engineering analysis and behavioural prediction:</w:t>
      </w:r>
      <w:r w:rsidR="003A1919">
        <w:rPr>
          <w:lang w:val="en-GB"/>
        </w:rPr>
        <w:t xml:space="preserve"> </w:t>
      </w:r>
      <w:r>
        <w:rPr>
          <w:lang w:val="en-GB"/>
        </w:rPr>
        <w:t>combination and interaction of cargo’s and carrier’s strength and overall girder stiffness</w:t>
      </w:r>
      <w:r w:rsidR="003A1919">
        <w:rPr>
          <w:lang w:val="en-GB"/>
        </w:rPr>
        <w:t xml:space="preserve">, </w:t>
      </w:r>
      <w:r>
        <w:rPr>
          <w:lang w:val="en-GB"/>
        </w:rPr>
        <w:t>assessment of risks to the cargo’s integrity taking into account waves, sea-states, ship speed and duration thereof when sailing in a seaway</w:t>
      </w:r>
      <w:r w:rsidR="003A1919">
        <w:rPr>
          <w:lang w:val="en-GB"/>
        </w:rPr>
        <w:t xml:space="preserve">, </w:t>
      </w:r>
      <w:r>
        <w:rPr>
          <w:lang w:val="en-GB"/>
        </w:rPr>
        <w:t>extended consequences based on seakeeping analysis: extreme load analysis, fatigue analysis</w:t>
      </w:r>
      <w:r w:rsidR="003A1919">
        <w:rPr>
          <w:lang w:val="en-GB"/>
        </w:rPr>
        <w:t xml:space="preserve">, </w:t>
      </w:r>
      <w:bookmarkEnd w:id="3"/>
      <w:r>
        <w:rPr>
          <w:lang w:val="en-GB"/>
        </w:rPr>
        <w:t>all ensuing in voyage prediction, planning and critical decision making during the passage</w:t>
      </w:r>
      <w:r w:rsidR="003A1919">
        <w:rPr>
          <w:lang w:val="en-GB"/>
        </w:rPr>
        <w:t>.</w:t>
      </w:r>
    </w:p>
    <w:p w14:paraId="4CD0E4EB" w14:textId="77777777" w:rsidR="000760E9" w:rsidRDefault="000760E9" w:rsidP="000760E9">
      <w:pPr>
        <w:pStyle w:val="Heading1"/>
        <w:numPr>
          <w:ilvl w:val="0"/>
          <w:numId w:val="18"/>
        </w:numPr>
        <w:rPr>
          <w:szCs w:val="20"/>
          <w:lang w:val="en-GB" w:eastAsia="en-US"/>
        </w:rPr>
      </w:pPr>
      <w:r>
        <w:rPr>
          <w:lang w:val="en-GB" w:eastAsia="en-US"/>
        </w:rPr>
        <w:t>Conclusion</w:t>
      </w:r>
    </w:p>
    <w:p w14:paraId="04EAEC68" w14:textId="77777777" w:rsidR="000760E9" w:rsidRDefault="000760E9" w:rsidP="000760E9">
      <w:pPr>
        <w:pStyle w:val="NoindentNormal"/>
      </w:pPr>
      <w:r>
        <w:t xml:space="preserve">The use of a synchronized </w:t>
      </w:r>
      <w:proofErr w:type="spellStart"/>
      <w:r>
        <w:t>hydros</w:t>
      </w:r>
      <w:proofErr w:type="spellEnd"/>
      <w:r>
        <w:t xml:space="preserve"> + structural digital model during the feasibility, prediction and operation stages enhances safety and quality control over the entire operation.  Specialized GHS + MAESTRO digital models require marginal efforts to compose and remain an accomplished asset for all future jobs.  </w:t>
      </w:r>
    </w:p>
    <w:p w14:paraId="437C0DE0" w14:textId="77777777" w:rsidR="000760E9" w:rsidRDefault="000760E9" w:rsidP="000760E9">
      <w:pPr>
        <w:rPr>
          <w:lang w:val="en-GB"/>
        </w:rPr>
      </w:pPr>
      <w:r>
        <w:rPr>
          <w:lang w:val="en-GB"/>
        </w:rPr>
        <w:t xml:space="preserve">Use of specialized software completes the predictive and operational monitoring </w:t>
      </w:r>
      <w:r>
        <w:rPr>
          <w:i/>
          <w:lang w:val="en-GB"/>
        </w:rPr>
        <w:t>digital-twin</w:t>
      </w:r>
      <w:r>
        <w:rPr>
          <w:lang w:val="en-GB"/>
        </w:rPr>
        <w:t xml:space="preserve"> set-up, resulting in high ROI.</w:t>
      </w:r>
    </w:p>
    <w:p w14:paraId="055FAC6C" w14:textId="77777777" w:rsidR="00B05D6E" w:rsidRPr="00321237" w:rsidRDefault="00B05D6E">
      <w:pPr>
        <w:pStyle w:val="HeadingUnn1"/>
        <w:rPr>
          <w:lang w:val="en-GB"/>
        </w:rPr>
      </w:pPr>
      <w:r w:rsidRPr="00321237">
        <w:rPr>
          <w:lang w:val="en-GB"/>
        </w:rPr>
        <w:t>References</w:t>
      </w:r>
    </w:p>
    <w:p w14:paraId="626371F5" w14:textId="77777777" w:rsidR="00B20367" w:rsidRPr="00321237" w:rsidRDefault="00B20367" w:rsidP="00B20367">
      <w:pPr>
        <w:pStyle w:val="References"/>
        <w:rPr>
          <w:lang w:val="en-GB"/>
        </w:rPr>
      </w:pPr>
      <w:r w:rsidRPr="00321237">
        <w:rPr>
          <w:lang w:val="en-GB"/>
        </w:rPr>
        <w:t>DNV-GL Noble Denton “Guidelines for Load-outs”, 0013/ND</w:t>
      </w:r>
    </w:p>
    <w:p w14:paraId="28097542" w14:textId="174DF71C" w:rsidR="00E30B54" w:rsidRPr="00321237" w:rsidRDefault="00E30B54" w:rsidP="00E30B54">
      <w:pPr>
        <w:pStyle w:val="References"/>
        <w:rPr>
          <w:lang w:val="en-GB"/>
        </w:rPr>
      </w:pPr>
      <w:r w:rsidRPr="00321237">
        <w:rPr>
          <w:lang w:val="en-GB"/>
        </w:rPr>
        <w:t xml:space="preserve">Hughes, O.F., "Ship Structural Design," Society of Naval Architects and Marine Engineers, Jersey City, NJ, 1988. </w:t>
      </w:r>
    </w:p>
    <w:p w14:paraId="3D7EAF85" w14:textId="3E288BD3" w:rsidR="00AF30EE" w:rsidRPr="00B20367" w:rsidRDefault="00E30B54" w:rsidP="00B20367">
      <w:pPr>
        <w:pStyle w:val="References"/>
        <w:rPr>
          <w:lang w:val="en-GB"/>
        </w:rPr>
      </w:pPr>
      <w:r w:rsidRPr="00321237">
        <w:rPr>
          <w:lang w:val="en-GB"/>
        </w:rPr>
        <w:t xml:space="preserve">Paik, </w:t>
      </w:r>
      <w:proofErr w:type="spellStart"/>
      <w:r w:rsidRPr="00321237">
        <w:rPr>
          <w:lang w:val="en-GB"/>
        </w:rPr>
        <w:t>Thayamballi</w:t>
      </w:r>
      <w:proofErr w:type="spellEnd"/>
      <w:r w:rsidRPr="00321237">
        <w:rPr>
          <w:lang w:val="en-GB"/>
        </w:rPr>
        <w:t>, "Ultimate Limit State Design of Steel-Plated Structures," John Wiley &amp; Sons, LTD, England, 2003</w:t>
      </w:r>
    </w:p>
    <w:sectPr w:rsidR="00AF30EE" w:rsidRPr="00B20367">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0711E" w14:textId="77777777" w:rsidR="00FF267F" w:rsidRDefault="00FF267F">
      <w:r>
        <w:separator/>
      </w:r>
    </w:p>
  </w:endnote>
  <w:endnote w:type="continuationSeparator" w:id="0">
    <w:p w14:paraId="503802DB" w14:textId="77777777" w:rsidR="00FF267F" w:rsidRDefault="00FF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F4F0A" w14:textId="77777777" w:rsidR="00FF267F" w:rsidRDefault="00FF267F">
      <w:r>
        <w:separator/>
      </w:r>
    </w:p>
  </w:footnote>
  <w:footnote w:type="continuationSeparator" w:id="0">
    <w:p w14:paraId="28B82D52" w14:textId="77777777" w:rsidR="00FF267F" w:rsidRDefault="00FF267F">
      <w:r>
        <w:continuationSeparator/>
      </w:r>
    </w:p>
  </w:footnote>
  <w:footnote w:id="1">
    <w:p w14:paraId="3DE8ABE1" w14:textId="77777777" w:rsidR="00D360D1" w:rsidRDefault="00B05D6E">
      <w:pPr>
        <w:pStyle w:val="FootnoteText"/>
        <w:rPr>
          <w:sz w:val="16"/>
          <w:szCs w:val="16"/>
          <w:lang w:val="en-GB"/>
        </w:rPr>
      </w:pPr>
      <w:r>
        <w:rPr>
          <w:rStyle w:val="FootnoteReference"/>
        </w:rPr>
        <w:footnoteRef/>
      </w:r>
      <w:r>
        <w:rPr>
          <w:rStyle w:val="FootnoteChar"/>
        </w:rPr>
        <w:t xml:space="preserve"> Corresponding Author</w:t>
      </w:r>
      <w:r w:rsidR="006161C2" w:rsidRPr="006161C2">
        <w:rPr>
          <w:rStyle w:val="FootnoteChar"/>
          <w:szCs w:val="16"/>
        </w:rPr>
        <w:t>,</w:t>
      </w:r>
      <w:r w:rsidR="006161C2" w:rsidRPr="006161C2">
        <w:rPr>
          <w:sz w:val="16"/>
          <w:szCs w:val="16"/>
          <w:lang w:val="en-GB"/>
        </w:rPr>
        <w:t xml:space="preserve"> </w:t>
      </w:r>
      <w:r w:rsidR="00D360D1" w:rsidRPr="00D360D1">
        <w:rPr>
          <w:sz w:val="16"/>
          <w:szCs w:val="16"/>
          <w:lang w:val="en-GB"/>
        </w:rPr>
        <w:t xml:space="preserve">Nick Danese Applied Research, </w:t>
      </w:r>
      <w:r w:rsidR="00D360D1">
        <w:rPr>
          <w:sz w:val="16"/>
          <w:szCs w:val="16"/>
          <w:lang w:val="en-GB"/>
        </w:rPr>
        <w:t xml:space="preserve">150 rue de Goa, 06600 Antibes, </w:t>
      </w:r>
      <w:r w:rsidR="00D360D1" w:rsidRPr="00D360D1">
        <w:rPr>
          <w:sz w:val="16"/>
          <w:szCs w:val="16"/>
          <w:lang w:val="en-GB"/>
        </w:rPr>
        <w:t>France</w:t>
      </w:r>
      <w:r w:rsidR="006161C2" w:rsidRPr="006161C2">
        <w:rPr>
          <w:sz w:val="16"/>
          <w:szCs w:val="16"/>
          <w:lang w:val="en-GB"/>
        </w:rPr>
        <w:t>;</w:t>
      </w:r>
    </w:p>
    <w:p w14:paraId="61C68A7F" w14:textId="1CD930E8" w:rsidR="00B05D6E" w:rsidRPr="00D360D1" w:rsidRDefault="006161C2">
      <w:pPr>
        <w:pStyle w:val="FootnoteText"/>
        <w:rPr>
          <w:rStyle w:val="FootnoteChar"/>
          <w:szCs w:val="16"/>
          <w:lang w:val="it-IT"/>
        </w:rPr>
      </w:pPr>
      <w:r w:rsidRPr="00D360D1">
        <w:rPr>
          <w:sz w:val="16"/>
          <w:szCs w:val="16"/>
          <w:lang w:val="it-IT"/>
        </w:rPr>
        <w:t xml:space="preserve">E-mail: </w:t>
      </w:r>
      <w:r w:rsidR="00D360D1">
        <w:rPr>
          <w:sz w:val="16"/>
          <w:szCs w:val="16"/>
          <w:lang w:val="it-IT"/>
        </w:rPr>
        <w:t>ndar@ndar.com</w:t>
      </w:r>
      <w:r w:rsidRPr="00D360D1">
        <w:rPr>
          <w:sz w:val="16"/>
          <w:szCs w:val="16"/>
          <w:lang w:val="it-I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1D643EFD"/>
    <w:multiLevelType w:val="hybridMultilevel"/>
    <w:tmpl w:val="17102248"/>
    <w:lvl w:ilvl="0" w:tplc="EB3AC1DE">
      <w:numFmt w:val="bullet"/>
      <w:lvlText w:val="-"/>
      <w:lvlJc w:val="left"/>
      <w:pPr>
        <w:ind w:left="717" w:hanging="360"/>
      </w:pPr>
      <w:rPr>
        <w:rFonts w:ascii="Times New Roman" w:eastAsia="MS Mincho" w:hAnsi="Times New Roman" w:cs="Times New Roman"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5F0517"/>
    <w:multiLevelType w:val="hybridMultilevel"/>
    <w:tmpl w:val="C6CC16E4"/>
    <w:lvl w:ilvl="0" w:tplc="040C000F">
      <w:start w:val="1"/>
      <w:numFmt w:val="decimal"/>
      <w:lvlText w:val="%1."/>
      <w:lvlJc w:val="left"/>
      <w:pPr>
        <w:ind w:left="717" w:hanging="360"/>
      </w:pPr>
      <w:rPr>
        <w:rFonts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1" w15:restartNumberingAfterBreak="0">
    <w:nsid w:val="7C633C63"/>
    <w:multiLevelType w:val="hybridMultilevel"/>
    <w:tmpl w:val="D1C4DF96"/>
    <w:lvl w:ilvl="0" w:tplc="521C55D2">
      <w:start w:val="2"/>
      <w:numFmt w:val="bullet"/>
      <w:lvlText w:val="-"/>
      <w:lvlJc w:val="left"/>
      <w:pPr>
        <w:ind w:left="717" w:hanging="360"/>
      </w:pPr>
      <w:rPr>
        <w:rFonts w:ascii="Times New Roman" w:eastAsia="MS Mincho" w:hAnsi="Times New Roman" w:cs="Times New Roman"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num w:numId="1">
    <w:abstractNumId w:val="6"/>
  </w:num>
  <w:num w:numId="2">
    <w:abstractNumId w:val="4"/>
  </w:num>
  <w:num w:numId="3">
    <w:abstractNumId w:val="0"/>
  </w:num>
  <w:num w:numId="4">
    <w:abstractNumId w:val="8"/>
  </w:num>
  <w:num w:numId="5">
    <w:abstractNumId w:val="3"/>
  </w:num>
  <w:num w:numId="6">
    <w:abstractNumId w:val="7"/>
  </w:num>
  <w:num w:numId="7">
    <w:abstractNumId w:val="9"/>
  </w:num>
  <w:num w:numId="8">
    <w:abstractNumId w:val="5"/>
  </w:num>
  <w:num w:numId="9">
    <w:abstractNumId w:val="9"/>
  </w:num>
  <w:num w:numId="10">
    <w:abstractNumId w:val="2"/>
  </w:num>
  <w:num w:numId="11">
    <w:abstractNumId w:val="9"/>
    <w:lvlOverride w:ilvl="0">
      <w:startOverride w:val="1"/>
    </w:lvlOverride>
  </w:num>
  <w:num w:numId="12">
    <w:abstractNumId w:val="1"/>
  </w:num>
  <w:num w:numId="13">
    <w:abstractNumId w:val="11"/>
  </w:num>
  <w:num w:numId="14">
    <w:abstractNumId w:val="10"/>
  </w:num>
  <w:num w:numId="15">
    <w:abstractNumId w:val="10"/>
    <w:lvlOverride w:ilvl="0">
      <w:startOverride w:val="1"/>
    </w:lvlOverride>
    <w:lvlOverride w:ilvl="1"/>
    <w:lvlOverride w:ilvl="2"/>
    <w:lvlOverride w:ilvl="3"/>
    <w:lvlOverride w:ilvl="4"/>
    <w:lvlOverride w:ilvl="5"/>
    <w:lvlOverride w:ilvl="6"/>
    <w:lvlOverride w:ilvl="7"/>
    <w:lvlOverride w:ilvl="8"/>
  </w:num>
  <w:num w:numId="16">
    <w:abstractNumId w:val="11"/>
  </w:num>
  <w:num w:numId="17">
    <w:abstractNumId w:val="1"/>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0D1"/>
    <w:rsid w:val="000326A4"/>
    <w:rsid w:val="000625C6"/>
    <w:rsid w:val="00072EF0"/>
    <w:rsid w:val="000760E9"/>
    <w:rsid w:val="00092944"/>
    <w:rsid w:val="000B3449"/>
    <w:rsid w:val="000C0715"/>
    <w:rsid w:val="000E5B77"/>
    <w:rsid w:val="001056E5"/>
    <w:rsid w:val="00132E45"/>
    <w:rsid w:val="001407F1"/>
    <w:rsid w:val="00157E20"/>
    <w:rsid w:val="00174726"/>
    <w:rsid w:val="00190CC7"/>
    <w:rsid w:val="002023A2"/>
    <w:rsid w:val="00214998"/>
    <w:rsid w:val="002369F2"/>
    <w:rsid w:val="002762B7"/>
    <w:rsid w:val="00281C28"/>
    <w:rsid w:val="00283595"/>
    <w:rsid w:val="00285EAE"/>
    <w:rsid w:val="002A166B"/>
    <w:rsid w:val="002B6C53"/>
    <w:rsid w:val="002C56E6"/>
    <w:rsid w:val="0030777E"/>
    <w:rsid w:val="0031705B"/>
    <w:rsid w:val="00321237"/>
    <w:rsid w:val="0034720B"/>
    <w:rsid w:val="00377684"/>
    <w:rsid w:val="003A1919"/>
    <w:rsid w:val="003A307D"/>
    <w:rsid w:val="003A4C66"/>
    <w:rsid w:val="003B1411"/>
    <w:rsid w:val="003B4731"/>
    <w:rsid w:val="003D605A"/>
    <w:rsid w:val="00404979"/>
    <w:rsid w:val="0041028F"/>
    <w:rsid w:val="004175EE"/>
    <w:rsid w:val="00436C38"/>
    <w:rsid w:val="00441A3B"/>
    <w:rsid w:val="0044297A"/>
    <w:rsid w:val="0047358B"/>
    <w:rsid w:val="0048677B"/>
    <w:rsid w:val="004B58C3"/>
    <w:rsid w:val="004C18DA"/>
    <w:rsid w:val="0053084E"/>
    <w:rsid w:val="00564E7B"/>
    <w:rsid w:val="005C3C22"/>
    <w:rsid w:val="005C3E53"/>
    <w:rsid w:val="00610228"/>
    <w:rsid w:val="006161C2"/>
    <w:rsid w:val="006170A2"/>
    <w:rsid w:val="00624C23"/>
    <w:rsid w:val="00631672"/>
    <w:rsid w:val="00635054"/>
    <w:rsid w:val="00643FEF"/>
    <w:rsid w:val="00655FED"/>
    <w:rsid w:val="0067508D"/>
    <w:rsid w:val="006A254B"/>
    <w:rsid w:val="006B7704"/>
    <w:rsid w:val="006C02F7"/>
    <w:rsid w:val="006F477D"/>
    <w:rsid w:val="007141CE"/>
    <w:rsid w:val="007211F2"/>
    <w:rsid w:val="007220B5"/>
    <w:rsid w:val="007539C9"/>
    <w:rsid w:val="0075728F"/>
    <w:rsid w:val="007625CD"/>
    <w:rsid w:val="007664BB"/>
    <w:rsid w:val="00791773"/>
    <w:rsid w:val="007D7356"/>
    <w:rsid w:val="007E3E50"/>
    <w:rsid w:val="007F5A44"/>
    <w:rsid w:val="00826FE2"/>
    <w:rsid w:val="00833C9A"/>
    <w:rsid w:val="00836BEC"/>
    <w:rsid w:val="00854603"/>
    <w:rsid w:val="008658B9"/>
    <w:rsid w:val="00890FF4"/>
    <w:rsid w:val="008A2B85"/>
    <w:rsid w:val="008B5EBA"/>
    <w:rsid w:val="009177FF"/>
    <w:rsid w:val="00952BD9"/>
    <w:rsid w:val="009867E3"/>
    <w:rsid w:val="009B023D"/>
    <w:rsid w:val="009B0456"/>
    <w:rsid w:val="009B722F"/>
    <w:rsid w:val="009E0CF4"/>
    <w:rsid w:val="009F3B02"/>
    <w:rsid w:val="00A14EAA"/>
    <w:rsid w:val="00A22C94"/>
    <w:rsid w:val="00A44B23"/>
    <w:rsid w:val="00A55CE7"/>
    <w:rsid w:val="00A60E02"/>
    <w:rsid w:val="00A728E5"/>
    <w:rsid w:val="00AC7F56"/>
    <w:rsid w:val="00AD1E03"/>
    <w:rsid w:val="00AE245B"/>
    <w:rsid w:val="00AF30EE"/>
    <w:rsid w:val="00AF4439"/>
    <w:rsid w:val="00B05D6E"/>
    <w:rsid w:val="00B13055"/>
    <w:rsid w:val="00B20367"/>
    <w:rsid w:val="00B272EB"/>
    <w:rsid w:val="00B361AF"/>
    <w:rsid w:val="00B427D1"/>
    <w:rsid w:val="00B642AF"/>
    <w:rsid w:val="00B76247"/>
    <w:rsid w:val="00B97479"/>
    <w:rsid w:val="00BB00E1"/>
    <w:rsid w:val="00BC4F38"/>
    <w:rsid w:val="00BD5531"/>
    <w:rsid w:val="00BE1752"/>
    <w:rsid w:val="00C02D68"/>
    <w:rsid w:val="00C75EC7"/>
    <w:rsid w:val="00C81A73"/>
    <w:rsid w:val="00C875D4"/>
    <w:rsid w:val="00C97D11"/>
    <w:rsid w:val="00CA3F9B"/>
    <w:rsid w:val="00CA79E8"/>
    <w:rsid w:val="00CB581A"/>
    <w:rsid w:val="00CD48DE"/>
    <w:rsid w:val="00CE5CA3"/>
    <w:rsid w:val="00CF5BF7"/>
    <w:rsid w:val="00CF5C91"/>
    <w:rsid w:val="00D20D39"/>
    <w:rsid w:val="00D360D1"/>
    <w:rsid w:val="00D37C32"/>
    <w:rsid w:val="00D4477B"/>
    <w:rsid w:val="00D50373"/>
    <w:rsid w:val="00D64B06"/>
    <w:rsid w:val="00D82BC9"/>
    <w:rsid w:val="00D91C05"/>
    <w:rsid w:val="00DB4B45"/>
    <w:rsid w:val="00DC113F"/>
    <w:rsid w:val="00E1781F"/>
    <w:rsid w:val="00E30B54"/>
    <w:rsid w:val="00E62456"/>
    <w:rsid w:val="00EA2315"/>
    <w:rsid w:val="00EC0F9A"/>
    <w:rsid w:val="00EC4B9D"/>
    <w:rsid w:val="00EE3F51"/>
    <w:rsid w:val="00EF25F0"/>
    <w:rsid w:val="00F07FC3"/>
    <w:rsid w:val="00F2008D"/>
    <w:rsid w:val="00F218D9"/>
    <w:rsid w:val="00F345E1"/>
    <w:rsid w:val="00F56CDA"/>
    <w:rsid w:val="00F7331F"/>
    <w:rsid w:val="00F7571C"/>
    <w:rsid w:val="00F7758F"/>
    <w:rsid w:val="00FF267F"/>
    <w:rsid w:val="00FF3F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41AA49"/>
  <w15:chartTrackingRefBased/>
  <w15:docId w15:val="{400F7301-58B3-4CA6-87A9-68F71F9C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table" w:styleId="TableGrid">
    <w:name w:val="Table Grid"/>
    <w:basedOn w:val="TableNormal"/>
    <w:uiPriority w:val="59"/>
    <w:rsid w:val="0007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56E5"/>
    <w:rPr>
      <w:color w:val="808080"/>
    </w:rPr>
  </w:style>
  <w:style w:type="paragraph" w:styleId="ListParagraph">
    <w:name w:val="List Paragraph"/>
    <w:basedOn w:val="Normal"/>
    <w:uiPriority w:val="34"/>
    <w:qFormat/>
    <w:rsid w:val="00890FF4"/>
    <w:pPr>
      <w:ind w:left="720"/>
      <w:contextualSpacing/>
    </w:pPr>
  </w:style>
  <w:style w:type="character" w:styleId="Hyperlink">
    <w:name w:val="Hyperlink"/>
    <w:basedOn w:val="DefaultParagraphFont"/>
    <w:uiPriority w:val="99"/>
    <w:semiHidden/>
    <w:unhideWhenUsed/>
    <w:rsid w:val="000B3449"/>
    <w:rPr>
      <w:color w:val="0000FF"/>
      <w:u w:val="single"/>
    </w:rPr>
  </w:style>
  <w:style w:type="paragraph" w:styleId="BalloonText">
    <w:name w:val="Balloon Text"/>
    <w:basedOn w:val="Normal"/>
    <w:link w:val="BalloonTextChar"/>
    <w:uiPriority w:val="99"/>
    <w:semiHidden/>
    <w:unhideWhenUsed/>
    <w:rsid w:val="00202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3A2"/>
    <w:rPr>
      <w:rFonts w:ascii="Segoe UI"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8370">
      <w:bodyDiv w:val="1"/>
      <w:marLeft w:val="0"/>
      <w:marRight w:val="0"/>
      <w:marTop w:val="0"/>
      <w:marBottom w:val="0"/>
      <w:divBdr>
        <w:top w:val="none" w:sz="0" w:space="0" w:color="auto"/>
        <w:left w:val="none" w:sz="0" w:space="0" w:color="auto"/>
        <w:bottom w:val="none" w:sz="0" w:space="0" w:color="auto"/>
        <w:right w:val="none" w:sz="0" w:space="0" w:color="auto"/>
      </w:divBdr>
    </w:div>
    <w:div w:id="255406278">
      <w:bodyDiv w:val="1"/>
      <w:marLeft w:val="0"/>
      <w:marRight w:val="0"/>
      <w:marTop w:val="0"/>
      <w:marBottom w:val="0"/>
      <w:divBdr>
        <w:top w:val="none" w:sz="0" w:space="0" w:color="auto"/>
        <w:left w:val="none" w:sz="0" w:space="0" w:color="auto"/>
        <w:bottom w:val="none" w:sz="0" w:space="0" w:color="auto"/>
        <w:right w:val="none" w:sz="0" w:space="0" w:color="auto"/>
      </w:divBdr>
    </w:div>
    <w:div w:id="272833857">
      <w:bodyDiv w:val="1"/>
      <w:marLeft w:val="0"/>
      <w:marRight w:val="0"/>
      <w:marTop w:val="0"/>
      <w:marBottom w:val="0"/>
      <w:divBdr>
        <w:top w:val="none" w:sz="0" w:space="0" w:color="auto"/>
        <w:left w:val="none" w:sz="0" w:space="0" w:color="auto"/>
        <w:bottom w:val="none" w:sz="0" w:space="0" w:color="auto"/>
        <w:right w:val="none" w:sz="0" w:space="0" w:color="auto"/>
      </w:divBdr>
    </w:div>
    <w:div w:id="336268763">
      <w:bodyDiv w:val="1"/>
      <w:marLeft w:val="0"/>
      <w:marRight w:val="0"/>
      <w:marTop w:val="0"/>
      <w:marBottom w:val="0"/>
      <w:divBdr>
        <w:top w:val="none" w:sz="0" w:space="0" w:color="auto"/>
        <w:left w:val="none" w:sz="0" w:space="0" w:color="auto"/>
        <w:bottom w:val="none" w:sz="0" w:space="0" w:color="auto"/>
        <w:right w:val="none" w:sz="0" w:space="0" w:color="auto"/>
      </w:divBdr>
    </w:div>
    <w:div w:id="481776534">
      <w:bodyDiv w:val="1"/>
      <w:marLeft w:val="0"/>
      <w:marRight w:val="0"/>
      <w:marTop w:val="0"/>
      <w:marBottom w:val="0"/>
      <w:divBdr>
        <w:top w:val="none" w:sz="0" w:space="0" w:color="auto"/>
        <w:left w:val="none" w:sz="0" w:space="0" w:color="auto"/>
        <w:bottom w:val="none" w:sz="0" w:space="0" w:color="auto"/>
        <w:right w:val="none" w:sz="0" w:space="0" w:color="auto"/>
      </w:divBdr>
    </w:div>
    <w:div w:id="885919494">
      <w:bodyDiv w:val="1"/>
      <w:marLeft w:val="0"/>
      <w:marRight w:val="0"/>
      <w:marTop w:val="0"/>
      <w:marBottom w:val="0"/>
      <w:divBdr>
        <w:top w:val="none" w:sz="0" w:space="0" w:color="auto"/>
        <w:left w:val="none" w:sz="0" w:space="0" w:color="auto"/>
        <w:bottom w:val="none" w:sz="0" w:space="0" w:color="auto"/>
        <w:right w:val="none" w:sz="0" w:space="0" w:color="auto"/>
      </w:divBdr>
    </w:div>
    <w:div w:id="1091124862">
      <w:bodyDiv w:val="1"/>
      <w:marLeft w:val="0"/>
      <w:marRight w:val="0"/>
      <w:marTop w:val="0"/>
      <w:marBottom w:val="0"/>
      <w:divBdr>
        <w:top w:val="none" w:sz="0" w:space="0" w:color="auto"/>
        <w:left w:val="none" w:sz="0" w:space="0" w:color="auto"/>
        <w:bottom w:val="none" w:sz="0" w:space="0" w:color="auto"/>
        <w:right w:val="none" w:sz="0" w:space="0" w:color="auto"/>
      </w:divBdr>
    </w:div>
    <w:div w:id="1115716027">
      <w:bodyDiv w:val="1"/>
      <w:marLeft w:val="0"/>
      <w:marRight w:val="0"/>
      <w:marTop w:val="0"/>
      <w:marBottom w:val="0"/>
      <w:divBdr>
        <w:top w:val="none" w:sz="0" w:space="0" w:color="auto"/>
        <w:left w:val="none" w:sz="0" w:space="0" w:color="auto"/>
        <w:bottom w:val="none" w:sz="0" w:space="0" w:color="auto"/>
        <w:right w:val="none" w:sz="0" w:space="0" w:color="auto"/>
      </w:divBdr>
    </w:div>
    <w:div w:id="1146819251">
      <w:bodyDiv w:val="1"/>
      <w:marLeft w:val="0"/>
      <w:marRight w:val="0"/>
      <w:marTop w:val="0"/>
      <w:marBottom w:val="0"/>
      <w:divBdr>
        <w:top w:val="none" w:sz="0" w:space="0" w:color="auto"/>
        <w:left w:val="none" w:sz="0" w:space="0" w:color="auto"/>
        <w:bottom w:val="none" w:sz="0" w:space="0" w:color="auto"/>
        <w:right w:val="none" w:sz="0" w:space="0" w:color="auto"/>
      </w:divBdr>
      <w:divsChild>
        <w:div w:id="1190992122">
          <w:marLeft w:val="0"/>
          <w:marRight w:val="0"/>
          <w:marTop w:val="0"/>
          <w:marBottom w:val="0"/>
          <w:divBdr>
            <w:top w:val="none" w:sz="0" w:space="0" w:color="auto"/>
            <w:left w:val="none" w:sz="0" w:space="0" w:color="auto"/>
            <w:bottom w:val="none" w:sz="0" w:space="0" w:color="auto"/>
            <w:right w:val="none" w:sz="0" w:space="0" w:color="auto"/>
          </w:divBdr>
          <w:divsChild>
            <w:div w:id="5134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88508">
      <w:bodyDiv w:val="1"/>
      <w:marLeft w:val="0"/>
      <w:marRight w:val="0"/>
      <w:marTop w:val="0"/>
      <w:marBottom w:val="0"/>
      <w:divBdr>
        <w:top w:val="none" w:sz="0" w:space="0" w:color="auto"/>
        <w:left w:val="none" w:sz="0" w:space="0" w:color="auto"/>
        <w:bottom w:val="none" w:sz="0" w:space="0" w:color="auto"/>
        <w:right w:val="none" w:sz="0" w:space="0" w:color="auto"/>
      </w:divBdr>
      <w:divsChild>
        <w:div w:id="69087767">
          <w:marLeft w:val="0"/>
          <w:marRight w:val="0"/>
          <w:marTop w:val="0"/>
          <w:marBottom w:val="0"/>
          <w:divBdr>
            <w:top w:val="none" w:sz="0" w:space="0" w:color="auto"/>
            <w:left w:val="none" w:sz="0" w:space="0" w:color="auto"/>
            <w:bottom w:val="none" w:sz="0" w:space="0" w:color="auto"/>
            <w:right w:val="none" w:sz="0" w:space="0" w:color="auto"/>
          </w:divBdr>
          <w:divsChild>
            <w:div w:id="10530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10603">
      <w:bodyDiv w:val="1"/>
      <w:marLeft w:val="0"/>
      <w:marRight w:val="0"/>
      <w:marTop w:val="0"/>
      <w:marBottom w:val="0"/>
      <w:divBdr>
        <w:top w:val="none" w:sz="0" w:space="0" w:color="auto"/>
        <w:left w:val="none" w:sz="0" w:space="0" w:color="auto"/>
        <w:bottom w:val="none" w:sz="0" w:space="0" w:color="auto"/>
        <w:right w:val="none" w:sz="0" w:space="0" w:color="auto"/>
      </w:divBdr>
    </w:div>
    <w:div w:id="1331641225">
      <w:bodyDiv w:val="1"/>
      <w:marLeft w:val="0"/>
      <w:marRight w:val="0"/>
      <w:marTop w:val="0"/>
      <w:marBottom w:val="0"/>
      <w:divBdr>
        <w:top w:val="none" w:sz="0" w:space="0" w:color="auto"/>
        <w:left w:val="none" w:sz="0" w:space="0" w:color="auto"/>
        <w:bottom w:val="none" w:sz="0" w:space="0" w:color="auto"/>
        <w:right w:val="none" w:sz="0" w:space="0" w:color="auto"/>
      </w:divBdr>
    </w:div>
    <w:div w:id="1982348662">
      <w:bodyDiv w:val="1"/>
      <w:marLeft w:val="0"/>
      <w:marRight w:val="0"/>
      <w:marTop w:val="0"/>
      <w:marBottom w:val="0"/>
      <w:divBdr>
        <w:top w:val="none" w:sz="0" w:space="0" w:color="auto"/>
        <w:left w:val="none" w:sz="0" w:space="0" w:color="auto"/>
        <w:bottom w:val="none" w:sz="0" w:space="0" w:color="auto"/>
        <w:right w:val="none" w:sz="0" w:space="0" w:color="auto"/>
      </w:divBdr>
      <w:divsChild>
        <w:div w:id="1505895062">
          <w:marLeft w:val="0"/>
          <w:marRight w:val="0"/>
          <w:marTop w:val="0"/>
          <w:marBottom w:val="0"/>
          <w:divBdr>
            <w:top w:val="none" w:sz="0" w:space="0" w:color="auto"/>
            <w:left w:val="none" w:sz="0" w:space="0" w:color="auto"/>
            <w:bottom w:val="none" w:sz="0" w:space="0" w:color="auto"/>
            <w:right w:val="none" w:sz="0" w:space="0" w:color="auto"/>
          </w:divBdr>
          <w:divsChild>
            <w:div w:id="9487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ar\Tracing\Downloads\ECRC-Author-Instructions-and-tools-Word\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D2368-5498-4774-97EA-1E337092E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1373</TotalTime>
  <Pages>8</Pages>
  <Words>2096</Words>
  <Characters>12087</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14155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ndar</dc:creator>
  <cp:keywords/>
  <cp:lastModifiedBy>ndar</cp:lastModifiedBy>
  <cp:revision>54</cp:revision>
  <cp:lastPrinted>2018-03-22T09:18:00Z</cp:lastPrinted>
  <dcterms:created xsi:type="dcterms:W3CDTF">2018-03-13T11:07:00Z</dcterms:created>
  <dcterms:modified xsi:type="dcterms:W3CDTF">2018-03-22T09:19:00Z</dcterms:modified>
  <cp:contentStatus/>
</cp:coreProperties>
</file>