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6B778" w14:textId="6169159A" w:rsidR="00311BBF" w:rsidRDefault="00311BBF" w:rsidP="00311BBF">
      <w:pPr>
        <w:pStyle w:val="Titolo"/>
      </w:pPr>
      <w:r>
        <w:t xml:space="preserve">Ship survivability study using high fidelity CFD </w:t>
      </w:r>
      <w:r w:rsidR="65CBF9EE">
        <w:t xml:space="preserve"> </w:t>
      </w:r>
    </w:p>
    <w:p w14:paraId="0A37501D" w14:textId="77777777" w:rsidR="00311BBF" w:rsidRPr="00311BBF" w:rsidRDefault="00311BBF" w:rsidP="00311BBF"/>
    <w:p w14:paraId="362573D1" w14:textId="4B06D36C" w:rsidR="00B05D6E" w:rsidRDefault="0017049D">
      <w:pPr>
        <w:pStyle w:val="Author"/>
      </w:pPr>
      <w:r>
        <w:t xml:space="preserve">Alejandro </w:t>
      </w:r>
      <w:proofErr w:type="spellStart"/>
      <w:r>
        <w:t>C</w:t>
      </w:r>
      <w:r w:rsidR="005B635E">
        <w:t>ALDAS</w:t>
      </w:r>
      <w:r>
        <w:rPr>
          <w:vertAlign w:val="superscript"/>
        </w:rPr>
        <w:t>a</w:t>
      </w:r>
      <w:proofErr w:type="spellEnd"/>
      <w:r>
        <w:rPr>
          <w:rStyle w:val="Rimandonotaapidipagina"/>
        </w:rPr>
        <w:footnoteReference w:id="1"/>
      </w:r>
      <w:r>
        <w:t>,</w:t>
      </w:r>
      <w:r w:rsidRPr="18EE43AF">
        <w:t xml:space="preserve"> </w:t>
      </w:r>
      <w:proofErr w:type="spellStart"/>
      <w:r w:rsidR="00200D9B">
        <w:t>Constantinos</w:t>
      </w:r>
      <w:proofErr w:type="spellEnd"/>
      <w:r w:rsidR="00200D9B">
        <w:t xml:space="preserve"> Z</w:t>
      </w:r>
      <w:r w:rsidR="005B635E">
        <w:t>EGOS</w:t>
      </w:r>
      <w:r w:rsidR="0057471C" w:rsidRPr="0057471C">
        <w:rPr>
          <w:vertAlign w:val="superscript"/>
        </w:rPr>
        <w:t xml:space="preserve"> </w:t>
      </w:r>
      <w:r w:rsidR="0057471C">
        <w:rPr>
          <w:vertAlign w:val="superscript"/>
        </w:rPr>
        <w:t>a</w:t>
      </w:r>
      <w:r w:rsidR="0057471C">
        <w:rPr>
          <w:rStyle w:val="Rimandonotaapidipagina"/>
        </w:rPr>
        <w:footnoteReference w:id="2"/>
      </w:r>
      <w:r w:rsidR="0015693B" w:rsidRPr="18EE43AF">
        <w:t xml:space="preserve">, </w:t>
      </w:r>
      <w:r w:rsidR="00200D9B">
        <w:t>Sotiris S</w:t>
      </w:r>
      <w:r w:rsidR="005B635E">
        <w:t>KOUPAS</w:t>
      </w:r>
      <w:r w:rsidR="0057471C" w:rsidRPr="0057471C">
        <w:rPr>
          <w:vertAlign w:val="superscript"/>
        </w:rPr>
        <w:t xml:space="preserve"> </w:t>
      </w:r>
      <w:r w:rsidR="0057471C">
        <w:rPr>
          <w:vertAlign w:val="superscript"/>
        </w:rPr>
        <w:t>a</w:t>
      </w:r>
      <w:r w:rsidR="0057471C">
        <w:rPr>
          <w:rStyle w:val="Rimandonotaapidipagina"/>
        </w:rPr>
        <w:footnoteReference w:id="3"/>
      </w:r>
      <w:r w:rsidR="00200D9B">
        <w:t>, Jane J</w:t>
      </w:r>
      <w:r w:rsidR="005B635E">
        <w:t>ENKINS</w:t>
      </w:r>
      <w:r w:rsidR="0057471C" w:rsidRPr="0057471C">
        <w:rPr>
          <w:vertAlign w:val="superscript"/>
        </w:rPr>
        <w:t xml:space="preserve"> </w:t>
      </w:r>
      <w:r w:rsidR="0057471C">
        <w:rPr>
          <w:vertAlign w:val="superscript"/>
        </w:rPr>
        <w:t>a</w:t>
      </w:r>
      <w:r w:rsidR="0057471C">
        <w:rPr>
          <w:rStyle w:val="Rimandonotaapidipagina"/>
        </w:rPr>
        <w:footnoteReference w:id="4"/>
      </w:r>
      <w:r w:rsidR="003600A5" w:rsidRPr="18EE43AF">
        <w:t>,</w:t>
      </w:r>
      <w:r w:rsidR="003600A5" w:rsidRPr="0015693B">
        <w:t xml:space="preserve"> </w:t>
      </w:r>
    </w:p>
    <w:p w14:paraId="1481B9D6" w14:textId="77777777" w:rsidR="00B05D6E" w:rsidRDefault="00B05D6E">
      <w:pPr>
        <w:pStyle w:val="Affiliation"/>
      </w:pPr>
      <w:proofErr w:type="gramStart"/>
      <w:r w:rsidRPr="13F148B2">
        <w:rPr>
          <w:i w:val="0"/>
          <w:vertAlign w:val="superscript"/>
        </w:rPr>
        <w:t>a</w:t>
      </w:r>
      <w:proofErr w:type="gramEnd"/>
      <w:r>
        <w:rPr>
          <w:sz w:val="8"/>
          <w:szCs w:val="8"/>
        </w:rPr>
        <w:t xml:space="preserve"> </w:t>
      </w:r>
      <w:r w:rsidR="00200D9B">
        <w:t xml:space="preserve">Lloyd’s Register </w:t>
      </w:r>
    </w:p>
    <w:p w14:paraId="2D29E37E" w14:textId="5F9BCBD4" w:rsidR="00311BBF" w:rsidRDefault="00B05D6E">
      <w:pPr>
        <w:pStyle w:val="Abstract"/>
      </w:pPr>
      <w:r w:rsidRPr="007C0BA3">
        <w:rPr>
          <w:b/>
          <w:bCs/>
        </w:rPr>
        <w:t>Abstract.</w:t>
      </w:r>
      <w:r w:rsidR="00311BBF">
        <w:t xml:space="preserve"> Safety is </w:t>
      </w:r>
      <w:r w:rsidR="000241E8">
        <w:t xml:space="preserve">of paramount concern to passenger ship </w:t>
      </w:r>
      <w:r w:rsidR="00920CEC">
        <w:t>owners</w:t>
      </w:r>
      <w:r w:rsidR="000241E8">
        <w:t xml:space="preserve"> and </w:t>
      </w:r>
      <w:r w:rsidR="00311BBF">
        <w:t>integral to the</w:t>
      </w:r>
      <w:r w:rsidR="000241E8">
        <w:t>ir</w:t>
      </w:r>
      <w:r w:rsidR="00311BBF">
        <w:t xml:space="preserve"> reputation. For this reason</w:t>
      </w:r>
      <w:r w:rsidR="000241E8">
        <w:t>,</w:t>
      </w:r>
      <w:r w:rsidR="00311BBF">
        <w:t xml:space="preserve"> passenger ship </w:t>
      </w:r>
      <w:r w:rsidR="00920CEC">
        <w:t>owners</w:t>
      </w:r>
      <w:r w:rsidR="000241E8">
        <w:t xml:space="preserve"> </w:t>
      </w:r>
      <w:r w:rsidR="00311BBF">
        <w:t xml:space="preserve">are aiming for safety standards well beyond the statutory requirements. The current methods for assessing ship survivability </w:t>
      </w:r>
      <w:r w:rsidR="00920CEC" w:rsidRPr="00920CEC">
        <w:t xml:space="preserve"> </w:t>
      </w:r>
      <w:r w:rsidR="00920CEC">
        <w:t>following hull breach and subsequent flooding</w:t>
      </w:r>
      <w:r w:rsidR="00D334B1">
        <w:t>,</w:t>
      </w:r>
      <w:r w:rsidR="00920CEC">
        <w:t xml:space="preserve"> </w:t>
      </w:r>
      <w:r w:rsidR="00311BBF">
        <w:t>adopt a simplified application to define a complex issue lead</w:t>
      </w:r>
      <w:r w:rsidR="00E551E2">
        <w:t>ing to</w:t>
      </w:r>
      <w:r w:rsidR="00311BBF">
        <w:t xml:space="preserve"> uncertainty and over-design. This study use</w:t>
      </w:r>
      <w:r w:rsidR="00DB7473">
        <w:t>s</w:t>
      </w:r>
      <w:r w:rsidR="00311BBF">
        <w:t xml:space="preserve"> high fidelity deterministic Computational Fluid Dynamics (CFD) analysis in order to explore the shortfalls of the current design guidance such as SOLAS. A number of flooding scenarios are modelled on a cruise ship at full scale for calm and rough seas</w:t>
      </w:r>
      <w:r w:rsidR="00DB7473">
        <w:t>.</w:t>
      </w:r>
    </w:p>
    <w:p w14:paraId="0F8B1D6C" w14:textId="3B9D2A05" w:rsidR="00B05D6E" w:rsidRDefault="00B05D6E">
      <w:pPr>
        <w:pStyle w:val="Keywords"/>
      </w:pPr>
      <w:r w:rsidRPr="007C0BA3">
        <w:rPr>
          <w:b/>
          <w:bCs/>
        </w:rPr>
        <w:t>Keywords.</w:t>
      </w:r>
      <w:r w:rsidRPr="421C802F">
        <w:t xml:space="preserve"> </w:t>
      </w:r>
      <w:r w:rsidR="00311BBF">
        <w:t>Flooding, SOLAS, survivability, C</w:t>
      </w:r>
      <w:r w:rsidR="6310EDFA">
        <w:t>FD</w:t>
      </w:r>
      <w:r w:rsidR="278E34A7">
        <w:t xml:space="preserve">, full </w:t>
      </w:r>
      <w:r w:rsidR="00EE17A0">
        <w:t>scale,</w:t>
      </w:r>
      <w:r w:rsidR="003D0227" w:rsidRPr="421C802F">
        <w:t xml:space="preserve"> </w:t>
      </w:r>
      <w:r w:rsidR="001E6067">
        <w:t>alternative methodologies</w:t>
      </w:r>
      <w:r w:rsidR="00920CEC">
        <w:t>,</w:t>
      </w:r>
      <w:r w:rsidR="001E6067">
        <w:t xml:space="preserve"> damage stability</w:t>
      </w:r>
      <w:r w:rsidR="00DB7473">
        <w:t>.</w:t>
      </w:r>
    </w:p>
    <w:p w14:paraId="3E7A9F1C" w14:textId="77777777" w:rsidR="00B05D6E" w:rsidRDefault="00B05D6E" w:rsidP="00F07FC3">
      <w:pPr>
        <w:pStyle w:val="Titolo1"/>
      </w:pPr>
      <w:r>
        <w:t>Introduction</w:t>
      </w:r>
    </w:p>
    <w:p w14:paraId="02EB378F" w14:textId="5280EA63" w:rsidR="002D367A" w:rsidRPr="00A24B1C" w:rsidRDefault="00DC558F" w:rsidP="005D3574">
      <w:pPr>
        <w:ind w:firstLine="0"/>
        <w:rPr>
          <w:szCs w:val="20"/>
        </w:rPr>
      </w:pPr>
      <w:r w:rsidRPr="00A24B1C">
        <w:rPr>
          <w:szCs w:val="20"/>
        </w:rPr>
        <w:t xml:space="preserve">The 2009 amendments to SOLAS and the adoption of the </w:t>
      </w:r>
      <w:proofErr w:type="spellStart"/>
      <w:r w:rsidRPr="00A24B1C">
        <w:rPr>
          <w:szCs w:val="20"/>
        </w:rPr>
        <w:t>harmoni</w:t>
      </w:r>
      <w:r w:rsidR="00EF3513" w:rsidRPr="00A24B1C">
        <w:rPr>
          <w:szCs w:val="20"/>
        </w:rPr>
        <w:t>s</w:t>
      </w:r>
      <w:r w:rsidRPr="00A24B1C">
        <w:rPr>
          <w:szCs w:val="20"/>
        </w:rPr>
        <w:t>ed</w:t>
      </w:r>
      <w:proofErr w:type="spellEnd"/>
      <w:r w:rsidRPr="00A24B1C">
        <w:rPr>
          <w:szCs w:val="20"/>
        </w:rPr>
        <w:t xml:space="preserve"> probabilistic damage stability regulations for dry cargo and passenger ships (SOLAS 2009)</w:t>
      </w:r>
      <w:r w:rsidR="00444944" w:rsidRPr="00A24B1C">
        <w:rPr>
          <w:szCs w:val="20"/>
        </w:rPr>
        <w:t xml:space="preserve"> </w:t>
      </w:r>
      <w:r w:rsidR="00645B1E">
        <w:rPr>
          <w:szCs w:val="20"/>
        </w:rPr>
        <w:t>[1]</w:t>
      </w:r>
      <w:r w:rsidR="00FB46EA">
        <w:rPr>
          <w:szCs w:val="20"/>
        </w:rPr>
        <w:fldChar w:fldCharType="begin"/>
      </w:r>
      <w:r w:rsidR="00FB46EA">
        <w:rPr>
          <w:szCs w:val="20"/>
        </w:rPr>
        <w:instrText xml:space="preserve"> REF _Ref509579427 \n \h </w:instrText>
      </w:r>
      <w:r w:rsidR="00FB46EA">
        <w:rPr>
          <w:szCs w:val="20"/>
        </w:rPr>
      </w:r>
      <w:r w:rsidR="00FB46EA">
        <w:rPr>
          <w:szCs w:val="20"/>
        </w:rPr>
        <w:fldChar w:fldCharType="separate"/>
      </w:r>
      <w:r w:rsidR="005D3574">
        <w:rPr>
          <w:szCs w:val="20"/>
        </w:rPr>
        <w:t>[2]</w:t>
      </w:r>
      <w:r w:rsidR="00FB46EA">
        <w:rPr>
          <w:szCs w:val="20"/>
        </w:rPr>
        <w:fldChar w:fldCharType="end"/>
      </w:r>
      <w:r w:rsidRPr="00A24B1C">
        <w:rPr>
          <w:szCs w:val="20"/>
        </w:rPr>
        <w:t xml:space="preserve">, was a significant step towards a more rational approach for the assessment of ship’s survivability after damage. </w:t>
      </w:r>
      <w:r w:rsidR="00BA0D89" w:rsidRPr="00A24B1C">
        <w:rPr>
          <w:szCs w:val="20"/>
        </w:rPr>
        <w:t xml:space="preserve">The safety of cruise vessels was also the subject of </w:t>
      </w:r>
      <w:r w:rsidR="0057471C" w:rsidRPr="00A24B1C">
        <w:rPr>
          <w:szCs w:val="20"/>
        </w:rPr>
        <w:t>several EU funded and Join</w:t>
      </w:r>
      <w:r w:rsidR="00052BC1">
        <w:rPr>
          <w:szCs w:val="20"/>
        </w:rPr>
        <w:t>t</w:t>
      </w:r>
      <w:r w:rsidR="0057471C" w:rsidRPr="00A24B1C">
        <w:rPr>
          <w:szCs w:val="20"/>
        </w:rPr>
        <w:t xml:space="preserve"> Industry projects (i.e. GOALDS 2009-20012, </w:t>
      </w:r>
      <w:proofErr w:type="spellStart"/>
      <w:r w:rsidR="0057471C" w:rsidRPr="00A24B1C">
        <w:rPr>
          <w:szCs w:val="20"/>
        </w:rPr>
        <w:t>eSAFE</w:t>
      </w:r>
      <w:proofErr w:type="spellEnd"/>
      <w:r w:rsidR="0057471C" w:rsidRPr="00A24B1C">
        <w:rPr>
          <w:szCs w:val="20"/>
        </w:rPr>
        <w:t xml:space="preserve"> 2017-2018)</w:t>
      </w:r>
      <w:r w:rsidR="00FB46EA">
        <w:rPr>
          <w:szCs w:val="20"/>
        </w:rPr>
        <w:t xml:space="preserve"> </w:t>
      </w:r>
      <w:r w:rsidR="00FB46EA">
        <w:rPr>
          <w:szCs w:val="20"/>
        </w:rPr>
        <w:fldChar w:fldCharType="begin"/>
      </w:r>
      <w:r w:rsidR="00FB46EA">
        <w:rPr>
          <w:szCs w:val="20"/>
        </w:rPr>
        <w:instrText xml:space="preserve"> REF _Ref509579462 \n \h </w:instrText>
      </w:r>
      <w:r w:rsidR="00FB46EA">
        <w:rPr>
          <w:szCs w:val="20"/>
        </w:rPr>
      </w:r>
      <w:r w:rsidR="00FB46EA">
        <w:rPr>
          <w:szCs w:val="20"/>
        </w:rPr>
        <w:fldChar w:fldCharType="separate"/>
      </w:r>
      <w:r w:rsidR="005D3574">
        <w:rPr>
          <w:szCs w:val="20"/>
        </w:rPr>
        <w:t>[3]</w:t>
      </w:r>
      <w:r w:rsidR="00FB46EA">
        <w:rPr>
          <w:szCs w:val="20"/>
        </w:rPr>
        <w:fldChar w:fldCharType="end"/>
      </w:r>
      <w:r w:rsidR="00FB46EA">
        <w:rPr>
          <w:szCs w:val="20"/>
        </w:rPr>
        <w:fldChar w:fldCharType="begin"/>
      </w:r>
      <w:r w:rsidR="00FB46EA">
        <w:rPr>
          <w:szCs w:val="20"/>
        </w:rPr>
        <w:instrText xml:space="preserve"> REF _Ref509579466 \n \h </w:instrText>
      </w:r>
      <w:r w:rsidR="00FB46EA">
        <w:rPr>
          <w:szCs w:val="20"/>
        </w:rPr>
      </w:r>
      <w:r w:rsidR="00FB46EA">
        <w:rPr>
          <w:szCs w:val="20"/>
        </w:rPr>
        <w:fldChar w:fldCharType="separate"/>
      </w:r>
      <w:r w:rsidR="005D3574">
        <w:rPr>
          <w:szCs w:val="20"/>
        </w:rPr>
        <w:t>[4]</w:t>
      </w:r>
      <w:r w:rsidR="00FB46EA">
        <w:rPr>
          <w:szCs w:val="20"/>
        </w:rPr>
        <w:fldChar w:fldCharType="end"/>
      </w:r>
      <w:r w:rsidRPr="00A24B1C">
        <w:rPr>
          <w:szCs w:val="20"/>
        </w:rPr>
        <w:t>.</w:t>
      </w:r>
    </w:p>
    <w:p w14:paraId="6A05A809" w14:textId="36ACAC56" w:rsidR="009F17A3" w:rsidRPr="00A24B1C" w:rsidRDefault="002D367A" w:rsidP="005D3574">
      <w:pPr>
        <w:rPr>
          <w:szCs w:val="20"/>
        </w:rPr>
      </w:pPr>
      <w:r w:rsidRPr="00A24B1C">
        <w:rPr>
          <w:szCs w:val="20"/>
        </w:rPr>
        <w:t>Last year</w:t>
      </w:r>
      <w:r w:rsidR="00C91256">
        <w:rPr>
          <w:szCs w:val="20"/>
        </w:rPr>
        <w:t xml:space="preserve"> the</w:t>
      </w:r>
      <w:r w:rsidRPr="00A24B1C">
        <w:rPr>
          <w:szCs w:val="20"/>
        </w:rPr>
        <w:t xml:space="preserve"> IMO Marine Safety Committee (MSC)  Sub-Committee at its ninety-eighth session, (MSC 98) adopted the amendments to SOLAS Chapter II-1 (Resolution MSC.421(98))</w:t>
      </w:r>
      <w:r w:rsidR="00444944" w:rsidRPr="00A24B1C">
        <w:rPr>
          <w:szCs w:val="20"/>
        </w:rPr>
        <w:t xml:space="preserve"> </w:t>
      </w:r>
      <w:r w:rsidR="00645B1E">
        <w:rPr>
          <w:szCs w:val="20"/>
        </w:rPr>
        <w:t xml:space="preserve">[1] </w:t>
      </w:r>
      <w:r w:rsidRPr="00A24B1C">
        <w:rPr>
          <w:szCs w:val="20"/>
        </w:rPr>
        <w:t>together with the new  explanatory notes (Resolution MSC.42</w:t>
      </w:r>
      <w:r w:rsidR="00444944" w:rsidRPr="00A24B1C">
        <w:rPr>
          <w:szCs w:val="20"/>
        </w:rPr>
        <w:t>9</w:t>
      </w:r>
      <w:r w:rsidRPr="00A24B1C">
        <w:rPr>
          <w:szCs w:val="20"/>
        </w:rPr>
        <w:t>(98))</w:t>
      </w:r>
      <w:r w:rsidR="00444944" w:rsidRPr="00A24B1C">
        <w:rPr>
          <w:szCs w:val="20"/>
        </w:rPr>
        <w:t xml:space="preserve"> </w:t>
      </w:r>
      <w:r w:rsidR="00FB46EA">
        <w:rPr>
          <w:szCs w:val="20"/>
        </w:rPr>
        <w:fldChar w:fldCharType="begin"/>
      </w:r>
      <w:r w:rsidR="00FB46EA">
        <w:rPr>
          <w:szCs w:val="20"/>
        </w:rPr>
        <w:instrText xml:space="preserve"> REF _Ref509579427 \n \h </w:instrText>
      </w:r>
      <w:r w:rsidR="00FB46EA">
        <w:rPr>
          <w:szCs w:val="20"/>
        </w:rPr>
      </w:r>
      <w:r w:rsidR="00FB46EA">
        <w:rPr>
          <w:szCs w:val="20"/>
        </w:rPr>
        <w:fldChar w:fldCharType="separate"/>
      </w:r>
      <w:r w:rsidR="005D3574">
        <w:rPr>
          <w:szCs w:val="20"/>
        </w:rPr>
        <w:t>[2]</w:t>
      </w:r>
      <w:r w:rsidR="00FB46EA">
        <w:rPr>
          <w:szCs w:val="20"/>
        </w:rPr>
        <w:fldChar w:fldCharType="end"/>
      </w:r>
      <w:r w:rsidR="00966D76">
        <w:rPr>
          <w:szCs w:val="20"/>
        </w:rPr>
        <w:t xml:space="preserve">, </w:t>
      </w:r>
      <w:r w:rsidRPr="00A24B1C">
        <w:rPr>
          <w:szCs w:val="20"/>
        </w:rPr>
        <w:t xml:space="preserve">entering in to force on the 1st of January 2020. SOLAS Regulation II-1/4 </w:t>
      </w:r>
      <w:r w:rsidR="00E74EA0" w:rsidRPr="00A24B1C">
        <w:rPr>
          <w:szCs w:val="20"/>
        </w:rPr>
        <w:t>allows</w:t>
      </w:r>
      <w:r w:rsidRPr="00A24B1C">
        <w:rPr>
          <w:szCs w:val="20"/>
        </w:rPr>
        <w:t xml:space="preserve"> </w:t>
      </w:r>
      <w:r w:rsidR="00E74EA0" w:rsidRPr="00A24B1C">
        <w:rPr>
          <w:szCs w:val="20"/>
        </w:rPr>
        <w:t>the</w:t>
      </w:r>
      <w:r w:rsidRPr="00A24B1C">
        <w:rPr>
          <w:szCs w:val="20"/>
        </w:rPr>
        <w:t xml:space="preserve"> use </w:t>
      </w:r>
      <w:r w:rsidR="00E74EA0" w:rsidRPr="00A24B1C">
        <w:rPr>
          <w:szCs w:val="20"/>
        </w:rPr>
        <w:t xml:space="preserve">of </w:t>
      </w:r>
      <w:r w:rsidRPr="00A24B1C">
        <w:rPr>
          <w:szCs w:val="20"/>
        </w:rPr>
        <w:t>alternative methodologies</w:t>
      </w:r>
      <w:r w:rsidR="00167367" w:rsidRPr="00A24B1C">
        <w:rPr>
          <w:szCs w:val="20"/>
        </w:rPr>
        <w:t xml:space="preserve"> to calculate </w:t>
      </w:r>
      <w:r w:rsidR="00E74EA0" w:rsidRPr="00A24B1C">
        <w:rPr>
          <w:szCs w:val="20"/>
        </w:rPr>
        <w:t xml:space="preserve">a </w:t>
      </w:r>
      <w:r w:rsidR="00167367" w:rsidRPr="00A24B1C">
        <w:rPr>
          <w:szCs w:val="20"/>
        </w:rPr>
        <w:t xml:space="preserve">ship’s survivability (Regulation II-1/7-2.2), </w:t>
      </w:r>
      <w:r w:rsidR="00E74EA0" w:rsidRPr="00A24B1C">
        <w:rPr>
          <w:szCs w:val="20"/>
        </w:rPr>
        <w:t xml:space="preserve">to assess the intermediate stages of flooding and the determination of the </w:t>
      </w:r>
      <w:proofErr w:type="spellStart"/>
      <w:r w:rsidR="00E74EA0" w:rsidRPr="00A24B1C">
        <w:rPr>
          <w:szCs w:val="20"/>
        </w:rPr>
        <w:lastRenderedPageBreak/>
        <w:t>equali</w:t>
      </w:r>
      <w:r w:rsidR="00EF3513" w:rsidRPr="00A24B1C">
        <w:rPr>
          <w:szCs w:val="20"/>
        </w:rPr>
        <w:t>s</w:t>
      </w:r>
      <w:r w:rsidR="00E74EA0" w:rsidRPr="00A24B1C">
        <w:rPr>
          <w:szCs w:val="20"/>
        </w:rPr>
        <w:t>ation</w:t>
      </w:r>
      <w:proofErr w:type="spellEnd"/>
      <w:r w:rsidR="00E74EA0" w:rsidRPr="00A24B1C">
        <w:rPr>
          <w:szCs w:val="20"/>
        </w:rPr>
        <w:t xml:space="preserve"> time as stated in the new explanatory notes. These methodologies pertain to direct</w:t>
      </w:r>
      <w:r w:rsidR="00167367" w:rsidRPr="00A24B1C">
        <w:rPr>
          <w:szCs w:val="20"/>
        </w:rPr>
        <w:t xml:space="preserve"> calculation using computational fluid dynamics (CFD), time-domain flooding simulations or model testing</w:t>
      </w:r>
      <w:r w:rsidR="00E74EA0" w:rsidRPr="00A24B1C">
        <w:rPr>
          <w:szCs w:val="20"/>
        </w:rPr>
        <w:t>.</w:t>
      </w:r>
    </w:p>
    <w:p w14:paraId="5A39BBE3" w14:textId="195C26F4" w:rsidR="00303843" w:rsidRPr="00A24B1C" w:rsidRDefault="00FC3501" w:rsidP="005D3574">
      <w:pPr>
        <w:rPr>
          <w:szCs w:val="20"/>
        </w:rPr>
      </w:pPr>
      <w:r w:rsidRPr="00A24B1C">
        <w:rPr>
          <w:szCs w:val="20"/>
        </w:rPr>
        <w:t xml:space="preserve">In </w:t>
      </w:r>
      <w:r w:rsidR="009F17A3" w:rsidRPr="00A24B1C">
        <w:rPr>
          <w:szCs w:val="20"/>
        </w:rPr>
        <w:t>th</w:t>
      </w:r>
      <w:r w:rsidRPr="00A24B1C">
        <w:rPr>
          <w:szCs w:val="20"/>
        </w:rPr>
        <w:t xml:space="preserve">e described </w:t>
      </w:r>
      <w:r w:rsidR="00E74EA0" w:rsidRPr="00A24B1C">
        <w:rPr>
          <w:szCs w:val="20"/>
        </w:rPr>
        <w:t xml:space="preserve">regulatory </w:t>
      </w:r>
      <w:r w:rsidRPr="00A24B1C">
        <w:rPr>
          <w:szCs w:val="20"/>
        </w:rPr>
        <w:t>p</w:t>
      </w:r>
      <w:r w:rsidR="009F17A3" w:rsidRPr="00A24B1C">
        <w:rPr>
          <w:szCs w:val="20"/>
        </w:rPr>
        <w:t>rocess</w:t>
      </w:r>
      <w:r w:rsidR="00E74EA0" w:rsidRPr="00A24B1C">
        <w:rPr>
          <w:szCs w:val="20"/>
        </w:rPr>
        <w:t>,</w:t>
      </w:r>
      <w:r w:rsidR="009F17A3" w:rsidRPr="00A24B1C">
        <w:rPr>
          <w:szCs w:val="20"/>
        </w:rPr>
        <w:t xml:space="preserve"> </w:t>
      </w:r>
      <w:r w:rsidR="00303843" w:rsidRPr="00A24B1C">
        <w:rPr>
          <w:szCs w:val="20"/>
        </w:rPr>
        <w:t xml:space="preserve">survivability </w:t>
      </w:r>
      <w:r w:rsidR="009F17A3" w:rsidRPr="00A24B1C">
        <w:rPr>
          <w:szCs w:val="20"/>
        </w:rPr>
        <w:t>analysis</w:t>
      </w:r>
      <w:r w:rsidR="00303843" w:rsidRPr="00A24B1C">
        <w:rPr>
          <w:szCs w:val="20"/>
        </w:rPr>
        <w:t xml:space="preserve"> of a damaged ship</w:t>
      </w:r>
      <w:r w:rsidR="009F17A3" w:rsidRPr="00A24B1C">
        <w:rPr>
          <w:szCs w:val="20"/>
        </w:rPr>
        <w:t xml:space="preserve"> has move</w:t>
      </w:r>
      <w:r w:rsidR="00BA25CA" w:rsidRPr="00A24B1C">
        <w:rPr>
          <w:szCs w:val="20"/>
        </w:rPr>
        <w:t>d</w:t>
      </w:r>
      <w:r w:rsidR="009F17A3" w:rsidRPr="00A24B1C">
        <w:rPr>
          <w:szCs w:val="20"/>
        </w:rPr>
        <w:t xml:space="preserve"> away from </w:t>
      </w:r>
      <w:r w:rsidR="00E74EA0" w:rsidRPr="00A24B1C">
        <w:rPr>
          <w:szCs w:val="20"/>
        </w:rPr>
        <w:t xml:space="preserve">the </w:t>
      </w:r>
      <w:r w:rsidR="009F17A3" w:rsidRPr="00A24B1C">
        <w:rPr>
          <w:szCs w:val="20"/>
        </w:rPr>
        <w:t xml:space="preserve">traditional </w:t>
      </w:r>
      <w:r w:rsidR="0053178A" w:rsidRPr="00A24B1C">
        <w:rPr>
          <w:szCs w:val="20"/>
        </w:rPr>
        <w:t>quasi static</w:t>
      </w:r>
      <w:r w:rsidR="00E74EA0" w:rsidRPr="00A24B1C">
        <w:rPr>
          <w:szCs w:val="20"/>
        </w:rPr>
        <w:t>,</w:t>
      </w:r>
      <w:r w:rsidR="0053178A" w:rsidRPr="00A24B1C">
        <w:rPr>
          <w:szCs w:val="20"/>
        </w:rPr>
        <w:t xml:space="preserve"> </w:t>
      </w:r>
      <w:r w:rsidR="009F17A3" w:rsidRPr="00A24B1C">
        <w:rPr>
          <w:szCs w:val="20"/>
        </w:rPr>
        <w:t xml:space="preserve">one or </w:t>
      </w:r>
      <w:proofErr w:type="gramStart"/>
      <w:r w:rsidR="009F17A3" w:rsidRPr="00A24B1C">
        <w:rPr>
          <w:szCs w:val="20"/>
        </w:rPr>
        <w:t>two com</w:t>
      </w:r>
      <w:r w:rsidR="00DC1965" w:rsidRPr="00A24B1C">
        <w:rPr>
          <w:szCs w:val="20"/>
        </w:rPr>
        <w:t>partment</w:t>
      </w:r>
      <w:proofErr w:type="gramEnd"/>
      <w:r w:rsidR="00DC1965" w:rsidRPr="00A24B1C">
        <w:rPr>
          <w:szCs w:val="20"/>
        </w:rPr>
        <w:t xml:space="preserve"> </w:t>
      </w:r>
      <w:r w:rsidR="0053178A" w:rsidRPr="00A24B1C">
        <w:rPr>
          <w:szCs w:val="20"/>
        </w:rPr>
        <w:t>damage c</w:t>
      </w:r>
      <w:r w:rsidR="00DC1965" w:rsidRPr="00A24B1C">
        <w:rPr>
          <w:szCs w:val="20"/>
        </w:rPr>
        <w:t>ase ana</w:t>
      </w:r>
      <w:r w:rsidR="0053178A" w:rsidRPr="00A24B1C">
        <w:rPr>
          <w:szCs w:val="20"/>
        </w:rPr>
        <w:t>l</w:t>
      </w:r>
      <w:r w:rsidR="00DC1965" w:rsidRPr="00A24B1C">
        <w:rPr>
          <w:szCs w:val="20"/>
        </w:rPr>
        <w:t>ysis</w:t>
      </w:r>
      <w:r w:rsidR="00E74EA0" w:rsidRPr="00A24B1C">
        <w:rPr>
          <w:szCs w:val="20"/>
        </w:rPr>
        <w:t>.</w:t>
      </w:r>
      <w:r w:rsidR="009F17A3" w:rsidRPr="00A24B1C">
        <w:rPr>
          <w:szCs w:val="20"/>
        </w:rPr>
        <w:t xml:space="preserve"> </w:t>
      </w:r>
      <w:r w:rsidR="00E74EA0" w:rsidRPr="00A24B1C">
        <w:rPr>
          <w:szCs w:val="20"/>
        </w:rPr>
        <w:t>A</w:t>
      </w:r>
      <w:r w:rsidR="009F17A3" w:rsidRPr="00A24B1C">
        <w:rPr>
          <w:szCs w:val="20"/>
        </w:rPr>
        <w:t xml:space="preserve"> more </w:t>
      </w:r>
      <w:r w:rsidR="0053178A" w:rsidRPr="00A24B1C">
        <w:rPr>
          <w:szCs w:val="20"/>
        </w:rPr>
        <w:t xml:space="preserve">global </w:t>
      </w:r>
      <w:r w:rsidR="009F17A3" w:rsidRPr="00A24B1C">
        <w:rPr>
          <w:szCs w:val="20"/>
        </w:rPr>
        <w:t>probabilistic</w:t>
      </w:r>
      <w:r w:rsidR="00303843" w:rsidRPr="00A24B1C">
        <w:rPr>
          <w:szCs w:val="20"/>
        </w:rPr>
        <w:t xml:space="preserve"> index assessment</w:t>
      </w:r>
      <w:r w:rsidR="00E74EA0" w:rsidRPr="00A24B1C">
        <w:rPr>
          <w:szCs w:val="20"/>
        </w:rPr>
        <w:t xml:space="preserve"> is </w:t>
      </w:r>
      <w:proofErr w:type="spellStart"/>
      <w:r w:rsidR="00E74EA0" w:rsidRPr="00A24B1C">
        <w:rPr>
          <w:szCs w:val="20"/>
        </w:rPr>
        <w:t>favo</w:t>
      </w:r>
      <w:r w:rsidR="00BA25CA" w:rsidRPr="00A24B1C">
        <w:rPr>
          <w:szCs w:val="20"/>
        </w:rPr>
        <w:t>u</w:t>
      </w:r>
      <w:r w:rsidR="00E74EA0" w:rsidRPr="00A24B1C">
        <w:rPr>
          <w:szCs w:val="20"/>
        </w:rPr>
        <w:t>red</w:t>
      </w:r>
      <w:proofErr w:type="spellEnd"/>
      <w:r w:rsidR="00DC1965" w:rsidRPr="00A24B1C">
        <w:rPr>
          <w:szCs w:val="20"/>
        </w:rPr>
        <w:t xml:space="preserve"> with</w:t>
      </w:r>
      <w:r w:rsidR="00303843" w:rsidRPr="00A24B1C">
        <w:rPr>
          <w:szCs w:val="20"/>
        </w:rPr>
        <w:t xml:space="preserve"> </w:t>
      </w:r>
      <w:r w:rsidR="00DC1965" w:rsidRPr="00A24B1C">
        <w:rPr>
          <w:szCs w:val="20"/>
        </w:rPr>
        <w:t xml:space="preserve">many </w:t>
      </w:r>
      <w:r w:rsidR="00303843" w:rsidRPr="00A24B1C">
        <w:rPr>
          <w:szCs w:val="20"/>
        </w:rPr>
        <w:t>environmental influ</w:t>
      </w:r>
      <w:r w:rsidR="00AF5F70" w:rsidRPr="00A24B1C">
        <w:rPr>
          <w:szCs w:val="20"/>
        </w:rPr>
        <w:t>e</w:t>
      </w:r>
      <w:r w:rsidR="00303843" w:rsidRPr="00A24B1C">
        <w:rPr>
          <w:szCs w:val="20"/>
        </w:rPr>
        <w:t xml:space="preserve">nces on the ship’s </w:t>
      </w:r>
      <w:r w:rsidR="00172204" w:rsidRPr="00A24B1C">
        <w:rPr>
          <w:szCs w:val="20"/>
        </w:rPr>
        <w:t xml:space="preserve">behavior </w:t>
      </w:r>
      <w:r w:rsidR="00303843" w:rsidRPr="00A24B1C">
        <w:rPr>
          <w:szCs w:val="20"/>
        </w:rPr>
        <w:t>implicit</w:t>
      </w:r>
      <w:r w:rsidR="00DC1965" w:rsidRPr="00A24B1C">
        <w:rPr>
          <w:szCs w:val="20"/>
        </w:rPr>
        <w:t xml:space="preserve">ly included in complex </w:t>
      </w:r>
      <w:proofErr w:type="spellStart"/>
      <w:r w:rsidR="00E5091F" w:rsidRPr="00A24B1C">
        <w:rPr>
          <w:szCs w:val="20"/>
        </w:rPr>
        <w:t>generalised</w:t>
      </w:r>
      <w:proofErr w:type="spellEnd"/>
      <w:r w:rsidR="00303843" w:rsidRPr="00A24B1C">
        <w:rPr>
          <w:szCs w:val="20"/>
        </w:rPr>
        <w:t xml:space="preserve"> </w:t>
      </w:r>
      <w:r w:rsidR="00DC1965" w:rsidRPr="00A24B1C">
        <w:rPr>
          <w:szCs w:val="20"/>
        </w:rPr>
        <w:t>formulations</w:t>
      </w:r>
      <w:r w:rsidR="00303843" w:rsidRPr="00A24B1C">
        <w:rPr>
          <w:szCs w:val="20"/>
        </w:rPr>
        <w:t xml:space="preserve">. </w:t>
      </w:r>
      <w:r w:rsidR="00D54E54" w:rsidRPr="00A24B1C">
        <w:rPr>
          <w:szCs w:val="20"/>
        </w:rPr>
        <w:t>A</w:t>
      </w:r>
      <w:r w:rsidR="00DC1965" w:rsidRPr="00A24B1C">
        <w:rPr>
          <w:szCs w:val="20"/>
        </w:rPr>
        <w:t>ssessment r</w:t>
      </w:r>
      <w:r w:rsidR="00303843" w:rsidRPr="00A24B1C">
        <w:rPr>
          <w:szCs w:val="20"/>
        </w:rPr>
        <w:t>esults</w:t>
      </w:r>
      <w:r w:rsidRPr="00A24B1C">
        <w:rPr>
          <w:szCs w:val="20"/>
        </w:rPr>
        <w:t xml:space="preserve"> for compliance</w:t>
      </w:r>
      <w:r w:rsidR="00303843" w:rsidRPr="00A24B1C">
        <w:rPr>
          <w:szCs w:val="20"/>
        </w:rPr>
        <w:t xml:space="preserve"> </w:t>
      </w:r>
      <w:proofErr w:type="gramStart"/>
      <w:r w:rsidR="00D54E54" w:rsidRPr="00A24B1C">
        <w:rPr>
          <w:szCs w:val="20"/>
        </w:rPr>
        <w:t>are represented</w:t>
      </w:r>
      <w:proofErr w:type="gramEnd"/>
      <w:r w:rsidR="00D54E54" w:rsidRPr="00A24B1C">
        <w:rPr>
          <w:szCs w:val="20"/>
        </w:rPr>
        <w:t xml:space="preserve"> by a single index and </w:t>
      </w:r>
      <w:r w:rsidRPr="00A24B1C">
        <w:rPr>
          <w:szCs w:val="20"/>
        </w:rPr>
        <w:t xml:space="preserve">no longer </w:t>
      </w:r>
      <w:r w:rsidR="00C83E20" w:rsidRPr="00A24B1C">
        <w:rPr>
          <w:szCs w:val="20"/>
        </w:rPr>
        <w:t xml:space="preserve">provide </w:t>
      </w:r>
      <w:r w:rsidR="00303843" w:rsidRPr="00A24B1C">
        <w:rPr>
          <w:szCs w:val="20"/>
        </w:rPr>
        <w:t>an</w:t>
      </w:r>
      <w:r w:rsidR="00D54E54" w:rsidRPr="00A24B1C">
        <w:rPr>
          <w:szCs w:val="20"/>
        </w:rPr>
        <w:t>y</w:t>
      </w:r>
      <w:r w:rsidR="00303843" w:rsidRPr="00A24B1C">
        <w:rPr>
          <w:szCs w:val="20"/>
        </w:rPr>
        <w:t xml:space="preserve"> indication</w:t>
      </w:r>
      <w:r w:rsidR="00D54E54" w:rsidRPr="00A24B1C">
        <w:rPr>
          <w:szCs w:val="20"/>
        </w:rPr>
        <w:t xml:space="preserve"> </w:t>
      </w:r>
      <w:r w:rsidR="00303843" w:rsidRPr="00A24B1C">
        <w:rPr>
          <w:szCs w:val="20"/>
        </w:rPr>
        <w:t xml:space="preserve">of </w:t>
      </w:r>
      <w:r w:rsidR="00C83E20" w:rsidRPr="00A24B1C">
        <w:rPr>
          <w:szCs w:val="20"/>
        </w:rPr>
        <w:t xml:space="preserve">specific damage </w:t>
      </w:r>
      <w:r w:rsidR="00303843" w:rsidRPr="00A24B1C">
        <w:rPr>
          <w:szCs w:val="20"/>
        </w:rPr>
        <w:t xml:space="preserve">scenarios </w:t>
      </w:r>
      <w:r w:rsidR="00C83E20" w:rsidRPr="00A24B1C">
        <w:rPr>
          <w:szCs w:val="20"/>
        </w:rPr>
        <w:t xml:space="preserve">and </w:t>
      </w:r>
      <w:r w:rsidR="00E5091F" w:rsidRPr="00A24B1C">
        <w:rPr>
          <w:szCs w:val="20"/>
        </w:rPr>
        <w:t>ship</w:t>
      </w:r>
      <w:r w:rsidR="000F214C" w:rsidRPr="00A24B1C">
        <w:rPr>
          <w:szCs w:val="20"/>
        </w:rPr>
        <w:t xml:space="preserve"> response</w:t>
      </w:r>
      <w:r w:rsidR="00172204" w:rsidRPr="00A24B1C">
        <w:rPr>
          <w:szCs w:val="20"/>
        </w:rPr>
        <w:t>.</w:t>
      </w:r>
    </w:p>
    <w:p w14:paraId="41C8F396" w14:textId="167CC5D3" w:rsidR="00077B4B" w:rsidRDefault="00303843" w:rsidP="005D3574">
      <w:pPr>
        <w:rPr>
          <w:shd w:val="clear" w:color="auto" w:fill="FFFFFF" w:themeFill="background1"/>
        </w:rPr>
      </w:pPr>
      <w:r w:rsidRPr="00A24B1C">
        <w:rPr>
          <w:szCs w:val="20"/>
        </w:rPr>
        <w:t xml:space="preserve">Owners, particularly in the passenger </w:t>
      </w:r>
      <w:r w:rsidR="009B0F19" w:rsidRPr="00A24B1C">
        <w:rPr>
          <w:szCs w:val="20"/>
        </w:rPr>
        <w:t>ship industry,</w:t>
      </w:r>
      <w:r w:rsidRPr="00A24B1C">
        <w:rPr>
          <w:szCs w:val="20"/>
        </w:rPr>
        <w:t xml:space="preserve"> request </w:t>
      </w:r>
      <w:r w:rsidR="00C83E20" w:rsidRPr="00A24B1C">
        <w:rPr>
          <w:szCs w:val="20"/>
        </w:rPr>
        <w:t xml:space="preserve">reviews </w:t>
      </w:r>
      <w:r w:rsidRPr="00A24B1C">
        <w:rPr>
          <w:szCs w:val="20"/>
        </w:rPr>
        <w:t xml:space="preserve">on the </w:t>
      </w:r>
      <w:r w:rsidR="00C83E20" w:rsidRPr="00A24B1C">
        <w:rPr>
          <w:szCs w:val="20"/>
        </w:rPr>
        <w:t xml:space="preserve">actual </w:t>
      </w:r>
      <w:r w:rsidRPr="00A24B1C">
        <w:rPr>
          <w:szCs w:val="20"/>
        </w:rPr>
        <w:t xml:space="preserve">survivability </w:t>
      </w:r>
      <w:r w:rsidR="00C83E20" w:rsidRPr="00A24B1C">
        <w:rPr>
          <w:szCs w:val="20"/>
        </w:rPr>
        <w:t>and ship motion characteristics over and</w:t>
      </w:r>
      <w:r w:rsidRPr="00A24B1C">
        <w:rPr>
          <w:szCs w:val="20"/>
        </w:rPr>
        <w:t xml:space="preserve"> beyond compliance in order to </w:t>
      </w:r>
      <w:r w:rsidR="00C83E20" w:rsidRPr="00A24B1C">
        <w:rPr>
          <w:szCs w:val="20"/>
        </w:rPr>
        <w:t xml:space="preserve">understand </w:t>
      </w:r>
      <w:r w:rsidR="00E5091F" w:rsidRPr="00A24B1C">
        <w:rPr>
          <w:szCs w:val="20"/>
        </w:rPr>
        <w:t xml:space="preserve">ship performance </w:t>
      </w:r>
      <w:r w:rsidR="00172204" w:rsidRPr="00A24B1C">
        <w:rPr>
          <w:szCs w:val="20"/>
        </w:rPr>
        <w:t xml:space="preserve">in </w:t>
      </w:r>
      <w:r w:rsidR="00C83E20" w:rsidRPr="00A24B1C">
        <w:rPr>
          <w:szCs w:val="20"/>
        </w:rPr>
        <w:t>implementing high</w:t>
      </w:r>
      <w:r w:rsidR="00172204" w:rsidRPr="00A24B1C">
        <w:rPr>
          <w:szCs w:val="20"/>
        </w:rPr>
        <w:t>est</w:t>
      </w:r>
      <w:r w:rsidR="00C83E20" w:rsidRPr="00A24B1C">
        <w:rPr>
          <w:szCs w:val="20"/>
        </w:rPr>
        <w:t xml:space="preserve"> </w:t>
      </w:r>
      <w:r w:rsidR="00E5091F" w:rsidRPr="00A24B1C">
        <w:rPr>
          <w:szCs w:val="20"/>
        </w:rPr>
        <w:t>levels of</w:t>
      </w:r>
      <w:r w:rsidRPr="00A24B1C">
        <w:rPr>
          <w:szCs w:val="20"/>
        </w:rPr>
        <w:t xml:space="preserve"> safety </w:t>
      </w:r>
      <w:r w:rsidR="00E5091F" w:rsidRPr="00A24B1C">
        <w:rPr>
          <w:szCs w:val="20"/>
        </w:rPr>
        <w:t xml:space="preserve">onboard. Time domain tools currently </w:t>
      </w:r>
      <w:r w:rsidR="00C83E20" w:rsidRPr="00A24B1C">
        <w:rPr>
          <w:szCs w:val="20"/>
        </w:rPr>
        <w:t>support</w:t>
      </w:r>
      <w:r w:rsidR="00E5091F" w:rsidRPr="00A24B1C">
        <w:rPr>
          <w:szCs w:val="20"/>
        </w:rPr>
        <w:t xml:space="preserve"> this need. With</w:t>
      </w:r>
      <w:r w:rsidR="00AF5F70" w:rsidRPr="00A24B1C">
        <w:rPr>
          <w:szCs w:val="20"/>
        </w:rPr>
        <w:t xml:space="preserve"> computational </w:t>
      </w:r>
      <w:r w:rsidR="000F214C" w:rsidRPr="00A24B1C">
        <w:rPr>
          <w:szCs w:val="20"/>
        </w:rPr>
        <w:t>capacity</w:t>
      </w:r>
      <w:r w:rsidR="00AF5F70" w:rsidRPr="00A24B1C">
        <w:rPr>
          <w:szCs w:val="20"/>
        </w:rPr>
        <w:t xml:space="preserve"> ever increasing</w:t>
      </w:r>
      <w:r w:rsidR="00E80C94">
        <w:rPr>
          <w:szCs w:val="20"/>
        </w:rPr>
        <w:t>,</w:t>
      </w:r>
      <w:r w:rsidR="00AF5F70" w:rsidRPr="00A24B1C">
        <w:rPr>
          <w:szCs w:val="20"/>
        </w:rPr>
        <w:t xml:space="preserve"> </w:t>
      </w:r>
      <w:r w:rsidR="00E5091F" w:rsidRPr="00A24B1C">
        <w:rPr>
          <w:szCs w:val="20"/>
        </w:rPr>
        <w:t>mode</w:t>
      </w:r>
      <w:r w:rsidR="00AF5F70" w:rsidRPr="00A24B1C">
        <w:rPr>
          <w:szCs w:val="20"/>
        </w:rPr>
        <w:t>rn</w:t>
      </w:r>
      <w:r w:rsidR="00E5091F" w:rsidRPr="00A24B1C">
        <w:rPr>
          <w:szCs w:val="20"/>
        </w:rPr>
        <w:t xml:space="preserve"> CFD tools are becoming more accessible </w:t>
      </w:r>
      <w:r w:rsidR="00AF5F70" w:rsidRPr="00A24B1C">
        <w:rPr>
          <w:szCs w:val="20"/>
        </w:rPr>
        <w:t xml:space="preserve">for </w:t>
      </w:r>
      <w:proofErr w:type="spellStart"/>
      <w:r w:rsidR="00AF5F70" w:rsidRPr="00A24B1C">
        <w:rPr>
          <w:szCs w:val="20"/>
        </w:rPr>
        <w:t>analy</w:t>
      </w:r>
      <w:r w:rsidR="00EF3513" w:rsidRPr="00A24B1C">
        <w:rPr>
          <w:szCs w:val="20"/>
        </w:rPr>
        <w:t>s</w:t>
      </w:r>
      <w:r w:rsidR="00AF5F70" w:rsidRPr="00A24B1C">
        <w:rPr>
          <w:szCs w:val="20"/>
        </w:rPr>
        <w:t>ing</w:t>
      </w:r>
      <w:proofErr w:type="spellEnd"/>
      <w:r w:rsidR="00AF5F70" w:rsidRPr="00A24B1C">
        <w:rPr>
          <w:szCs w:val="20"/>
        </w:rPr>
        <w:t xml:space="preserve"> the complex </w:t>
      </w:r>
      <w:r w:rsidR="000F214C" w:rsidRPr="00A24B1C">
        <w:rPr>
          <w:szCs w:val="20"/>
        </w:rPr>
        <w:t>physics</w:t>
      </w:r>
      <w:r w:rsidR="00AF5F70" w:rsidRPr="00A24B1C">
        <w:rPr>
          <w:szCs w:val="20"/>
        </w:rPr>
        <w:t xml:space="preserve"> and dynamics </w:t>
      </w:r>
      <w:r w:rsidR="00D54E54" w:rsidRPr="00A24B1C">
        <w:rPr>
          <w:szCs w:val="20"/>
        </w:rPr>
        <w:t xml:space="preserve">associated with </w:t>
      </w:r>
      <w:r w:rsidR="00E5091F" w:rsidRPr="00A24B1C">
        <w:rPr>
          <w:szCs w:val="20"/>
        </w:rPr>
        <w:t>a damaged ship</w:t>
      </w:r>
      <w:r w:rsidR="00D54E54" w:rsidRPr="00A24B1C">
        <w:rPr>
          <w:szCs w:val="20"/>
        </w:rPr>
        <w:t>,</w:t>
      </w:r>
      <w:r w:rsidR="009B0F19" w:rsidRPr="00A24B1C">
        <w:rPr>
          <w:szCs w:val="20"/>
        </w:rPr>
        <w:t xml:space="preserve"> allowing further </w:t>
      </w:r>
      <w:r w:rsidR="00D54E54" w:rsidRPr="00A24B1C">
        <w:rPr>
          <w:szCs w:val="20"/>
        </w:rPr>
        <w:t xml:space="preserve">insight </w:t>
      </w:r>
      <w:r w:rsidR="00172204" w:rsidRPr="00A24B1C">
        <w:rPr>
          <w:szCs w:val="20"/>
        </w:rPr>
        <w:t xml:space="preserve">and </w:t>
      </w:r>
      <w:r w:rsidR="009B0F19" w:rsidRPr="00A24B1C">
        <w:rPr>
          <w:szCs w:val="20"/>
        </w:rPr>
        <w:t>understanding of designs.</w:t>
      </w:r>
    </w:p>
    <w:p w14:paraId="2FB52B91" w14:textId="4BBDF004" w:rsidR="00E80C94" w:rsidRPr="00A24B1C" w:rsidRDefault="00077B4B" w:rsidP="005D3574">
      <w:pPr>
        <w:rPr>
          <w:szCs w:val="20"/>
        </w:rPr>
      </w:pPr>
      <w:r w:rsidRPr="00A24B1C">
        <w:rPr>
          <w:szCs w:val="20"/>
        </w:rPr>
        <w:t xml:space="preserve">This paper aims to demonstrate the capability of commercial software to model the complexities of the flooding event of a </w:t>
      </w:r>
      <w:r w:rsidR="00B57FA5" w:rsidRPr="00A24B1C">
        <w:rPr>
          <w:szCs w:val="20"/>
        </w:rPr>
        <w:t>cruise</w:t>
      </w:r>
      <w:r w:rsidRPr="00A24B1C">
        <w:rPr>
          <w:szCs w:val="20"/>
        </w:rPr>
        <w:t xml:space="preserve"> ship including the multiple physical phenomena </w:t>
      </w:r>
      <w:r w:rsidR="000F214C" w:rsidRPr="00A24B1C">
        <w:rPr>
          <w:szCs w:val="20"/>
        </w:rPr>
        <w:t>driving the process</w:t>
      </w:r>
      <w:r w:rsidRPr="00A24B1C">
        <w:rPr>
          <w:szCs w:val="20"/>
        </w:rPr>
        <w:t xml:space="preserve">. The exact geometries of the tanks and ship </w:t>
      </w:r>
      <w:proofErr w:type="gramStart"/>
      <w:r w:rsidRPr="00A24B1C">
        <w:rPr>
          <w:szCs w:val="20"/>
        </w:rPr>
        <w:t>were used</w:t>
      </w:r>
      <w:proofErr w:type="gramEnd"/>
      <w:r w:rsidRPr="00A24B1C">
        <w:rPr>
          <w:szCs w:val="20"/>
        </w:rPr>
        <w:t>, including the air vents, to achieve an accurate representation of the events.</w:t>
      </w:r>
    </w:p>
    <w:p w14:paraId="73A71624" w14:textId="49EEF2E2" w:rsidR="00077B4B" w:rsidRPr="00A24B1C" w:rsidRDefault="00077B4B" w:rsidP="00A24B1C">
      <w:pPr>
        <w:rPr>
          <w:szCs w:val="20"/>
        </w:rPr>
      </w:pPr>
      <w:r w:rsidRPr="00A24B1C">
        <w:rPr>
          <w:szCs w:val="20"/>
        </w:rPr>
        <w:t xml:space="preserve">The </w:t>
      </w:r>
      <w:r w:rsidR="00A4213E">
        <w:rPr>
          <w:szCs w:val="20"/>
        </w:rPr>
        <w:t>validation case in the first part of the paper</w:t>
      </w:r>
      <w:r w:rsidRPr="00A24B1C">
        <w:rPr>
          <w:szCs w:val="20"/>
        </w:rPr>
        <w:t xml:space="preserve"> demonstrates the validity of the approach by comparing simulation results against model test measurements. The </w:t>
      </w:r>
      <w:r w:rsidR="00A4213E">
        <w:rPr>
          <w:szCs w:val="20"/>
        </w:rPr>
        <w:t xml:space="preserve">application case in the </w:t>
      </w:r>
      <w:r w:rsidRPr="00A24B1C">
        <w:rPr>
          <w:szCs w:val="20"/>
        </w:rPr>
        <w:t>second part</w:t>
      </w:r>
      <w:r w:rsidR="00A4213E">
        <w:rPr>
          <w:szCs w:val="20"/>
        </w:rPr>
        <w:t xml:space="preserve"> of the paper</w:t>
      </w:r>
      <w:r w:rsidRPr="00A24B1C">
        <w:rPr>
          <w:szCs w:val="20"/>
        </w:rPr>
        <w:t xml:space="preserve"> considers the flooding of a </w:t>
      </w:r>
      <w:r w:rsidR="000F214C" w:rsidRPr="00A24B1C">
        <w:rPr>
          <w:szCs w:val="20"/>
        </w:rPr>
        <w:t xml:space="preserve">cruise </w:t>
      </w:r>
      <w:r w:rsidRPr="00A24B1C">
        <w:rPr>
          <w:szCs w:val="20"/>
        </w:rPr>
        <w:t xml:space="preserve">ship and the influence rough seas have on the </w:t>
      </w:r>
      <w:r w:rsidR="000F214C" w:rsidRPr="00A24B1C">
        <w:rPr>
          <w:szCs w:val="20"/>
        </w:rPr>
        <w:t>outcome</w:t>
      </w:r>
      <w:r w:rsidRPr="00A24B1C">
        <w:rPr>
          <w:szCs w:val="20"/>
        </w:rPr>
        <w:t>.</w:t>
      </w:r>
    </w:p>
    <w:p w14:paraId="07A12342" w14:textId="77777777" w:rsidR="00221C75" w:rsidRDefault="00221C75" w:rsidP="00221C75">
      <w:pPr>
        <w:pStyle w:val="Titolo1"/>
      </w:pPr>
      <w:r>
        <w:t xml:space="preserve">Methodology </w:t>
      </w:r>
    </w:p>
    <w:p w14:paraId="7D83C27F" w14:textId="45DC2864" w:rsidR="00221C75" w:rsidRPr="00A24B1C" w:rsidRDefault="63D65977" w:rsidP="007F2AD0">
      <w:pPr>
        <w:ind w:firstLine="0"/>
        <w:rPr>
          <w:szCs w:val="20"/>
        </w:rPr>
      </w:pPr>
      <w:r w:rsidRPr="00A24B1C">
        <w:rPr>
          <w:szCs w:val="20"/>
        </w:rPr>
        <w:t>Star-CCM+</w:t>
      </w:r>
      <w:r w:rsidR="0982FB25" w:rsidRPr="00A24B1C">
        <w:rPr>
          <w:szCs w:val="20"/>
        </w:rPr>
        <w:t xml:space="preserve"> was </w:t>
      </w:r>
      <w:r w:rsidR="00AA2C66" w:rsidRPr="00A24B1C">
        <w:rPr>
          <w:szCs w:val="20"/>
        </w:rPr>
        <w:t xml:space="preserve">used for </w:t>
      </w:r>
      <w:r w:rsidR="00705F6F" w:rsidRPr="00A24B1C">
        <w:rPr>
          <w:szCs w:val="20"/>
        </w:rPr>
        <w:t xml:space="preserve">all </w:t>
      </w:r>
      <w:r w:rsidR="00AA2C66" w:rsidRPr="00A24B1C">
        <w:rPr>
          <w:szCs w:val="20"/>
        </w:rPr>
        <w:t>the simulations</w:t>
      </w:r>
      <w:r w:rsidR="00705F6F" w:rsidRPr="00A24B1C">
        <w:rPr>
          <w:szCs w:val="20"/>
        </w:rPr>
        <w:t xml:space="preserve"> presented.</w:t>
      </w:r>
      <w:r w:rsidR="00642EC4" w:rsidRPr="00A24B1C">
        <w:rPr>
          <w:szCs w:val="20"/>
        </w:rPr>
        <w:t xml:space="preserve"> </w:t>
      </w:r>
      <w:r w:rsidR="00705F6F" w:rsidRPr="00A24B1C">
        <w:rPr>
          <w:szCs w:val="20"/>
        </w:rPr>
        <w:t xml:space="preserve">The model implemented </w:t>
      </w:r>
      <w:r w:rsidR="00642EC4" w:rsidRPr="00A24B1C">
        <w:rPr>
          <w:szCs w:val="20"/>
        </w:rPr>
        <w:t>accounted for the hydro and aero</w:t>
      </w:r>
      <w:r w:rsidR="58C47923" w:rsidRPr="00A24B1C">
        <w:rPr>
          <w:szCs w:val="20"/>
        </w:rPr>
        <w:t>-</w:t>
      </w:r>
      <w:r w:rsidR="00642EC4" w:rsidRPr="00A24B1C">
        <w:rPr>
          <w:szCs w:val="20"/>
        </w:rPr>
        <w:t xml:space="preserve">dynamics </w:t>
      </w:r>
      <w:r w:rsidR="00DF777B" w:rsidRPr="00A24B1C">
        <w:rPr>
          <w:szCs w:val="20"/>
        </w:rPr>
        <w:t xml:space="preserve">of </w:t>
      </w:r>
      <w:r w:rsidR="00E80C94">
        <w:rPr>
          <w:szCs w:val="20"/>
        </w:rPr>
        <w:t>the assessed scenarios</w:t>
      </w:r>
      <w:r w:rsidR="00642EC4" w:rsidRPr="00A24B1C">
        <w:rPr>
          <w:szCs w:val="20"/>
        </w:rPr>
        <w:t xml:space="preserve"> as well as the floating </w:t>
      </w:r>
      <w:r w:rsidR="000F214C" w:rsidRPr="00A24B1C">
        <w:rPr>
          <w:szCs w:val="20"/>
        </w:rPr>
        <w:t xml:space="preserve">mechanics of the </w:t>
      </w:r>
      <w:r w:rsidR="00642EC4" w:rsidRPr="00A24B1C">
        <w:rPr>
          <w:szCs w:val="20"/>
        </w:rPr>
        <w:t>ship.</w:t>
      </w:r>
    </w:p>
    <w:p w14:paraId="4459146C" w14:textId="77777777" w:rsidR="00221C75" w:rsidRDefault="00221C75" w:rsidP="00221C75">
      <w:pPr>
        <w:pStyle w:val="Titolo2"/>
        <w:rPr>
          <w:lang w:eastAsia="en-US"/>
        </w:rPr>
      </w:pPr>
      <w:r>
        <w:rPr>
          <w:lang w:eastAsia="en-US"/>
        </w:rPr>
        <w:t xml:space="preserve"> </w:t>
      </w:r>
      <w:r w:rsidR="00284CA2">
        <w:rPr>
          <w:lang w:eastAsia="en-US"/>
        </w:rPr>
        <w:t>Mathematical</w:t>
      </w:r>
      <w:r>
        <w:rPr>
          <w:lang w:eastAsia="en-US"/>
        </w:rPr>
        <w:t xml:space="preserve"> model</w:t>
      </w:r>
    </w:p>
    <w:p w14:paraId="64B81472" w14:textId="77777777" w:rsidR="003D0227" w:rsidRPr="00A24B1C" w:rsidRDefault="13F148B2" w:rsidP="007F2AD0">
      <w:pPr>
        <w:ind w:firstLine="0"/>
        <w:rPr>
          <w:szCs w:val="20"/>
        </w:rPr>
      </w:pPr>
      <w:r w:rsidRPr="00A24B1C">
        <w:rPr>
          <w:szCs w:val="20"/>
        </w:rPr>
        <w:t xml:space="preserve">The fluid flow was modelled by means of the Reynolds Averaged </w:t>
      </w:r>
      <w:proofErr w:type="spellStart"/>
      <w:r w:rsidRPr="00A24B1C">
        <w:rPr>
          <w:szCs w:val="20"/>
        </w:rPr>
        <w:t>Navier</w:t>
      </w:r>
      <w:proofErr w:type="spellEnd"/>
      <w:r w:rsidRPr="00A24B1C">
        <w:rPr>
          <w:szCs w:val="20"/>
        </w:rPr>
        <w:t xml:space="preserve">-Stokes Equations (RANSE) coupled with a two equation </w:t>
      </w:r>
      <w:r w:rsidR="00705F6F" w:rsidRPr="00A24B1C">
        <w:rPr>
          <w:szCs w:val="20"/>
        </w:rPr>
        <w:t xml:space="preserve">turbulence </w:t>
      </w:r>
      <w:r w:rsidRPr="00A24B1C">
        <w:rPr>
          <w:szCs w:val="20"/>
        </w:rPr>
        <w:t xml:space="preserve">model (κ-ε) </w:t>
      </w:r>
      <w:r w:rsidR="003D0227" w:rsidRPr="00A24B1C">
        <w:rPr>
          <w:szCs w:val="20"/>
        </w:rPr>
        <w:t>and</w:t>
      </w:r>
      <w:r w:rsidRPr="00A24B1C">
        <w:rPr>
          <w:szCs w:val="20"/>
        </w:rPr>
        <w:t xml:space="preserve"> the energy equation in order to account for the air compressibility. </w:t>
      </w:r>
    </w:p>
    <w:p w14:paraId="5704EF70" w14:textId="77777777" w:rsidR="13F148B2" w:rsidRPr="00A24B1C" w:rsidRDefault="00705F6F" w:rsidP="007F2AD0">
      <w:pPr>
        <w:rPr>
          <w:szCs w:val="20"/>
        </w:rPr>
      </w:pPr>
      <w:r w:rsidRPr="00A24B1C">
        <w:rPr>
          <w:szCs w:val="20"/>
        </w:rPr>
        <w:t xml:space="preserve">A </w:t>
      </w:r>
      <w:r w:rsidR="003D0227" w:rsidRPr="00A24B1C">
        <w:rPr>
          <w:szCs w:val="20"/>
        </w:rPr>
        <w:t>5th</w:t>
      </w:r>
      <w:r w:rsidR="00DF777B" w:rsidRPr="00A24B1C">
        <w:rPr>
          <w:szCs w:val="20"/>
        </w:rPr>
        <w:t xml:space="preserve"> order S</w:t>
      </w:r>
      <w:r w:rsidR="003D0227" w:rsidRPr="00A24B1C">
        <w:rPr>
          <w:szCs w:val="20"/>
        </w:rPr>
        <w:t xml:space="preserve">tokes </w:t>
      </w:r>
      <w:r w:rsidRPr="00A24B1C">
        <w:rPr>
          <w:szCs w:val="20"/>
        </w:rPr>
        <w:t>model was used to model the sea state and t</w:t>
      </w:r>
      <w:r w:rsidR="13F148B2" w:rsidRPr="00A24B1C">
        <w:rPr>
          <w:szCs w:val="20"/>
        </w:rPr>
        <w:t>he ship mass and moments of inertia were considered in all simulations</w:t>
      </w:r>
      <w:r w:rsidR="32FF1E58" w:rsidRPr="00A24B1C">
        <w:rPr>
          <w:szCs w:val="20"/>
        </w:rPr>
        <w:t>.</w:t>
      </w:r>
      <w:r w:rsidR="13F148B2" w:rsidRPr="00A24B1C">
        <w:rPr>
          <w:szCs w:val="20"/>
        </w:rPr>
        <w:t xml:space="preserve"> </w:t>
      </w:r>
      <w:r w:rsidR="32FF1E58" w:rsidRPr="00A24B1C">
        <w:rPr>
          <w:szCs w:val="20"/>
        </w:rPr>
        <w:t>Y</w:t>
      </w:r>
      <w:r w:rsidR="13F148B2" w:rsidRPr="00A24B1C">
        <w:rPr>
          <w:szCs w:val="20"/>
        </w:rPr>
        <w:t xml:space="preserve">aw and surge were restricted to keep </w:t>
      </w:r>
      <w:r w:rsidRPr="00A24B1C">
        <w:rPr>
          <w:szCs w:val="20"/>
        </w:rPr>
        <w:t>the direction of the beam seas relative to the ship during the simulations</w:t>
      </w:r>
      <w:r w:rsidR="13F148B2" w:rsidRPr="00A24B1C">
        <w:rPr>
          <w:szCs w:val="20"/>
        </w:rPr>
        <w:t xml:space="preserve">. Both cross flooding and the effect of air vents was accounted for in the simulations. </w:t>
      </w:r>
    </w:p>
    <w:p w14:paraId="1D994D75" w14:textId="77777777" w:rsidR="00221C75" w:rsidRDefault="00221C75" w:rsidP="00221C75">
      <w:pPr>
        <w:pStyle w:val="Titolo2"/>
        <w:rPr>
          <w:lang w:eastAsia="en-US"/>
        </w:rPr>
      </w:pPr>
      <w:r>
        <w:rPr>
          <w:lang w:eastAsia="en-US"/>
        </w:rPr>
        <w:t xml:space="preserve">Numerical models  </w:t>
      </w:r>
    </w:p>
    <w:p w14:paraId="7B70188F" w14:textId="308963FB" w:rsidR="00107AFA" w:rsidRPr="00A24B1C" w:rsidRDefault="0080005C" w:rsidP="007F2AD0">
      <w:pPr>
        <w:ind w:firstLine="0"/>
        <w:rPr>
          <w:szCs w:val="20"/>
        </w:rPr>
      </w:pPr>
      <w:r w:rsidRPr="00A24B1C">
        <w:rPr>
          <w:szCs w:val="20"/>
        </w:rPr>
        <w:t>The solution of the equations was carried out using the Finite Volume method in a segregated manner</w:t>
      </w:r>
      <w:r w:rsidR="00705F6F" w:rsidRPr="00A24B1C">
        <w:rPr>
          <w:szCs w:val="20"/>
        </w:rPr>
        <w:t>,</w:t>
      </w:r>
      <w:r w:rsidRPr="00A24B1C">
        <w:rPr>
          <w:szCs w:val="20"/>
        </w:rPr>
        <w:t xml:space="preserve"> using second order schemes and an implicit method for </w:t>
      </w:r>
      <w:r w:rsidR="00705F6F" w:rsidRPr="00A24B1C">
        <w:rPr>
          <w:szCs w:val="20"/>
        </w:rPr>
        <w:t xml:space="preserve">the </w:t>
      </w:r>
      <w:r w:rsidRPr="00A24B1C">
        <w:rPr>
          <w:szCs w:val="20"/>
        </w:rPr>
        <w:t xml:space="preserve">time </w:t>
      </w:r>
      <w:proofErr w:type="spellStart"/>
      <w:r w:rsidRPr="00A24B1C">
        <w:rPr>
          <w:szCs w:val="20"/>
        </w:rPr>
        <w:t>discretisation</w:t>
      </w:r>
      <w:proofErr w:type="spellEnd"/>
      <w:r w:rsidRPr="00A24B1C">
        <w:rPr>
          <w:szCs w:val="20"/>
        </w:rPr>
        <w:t xml:space="preserve">. The ship motions were </w:t>
      </w:r>
      <w:r w:rsidR="00705F6F" w:rsidRPr="00A24B1C">
        <w:rPr>
          <w:szCs w:val="20"/>
        </w:rPr>
        <w:t xml:space="preserve">accounted for </w:t>
      </w:r>
      <w:r w:rsidRPr="00A24B1C">
        <w:rPr>
          <w:szCs w:val="20"/>
        </w:rPr>
        <w:t>using an overlapping mesh technique, where</w:t>
      </w:r>
      <w:r w:rsidR="0AB4B908" w:rsidRPr="00A24B1C">
        <w:rPr>
          <w:szCs w:val="20"/>
        </w:rPr>
        <w:t>by</w:t>
      </w:r>
      <w:r w:rsidRPr="00A24B1C">
        <w:rPr>
          <w:szCs w:val="20"/>
        </w:rPr>
        <w:t xml:space="preserve"> the mesh</w:t>
      </w:r>
      <w:r w:rsidR="00DF777B" w:rsidRPr="00A24B1C">
        <w:rPr>
          <w:szCs w:val="20"/>
        </w:rPr>
        <w:t xml:space="preserve"> of the moving </w:t>
      </w:r>
      <w:r w:rsidR="000F214C" w:rsidRPr="00A24B1C">
        <w:rPr>
          <w:szCs w:val="20"/>
        </w:rPr>
        <w:t>ship</w:t>
      </w:r>
      <w:r w:rsidR="00DF777B" w:rsidRPr="00A24B1C">
        <w:rPr>
          <w:szCs w:val="20"/>
        </w:rPr>
        <w:t xml:space="preserve"> </w:t>
      </w:r>
      <w:r w:rsidR="0AB4B908" w:rsidRPr="00A24B1C">
        <w:rPr>
          <w:szCs w:val="20"/>
        </w:rPr>
        <w:t>is independent of that of the far</w:t>
      </w:r>
      <w:r w:rsidR="0D931D7C" w:rsidRPr="00A24B1C">
        <w:rPr>
          <w:szCs w:val="20"/>
        </w:rPr>
        <w:t>-</w:t>
      </w:r>
      <w:r w:rsidR="0AB4B908" w:rsidRPr="00A24B1C">
        <w:rPr>
          <w:szCs w:val="20"/>
        </w:rPr>
        <w:t xml:space="preserve">field </w:t>
      </w:r>
      <w:r w:rsidR="0AB4B908" w:rsidRPr="00A24B1C">
        <w:rPr>
          <w:szCs w:val="20"/>
        </w:rPr>
        <w:lastRenderedPageBreak/>
        <w:t>a</w:t>
      </w:r>
      <w:r w:rsidR="0D931D7C" w:rsidRPr="00A24B1C">
        <w:rPr>
          <w:szCs w:val="20"/>
        </w:rPr>
        <w:t xml:space="preserve">nd </w:t>
      </w:r>
      <w:r w:rsidR="0AB4B908" w:rsidRPr="00A24B1C">
        <w:rPr>
          <w:szCs w:val="20"/>
        </w:rPr>
        <w:t xml:space="preserve">can move freely inside </w:t>
      </w:r>
      <w:r w:rsidR="0D931D7C" w:rsidRPr="00A24B1C">
        <w:rPr>
          <w:szCs w:val="20"/>
        </w:rPr>
        <w:t>it</w:t>
      </w:r>
      <w:r w:rsidRPr="00A24B1C">
        <w:rPr>
          <w:szCs w:val="20"/>
        </w:rPr>
        <w:t>.</w:t>
      </w:r>
      <w:r w:rsidR="00DD38EA" w:rsidRPr="00A24B1C">
        <w:rPr>
          <w:szCs w:val="20"/>
        </w:rPr>
        <w:t xml:space="preserve"> </w:t>
      </w:r>
      <w:r w:rsidR="00107AFA" w:rsidRPr="00A24B1C">
        <w:rPr>
          <w:szCs w:val="20"/>
        </w:rPr>
        <w:t xml:space="preserve">The meshes were generated </w:t>
      </w:r>
      <w:r w:rsidR="000F214C" w:rsidRPr="00A24B1C">
        <w:rPr>
          <w:szCs w:val="20"/>
        </w:rPr>
        <w:t xml:space="preserve">by </w:t>
      </w:r>
      <w:r w:rsidR="00107AFA" w:rsidRPr="00A24B1C">
        <w:rPr>
          <w:szCs w:val="20"/>
        </w:rPr>
        <w:t xml:space="preserve">paying </w:t>
      </w:r>
      <w:r w:rsidR="00DF777B" w:rsidRPr="00A24B1C">
        <w:rPr>
          <w:szCs w:val="20"/>
        </w:rPr>
        <w:t>particular</w:t>
      </w:r>
      <w:r w:rsidR="00107AFA" w:rsidRPr="00A24B1C">
        <w:rPr>
          <w:szCs w:val="20"/>
        </w:rPr>
        <w:t xml:space="preserve"> attention to the sea free surface and the </w:t>
      </w:r>
      <w:r w:rsidR="00DF777B" w:rsidRPr="00A24B1C">
        <w:rPr>
          <w:szCs w:val="20"/>
        </w:rPr>
        <w:t>flooding</w:t>
      </w:r>
      <w:r w:rsidR="00107AFA" w:rsidRPr="00A24B1C">
        <w:rPr>
          <w:szCs w:val="20"/>
        </w:rPr>
        <w:t xml:space="preserve"> compartments. A summary of the number of cells for the </w:t>
      </w:r>
      <w:r w:rsidR="00564602" w:rsidRPr="00A24B1C">
        <w:rPr>
          <w:szCs w:val="20"/>
        </w:rPr>
        <w:t>validation</w:t>
      </w:r>
      <w:r w:rsidR="00107AFA" w:rsidRPr="00A24B1C">
        <w:rPr>
          <w:szCs w:val="20"/>
        </w:rPr>
        <w:t xml:space="preserve"> case and real application case </w:t>
      </w:r>
      <w:proofErr w:type="gramStart"/>
      <w:r w:rsidR="00107AFA" w:rsidRPr="00A24B1C">
        <w:rPr>
          <w:szCs w:val="20"/>
        </w:rPr>
        <w:t>are shown</w:t>
      </w:r>
      <w:proofErr w:type="gramEnd"/>
      <w:r w:rsidR="00107AFA" w:rsidRPr="00A24B1C">
        <w:rPr>
          <w:szCs w:val="20"/>
        </w:rPr>
        <w:t xml:space="preserve"> in </w:t>
      </w:r>
      <w:r w:rsidR="00107AFA" w:rsidRPr="00A24B1C">
        <w:rPr>
          <w:rFonts w:eastAsia="Times New Roman"/>
          <w:b/>
          <w:bCs/>
          <w:szCs w:val="20"/>
        </w:rPr>
        <w:fldChar w:fldCharType="begin"/>
      </w:r>
      <w:r w:rsidR="00107AFA" w:rsidRPr="00A24B1C">
        <w:rPr>
          <w:rFonts w:eastAsia="Times New Roman"/>
          <w:b/>
          <w:bCs/>
          <w:szCs w:val="20"/>
        </w:rPr>
        <w:instrText xml:space="preserve"> REF _Ref508367852 \h  \* MERGEFORMAT </w:instrText>
      </w:r>
      <w:r w:rsidR="00107AFA" w:rsidRPr="00A24B1C">
        <w:rPr>
          <w:rFonts w:eastAsia="Times New Roman"/>
          <w:b/>
          <w:bCs/>
          <w:szCs w:val="20"/>
        </w:rPr>
      </w:r>
      <w:r w:rsidR="00107AFA" w:rsidRPr="00A24B1C">
        <w:rPr>
          <w:rFonts w:eastAsia="Times New Roman"/>
          <w:b/>
          <w:bCs/>
          <w:szCs w:val="20"/>
        </w:rPr>
        <w:fldChar w:fldCharType="separate"/>
      </w:r>
      <w:r w:rsidR="005D3574" w:rsidRPr="005D3574">
        <w:rPr>
          <w:rFonts w:eastAsia="Times New Roman"/>
          <w:b/>
          <w:bCs/>
          <w:szCs w:val="20"/>
        </w:rPr>
        <w:t xml:space="preserve">Table </w:t>
      </w:r>
      <w:r w:rsidR="00107AFA" w:rsidRPr="00A24B1C">
        <w:rPr>
          <w:rFonts w:eastAsia="Times New Roman"/>
          <w:b/>
          <w:bCs/>
          <w:szCs w:val="20"/>
        </w:rPr>
        <w:fldChar w:fldCharType="end"/>
      </w:r>
      <w:r w:rsidR="00107AFA" w:rsidRPr="00A24B1C">
        <w:rPr>
          <w:szCs w:val="20"/>
        </w:rPr>
        <w:t xml:space="preserve"> and</w:t>
      </w:r>
      <w:r w:rsidR="00C12CC8" w:rsidRPr="00A24B1C">
        <w:rPr>
          <w:szCs w:val="20"/>
        </w:rPr>
        <w:t xml:space="preserve"> </w:t>
      </w:r>
      <w:r w:rsidR="00C12CC8" w:rsidRPr="00A24B1C">
        <w:rPr>
          <w:rFonts w:eastAsia="Times New Roman"/>
          <w:b/>
          <w:bCs/>
          <w:szCs w:val="20"/>
        </w:rPr>
        <w:t>Table 2</w:t>
      </w:r>
      <w:r w:rsidR="00107AFA" w:rsidRPr="00A24B1C">
        <w:rPr>
          <w:szCs w:val="20"/>
        </w:rPr>
        <w:t>.</w:t>
      </w:r>
    </w:p>
    <w:p w14:paraId="2215386E" w14:textId="77777777" w:rsidR="2BCC7FC0" w:rsidRDefault="2BCC7FC0" w:rsidP="0049767A">
      <w:pPr>
        <w:jc w:val="center"/>
        <w:rPr>
          <w:rFonts w:eastAsia="Times New Roman"/>
          <w:sz w:val="16"/>
          <w:szCs w:val="16"/>
        </w:rPr>
      </w:pPr>
      <w:r w:rsidRPr="003D0227">
        <w:rPr>
          <w:rFonts w:eastAsia="Times New Roman"/>
          <w:b/>
          <w:bCs/>
          <w:sz w:val="16"/>
          <w:szCs w:val="16"/>
        </w:rPr>
        <w:t xml:space="preserve">Table 1. </w:t>
      </w:r>
      <w:r w:rsidRPr="003D0227">
        <w:rPr>
          <w:rFonts w:eastAsia="Times New Roman"/>
          <w:sz w:val="16"/>
          <w:szCs w:val="16"/>
        </w:rPr>
        <w:t>Barge mesh general characteristics</w:t>
      </w:r>
    </w:p>
    <w:tbl>
      <w:tblPr>
        <w:tblStyle w:val="Tabellagriglia1chiara-colore11"/>
        <w:tblW w:w="0" w:type="auto"/>
        <w:jc w:val="center"/>
        <w:tblLayout w:type="fixed"/>
        <w:tblLook w:val="04A0" w:firstRow="1" w:lastRow="0" w:firstColumn="1" w:lastColumn="0" w:noHBand="0" w:noVBand="1"/>
      </w:tblPr>
      <w:tblGrid>
        <w:gridCol w:w="1719"/>
        <w:gridCol w:w="1650"/>
      </w:tblGrid>
      <w:tr w:rsidR="2BCC7FC0" w14:paraId="656D745A" w14:textId="77777777" w:rsidTr="00645B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9" w:type="dxa"/>
            <w:tcBorders>
              <w:top w:val="single" w:sz="4" w:space="0" w:color="000000" w:themeColor="text1"/>
              <w:left w:val="nil"/>
              <w:bottom w:val="single" w:sz="4" w:space="0" w:color="000000" w:themeColor="text1"/>
              <w:right w:val="nil"/>
            </w:tcBorders>
          </w:tcPr>
          <w:p w14:paraId="3070E90F" w14:textId="77777777" w:rsidR="2BCC7FC0" w:rsidRPr="003D0227" w:rsidRDefault="00B418AF" w:rsidP="00006EBB">
            <w:pPr>
              <w:ind w:firstLine="0"/>
              <w:rPr>
                <w:rFonts w:eastAsia="Times New Roman"/>
                <w:sz w:val="16"/>
                <w:szCs w:val="16"/>
              </w:rPr>
            </w:pPr>
            <w:r>
              <w:rPr>
                <w:rFonts w:eastAsia="Times New Roman"/>
                <w:sz w:val="16"/>
                <w:szCs w:val="16"/>
              </w:rPr>
              <w:t>B</w:t>
            </w:r>
            <w:r w:rsidR="00DD38EA">
              <w:rPr>
                <w:rFonts w:eastAsia="Times New Roman"/>
                <w:sz w:val="16"/>
                <w:szCs w:val="16"/>
              </w:rPr>
              <w:t>arge</w:t>
            </w:r>
          </w:p>
        </w:tc>
        <w:tc>
          <w:tcPr>
            <w:tcW w:w="1650" w:type="dxa"/>
            <w:tcBorders>
              <w:top w:val="single" w:sz="4" w:space="0" w:color="000000" w:themeColor="text1"/>
              <w:left w:val="nil"/>
              <w:bottom w:val="single" w:sz="4" w:space="0" w:color="000000" w:themeColor="text1"/>
              <w:right w:val="nil"/>
            </w:tcBorders>
          </w:tcPr>
          <w:p w14:paraId="4E116FDE" w14:textId="77777777" w:rsidR="2BCC7FC0" w:rsidRPr="003D0227" w:rsidRDefault="2BCC7FC0" w:rsidP="0049767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r w:rsidRPr="003D0227">
              <w:rPr>
                <w:rFonts w:eastAsia="Times New Roman"/>
                <w:sz w:val="16"/>
                <w:szCs w:val="16"/>
              </w:rPr>
              <w:t>Number of cells</w:t>
            </w:r>
          </w:p>
        </w:tc>
      </w:tr>
      <w:tr w:rsidR="2BCC7FC0" w14:paraId="588D6B36" w14:textId="77777777" w:rsidTr="00645B1E">
        <w:trPr>
          <w:jc w:val="center"/>
        </w:trPr>
        <w:tc>
          <w:tcPr>
            <w:cnfStyle w:val="001000000000" w:firstRow="0" w:lastRow="0" w:firstColumn="1" w:lastColumn="0" w:oddVBand="0" w:evenVBand="0" w:oddHBand="0" w:evenHBand="0" w:firstRowFirstColumn="0" w:firstRowLastColumn="0" w:lastRowFirstColumn="0" w:lastRowLastColumn="0"/>
            <w:tcW w:w="1719" w:type="dxa"/>
            <w:tcBorders>
              <w:top w:val="single" w:sz="4" w:space="0" w:color="000000" w:themeColor="text1"/>
              <w:left w:val="nil"/>
              <w:bottom w:val="nil"/>
              <w:right w:val="nil"/>
            </w:tcBorders>
            <w:vAlign w:val="center"/>
          </w:tcPr>
          <w:p w14:paraId="0DBE9F5E" w14:textId="77777777" w:rsidR="2BCC7FC0" w:rsidRPr="003D0227" w:rsidRDefault="2BCC7FC0" w:rsidP="00006EBB">
            <w:pPr>
              <w:ind w:firstLine="0"/>
              <w:jc w:val="left"/>
              <w:rPr>
                <w:rFonts w:eastAsia="Times New Roman"/>
                <w:sz w:val="16"/>
                <w:szCs w:val="16"/>
              </w:rPr>
            </w:pPr>
            <w:r w:rsidRPr="003D0227">
              <w:rPr>
                <w:rFonts w:eastAsia="Times New Roman"/>
                <w:sz w:val="16"/>
                <w:szCs w:val="16"/>
              </w:rPr>
              <w:t>Background domain</w:t>
            </w:r>
          </w:p>
        </w:tc>
        <w:tc>
          <w:tcPr>
            <w:tcW w:w="1650" w:type="dxa"/>
            <w:tcBorders>
              <w:top w:val="single" w:sz="4" w:space="0" w:color="000000" w:themeColor="text1"/>
              <w:left w:val="nil"/>
              <w:bottom w:val="nil"/>
              <w:right w:val="nil"/>
            </w:tcBorders>
            <w:vAlign w:val="center"/>
          </w:tcPr>
          <w:p w14:paraId="38497B0F" w14:textId="77777777" w:rsidR="2BCC7FC0" w:rsidRPr="003D0227" w:rsidRDefault="0098320B" w:rsidP="0049767A">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Pr>
                <w:rFonts w:eastAsia="Times New Roman"/>
                <w:sz w:val="16"/>
                <w:szCs w:val="16"/>
              </w:rPr>
              <w:t>1.0</w:t>
            </w:r>
            <w:r w:rsidRPr="003D0227">
              <w:rPr>
                <w:rFonts w:eastAsia="Times New Roman"/>
                <w:sz w:val="16"/>
                <w:szCs w:val="16"/>
              </w:rPr>
              <w:t>M</w:t>
            </w:r>
          </w:p>
        </w:tc>
      </w:tr>
      <w:tr w:rsidR="2BCC7FC0" w14:paraId="1ABC8658" w14:textId="77777777" w:rsidTr="00645B1E">
        <w:trPr>
          <w:jc w:val="center"/>
        </w:trPr>
        <w:tc>
          <w:tcPr>
            <w:cnfStyle w:val="001000000000" w:firstRow="0" w:lastRow="0" w:firstColumn="1" w:lastColumn="0" w:oddVBand="0" w:evenVBand="0" w:oddHBand="0" w:evenHBand="0" w:firstRowFirstColumn="0" w:firstRowLastColumn="0" w:lastRowFirstColumn="0" w:lastRowLastColumn="0"/>
            <w:tcW w:w="1719" w:type="dxa"/>
            <w:tcBorders>
              <w:top w:val="nil"/>
              <w:left w:val="nil"/>
              <w:bottom w:val="nil"/>
              <w:right w:val="nil"/>
            </w:tcBorders>
            <w:vAlign w:val="center"/>
          </w:tcPr>
          <w:p w14:paraId="72788255" w14:textId="77777777" w:rsidR="2BCC7FC0" w:rsidRPr="003D0227" w:rsidRDefault="2BCC7FC0" w:rsidP="00006EBB">
            <w:pPr>
              <w:ind w:firstLine="0"/>
              <w:jc w:val="left"/>
              <w:rPr>
                <w:rFonts w:eastAsia="Times New Roman"/>
                <w:sz w:val="16"/>
                <w:szCs w:val="16"/>
              </w:rPr>
            </w:pPr>
            <w:r w:rsidRPr="003D0227">
              <w:rPr>
                <w:rFonts w:eastAsia="Times New Roman"/>
                <w:sz w:val="16"/>
                <w:szCs w:val="16"/>
              </w:rPr>
              <w:t>Hull overset</w:t>
            </w:r>
          </w:p>
        </w:tc>
        <w:tc>
          <w:tcPr>
            <w:tcW w:w="1650" w:type="dxa"/>
            <w:tcBorders>
              <w:top w:val="nil"/>
              <w:left w:val="nil"/>
              <w:bottom w:val="nil"/>
              <w:right w:val="nil"/>
            </w:tcBorders>
            <w:vAlign w:val="center"/>
          </w:tcPr>
          <w:p w14:paraId="18AE1E7E" w14:textId="77777777" w:rsidR="2BCC7FC0" w:rsidRPr="003D0227" w:rsidRDefault="0098320B" w:rsidP="0049767A">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Pr>
                <w:rFonts w:eastAsia="Times New Roman"/>
                <w:sz w:val="16"/>
                <w:szCs w:val="16"/>
              </w:rPr>
              <w:t>0.5</w:t>
            </w:r>
            <w:r w:rsidRPr="003D0227">
              <w:rPr>
                <w:rFonts w:eastAsia="Times New Roman"/>
                <w:sz w:val="16"/>
                <w:szCs w:val="16"/>
              </w:rPr>
              <w:t>M</w:t>
            </w:r>
          </w:p>
        </w:tc>
      </w:tr>
      <w:tr w:rsidR="2BCC7FC0" w14:paraId="111B87BD" w14:textId="77777777" w:rsidTr="00645B1E">
        <w:trPr>
          <w:jc w:val="center"/>
        </w:trPr>
        <w:tc>
          <w:tcPr>
            <w:cnfStyle w:val="001000000000" w:firstRow="0" w:lastRow="0" w:firstColumn="1" w:lastColumn="0" w:oddVBand="0" w:evenVBand="0" w:oddHBand="0" w:evenHBand="0" w:firstRowFirstColumn="0" w:firstRowLastColumn="0" w:lastRowFirstColumn="0" w:lastRowLastColumn="0"/>
            <w:tcW w:w="1719" w:type="dxa"/>
            <w:tcBorders>
              <w:top w:val="nil"/>
              <w:left w:val="nil"/>
              <w:bottom w:val="single" w:sz="4" w:space="0" w:color="000000" w:themeColor="text1"/>
              <w:right w:val="nil"/>
            </w:tcBorders>
            <w:vAlign w:val="center"/>
          </w:tcPr>
          <w:p w14:paraId="464783A6" w14:textId="77777777" w:rsidR="2BCC7FC0" w:rsidRPr="003D0227" w:rsidRDefault="2BCC7FC0" w:rsidP="00006EBB">
            <w:pPr>
              <w:ind w:firstLine="0"/>
              <w:jc w:val="left"/>
              <w:rPr>
                <w:rFonts w:eastAsia="Times New Roman"/>
                <w:sz w:val="16"/>
                <w:szCs w:val="16"/>
              </w:rPr>
            </w:pPr>
            <w:r w:rsidRPr="003D0227">
              <w:rPr>
                <w:rFonts w:eastAsia="Times New Roman"/>
                <w:sz w:val="16"/>
                <w:szCs w:val="16"/>
              </w:rPr>
              <w:t>Compartments</w:t>
            </w:r>
          </w:p>
        </w:tc>
        <w:tc>
          <w:tcPr>
            <w:tcW w:w="1650" w:type="dxa"/>
            <w:tcBorders>
              <w:top w:val="nil"/>
              <w:left w:val="nil"/>
              <w:bottom w:val="single" w:sz="4" w:space="0" w:color="000000" w:themeColor="text1"/>
              <w:right w:val="nil"/>
            </w:tcBorders>
            <w:vAlign w:val="center"/>
          </w:tcPr>
          <w:p w14:paraId="4F3B3C35" w14:textId="77777777" w:rsidR="2BCC7FC0" w:rsidRPr="003D0227" w:rsidRDefault="0098320B" w:rsidP="0049767A">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Pr>
                <w:rFonts w:eastAsia="Times New Roman"/>
                <w:sz w:val="16"/>
                <w:szCs w:val="16"/>
              </w:rPr>
              <w:t>1.0</w:t>
            </w:r>
            <w:r w:rsidRPr="003D0227">
              <w:rPr>
                <w:rFonts w:eastAsia="Times New Roman"/>
                <w:sz w:val="16"/>
                <w:szCs w:val="16"/>
              </w:rPr>
              <w:t>M</w:t>
            </w:r>
          </w:p>
        </w:tc>
      </w:tr>
    </w:tbl>
    <w:p w14:paraId="0D0B940D" w14:textId="16BD83F2" w:rsidR="0049767A" w:rsidRDefault="0049767A" w:rsidP="0049767A">
      <w:pPr>
        <w:spacing w:before="80" w:after="80"/>
        <w:ind w:firstLine="0"/>
        <w:jc w:val="center"/>
        <w:rPr>
          <w:rFonts w:eastAsia="Times New Roman"/>
          <w:b/>
          <w:bCs/>
          <w:sz w:val="16"/>
          <w:szCs w:val="16"/>
        </w:rPr>
      </w:pPr>
    </w:p>
    <w:p w14:paraId="7DA08621" w14:textId="77777777" w:rsidR="2BCC7FC0" w:rsidRPr="003D0227" w:rsidRDefault="2BCC7FC0" w:rsidP="0049767A">
      <w:pPr>
        <w:spacing w:before="80" w:after="80"/>
        <w:ind w:firstLine="0"/>
        <w:jc w:val="center"/>
        <w:rPr>
          <w:rFonts w:eastAsia="Times New Roman"/>
          <w:sz w:val="16"/>
          <w:szCs w:val="16"/>
        </w:rPr>
      </w:pPr>
      <w:r w:rsidRPr="003D0227">
        <w:rPr>
          <w:rFonts w:eastAsia="Times New Roman"/>
          <w:b/>
          <w:bCs/>
          <w:sz w:val="16"/>
          <w:szCs w:val="16"/>
        </w:rPr>
        <w:t xml:space="preserve">Table 2. </w:t>
      </w:r>
      <w:r w:rsidRPr="003D0227">
        <w:rPr>
          <w:rFonts w:eastAsia="Times New Roman"/>
          <w:sz w:val="16"/>
          <w:szCs w:val="16"/>
        </w:rPr>
        <w:t>Ship</w:t>
      </w:r>
      <w:r w:rsidRPr="003D0227">
        <w:rPr>
          <w:rFonts w:eastAsia="Times New Roman"/>
          <w:b/>
          <w:bCs/>
          <w:sz w:val="16"/>
          <w:szCs w:val="16"/>
        </w:rPr>
        <w:t xml:space="preserve"> </w:t>
      </w:r>
      <w:r w:rsidRPr="003D0227">
        <w:rPr>
          <w:rFonts w:eastAsia="Times New Roman"/>
          <w:sz w:val="16"/>
          <w:szCs w:val="16"/>
        </w:rPr>
        <w:t>mesh general characteristics</w:t>
      </w:r>
    </w:p>
    <w:tbl>
      <w:tblPr>
        <w:tblStyle w:val="Tabellagriglia1chiara-colore11"/>
        <w:tblW w:w="0" w:type="auto"/>
        <w:jc w:val="center"/>
        <w:tblLook w:val="04A0" w:firstRow="1" w:lastRow="0" w:firstColumn="1" w:lastColumn="0" w:noHBand="0" w:noVBand="1"/>
      </w:tblPr>
      <w:tblGrid>
        <w:gridCol w:w="1617"/>
        <w:gridCol w:w="2705"/>
        <w:gridCol w:w="2693"/>
      </w:tblGrid>
      <w:tr w:rsidR="00DD38EA" w14:paraId="79771881" w14:textId="77777777" w:rsidTr="005D35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single" w:sz="4" w:space="0" w:color="000000" w:themeColor="text1"/>
              <w:right w:val="nil"/>
            </w:tcBorders>
          </w:tcPr>
          <w:p w14:paraId="6B4E11A8" w14:textId="77777777" w:rsidR="2BCC7FC0" w:rsidRPr="003D0227" w:rsidRDefault="00B418AF" w:rsidP="00006EBB">
            <w:pPr>
              <w:ind w:firstLine="0"/>
              <w:rPr>
                <w:rFonts w:eastAsia="Times New Roman"/>
                <w:sz w:val="16"/>
                <w:szCs w:val="16"/>
              </w:rPr>
            </w:pPr>
            <w:r>
              <w:rPr>
                <w:rFonts w:eastAsia="Times New Roman"/>
                <w:sz w:val="16"/>
                <w:szCs w:val="16"/>
              </w:rPr>
              <w:t>Cruise</w:t>
            </w:r>
            <w:r w:rsidR="00DD38EA">
              <w:rPr>
                <w:rFonts w:eastAsia="Times New Roman"/>
                <w:sz w:val="16"/>
                <w:szCs w:val="16"/>
              </w:rPr>
              <w:t xml:space="preserve"> ship</w:t>
            </w:r>
          </w:p>
        </w:tc>
        <w:tc>
          <w:tcPr>
            <w:tcW w:w="2705" w:type="dxa"/>
            <w:tcBorders>
              <w:top w:val="single" w:sz="4" w:space="0" w:color="000000" w:themeColor="text1"/>
              <w:left w:val="nil"/>
              <w:bottom w:val="single" w:sz="4" w:space="0" w:color="000000" w:themeColor="text1"/>
              <w:right w:val="nil"/>
            </w:tcBorders>
          </w:tcPr>
          <w:p w14:paraId="3BED0EBF" w14:textId="77777777" w:rsidR="2BCC7FC0" w:rsidRPr="003D0227" w:rsidRDefault="00DD38EA" w:rsidP="00ED4D64">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r>
              <w:rPr>
                <w:rFonts w:eastAsia="Times New Roman"/>
                <w:sz w:val="16"/>
                <w:szCs w:val="16"/>
              </w:rPr>
              <w:t>N</w:t>
            </w:r>
            <w:r w:rsidR="2BCC7FC0" w:rsidRPr="003D0227">
              <w:rPr>
                <w:rFonts w:eastAsia="Times New Roman"/>
                <w:sz w:val="16"/>
                <w:szCs w:val="16"/>
              </w:rPr>
              <w:t>umber of cells</w:t>
            </w:r>
            <w:r>
              <w:rPr>
                <w:rFonts w:eastAsia="Times New Roman"/>
                <w:sz w:val="16"/>
                <w:szCs w:val="16"/>
              </w:rPr>
              <w:t>:</w:t>
            </w:r>
            <w:r w:rsidRPr="003D0227">
              <w:rPr>
                <w:rFonts w:eastAsia="Times New Roman"/>
                <w:sz w:val="16"/>
                <w:szCs w:val="16"/>
              </w:rPr>
              <w:t xml:space="preserve"> Calm water</w:t>
            </w:r>
          </w:p>
        </w:tc>
        <w:tc>
          <w:tcPr>
            <w:tcW w:w="2693" w:type="dxa"/>
            <w:tcBorders>
              <w:top w:val="single" w:sz="4" w:space="0" w:color="000000" w:themeColor="text1"/>
              <w:left w:val="nil"/>
              <w:bottom w:val="single" w:sz="4" w:space="0" w:color="000000" w:themeColor="text1"/>
              <w:right w:val="nil"/>
            </w:tcBorders>
          </w:tcPr>
          <w:p w14:paraId="12FDC973" w14:textId="77777777" w:rsidR="2BCC7FC0" w:rsidRPr="003D0227" w:rsidRDefault="00DD38EA" w:rsidP="00ED4D64">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r>
              <w:rPr>
                <w:rFonts w:eastAsia="Times New Roman"/>
                <w:sz w:val="16"/>
                <w:szCs w:val="16"/>
              </w:rPr>
              <w:t>N</w:t>
            </w:r>
            <w:r w:rsidR="2BCC7FC0" w:rsidRPr="003D0227">
              <w:rPr>
                <w:rFonts w:eastAsia="Times New Roman"/>
                <w:sz w:val="16"/>
                <w:szCs w:val="16"/>
              </w:rPr>
              <w:t>umber of cells</w:t>
            </w:r>
            <w:r>
              <w:rPr>
                <w:rFonts w:eastAsia="Times New Roman"/>
                <w:sz w:val="16"/>
                <w:szCs w:val="16"/>
              </w:rPr>
              <w:t xml:space="preserve">: </w:t>
            </w:r>
            <w:r w:rsidRPr="003D0227">
              <w:rPr>
                <w:rFonts w:eastAsia="Times New Roman"/>
                <w:sz w:val="16"/>
                <w:szCs w:val="16"/>
              </w:rPr>
              <w:t>In waves</w:t>
            </w:r>
          </w:p>
        </w:tc>
      </w:tr>
      <w:tr w:rsidR="00DD38EA" w14:paraId="57546352" w14:textId="77777777" w:rsidTr="00645B1E">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nil"/>
              <w:right w:val="nil"/>
            </w:tcBorders>
            <w:vAlign w:val="center"/>
          </w:tcPr>
          <w:p w14:paraId="1826DC94" w14:textId="77777777" w:rsidR="2BCC7FC0" w:rsidRPr="003D0227" w:rsidRDefault="2BCC7FC0" w:rsidP="00006EBB">
            <w:pPr>
              <w:ind w:firstLine="0"/>
              <w:jc w:val="left"/>
              <w:rPr>
                <w:rFonts w:eastAsia="Times New Roman"/>
                <w:sz w:val="16"/>
                <w:szCs w:val="16"/>
              </w:rPr>
            </w:pPr>
            <w:r w:rsidRPr="003D0227">
              <w:rPr>
                <w:rFonts w:eastAsia="Times New Roman"/>
                <w:sz w:val="16"/>
                <w:szCs w:val="16"/>
              </w:rPr>
              <w:t>Background domain</w:t>
            </w:r>
          </w:p>
        </w:tc>
        <w:tc>
          <w:tcPr>
            <w:tcW w:w="2705" w:type="dxa"/>
            <w:tcBorders>
              <w:top w:val="single" w:sz="4" w:space="0" w:color="000000" w:themeColor="text1"/>
              <w:left w:val="nil"/>
              <w:bottom w:val="nil"/>
              <w:right w:val="nil"/>
            </w:tcBorders>
            <w:vAlign w:val="center"/>
          </w:tcPr>
          <w:p w14:paraId="0F0CD276" w14:textId="77777777" w:rsidR="2BCC7FC0" w:rsidRPr="003D0227" w:rsidRDefault="2BCC7FC0" w:rsidP="0049767A">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3D0227">
              <w:rPr>
                <w:rFonts w:eastAsia="Times New Roman"/>
                <w:sz w:val="16"/>
                <w:szCs w:val="16"/>
              </w:rPr>
              <w:t>1.8M</w:t>
            </w:r>
          </w:p>
        </w:tc>
        <w:tc>
          <w:tcPr>
            <w:tcW w:w="2693" w:type="dxa"/>
            <w:tcBorders>
              <w:top w:val="single" w:sz="4" w:space="0" w:color="000000" w:themeColor="text1"/>
              <w:left w:val="nil"/>
              <w:bottom w:val="nil"/>
              <w:right w:val="nil"/>
            </w:tcBorders>
          </w:tcPr>
          <w:p w14:paraId="434C9FC5" w14:textId="77777777" w:rsidR="2BCC7FC0" w:rsidRPr="003D0227" w:rsidRDefault="2BCC7FC0" w:rsidP="0049767A">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3D0227">
              <w:rPr>
                <w:rFonts w:eastAsia="Times New Roman"/>
                <w:sz w:val="16"/>
                <w:szCs w:val="16"/>
              </w:rPr>
              <w:t>6.2M</w:t>
            </w:r>
          </w:p>
        </w:tc>
      </w:tr>
      <w:tr w:rsidR="00DD38EA" w14:paraId="5C7C639D" w14:textId="77777777" w:rsidTr="00645B1E">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3A6D6188" w14:textId="77777777" w:rsidR="2BCC7FC0" w:rsidRPr="003D0227" w:rsidRDefault="2BCC7FC0" w:rsidP="00006EBB">
            <w:pPr>
              <w:ind w:firstLine="0"/>
              <w:jc w:val="left"/>
              <w:rPr>
                <w:rFonts w:eastAsia="Times New Roman"/>
                <w:sz w:val="16"/>
                <w:szCs w:val="16"/>
              </w:rPr>
            </w:pPr>
            <w:r w:rsidRPr="003D0227">
              <w:rPr>
                <w:rFonts w:eastAsia="Times New Roman"/>
                <w:sz w:val="16"/>
                <w:szCs w:val="16"/>
              </w:rPr>
              <w:t>Hull overset</w:t>
            </w:r>
          </w:p>
        </w:tc>
        <w:tc>
          <w:tcPr>
            <w:tcW w:w="2705" w:type="dxa"/>
            <w:tcBorders>
              <w:top w:val="nil"/>
              <w:left w:val="nil"/>
              <w:bottom w:val="nil"/>
              <w:right w:val="nil"/>
            </w:tcBorders>
            <w:vAlign w:val="center"/>
          </w:tcPr>
          <w:p w14:paraId="1A300D58" w14:textId="77777777" w:rsidR="2BCC7FC0" w:rsidRPr="003D0227" w:rsidRDefault="2BCC7FC0" w:rsidP="0049767A">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3D0227">
              <w:rPr>
                <w:rFonts w:eastAsia="Times New Roman"/>
                <w:sz w:val="16"/>
                <w:szCs w:val="16"/>
              </w:rPr>
              <w:t>1.1M</w:t>
            </w:r>
          </w:p>
        </w:tc>
        <w:tc>
          <w:tcPr>
            <w:tcW w:w="2693" w:type="dxa"/>
            <w:tcBorders>
              <w:top w:val="nil"/>
              <w:left w:val="nil"/>
              <w:bottom w:val="nil"/>
              <w:right w:val="nil"/>
            </w:tcBorders>
          </w:tcPr>
          <w:p w14:paraId="5514CF8D" w14:textId="77777777" w:rsidR="2BCC7FC0" w:rsidRPr="003D0227" w:rsidRDefault="2BCC7FC0" w:rsidP="0049767A">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3D0227">
              <w:rPr>
                <w:rFonts w:eastAsia="Times New Roman"/>
                <w:sz w:val="16"/>
                <w:szCs w:val="16"/>
              </w:rPr>
              <w:t>2M</w:t>
            </w:r>
          </w:p>
        </w:tc>
      </w:tr>
      <w:tr w:rsidR="00DD38EA" w14:paraId="18885B06" w14:textId="77777777" w:rsidTr="00645B1E">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000000" w:themeColor="text1"/>
              <w:right w:val="nil"/>
            </w:tcBorders>
            <w:vAlign w:val="center"/>
          </w:tcPr>
          <w:p w14:paraId="6F4A8710" w14:textId="77777777" w:rsidR="2BCC7FC0" w:rsidRPr="003D0227" w:rsidRDefault="2BCC7FC0" w:rsidP="00006EBB">
            <w:pPr>
              <w:ind w:firstLine="0"/>
              <w:jc w:val="left"/>
              <w:rPr>
                <w:rFonts w:eastAsia="Times New Roman"/>
                <w:sz w:val="16"/>
                <w:szCs w:val="16"/>
              </w:rPr>
            </w:pPr>
            <w:r w:rsidRPr="003D0227">
              <w:rPr>
                <w:rFonts w:eastAsia="Times New Roman"/>
                <w:sz w:val="16"/>
                <w:szCs w:val="16"/>
              </w:rPr>
              <w:t>Compartments</w:t>
            </w:r>
          </w:p>
        </w:tc>
        <w:tc>
          <w:tcPr>
            <w:tcW w:w="2705" w:type="dxa"/>
            <w:tcBorders>
              <w:top w:val="nil"/>
              <w:left w:val="nil"/>
              <w:bottom w:val="single" w:sz="4" w:space="0" w:color="000000" w:themeColor="text1"/>
              <w:right w:val="nil"/>
            </w:tcBorders>
            <w:vAlign w:val="center"/>
          </w:tcPr>
          <w:p w14:paraId="136B6F69" w14:textId="77777777" w:rsidR="2BCC7FC0" w:rsidRPr="003D0227" w:rsidRDefault="2BCC7FC0" w:rsidP="0049767A">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3D0227">
              <w:rPr>
                <w:rFonts w:eastAsia="Times New Roman"/>
                <w:sz w:val="16"/>
                <w:szCs w:val="16"/>
              </w:rPr>
              <w:t>0.5M</w:t>
            </w:r>
          </w:p>
        </w:tc>
        <w:tc>
          <w:tcPr>
            <w:tcW w:w="2693" w:type="dxa"/>
            <w:tcBorders>
              <w:top w:val="nil"/>
              <w:left w:val="nil"/>
              <w:bottom w:val="single" w:sz="4" w:space="0" w:color="000000" w:themeColor="text1"/>
              <w:right w:val="nil"/>
            </w:tcBorders>
          </w:tcPr>
          <w:p w14:paraId="078687B3" w14:textId="77777777" w:rsidR="2BCC7FC0" w:rsidRPr="003D0227" w:rsidRDefault="2BCC7FC0" w:rsidP="0049767A">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3D0227">
              <w:rPr>
                <w:rFonts w:eastAsia="Times New Roman"/>
                <w:sz w:val="16"/>
                <w:szCs w:val="16"/>
              </w:rPr>
              <w:t>0.5M</w:t>
            </w:r>
          </w:p>
        </w:tc>
      </w:tr>
    </w:tbl>
    <w:p w14:paraId="246E8BCD" w14:textId="77777777" w:rsidR="00B05D6E" w:rsidRPr="003D0227" w:rsidRDefault="00005558">
      <w:pPr>
        <w:pStyle w:val="Titolo1"/>
      </w:pPr>
      <w:r>
        <w:t>Validation case</w:t>
      </w:r>
    </w:p>
    <w:p w14:paraId="2D33C589" w14:textId="1BFDD968" w:rsidR="005F6E95" w:rsidRPr="007F2AD0" w:rsidRDefault="00230766">
      <w:pPr>
        <w:ind w:firstLine="0"/>
        <w:rPr>
          <w:lang w:eastAsia="en-US"/>
        </w:rPr>
      </w:pPr>
      <w:r w:rsidRPr="00052BC1">
        <w:t>As a first step towards the use of the computational model proposed in the previous section</w:t>
      </w:r>
      <w:r w:rsidR="007C0BA3" w:rsidRPr="00052BC1">
        <w:t>,</w:t>
      </w:r>
      <w:r w:rsidRPr="00052BC1">
        <w:t xml:space="preserve"> a validation </w:t>
      </w:r>
      <w:proofErr w:type="gramStart"/>
      <w:r w:rsidRPr="00052BC1">
        <w:t>was carried</w:t>
      </w:r>
      <w:proofErr w:type="gramEnd"/>
      <w:r w:rsidRPr="00052BC1">
        <w:t xml:space="preserve"> </w:t>
      </w:r>
      <w:r w:rsidR="007C0BA3" w:rsidRPr="00052BC1">
        <w:t xml:space="preserve">for </w:t>
      </w:r>
      <w:r w:rsidRPr="00052BC1">
        <w:t xml:space="preserve">the barge model described in </w:t>
      </w:r>
      <w:r w:rsidR="00C12CC8" w:rsidRPr="00052BC1">
        <w:fldChar w:fldCharType="begin"/>
      </w:r>
      <w:r w:rsidR="00C12CC8" w:rsidRPr="00A24B1C">
        <w:rPr>
          <w:szCs w:val="20"/>
          <w:lang w:eastAsia="en-US"/>
        </w:rPr>
        <w:instrText xml:space="preserve"> REF _Ref508367852 \h </w:instrText>
      </w:r>
      <w:r w:rsidR="00C12CC8" w:rsidRPr="00A24B1C">
        <w:rPr>
          <w:szCs w:val="20"/>
        </w:rPr>
        <w:instrText xml:space="preserve"> \* MERGEFORMAT </w:instrText>
      </w:r>
      <w:r w:rsidR="00C12CC8" w:rsidRPr="00052BC1">
        <w:rPr>
          <w:szCs w:val="20"/>
          <w:lang w:eastAsia="en-US"/>
        </w:rPr>
        <w:fldChar w:fldCharType="separate"/>
      </w:r>
      <w:r w:rsidR="005D3574" w:rsidRPr="003230AF">
        <w:rPr>
          <w:b/>
          <w:bCs/>
        </w:rPr>
        <w:t xml:space="preserve">Table </w:t>
      </w:r>
      <w:r w:rsidR="00C12CC8" w:rsidRPr="00052BC1">
        <w:fldChar w:fldCharType="end"/>
      </w:r>
      <w:r w:rsidR="00C12CC8" w:rsidRPr="00052BC1">
        <w:rPr>
          <w:b/>
          <w:bCs/>
        </w:rPr>
        <w:t>3</w:t>
      </w:r>
      <w:r w:rsidR="00C12CC8" w:rsidRPr="00052BC1">
        <w:t xml:space="preserve"> and</w:t>
      </w:r>
      <w:r w:rsidR="0049767A" w:rsidRPr="00052BC1">
        <w:t xml:space="preserve"> shown in</w:t>
      </w:r>
      <w:r w:rsidR="00832AD8" w:rsidRPr="00052BC1">
        <w:rPr>
          <w:lang w:eastAsia="en-US"/>
        </w:rPr>
        <w:t xml:space="preserve"> </w:t>
      </w:r>
      <w:r w:rsidR="007C0BA3" w:rsidRPr="00052BC1">
        <w:fldChar w:fldCharType="begin"/>
      </w:r>
      <w:r w:rsidR="007C0BA3" w:rsidRPr="00A24B1C">
        <w:rPr>
          <w:szCs w:val="20"/>
          <w:lang w:eastAsia="en-US"/>
        </w:rPr>
        <w:instrText xml:space="preserve"> REF _Ref508368621 \h </w:instrText>
      </w:r>
      <w:r w:rsidR="00B418AF" w:rsidRPr="00A24B1C">
        <w:rPr>
          <w:szCs w:val="20"/>
        </w:rPr>
        <w:instrText xml:space="preserve"> \* MERGEFORMAT </w:instrText>
      </w:r>
      <w:r w:rsidR="007C0BA3" w:rsidRPr="00052BC1">
        <w:rPr>
          <w:szCs w:val="20"/>
          <w:lang w:eastAsia="en-US"/>
        </w:rPr>
        <w:fldChar w:fldCharType="separate"/>
      </w:r>
      <w:r w:rsidR="005D3574" w:rsidRPr="007C0BA3">
        <w:rPr>
          <w:b/>
          <w:bCs/>
        </w:rPr>
        <w:t xml:space="preserve">Figure </w:t>
      </w:r>
      <w:r w:rsidR="005D3574" w:rsidRPr="005D3574">
        <w:rPr>
          <w:b/>
          <w:bCs/>
          <w:noProof/>
        </w:rPr>
        <w:t>1</w:t>
      </w:r>
      <w:r w:rsidR="007C0BA3" w:rsidRPr="00052BC1">
        <w:fldChar w:fldCharType="end"/>
      </w:r>
      <w:r w:rsidR="00602C67" w:rsidRPr="00052BC1">
        <w:rPr>
          <w:lang w:eastAsia="en-US"/>
        </w:rPr>
        <w:t>.</w:t>
      </w:r>
      <w:r w:rsidR="00C12CC8" w:rsidRPr="00052BC1">
        <w:rPr>
          <w:lang w:eastAsia="en-US"/>
        </w:rPr>
        <w:t xml:space="preserve"> </w:t>
      </w:r>
      <w:r w:rsidR="004B1AAB" w:rsidRPr="00052BC1">
        <w:rPr>
          <w:lang w:eastAsia="en-US"/>
        </w:rPr>
        <w:t>The model include</w:t>
      </w:r>
      <w:r w:rsidR="00C12CC8" w:rsidRPr="00052BC1">
        <w:rPr>
          <w:lang w:eastAsia="en-US"/>
        </w:rPr>
        <w:t>d</w:t>
      </w:r>
      <w:r w:rsidR="004B1AAB" w:rsidRPr="00052BC1">
        <w:rPr>
          <w:lang w:eastAsia="en-US"/>
        </w:rPr>
        <w:t xml:space="preserve"> a set of six</w:t>
      </w:r>
      <w:r w:rsidR="0049767A" w:rsidRPr="00052BC1">
        <w:rPr>
          <w:lang w:eastAsia="en-US"/>
        </w:rPr>
        <w:t xml:space="preserve"> interconnected</w:t>
      </w:r>
      <w:r w:rsidR="004B1AAB" w:rsidRPr="00052BC1">
        <w:rPr>
          <w:lang w:eastAsia="en-US"/>
        </w:rPr>
        <w:t xml:space="preserve"> compartments</w:t>
      </w:r>
      <w:r w:rsidR="004D2A9D" w:rsidRPr="00052BC1">
        <w:rPr>
          <w:lang w:eastAsia="en-US"/>
        </w:rPr>
        <w:t xml:space="preserve"> (R21-S, R21, R21-P, R11, R12 and R22). </w:t>
      </w:r>
      <w:r w:rsidR="00C12CC8" w:rsidRPr="00052BC1">
        <w:rPr>
          <w:lang w:eastAsia="en-US"/>
        </w:rPr>
        <w:t xml:space="preserve">The damage opening was on compartment </w:t>
      </w:r>
      <w:r w:rsidR="004D2A9D" w:rsidRPr="00052BC1">
        <w:rPr>
          <w:lang w:eastAsia="en-US"/>
        </w:rPr>
        <w:t xml:space="preserve">R21-S and there </w:t>
      </w:r>
      <w:r w:rsidR="00C12CC8" w:rsidRPr="00052BC1">
        <w:rPr>
          <w:lang w:eastAsia="en-US"/>
        </w:rPr>
        <w:t>were</w:t>
      </w:r>
      <w:r w:rsidR="004D2A9D" w:rsidRPr="00052BC1">
        <w:rPr>
          <w:lang w:eastAsia="en-US"/>
        </w:rPr>
        <w:t xml:space="preserve"> two</w:t>
      </w:r>
      <w:r w:rsidR="00ED4D64" w:rsidRPr="007F2AD0">
        <w:rPr>
          <w:lang w:eastAsia="en-US"/>
        </w:rPr>
        <w:t xml:space="preserve"> </w:t>
      </w:r>
      <w:r w:rsidR="0098320B" w:rsidRPr="007F2AD0">
        <w:rPr>
          <w:lang w:eastAsia="en-US"/>
        </w:rPr>
        <w:t xml:space="preserve">air </w:t>
      </w:r>
      <w:r w:rsidR="004D2A9D" w:rsidRPr="007F2AD0">
        <w:rPr>
          <w:lang w:eastAsia="en-US"/>
        </w:rPr>
        <w:t>vents in R21-S and R21-P</w:t>
      </w:r>
      <w:r w:rsidR="00DE2DB4" w:rsidRPr="00052BC1">
        <w:rPr>
          <w:lang w:eastAsia="en-US"/>
        </w:rPr>
        <w:t xml:space="preserve"> to the atmosphere</w:t>
      </w:r>
      <w:r w:rsidR="004D2A9D" w:rsidRPr="00052BC1">
        <w:rPr>
          <w:lang w:eastAsia="en-US"/>
        </w:rPr>
        <w:t>.</w:t>
      </w:r>
      <w:r w:rsidR="00005558" w:rsidRPr="00052BC1">
        <w:rPr>
          <w:lang w:eastAsia="en-US"/>
        </w:rPr>
        <w:t xml:space="preserve"> </w:t>
      </w:r>
      <w:r w:rsidR="004B1AAB" w:rsidRPr="00052BC1">
        <w:rPr>
          <w:lang w:eastAsia="en-US"/>
        </w:rPr>
        <w:t xml:space="preserve">A more detailed description of the geometry and </w:t>
      </w:r>
      <w:r w:rsidR="00C12CC8" w:rsidRPr="00052BC1">
        <w:rPr>
          <w:lang w:eastAsia="en-US"/>
        </w:rPr>
        <w:t xml:space="preserve">experimental </w:t>
      </w:r>
      <w:r w:rsidR="004B1AAB" w:rsidRPr="00052BC1">
        <w:rPr>
          <w:lang w:eastAsia="en-US"/>
        </w:rPr>
        <w:t xml:space="preserve">conditions </w:t>
      </w:r>
      <w:proofErr w:type="gramStart"/>
      <w:r w:rsidR="004B1AAB" w:rsidRPr="00052BC1">
        <w:rPr>
          <w:lang w:eastAsia="en-US"/>
        </w:rPr>
        <w:t>can be found</w:t>
      </w:r>
      <w:proofErr w:type="gramEnd"/>
      <w:r w:rsidR="004B1AAB" w:rsidRPr="00052BC1">
        <w:rPr>
          <w:lang w:eastAsia="en-US"/>
        </w:rPr>
        <w:t xml:space="preserve"> </w:t>
      </w:r>
      <w:r w:rsidR="004B1AAB" w:rsidRPr="005B635E">
        <w:rPr>
          <w:lang w:eastAsia="en-US"/>
        </w:rPr>
        <w:t xml:space="preserve">in </w:t>
      </w:r>
      <w:r w:rsidR="004B1AAB" w:rsidRPr="005B635E">
        <w:fldChar w:fldCharType="begin"/>
      </w:r>
      <w:r w:rsidR="004B1AAB" w:rsidRPr="00645B1E">
        <w:rPr>
          <w:szCs w:val="20"/>
        </w:rPr>
        <w:instrText xml:space="preserve"> REF _Ref508367248 \n \h </w:instrText>
      </w:r>
      <w:r w:rsidR="00B418AF" w:rsidRPr="00645B1E">
        <w:rPr>
          <w:szCs w:val="20"/>
        </w:rPr>
        <w:instrText xml:space="preserve"> \* MERGEFORMAT </w:instrText>
      </w:r>
      <w:r w:rsidR="004B1AAB" w:rsidRPr="005B635E">
        <w:rPr>
          <w:szCs w:val="20"/>
        </w:rPr>
        <w:fldChar w:fldCharType="separate"/>
      </w:r>
      <w:r w:rsidR="005D3574" w:rsidRPr="005D3574">
        <w:rPr>
          <w:bCs/>
        </w:rPr>
        <w:t>[5]</w:t>
      </w:r>
      <w:r w:rsidR="004B1AAB" w:rsidRPr="005B635E">
        <w:fldChar w:fldCharType="end"/>
      </w:r>
      <w:r w:rsidR="004B1AAB" w:rsidRPr="00052BC1">
        <w:t xml:space="preserve">. </w:t>
      </w:r>
    </w:p>
    <w:p w14:paraId="0E27B00A" w14:textId="77777777" w:rsidR="00D92596" w:rsidRPr="00005558" w:rsidRDefault="00573A3A" w:rsidP="005D3574">
      <w:pPr>
        <w:ind w:firstLine="0"/>
        <w:jc w:val="center"/>
        <w:rPr>
          <w:lang w:eastAsia="en-US"/>
        </w:rPr>
      </w:pPr>
      <w:r>
        <w:rPr>
          <w:noProof/>
          <w:lang w:val="en-GB" w:eastAsia="en-GB"/>
        </w:rPr>
        <w:drawing>
          <wp:inline distT="0" distB="0" distL="0" distR="0" wp14:anchorId="07EB97CD" wp14:editId="7292F802">
            <wp:extent cx="2362200" cy="3322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45564" cy="3440196"/>
                    </a:xfrm>
                    <a:prstGeom prst="rect">
                      <a:avLst/>
                    </a:prstGeom>
                  </pic:spPr>
                </pic:pic>
              </a:graphicData>
            </a:graphic>
          </wp:inline>
        </w:drawing>
      </w:r>
    </w:p>
    <w:p w14:paraId="54DA21C7" w14:textId="1C802B12" w:rsidR="003A09FC" w:rsidRDefault="00006CA0" w:rsidP="003A09FC">
      <w:pPr>
        <w:pStyle w:val="CaptionShort"/>
        <w:keepNext/>
      </w:pPr>
      <w:bookmarkStart w:id="0" w:name="_Ref508368621"/>
      <w:r w:rsidRPr="007C0BA3">
        <w:rPr>
          <w:b/>
          <w:bCs/>
        </w:rPr>
        <w:t xml:space="preserve">Figure </w:t>
      </w:r>
      <w:r w:rsidRPr="003D0227">
        <w:fldChar w:fldCharType="begin"/>
      </w:r>
      <w:r w:rsidRPr="00006CA0">
        <w:rPr>
          <w:b/>
        </w:rPr>
        <w:instrText xml:space="preserve"> SEQ Figure \* ARABIC </w:instrText>
      </w:r>
      <w:r w:rsidRPr="003D0227">
        <w:rPr>
          <w:b/>
        </w:rPr>
        <w:fldChar w:fldCharType="separate"/>
      </w:r>
      <w:r w:rsidR="005D3574">
        <w:rPr>
          <w:b/>
          <w:noProof/>
        </w:rPr>
        <w:t>1</w:t>
      </w:r>
      <w:r w:rsidRPr="003D0227">
        <w:fldChar w:fldCharType="end"/>
      </w:r>
      <w:bookmarkEnd w:id="0"/>
      <w:r w:rsidR="00832AD8" w:rsidRPr="007C0BA3">
        <w:rPr>
          <w:b/>
          <w:bCs/>
        </w:rPr>
        <w:t>.</w:t>
      </w:r>
      <w:r w:rsidR="00832AD8" w:rsidRPr="417FA2C4">
        <w:t xml:space="preserve"> </w:t>
      </w:r>
      <w:r w:rsidR="00602C67">
        <w:t>B</w:t>
      </w:r>
      <w:bookmarkStart w:id="1" w:name="_GoBack"/>
      <w:bookmarkEnd w:id="1"/>
      <w:r w:rsidR="00602C67">
        <w:t>arge 3D CAD model</w:t>
      </w:r>
      <w:r w:rsidR="00F3600D">
        <w:t xml:space="preserve"> and compartment arrangement</w:t>
      </w:r>
      <w:r w:rsidR="00832AD8" w:rsidRPr="417FA2C4">
        <w:t>.</w:t>
      </w:r>
    </w:p>
    <w:p w14:paraId="7C010071" w14:textId="77777777" w:rsidR="003A09FC" w:rsidRDefault="003A09FC">
      <w:pPr>
        <w:ind w:firstLine="0"/>
        <w:jc w:val="left"/>
        <w:rPr>
          <w:sz w:val="16"/>
        </w:rPr>
      </w:pPr>
      <w:r>
        <w:br w:type="page"/>
      </w:r>
    </w:p>
    <w:p w14:paraId="3A52FB51" w14:textId="77777777" w:rsidR="003A09FC" w:rsidRDefault="003A09FC" w:rsidP="005D3574">
      <w:pPr>
        <w:pStyle w:val="CaptionShort"/>
        <w:keepNext/>
      </w:pPr>
    </w:p>
    <w:p w14:paraId="0479753F" w14:textId="77777777" w:rsidR="005F6E95" w:rsidRPr="003D0227" w:rsidRDefault="005F6E95" w:rsidP="00EE17A0">
      <w:pPr>
        <w:pStyle w:val="Didascalia"/>
        <w:keepNext/>
        <w:jc w:val="center"/>
        <w:rPr>
          <w:b/>
          <w:bCs/>
        </w:rPr>
      </w:pPr>
      <w:bookmarkStart w:id="2" w:name="_Ref508367852"/>
      <w:r w:rsidRPr="003230AF">
        <w:rPr>
          <w:b/>
          <w:bCs/>
        </w:rPr>
        <w:t xml:space="preserve">Table </w:t>
      </w:r>
      <w:bookmarkEnd w:id="2"/>
      <w:r w:rsidR="00C12CC8" w:rsidRPr="00EE17A0">
        <w:rPr>
          <w:b/>
        </w:rPr>
        <w:t>3</w:t>
      </w:r>
      <w:r w:rsidRPr="007C0BA3">
        <w:rPr>
          <w:b/>
          <w:bCs/>
        </w:rPr>
        <w:t xml:space="preserve">. </w:t>
      </w:r>
      <w:r w:rsidR="00832AD8">
        <w:t xml:space="preserve">Barge general characteristics </w:t>
      </w:r>
    </w:p>
    <w:tbl>
      <w:tblPr>
        <w:tblW w:w="0" w:type="auto"/>
        <w:jc w:val="center"/>
        <w:tblLook w:val="00A0" w:firstRow="1" w:lastRow="0" w:firstColumn="1" w:lastColumn="0" w:noHBand="0" w:noVBand="0"/>
      </w:tblPr>
      <w:tblGrid>
        <w:gridCol w:w="1243"/>
        <w:gridCol w:w="1492"/>
      </w:tblGrid>
      <w:tr w:rsidR="00832AD8" w14:paraId="706A519F" w14:textId="77777777" w:rsidTr="007F2AD0">
        <w:trPr>
          <w:jc w:val="center"/>
        </w:trPr>
        <w:tc>
          <w:tcPr>
            <w:tcW w:w="0" w:type="auto"/>
            <w:tcBorders>
              <w:top w:val="single" w:sz="4" w:space="0" w:color="auto"/>
            </w:tcBorders>
            <w:vAlign w:val="center"/>
          </w:tcPr>
          <w:p w14:paraId="5553EEE7" w14:textId="77777777" w:rsidR="00832AD8" w:rsidRDefault="00832AD8" w:rsidP="00EE17A0">
            <w:pPr>
              <w:tabs>
                <w:tab w:val="decimal" w:pos="1026"/>
              </w:tabs>
              <w:ind w:firstLine="0"/>
              <w:jc w:val="center"/>
              <w:rPr>
                <w:sz w:val="16"/>
                <w:szCs w:val="16"/>
              </w:rPr>
            </w:pPr>
            <w:r>
              <w:rPr>
                <w:sz w:val="16"/>
                <w:szCs w:val="16"/>
              </w:rPr>
              <w:t>Length over all</w:t>
            </w:r>
          </w:p>
        </w:tc>
        <w:tc>
          <w:tcPr>
            <w:tcW w:w="0" w:type="auto"/>
            <w:tcBorders>
              <w:top w:val="single" w:sz="4" w:space="0" w:color="auto"/>
            </w:tcBorders>
            <w:vAlign w:val="center"/>
          </w:tcPr>
          <w:p w14:paraId="2E27EB7D" w14:textId="77777777" w:rsidR="00832AD8" w:rsidRDefault="00832AD8" w:rsidP="0006229D">
            <w:pPr>
              <w:tabs>
                <w:tab w:val="decimal" w:pos="1013"/>
              </w:tabs>
              <w:ind w:firstLine="0"/>
              <w:jc w:val="center"/>
              <w:rPr>
                <w:sz w:val="16"/>
                <w:szCs w:val="16"/>
              </w:rPr>
            </w:pPr>
            <w:r>
              <w:rPr>
                <w:sz w:val="16"/>
                <w:szCs w:val="16"/>
              </w:rPr>
              <w:t>4.</w:t>
            </w:r>
            <w:r w:rsidR="0006229D">
              <w:rPr>
                <w:sz w:val="16"/>
                <w:szCs w:val="16"/>
              </w:rPr>
              <w:t>0M</w:t>
            </w:r>
          </w:p>
        </w:tc>
      </w:tr>
      <w:tr w:rsidR="00832AD8" w14:paraId="7CFC46BC" w14:textId="77777777" w:rsidTr="008D5ABB">
        <w:trPr>
          <w:jc w:val="center"/>
        </w:trPr>
        <w:tc>
          <w:tcPr>
            <w:tcW w:w="0" w:type="auto"/>
            <w:vAlign w:val="center"/>
          </w:tcPr>
          <w:p w14:paraId="14EE5ED1" w14:textId="77777777" w:rsidR="00832AD8" w:rsidRDefault="00832AD8" w:rsidP="00EE17A0">
            <w:pPr>
              <w:tabs>
                <w:tab w:val="decimal" w:pos="1026"/>
              </w:tabs>
              <w:ind w:firstLine="0"/>
              <w:jc w:val="center"/>
              <w:rPr>
                <w:sz w:val="16"/>
                <w:szCs w:val="16"/>
              </w:rPr>
            </w:pPr>
            <w:r>
              <w:rPr>
                <w:sz w:val="16"/>
                <w:szCs w:val="16"/>
              </w:rPr>
              <w:t>Breadth</w:t>
            </w:r>
          </w:p>
        </w:tc>
        <w:tc>
          <w:tcPr>
            <w:tcW w:w="0" w:type="auto"/>
            <w:vAlign w:val="center"/>
          </w:tcPr>
          <w:p w14:paraId="1BEB5804" w14:textId="77777777" w:rsidR="00832AD8" w:rsidRDefault="00832AD8" w:rsidP="00EE17A0">
            <w:pPr>
              <w:tabs>
                <w:tab w:val="decimal" w:pos="1013"/>
              </w:tabs>
              <w:ind w:firstLine="0"/>
              <w:jc w:val="center"/>
              <w:rPr>
                <w:sz w:val="16"/>
                <w:szCs w:val="16"/>
              </w:rPr>
            </w:pPr>
            <w:r>
              <w:rPr>
                <w:sz w:val="16"/>
                <w:szCs w:val="16"/>
              </w:rPr>
              <w:t>0.8</w:t>
            </w:r>
            <w:r w:rsidR="0006229D">
              <w:rPr>
                <w:sz w:val="16"/>
                <w:szCs w:val="16"/>
              </w:rPr>
              <w:t>M</w:t>
            </w:r>
          </w:p>
        </w:tc>
      </w:tr>
      <w:tr w:rsidR="00832AD8" w14:paraId="2ACDE5EF" w14:textId="77777777" w:rsidTr="008D5ABB">
        <w:trPr>
          <w:jc w:val="center"/>
        </w:trPr>
        <w:tc>
          <w:tcPr>
            <w:tcW w:w="0" w:type="auto"/>
            <w:tcBorders>
              <w:bottom w:val="single" w:sz="4" w:space="0" w:color="auto"/>
            </w:tcBorders>
            <w:vAlign w:val="center"/>
          </w:tcPr>
          <w:p w14:paraId="7A998CD9" w14:textId="77777777" w:rsidR="00832AD8" w:rsidRDefault="00832AD8" w:rsidP="00EE17A0">
            <w:pPr>
              <w:tabs>
                <w:tab w:val="decimal" w:pos="1026"/>
              </w:tabs>
              <w:ind w:firstLine="0"/>
              <w:jc w:val="center"/>
              <w:rPr>
                <w:sz w:val="16"/>
                <w:szCs w:val="16"/>
              </w:rPr>
            </w:pPr>
            <w:r>
              <w:rPr>
                <w:sz w:val="16"/>
                <w:szCs w:val="16"/>
              </w:rPr>
              <w:t>Draught</w:t>
            </w:r>
          </w:p>
        </w:tc>
        <w:tc>
          <w:tcPr>
            <w:tcW w:w="0" w:type="auto"/>
            <w:tcBorders>
              <w:bottom w:val="single" w:sz="4" w:space="0" w:color="auto"/>
            </w:tcBorders>
            <w:vAlign w:val="center"/>
          </w:tcPr>
          <w:p w14:paraId="30CFC588" w14:textId="77777777" w:rsidR="00832AD8" w:rsidRDefault="00832AD8" w:rsidP="00EE17A0">
            <w:pPr>
              <w:tabs>
                <w:tab w:val="decimal" w:pos="1013"/>
              </w:tabs>
              <w:ind w:firstLine="0"/>
              <w:jc w:val="center"/>
              <w:rPr>
                <w:sz w:val="16"/>
                <w:szCs w:val="16"/>
              </w:rPr>
            </w:pPr>
            <w:r>
              <w:rPr>
                <w:sz w:val="16"/>
                <w:szCs w:val="16"/>
              </w:rPr>
              <w:t>0.5</w:t>
            </w:r>
            <w:r w:rsidR="0006229D">
              <w:rPr>
                <w:sz w:val="16"/>
                <w:szCs w:val="16"/>
              </w:rPr>
              <w:t>M</w:t>
            </w:r>
          </w:p>
        </w:tc>
      </w:tr>
    </w:tbl>
    <w:p w14:paraId="3DEEC669" w14:textId="77777777" w:rsidR="005F6E95" w:rsidRDefault="005F6E95" w:rsidP="00EE17A0">
      <w:pPr>
        <w:jc w:val="center"/>
        <w:rPr>
          <w:lang w:eastAsia="en-US"/>
        </w:rPr>
      </w:pPr>
    </w:p>
    <w:p w14:paraId="3656B9AB" w14:textId="25BCAB65" w:rsidR="00A24B1C" w:rsidRDefault="00F7402C" w:rsidP="005D3574">
      <w:r>
        <w:rPr>
          <w:szCs w:val="20"/>
        </w:rPr>
        <w:t>T</w:t>
      </w:r>
      <w:r w:rsidRPr="00A24B1C">
        <w:rPr>
          <w:szCs w:val="20"/>
        </w:rPr>
        <w:t xml:space="preserve">ransversal </w:t>
      </w:r>
      <w:r>
        <w:rPr>
          <w:szCs w:val="20"/>
        </w:rPr>
        <w:t>s</w:t>
      </w:r>
      <w:r w:rsidR="00005558" w:rsidRPr="00A24B1C">
        <w:rPr>
          <w:szCs w:val="20"/>
        </w:rPr>
        <w:t>ection</w:t>
      </w:r>
      <w:r w:rsidR="00C12CC8" w:rsidRPr="00A24B1C">
        <w:rPr>
          <w:szCs w:val="20"/>
        </w:rPr>
        <w:t xml:space="preserve"> plots through the </w:t>
      </w:r>
      <w:r w:rsidR="00920CEC">
        <w:rPr>
          <w:szCs w:val="20"/>
        </w:rPr>
        <w:t>barge</w:t>
      </w:r>
      <w:r w:rsidR="00920CEC" w:rsidRPr="00A24B1C">
        <w:rPr>
          <w:szCs w:val="20"/>
        </w:rPr>
        <w:t xml:space="preserve"> </w:t>
      </w:r>
      <w:r w:rsidRPr="00A24B1C">
        <w:rPr>
          <w:szCs w:val="20"/>
        </w:rPr>
        <w:t xml:space="preserve">including the sea opening </w:t>
      </w:r>
      <w:proofErr w:type="gramStart"/>
      <w:r w:rsidRPr="00A24B1C">
        <w:rPr>
          <w:szCs w:val="20"/>
        </w:rPr>
        <w:t>are shown</w:t>
      </w:r>
      <w:proofErr w:type="gramEnd"/>
      <w:r w:rsidRPr="00A24B1C">
        <w:rPr>
          <w:szCs w:val="20"/>
        </w:rPr>
        <w:t xml:space="preserve"> in </w:t>
      </w:r>
      <w:r w:rsidRPr="00A24B1C">
        <w:rPr>
          <w:szCs w:val="20"/>
        </w:rPr>
        <w:fldChar w:fldCharType="begin"/>
      </w:r>
      <w:r w:rsidRPr="00A24B1C">
        <w:rPr>
          <w:szCs w:val="20"/>
        </w:rPr>
        <w:instrText xml:space="preserve"> REF _Ref509578406 \h </w:instrText>
      </w:r>
      <w:r>
        <w:rPr>
          <w:szCs w:val="20"/>
        </w:rPr>
        <w:instrText xml:space="preserve"> \* MERGEFORMAT </w:instrText>
      </w:r>
      <w:r w:rsidRPr="00A24B1C">
        <w:rPr>
          <w:szCs w:val="20"/>
        </w:rPr>
      </w:r>
      <w:r w:rsidRPr="00A24B1C">
        <w:rPr>
          <w:szCs w:val="20"/>
        </w:rPr>
        <w:fldChar w:fldCharType="separate"/>
      </w:r>
      <w:r w:rsidR="005D3574" w:rsidRPr="005D3574">
        <w:rPr>
          <w:b/>
          <w:bCs/>
          <w:szCs w:val="20"/>
        </w:rPr>
        <w:t xml:space="preserve">Figure </w:t>
      </w:r>
      <w:r w:rsidR="005D3574" w:rsidRPr="005D3574">
        <w:rPr>
          <w:b/>
          <w:bCs/>
          <w:noProof/>
          <w:szCs w:val="20"/>
        </w:rPr>
        <w:t>2</w:t>
      </w:r>
      <w:r w:rsidRPr="00A24B1C">
        <w:rPr>
          <w:szCs w:val="20"/>
        </w:rPr>
        <w:fldChar w:fldCharType="end"/>
      </w:r>
      <w:r>
        <w:rPr>
          <w:szCs w:val="20"/>
        </w:rPr>
        <w:t xml:space="preserve">. These </w:t>
      </w:r>
      <w:r w:rsidR="009674A9" w:rsidRPr="00A24B1C">
        <w:rPr>
          <w:szCs w:val="20"/>
        </w:rPr>
        <w:t>illustrat</w:t>
      </w:r>
      <w:r>
        <w:rPr>
          <w:szCs w:val="20"/>
        </w:rPr>
        <w:t>e</w:t>
      </w:r>
      <w:r w:rsidR="009674A9" w:rsidRPr="00A24B1C">
        <w:rPr>
          <w:szCs w:val="20"/>
        </w:rPr>
        <w:t xml:space="preserve"> </w:t>
      </w:r>
      <w:r w:rsidR="00005558" w:rsidRPr="00A24B1C">
        <w:rPr>
          <w:szCs w:val="20"/>
        </w:rPr>
        <w:t xml:space="preserve">the evolution of the </w:t>
      </w:r>
      <w:r w:rsidR="00C12CC8" w:rsidRPr="00A24B1C">
        <w:rPr>
          <w:szCs w:val="20"/>
        </w:rPr>
        <w:t>flooding of</w:t>
      </w:r>
      <w:r w:rsidR="00005558" w:rsidRPr="00A24B1C">
        <w:rPr>
          <w:szCs w:val="20"/>
        </w:rPr>
        <w:t xml:space="preserve"> the compartments for the first 20 seconds</w:t>
      </w:r>
      <w:r w:rsidR="00E12094" w:rsidRPr="00A24B1C">
        <w:rPr>
          <w:szCs w:val="20"/>
        </w:rPr>
        <w:t>.</w:t>
      </w:r>
      <w:r w:rsidR="009674A9" w:rsidRPr="00A24B1C">
        <w:rPr>
          <w:szCs w:val="20"/>
        </w:rPr>
        <w:t xml:space="preserve"> </w:t>
      </w:r>
    </w:p>
    <w:p w14:paraId="45FB0818" w14:textId="6C084D3D" w:rsidR="00855079" w:rsidRDefault="00FD644B" w:rsidP="005D3574">
      <w:pPr>
        <w:ind w:firstLine="0"/>
        <w:jc w:val="center"/>
        <w:rPr>
          <w:noProof/>
          <w:lang w:val="en-GB" w:eastAsia="en-GB"/>
        </w:rPr>
      </w:pPr>
      <w:r>
        <w:rPr>
          <w:noProof/>
          <w:lang w:val="en-GB" w:eastAsia="en-GB"/>
        </w:rPr>
        <w:drawing>
          <wp:inline distT="0" distB="0" distL="0" distR="0" wp14:anchorId="3BF46273" wp14:editId="0C73D0C5">
            <wp:extent cx="1906596" cy="21855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06596" cy="2185516"/>
                    </a:xfrm>
                    <a:prstGeom prst="rect">
                      <a:avLst/>
                    </a:prstGeom>
                  </pic:spPr>
                </pic:pic>
              </a:graphicData>
            </a:graphic>
          </wp:inline>
        </w:drawing>
      </w:r>
      <w:bookmarkStart w:id="3" w:name="_Ref508786447"/>
    </w:p>
    <w:p w14:paraId="0CBC5FF2" w14:textId="22AAF2F4" w:rsidR="00561929" w:rsidRDefault="00E12094" w:rsidP="005D3574">
      <w:pPr>
        <w:ind w:firstLine="0"/>
        <w:jc w:val="center"/>
        <w:rPr>
          <w:bCs/>
          <w:sz w:val="16"/>
        </w:rPr>
      </w:pPr>
      <w:bookmarkStart w:id="4" w:name="_Ref509578406"/>
      <w:r w:rsidRPr="00E12094">
        <w:rPr>
          <w:b/>
          <w:bCs/>
          <w:sz w:val="16"/>
        </w:rPr>
        <w:t xml:space="preserve">Figure </w:t>
      </w:r>
      <w:r w:rsidRPr="00E12094">
        <w:rPr>
          <w:b/>
          <w:bCs/>
          <w:sz w:val="16"/>
        </w:rPr>
        <w:fldChar w:fldCharType="begin"/>
      </w:r>
      <w:r w:rsidRPr="00E12094">
        <w:rPr>
          <w:b/>
          <w:bCs/>
          <w:sz w:val="16"/>
        </w:rPr>
        <w:instrText xml:space="preserve"> SEQ Figure \* ARABIC </w:instrText>
      </w:r>
      <w:r w:rsidRPr="00E12094">
        <w:rPr>
          <w:b/>
          <w:bCs/>
          <w:sz w:val="16"/>
        </w:rPr>
        <w:fldChar w:fldCharType="separate"/>
      </w:r>
      <w:r w:rsidR="005D3574">
        <w:rPr>
          <w:b/>
          <w:bCs/>
          <w:noProof/>
          <w:sz w:val="16"/>
        </w:rPr>
        <w:t>2</w:t>
      </w:r>
      <w:r w:rsidRPr="00E12094">
        <w:rPr>
          <w:b/>
          <w:bCs/>
          <w:sz w:val="16"/>
        </w:rPr>
        <w:fldChar w:fldCharType="end"/>
      </w:r>
      <w:bookmarkEnd w:id="4"/>
      <w:r w:rsidRPr="00E12094">
        <w:rPr>
          <w:b/>
          <w:bCs/>
          <w:sz w:val="16"/>
        </w:rPr>
        <w:t xml:space="preserve">. </w:t>
      </w:r>
      <w:bookmarkEnd w:id="3"/>
      <w:r w:rsidR="0049767A" w:rsidRPr="0049767A">
        <w:rPr>
          <w:bCs/>
          <w:sz w:val="16"/>
        </w:rPr>
        <w:t>First 20s of the barge flooding</w:t>
      </w:r>
    </w:p>
    <w:p w14:paraId="049F31CB" w14:textId="77777777" w:rsidR="00561929" w:rsidRDefault="00561929" w:rsidP="00561929">
      <w:pPr>
        <w:jc w:val="center"/>
        <w:rPr>
          <w:bCs/>
          <w:sz w:val="16"/>
        </w:rPr>
      </w:pPr>
    </w:p>
    <w:p w14:paraId="53128261" w14:textId="77777777" w:rsidR="001B7DEE" w:rsidRDefault="001B7DEE" w:rsidP="005D3574">
      <w:pPr>
        <w:ind w:firstLine="0"/>
        <w:jc w:val="center"/>
      </w:pPr>
      <w:r>
        <w:rPr>
          <w:noProof/>
          <w:lang w:val="en-GB" w:eastAsia="en-GB"/>
        </w:rPr>
        <w:drawing>
          <wp:inline distT="0" distB="0" distL="0" distR="0" wp14:anchorId="04DC408C" wp14:editId="088106E8">
            <wp:extent cx="3859743" cy="2517112"/>
            <wp:effectExtent l="0" t="0" r="7620" b="0"/>
            <wp:docPr id="25" name="Picture 25" descr="T:\00_Projects\2016\1607\1607_0020_eSAFE_JIP_CFD_Analysis_of_Cruise_Ship_Flooding\05_Report\Paper\Images\Mo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00_Projects\2016\1607\1607_0020_eSAFE_JIP_CFD_Analysis_of_Cruise_Ship_Flooding\05_Report\Paper\Images\Motion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53" r="7614"/>
                    <a:stretch/>
                  </pic:blipFill>
                  <pic:spPr bwMode="auto">
                    <a:xfrm>
                      <a:off x="0" y="0"/>
                      <a:ext cx="3862629" cy="2518994"/>
                    </a:xfrm>
                    <a:prstGeom prst="rect">
                      <a:avLst/>
                    </a:prstGeom>
                    <a:noFill/>
                    <a:ln>
                      <a:noFill/>
                    </a:ln>
                    <a:extLst>
                      <a:ext uri="{53640926-AAD7-44D8-BBD7-CCE9431645EC}">
                        <a14:shadowObscured xmlns:a14="http://schemas.microsoft.com/office/drawing/2010/main"/>
                      </a:ext>
                    </a:extLst>
                  </pic:spPr>
                </pic:pic>
              </a:graphicData>
            </a:graphic>
          </wp:inline>
        </w:drawing>
      </w:r>
    </w:p>
    <w:p w14:paraId="62486C05" w14:textId="4981E60C" w:rsidR="001B7DEE" w:rsidRDefault="00A24B1C" w:rsidP="005D3574">
      <w:pPr>
        <w:pStyle w:val="CaptionShort"/>
        <w:keepNext/>
      </w:pPr>
      <w:bookmarkStart w:id="5" w:name="_Ref508791172"/>
      <w:r w:rsidRPr="00E12094">
        <w:rPr>
          <w:b/>
          <w:bCs/>
        </w:rPr>
        <w:t xml:space="preserve">Figure </w:t>
      </w:r>
      <w:r w:rsidRPr="00E12094">
        <w:rPr>
          <w:b/>
          <w:bCs/>
        </w:rPr>
        <w:fldChar w:fldCharType="begin"/>
      </w:r>
      <w:r w:rsidRPr="00E12094">
        <w:rPr>
          <w:b/>
          <w:bCs/>
        </w:rPr>
        <w:instrText xml:space="preserve"> SEQ Figure \* ARABIC </w:instrText>
      </w:r>
      <w:r w:rsidRPr="00E12094">
        <w:rPr>
          <w:b/>
          <w:bCs/>
        </w:rPr>
        <w:fldChar w:fldCharType="separate"/>
      </w:r>
      <w:r w:rsidR="005D3574">
        <w:rPr>
          <w:b/>
          <w:bCs/>
          <w:noProof/>
        </w:rPr>
        <w:t>3</w:t>
      </w:r>
      <w:r w:rsidRPr="00E12094">
        <w:rPr>
          <w:b/>
          <w:bCs/>
        </w:rPr>
        <w:fldChar w:fldCharType="end"/>
      </w:r>
      <w:bookmarkEnd w:id="5"/>
      <w:r w:rsidR="001B7DEE" w:rsidRPr="007C0BA3">
        <w:rPr>
          <w:b/>
          <w:bCs/>
        </w:rPr>
        <w:t>.</w:t>
      </w:r>
      <w:r w:rsidR="001B7DEE">
        <w:t xml:space="preserve"> Barge motions-time traces</w:t>
      </w:r>
    </w:p>
    <w:p w14:paraId="5F58CBBA" w14:textId="03A9F4FD" w:rsidR="00103C98" w:rsidRPr="00A24B1C" w:rsidRDefault="008A462C">
      <w:pPr>
        <w:rPr>
          <w:szCs w:val="20"/>
        </w:rPr>
      </w:pPr>
      <w:r w:rsidRPr="00A24B1C">
        <w:rPr>
          <w:szCs w:val="20"/>
        </w:rPr>
        <w:t xml:space="preserve">A comparison of the towing tank tests and the CFD results for the barge heave and trim </w:t>
      </w:r>
      <w:proofErr w:type="gramStart"/>
      <w:r w:rsidRPr="00A24B1C">
        <w:rPr>
          <w:szCs w:val="20"/>
        </w:rPr>
        <w:t>are shown</w:t>
      </w:r>
      <w:proofErr w:type="gramEnd"/>
      <w:r w:rsidRPr="00A24B1C">
        <w:rPr>
          <w:szCs w:val="20"/>
        </w:rPr>
        <w:t xml:space="preserve"> in </w:t>
      </w:r>
      <w:r w:rsidRPr="00A24B1C">
        <w:rPr>
          <w:szCs w:val="20"/>
        </w:rPr>
        <w:fldChar w:fldCharType="begin"/>
      </w:r>
      <w:r w:rsidRPr="00A24B1C">
        <w:rPr>
          <w:szCs w:val="20"/>
        </w:rPr>
        <w:instrText xml:space="preserve"> REF _Ref508791172 \h </w:instrText>
      </w:r>
      <w:r w:rsidR="00A24B1C" w:rsidRPr="00A24B1C">
        <w:rPr>
          <w:szCs w:val="20"/>
        </w:rPr>
        <w:instrText xml:space="preserve"> \* MERGEFORMAT </w:instrText>
      </w:r>
      <w:r w:rsidRPr="00A24B1C">
        <w:rPr>
          <w:szCs w:val="20"/>
        </w:rPr>
      </w:r>
      <w:r w:rsidRPr="00A24B1C">
        <w:rPr>
          <w:szCs w:val="20"/>
        </w:rPr>
        <w:fldChar w:fldCharType="separate"/>
      </w:r>
      <w:r w:rsidR="005D3574" w:rsidRPr="005D3574">
        <w:rPr>
          <w:b/>
          <w:bCs/>
          <w:szCs w:val="20"/>
        </w:rPr>
        <w:t xml:space="preserve">Figure </w:t>
      </w:r>
      <w:r w:rsidR="005D3574" w:rsidRPr="005D3574">
        <w:rPr>
          <w:b/>
          <w:bCs/>
          <w:noProof/>
          <w:szCs w:val="20"/>
        </w:rPr>
        <w:t>3</w:t>
      </w:r>
      <w:r w:rsidRPr="00A24B1C">
        <w:rPr>
          <w:szCs w:val="20"/>
        </w:rPr>
        <w:fldChar w:fldCharType="end"/>
      </w:r>
      <w:r w:rsidR="00A24B1C" w:rsidRPr="00A24B1C">
        <w:rPr>
          <w:szCs w:val="20"/>
        </w:rPr>
        <w:t>.</w:t>
      </w:r>
      <w:r w:rsidRPr="00A24B1C">
        <w:rPr>
          <w:szCs w:val="20"/>
        </w:rPr>
        <w:t xml:space="preserve"> For both </w:t>
      </w:r>
      <w:r w:rsidR="00F3600D" w:rsidRPr="00A24B1C">
        <w:rPr>
          <w:szCs w:val="20"/>
        </w:rPr>
        <w:t>quantities</w:t>
      </w:r>
      <w:r w:rsidRPr="00A24B1C">
        <w:rPr>
          <w:szCs w:val="20"/>
        </w:rPr>
        <w:t xml:space="preserve">, the match between CFD and experiments is </w:t>
      </w:r>
      <w:r w:rsidR="00F80FBE" w:rsidRPr="00A24B1C">
        <w:rPr>
          <w:szCs w:val="20"/>
        </w:rPr>
        <w:t>highly satisfactory</w:t>
      </w:r>
      <w:r w:rsidRPr="00A24B1C">
        <w:rPr>
          <w:szCs w:val="20"/>
        </w:rPr>
        <w:t xml:space="preserve">, especially </w:t>
      </w:r>
      <w:r w:rsidR="00F80FBE" w:rsidRPr="00A24B1C">
        <w:rPr>
          <w:szCs w:val="20"/>
        </w:rPr>
        <w:t xml:space="preserve">when </w:t>
      </w:r>
      <w:r w:rsidR="00AA388F" w:rsidRPr="00A24B1C">
        <w:rPr>
          <w:szCs w:val="20"/>
        </w:rPr>
        <w:t xml:space="preserve">considering </w:t>
      </w:r>
      <w:r w:rsidR="00561929" w:rsidRPr="00A24B1C">
        <w:rPr>
          <w:szCs w:val="20"/>
        </w:rPr>
        <w:t xml:space="preserve">the </w:t>
      </w:r>
      <w:r w:rsidR="00AA388F" w:rsidRPr="00A24B1C">
        <w:rPr>
          <w:szCs w:val="20"/>
        </w:rPr>
        <w:t xml:space="preserve">low </w:t>
      </w:r>
      <w:r w:rsidR="00561929" w:rsidRPr="00A24B1C">
        <w:rPr>
          <w:szCs w:val="20"/>
        </w:rPr>
        <w:t xml:space="preserve">order of magnitude of the barge motions. </w:t>
      </w:r>
    </w:p>
    <w:p w14:paraId="3EFD34A5" w14:textId="3341C3D3" w:rsidR="00F75112" w:rsidRPr="00A24B1C" w:rsidRDefault="00F80FBE" w:rsidP="00561929">
      <w:pPr>
        <w:rPr>
          <w:szCs w:val="20"/>
        </w:rPr>
      </w:pPr>
      <w:r w:rsidRPr="00A24B1C">
        <w:rPr>
          <w:szCs w:val="20"/>
        </w:rPr>
        <w:lastRenderedPageBreak/>
        <w:t>A comparison of the</w:t>
      </w:r>
      <w:r w:rsidR="008A462C" w:rsidRPr="00A24B1C">
        <w:rPr>
          <w:szCs w:val="20"/>
        </w:rPr>
        <w:t xml:space="preserve"> compartment filling</w:t>
      </w:r>
      <w:r w:rsidRPr="00A24B1C">
        <w:rPr>
          <w:szCs w:val="20"/>
        </w:rPr>
        <w:t xml:space="preserve"> rates</w:t>
      </w:r>
      <w:r w:rsidR="008A462C" w:rsidRPr="00A24B1C">
        <w:rPr>
          <w:szCs w:val="20"/>
        </w:rPr>
        <w:t xml:space="preserve"> </w:t>
      </w:r>
      <w:proofErr w:type="gramStart"/>
      <w:r w:rsidR="008A462C" w:rsidRPr="00A24B1C">
        <w:rPr>
          <w:szCs w:val="20"/>
        </w:rPr>
        <w:t>is also shown</w:t>
      </w:r>
      <w:proofErr w:type="gramEnd"/>
      <w:r w:rsidR="008A462C" w:rsidRPr="00A24B1C">
        <w:rPr>
          <w:szCs w:val="20"/>
        </w:rPr>
        <w:t xml:space="preserve"> in </w:t>
      </w:r>
      <w:r w:rsidR="008A462C" w:rsidRPr="00A24B1C">
        <w:rPr>
          <w:szCs w:val="20"/>
        </w:rPr>
        <w:fldChar w:fldCharType="begin"/>
      </w:r>
      <w:r w:rsidR="008A462C" w:rsidRPr="00A24B1C">
        <w:rPr>
          <w:szCs w:val="20"/>
        </w:rPr>
        <w:instrText xml:space="preserve"> REF _Ref508791431 \h </w:instrText>
      </w:r>
      <w:r w:rsidR="00561929" w:rsidRPr="00A24B1C">
        <w:rPr>
          <w:szCs w:val="20"/>
        </w:rPr>
        <w:instrText xml:space="preserve"> \* MERGEFORMAT </w:instrText>
      </w:r>
      <w:r w:rsidR="008A462C" w:rsidRPr="00A24B1C">
        <w:rPr>
          <w:szCs w:val="20"/>
        </w:rPr>
      </w:r>
      <w:r w:rsidR="008A462C" w:rsidRPr="00A24B1C">
        <w:rPr>
          <w:szCs w:val="20"/>
        </w:rPr>
        <w:fldChar w:fldCharType="separate"/>
      </w:r>
      <w:r w:rsidR="005D3574" w:rsidRPr="005D3574">
        <w:rPr>
          <w:b/>
          <w:bCs/>
          <w:szCs w:val="20"/>
        </w:rPr>
        <w:t xml:space="preserve">Figure </w:t>
      </w:r>
      <w:r w:rsidR="005D3574">
        <w:rPr>
          <w:b/>
          <w:bCs/>
          <w:noProof/>
        </w:rPr>
        <w:t>4</w:t>
      </w:r>
      <w:r w:rsidR="008A462C" w:rsidRPr="00A24B1C">
        <w:rPr>
          <w:szCs w:val="20"/>
        </w:rPr>
        <w:fldChar w:fldCharType="end"/>
      </w:r>
      <w:r w:rsidR="008A462C" w:rsidRPr="00A24B1C">
        <w:rPr>
          <w:szCs w:val="20"/>
        </w:rPr>
        <w:t xml:space="preserve">. </w:t>
      </w:r>
      <w:r w:rsidRPr="00A24B1C">
        <w:rPr>
          <w:szCs w:val="20"/>
        </w:rPr>
        <w:t>The first compartment to be filled is</w:t>
      </w:r>
      <w:r w:rsidR="00F75112" w:rsidRPr="00A24B1C">
        <w:rPr>
          <w:szCs w:val="20"/>
        </w:rPr>
        <w:t xml:space="preserve"> R21-S</w:t>
      </w:r>
      <w:r w:rsidR="00AA388F" w:rsidRPr="00A24B1C">
        <w:rPr>
          <w:szCs w:val="20"/>
        </w:rPr>
        <w:t xml:space="preserve">, </w:t>
      </w:r>
      <w:r w:rsidR="00F75112" w:rsidRPr="00A24B1C">
        <w:rPr>
          <w:szCs w:val="20"/>
        </w:rPr>
        <w:t>where the sea opening is located</w:t>
      </w:r>
      <w:r w:rsidR="00583384" w:rsidRPr="00A24B1C">
        <w:rPr>
          <w:szCs w:val="20"/>
        </w:rPr>
        <w:t>,</w:t>
      </w:r>
      <w:r w:rsidR="00F75112" w:rsidRPr="00A24B1C">
        <w:rPr>
          <w:szCs w:val="20"/>
        </w:rPr>
        <w:t xml:space="preserve"> </w:t>
      </w:r>
      <w:r w:rsidRPr="00A24B1C">
        <w:rPr>
          <w:szCs w:val="20"/>
        </w:rPr>
        <w:t xml:space="preserve">followed by </w:t>
      </w:r>
      <w:r w:rsidR="00F75112" w:rsidRPr="00A24B1C">
        <w:rPr>
          <w:szCs w:val="20"/>
        </w:rPr>
        <w:t xml:space="preserve">R21 and R21-P. </w:t>
      </w:r>
    </w:p>
    <w:p w14:paraId="6EF78236" w14:textId="77777777" w:rsidR="00561929" w:rsidRPr="00A24B1C" w:rsidRDefault="00561929" w:rsidP="00561929">
      <w:pPr>
        <w:rPr>
          <w:szCs w:val="20"/>
        </w:rPr>
      </w:pPr>
      <w:r w:rsidRPr="00A24B1C">
        <w:rPr>
          <w:szCs w:val="20"/>
        </w:rPr>
        <w:t xml:space="preserve">For the three compartments the agreement between CFD and </w:t>
      </w:r>
      <w:r w:rsidR="00E3202E" w:rsidRPr="00A24B1C">
        <w:rPr>
          <w:szCs w:val="20"/>
        </w:rPr>
        <w:t>experiments</w:t>
      </w:r>
      <w:r w:rsidRPr="00A24B1C">
        <w:rPr>
          <w:szCs w:val="20"/>
        </w:rPr>
        <w:t xml:space="preserve"> is </w:t>
      </w:r>
      <w:r w:rsidR="00F80FBE" w:rsidRPr="00A24B1C">
        <w:rPr>
          <w:szCs w:val="20"/>
        </w:rPr>
        <w:t>satisfactory</w:t>
      </w:r>
      <w:r w:rsidR="00E3202E" w:rsidRPr="00A24B1C">
        <w:rPr>
          <w:szCs w:val="20"/>
        </w:rPr>
        <w:t xml:space="preserve"> with</w:t>
      </w:r>
      <w:r w:rsidRPr="00A24B1C">
        <w:rPr>
          <w:szCs w:val="20"/>
        </w:rPr>
        <w:t xml:space="preserve"> minor discrepancies for</w:t>
      </w:r>
      <w:r w:rsidR="00F80FBE" w:rsidRPr="00A24B1C">
        <w:rPr>
          <w:szCs w:val="20"/>
        </w:rPr>
        <w:t xml:space="preserve"> the total filling time of</w:t>
      </w:r>
      <w:r w:rsidRPr="00A24B1C">
        <w:rPr>
          <w:szCs w:val="20"/>
        </w:rPr>
        <w:t xml:space="preserve"> R21-S and R21-P</w:t>
      </w:r>
      <w:r w:rsidR="00F80FBE" w:rsidRPr="00A24B1C">
        <w:rPr>
          <w:szCs w:val="20"/>
        </w:rPr>
        <w:t xml:space="preserve"> where the discrepancy is of the order of</w:t>
      </w:r>
      <w:r w:rsidR="00E3202E" w:rsidRPr="00A24B1C">
        <w:rPr>
          <w:szCs w:val="20"/>
        </w:rPr>
        <w:t xml:space="preserve"> ~3</w:t>
      </w:r>
      <w:r w:rsidRPr="00A24B1C">
        <w:rPr>
          <w:szCs w:val="20"/>
        </w:rPr>
        <w:t xml:space="preserve">s. </w:t>
      </w:r>
      <w:r w:rsidR="00F75112" w:rsidRPr="00A24B1C">
        <w:rPr>
          <w:szCs w:val="20"/>
        </w:rPr>
        <w:t>This is attributed to the fact that the</w:t>
      </w:r>
      <w:r w:rsidR="00F80FBE" w:rsidRPr="00A24B1C">
        <w:rPr>
          <w:szCs w:val="20"/>
        </w:rPr>
        <w:t xml:space="preserve"> </w:t>
      </w:r>
      <w:r w:rsidR="00AA388F" w:rsidRPr="00A24B1C">
        <w:rPr>
          <w:szCs w:val="20"/>
        </w:rPr>
        <w:t>pipe</w:t>
      </w:r>
      <w:r w:rsidR="003C673B" w:rsidRPr="00A24B1C">
        <w:rPr>
          <w:szCs w:val="20"/>
        </w:rPr>
        <w:t xml:space="preserve"> </w:t>
      </w:r>
      <w:r w:rsidR="00F80FBE" w:rsidRPr="00A24B1C">
        <w:rPr>
          <w:szCs w:val="20"/>
        </w:rPr>
        <w:t xml:space="preserve">losses </w:t>
      </w:r>
      <w:r w:rsidR="003C673B" w:rsidRPr="00A24B1C">
        <w:rPr>
          <w:szCs w:val="20"/>
        </w:rPr>
        <w:t xml:space="preserve">in </w:t>
      </w:r>
      <w:r w:rsidR="00F80FBE" w:rsidRPr="00A24B1C">
        <w:rPr>
          <w:szCs w:val="20"/>
        </w:rPr>
        <w:t>the</w:t>
      </w:r>
      <w:r w:rsidR="00F75112" w:rsidRPr="00A24B1C">
        <w:rPr>
          <w:szCs w:val="20"/>
        </w:rPr>
        <w:t xml:space="preserve"> vent</w:t>
      </w:r>
      <w:r w:rsidR="00AA388F" w:rsidRPr="00A24B1C">
        <w:rPr>
          <w:szCs w:val="20"/>
        </w:rPr>
        <w:t>s</w:t>
      </w:r>
      <w:r w:rsidR="00E3202E" w:rsidRPr="00A24B1C">
        <w:rPr>
          <w:szCs w:val="20"/>
        </w:rPr>
        <w:t xml:space="preserve"> </w:t>
      </w:r>
      <w:r w:rsidR="00F80FBE" w:rsidRPr="00A24B1C">
        <w:rPr>
          <w:szCs w:val="20"/>
        </w:rPr>
        <w:t>located at</w:t>
      </w:r>
      <w:r w:rsidR="00E3202E" w:rsidRPr="00A24B1C">
        <w:rPr>
          <w:szCs w:val="20"/>
        </w:rPr>
        <w:t xml:space="preserve"> the top of those compartments we</w:t>
      </w:r>
      <w:r w:rsidR="00F80FBE" w:rsidRPr="00A24B1C">
        <w:rPr>
          <w:szCs w:val="20"/>
        </w:rPr>
        <w:t>re not modelled</w:t>
      </w:r>
      <w:r w:rsidR="00F3600D" w:rsidRPr="00A24B1C">
        <w:rPr>
          <w:szCs w:val="20"/>
        </w:rPr>
        <w:t>,</w:t>
      </w:r>
      <w:r w:rsidR="00F80FBE" w:rsidRPr="00A24B1C">
        <w:rPr>
          <w:szCs w:val="20"/>
        </w:rPr>
        <w:t xml:space="preserve"> </w:t>
      </w:r>
      <w:r w:rsidR="00E3202E" w:rsidRPr="00A24B1C">
        <w:rPr>
          <w:szCs w:val="20"/>
        </w:rPr>
        <w:t>lead</w:t>
      </w:r>
      <w:r w:rsidR="00F3600D" w:rsidRPr="00A24B1C">
        <w:rPr>
          <w:szCs w:val="20"/>
        </w:rPr>
        <w:t>ing</w:t>
      </w:r>
      <w:r w:rsidR="00E3202E" w:rsidRPr="00A24B1C">
        <w:rPr>
          <w:szCs w:val="20"/>
        </w:rPr>
        <w:t xml:space="preserve"> to a </w:t>
      </w:r>
      <w:r w:rsidR="00AA388F" w:rsidRPr="00A24B1C">
        <w:rPr>
          <w:szCs w:val="20"/>
        </w:rPr>
        <w:t xml:space="preserve">slight overestimation of the flow rate through the vents and hence the </w:t>
      </w:r>
      <w:r w:rsidR="00E3202E" w:rsidRPr="00A24B1C">
        <w:rPr>
          <w:szCs w:val="20"/>
        </w:rPr>
        <w:t xml:space="preserve">faster filling of the compartments. </w:t>
      </w:r>
    </w:p>
    <w:p w14:paraId="400BA119" w14:textId="71152FE1" w:rsidR="00E3202E" w:rsidRPr="00A24B1C" w:rsidRDefault="002A13D2" w:rsidP="00561929">
      <w:pPr>
        <w:rPr>
          <w:szCs w:val="20"/>
        </w:rPr>
      </w:pPr>
      <w:r w:rsidRPr="00A24B1C">
        <w:rPr>
          <w:szCs w:val="20"/>
        </w:rPr>
        <w:t xml:space="preserve">For </w:t>
      </w:r>
      <w:r w:rsidR="00E3202E" w:rsidRPr="00A24B1C">
        <w:rPr>
          <w:szCs w:val="20"/>
        </w:rPr>
        <w:t xml:space="preserve">both </w:t>
      </w:r>
      <w:r w:rsidR="00681DFC" w:rsidRPr="00A24B1C">
        <w:rPr>
          <w:szCs w:val="20"/>
        </w:rPr>
        <w:t>R11</w:t>
      </w:r>
      <w:r w:rsidR="00E3202E" w:rsidRPr="00A24B1C">
        <w:rPr>
          <w:szCs w:val="20"/>
        </w:rPr>
        <w:t xml:space="preserve"> and R22</w:t>
      </w:r>
      <w:r w:rsidRPr="00A24B1C">
        <w:rPr>
          <w:szCs w:val="20"/>
        </w:rPr>
        <w:t>, t</w:t>
      </w:r>
      <w:r w:rsidR="007C59D7" w:rsidRPr="00A24B1C">
        <w:rPr>
          <w:szCs w:val="20"/>
        </w:rPr>
        <w:t xml:space="preserve">he water </w:t>
      </w:r>
      <w:r w:rsidR="00AA388F" w:rsidRPr="00A24B1C">
        <w:rPr>
          <w:szCs w:val="20"/>
        </w:rPr>
        <w:t xml:space="preserve">came </w:t>
      </w:r>
      <w:r w:rsidR="00E3202E" w:rsidRPr="00A24B1C">
        <w:rPr>
          <w:szCs w:val="20"/>
        </w:rPr>
        <w:t xml:space="preserve">from </w:t>
      </w:r>
      <w:r w:rsidR="007C59D7" w:rsidRPr="00A24B1C">
        <w:rPr>
          <w:szCs w:val="20"/>
        </w:rPr>
        <w:t xml:space="preserve">R21. </w:t>
      </w:r>
      <w:r w:rsidR="00F3600D" w:rsidRPr="00A24B1C">
        <w:rPr>
          <w:szCs w:val="20"/>
        </w:rPr>
        <w:t>I</w:t>
      </w:r>
      <w:r w:rsidR="00AA388F" w:rsidRPr="00A24B1C">
        <w:rPr>
          <w:szCs w:val="20"/>
        </w:rPr>
        <w:t xml:space="preserve">n </w:t>
      </w:r>
      <w:r w:rsidR="00AA388F" w:rsidRPr="00A24B1C">
        <w:rPr>
          <w:szCs w:val="20"/>
        </w:rPr>
        <w:fldChar w:fldCharType="begin"/>
      </w:r>
      <w:r w:rsidR="00AA388F" w:rsidRPr="00A24B1C">
        <w:rPr>
          <w:szCs w:val="20"/>
        </w:rPr>
        <w:instrText xml:space="preserve"> REF _Ref508791431 \h  \* MERGEFORMAT </w:instrText>
      </w:r>
      <w:r w:rsidR="00AA388F" w:rsidRPr="00A24B1C">
        <w:rPr>
          <w:szCs w:val="20"/>
        </w:rPr>
      </w:r>
      <w:r w:rsidR="00AA388F" w:rsidRPr="00A24B1C">
        <w:rPr>
          <w:szCs w:val="20"/>
        </w:rPr>
        <w:fldChar w:fldCharType="separate"/>
      </w:r>
      <w:r w:rsidR="005D3574" w:rsidRPr="005D3574">
        <w:rPr>
          <w:b/>
          <w:bCs/>
          <w:szCs w:val="20"/>
        </w:rPr>
        <w:t xml:space="preserve">Figure </w:t>
      </w:r>
      <w:r w:rsidR="005D3574" w:rsidRPr="005D3574">
        <w:rPr>
          <w:b/>
          <w:bCs/>
          <w:noProof/>
          <w:szCs w:val="20"/>
        </w:rPr>
        <w:t>4</w:t>
      </w:r>
      <w:r w:rsidR="00AA388F" w:rsidRPr="00A24B1C">
        <w:rPr>
          <w:szCs w:val="20"/>
        </w:rPr>
        <w:fldChar w:fldCharType="end"/>
      </w:r>
      <w:r w:rsidR="00AA388F" w:rsidRPr="00A24B1C">
        <w:rPr>
          <w:szCs w:val="20"/>
        </w:rPr>
        <w:t xml:space="preserve">, </w:t>
      </w:r>
      <w:r w:rsidR="007C59D7" w:rsidRPr="00A24B1C">
        <w:rPr>
          <w:szCs w:val="20"/>
        </w:rPr>
        <w:t>the agreement between the exp</w:t>
      </w:r>
      <w:r w:rsidR="00E3202E" w:rsidRPr="00A24B1C">
        <w:rPr>
          <w:szCs w:val="20"/>
        </w:rPr>
        <w:t>eriments</w:t>
      </w:r>
      <w:r w:rsidR="007C59D7" w:rsidRPr="00A24B1C">
        <w:rPr>
          <w:szCs w:val="20"/>
        </w:rPr>
        <w:t xml:space="preserve"> and CFD is </w:t>
      </w:r>
      <w:r w:rsidR="00E3202E" w:rsidRPr="00A24B1C">
        <w:rPr>
          <w:szCs w:val="20"/>
        </w:rPr>
        <w:t xml:space="preserve">outstanding with a </w:t>
      </w:r>
      <w:r w:rsidR="00E83272" w:rsidRPr="00A24B1C">
        <w:rPr>
          <w:szCs w:val="20"/>
        </w:rPr>
        <w:t>minor</w:t>
      </w:r>
      <w:r w:rsidR="00E3202E" w:rsidRPr="00A24B1C">
        <w:rPr>
          <w:szCs w:val="20"/>
        </w:rPr>
        <w:t xml:space="preserve"> discrepancy for the filling start time </w:t>
      </w:r>
      <w:r w:rsidR="00F3600D" w:rsidRPr="00A24B1C">
        <w:rPr>
          <w:szCs w:val="20"/>
        </w:rPr>
        <w:t xml:space="preserve">of </w:t>
      </w:r>
      <w:r w:rsidR="00E3202E" w:rsidRPr="00A24B1C">
        <w:rPr>
          <w:szCs w:val="20"/>
        </w:rPr>
        <w:t xml:space="preserve">R22 (3s). The CFD predicts the filling start earlier which </w:t>
      </w:r>
      <w:r w:rsidR="00AA388F" w:rsidRPr="00A24B1C">
        <w:rPr>
          <w:szCs w:val="20"/>
        </w:rPr>
        <w:t>is probably related to the overestimation of the flow rate through the vents mentioned earlier</w:t>
      </w:r>
      <w:r w:rsidR="00E3202E" w:rsidRPr="00A24B1C">
        <w:rPr>
          <w:szCs w:val="20"/>
        </w:rPr>
        <w:t xml:space="preserve">. </w:t>
      </w:r>
    </w:p>
    <w:p w14:paraId="29D6B04F" w14:textId="65894C2D" w:rsidR="0082179B" w:rsidRDefault="007C59D7" w:rsidP="005D3574">
      <w:r w:rsidRPr="00A24B1C">
        <w:rPr>
          <w:szCs w:val="20"/>
        </w:rPr>
        <w:t>R12</w:t>
      </w:r>
      <w:r w:rsidR="00AA388F" w:rsidRPr="00A24B1C">
        <w:rPr>
          <w:szCs w:val="20"/>
        </w:rPr>
        <w:t xml:space="preserve"> is filled </w:t>
      </w:r>
      <w:r w:rsidR="00E3202E" w:rsidRPr="00A24B1C">
        <w:rPr>
          <w:szCs w:val="20"/>
        </w:rPr>
        <w:t xml:space="preserve">from </w:t>
      </w:r>
      <w:r w:rsidR="00AA388F" w:rsidRPr="00A24B1C">
        <w:rPr>
          <w:szCs w:val="20"/>
        </w:rPr>
        <w:t xml:space="preserve">the square opening in the </w:t>
      </w:r>
      <w:r w:rsidR="00FE0670" w:rsidRPr="00A24B1C">
        <w:rPr>
          <w:szCs w:val="20"/>
        </w:rPr>
        <w:t xml:space="preserve">top of </w:t>
      </w:r>
      <w:r w:rsidR="005B18E8" w:rsidRPr="00A24B1C">
        <w:rPr>
          <w:szCs w:val="20"/>
        </w:rPr>
        <w:t>R11</w:t>
      </w:r>
      <w:r w:rsidR="001B7DEE" w:rsidRPr="00A24B1C">
        <w:rPr>
          <w:szCs w:val="20"/>
        </w:rPr>
        <w:t xml:space="preserve">. </w:t>
      </w:r>
      <w:r w:rsidR="005B18E8" w:rsidRPr="00A24B1C">
        <w:rPr>
          <w:szCs w:val="20"/>
        </w:rPr>
        <w:t>The filling of this compartment starts at ~19</w:t>
      </w:r>
      <w:r w:rsidR="00BE0D09" w:rsidRPr="00A24B1C">
        <w:rPr>
          <w:szCs w:val="20"/>
        </w:rPr>
        <w:t>1</w:t>
      </w:r>
      <w:r w:rsidR="005B18E8" w:rsidRPr="00A24B1C">
        <w:rPr>
          <w:szCs w:val="20"/>
        </w:rPr>
        <w:t xml:space="preserve">s based on </w:t>
      </w:r>
      <w:r w:rsidR="00E83272" w:rsidRPr="00A24B1C">
        <w:rPr>
          <w:szCs w:val="20"/>
        </w:rPr>
        <w:t xml:space="preserve">the </w:t>
      </w:r>
      <w:r w:rsidR="005B18E8" w:rsidRPr="00A24B1C">
        <w:rPr>
          <w:szCs w:val="20"/>
        </w:rPr>
        <w:t>exp</w:t>
      </w:r>
      <w:r w:rsidR="00E83272" w:rsidRPr="00A24B1C">
        <w:rPr>
          <w:szCs w:val="20"/>
        </w:rPr>
        <w:t>erimental</w:t>
      </w:r>
      <w:r w:rsidR="005B18E8" w:rsidRPr="00A24B1C">
        <w:rPr>
          <w:szCs w:val="20"/>
        </w:rPr>
        <w:t xml:space="preserve"> results. A discrepancy of ~7s can be seen when comparing exp</w:t>
      </w:r>
      <w:r w:rsidR="00E3202E" w:rsidRPr="00A24B1C">
        <w:rPr>
          <w:szCs w:val="20"/>
        </w:rPr>
        <w:t>erimental</w:t>
      </w:r>
      <w:r w:rsidR="005B18E8" w:rsidRPr="00A24B1C">
        <w:rPr>
          <w:szCs w:val="20"/>
        </w:rPr>
        <w:t xml:space="preserve"> and CFD. However, the general shape of the filling curve is </w:t>
      </w:r>
      <w:proofErr w:type="gramStart"/>
      <w:r w:rsidR="005B18E8" w:rsidRPr="00A24B1C">
        <w:rPr>
          <w:szCs w:val="20"/>
        </w:rPr>
        <w:t>exactly the</w:t>
      </w:r>
      <w:proofErr w:type="gramEnd"/>
      <w:r w:rsidR="005B18E8" w:rsidRPr="00A24B1C">
        <w:rPr>
          <w:szCs w:val="20"/>
        </w:rPr>
        <w:t xml:space="preserve"> same for both cases. </w:t>
      </w:r>
    </w:p>
    <w:p w14:paraId="4101652C" w14:textId="77777777" w:rsidR="00103C98" w:rsidRDefault="0082179B" w:rsidP="005D3574">
      <w:pPr>
        <w:ind w:firstLine="0"/>
        <w:jc w:val="center"/>
      </w:pPr>
      <w:r>
        <w:rPr>
          <w:noProof/>
          <w:lang w:val="en-GB" w:eastAsia="en-GB"/>
        </w:rPr>
        <w:drawing>
          <wp:inline distT="0" distB="0" distL="0" distR="0" wp14:anchorId="226F3562" wp14:editId="137BA07F">
            <wp:extent cx="3863591" cy="2543961"/>
            <wp:effectExtent l="0" t="0" r="3810" b="8890"/>
            <wp:docPr id="26" name="Picture 26" descr="T:\00_Projects\2016\1607\1607_0020_eSAFE_JIP_CFD_Analysis_of_Cruise_Ship_Flooding\05_Report\Paper\Images\Fill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00_Projects\2016\1607\1607_0020_eSAFE_JIP_CFD_Analysis_of_Cruise_Ship_Flooding\05_Report\Paper\Images\Filling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261" r="7952"/>
                    <a:stretch/>
                  </pic:blipFill>
                  <pic:spPr bwMode="auto">
                    <a:xfrm>
                      <a:off x="0" y="0"/>
                      <a:ext cx="3869552" cy="2547886"/>
                    </a:xfrm>
                    <a:prstGeom prst="rect">
                      <a:avLst/>
                    </a:prstGeom>
                    <a:noFill/>
                    <a:ln>
                      <a:noFill/>
                    </a:ln>
                    <a:extLst>
                      <a:ext uri="{53640926-AAD7-44D8-BBD7-CCE9431645EC}">
                        <a14:shadowObscured xmlns:a14="http://schemas.microsoft.com/office/drawing/2010/main"/>
                      </a:ext>
                    </a:extLst>
                  </pic:spPr>
                </pic:pic>
              </a:graphicData>
            </a:graphic>
          </wp:inline>
        </w:drawing>
      </w:r>
    </w:p>
    <w:p w14:paraId="24315878" w14:textId="77777777" w:rsidR="00103C98" w:rsidRDefault="00A24B1C" w:rsidP="00103C98">
      <w:pPr>
        <w:pStyle w:val="CaptionShort"/>
        <w:keepNext/>
      </w:pPr>
      <w:bookmarkStart w:id="6" w:name="_Ref508791431"/>
      <w:r w:rsidRPr="00E12094">
        <w:rPr>
          <w:b/>
          <w:bCs/>
        </w:rPr>
        <w:t xml:space="preserve">Figure </w:t>
      </w:r>
      <w:r w:rsidRPr="00E12094">
        <w:rPr>
          <w:b/>
          <w:bCs/>
        </w:rPr>
        <w:fldChar w:fldCharType="begin"/>
      </w:r>
      <w:r w:rsidRPr="00E12094">
        <w:rPr>
          <w:b/>
          <w:bCs/>
        </w:rPr>
        <w:instrText xml:space="preserve"> SEQ Figure \* ARABIC </w:instrText>
      </w:r>
      <w:r w:rsidRPr="00E12094">
        <w:rPr>
          <w:b/>
          <w:bCs/>
        </w:rPr>
        <w:fldChar w:fldCharType="separate"/>
      </w:r>
      <w:r w:rsidR="005D3574">
        <w:rPr>
          <w:b/>
          <w:bCs/>
          <w:noProof/>
        </w:rPr>
        <w:t>4</w:t>
      </w:r>
      <w:r w:rsidRPr="00E12094">
        <w:rPr>
          <w:b/>
          <w:bCs/>
        </w:rPr>
        <w:fldChar w:fldCharType="end"/>
      </w:r>
      <w:bookmarkEnd w:id="6"/>
      <w:r w:rsidR="00103C98" w:rsidRPr="007C0BA3">
        <w:rPr>
          <w:b/>
          <w:bCs/>
        </w:rPr>
        <w:t>.</w:t>
      </w:r>
      <w:r w:rsidR="00103C98">
        <w:t xml:space="preserve"> </w:t>
      </w:r>
      <w:r w:rsidR="00005558">
        <w:t>Compartments</w:t>
      </w:r>
      <w:r w:rsidR="00130210">
        <w:t xml:space="preserve"> </w:t>
      </w:r>
      <w:r w:rsidR="00005558">
        <w:t>fill</w:t>
      </w:r>
      <w:r w:rsidR="00130210">
        <w:t xml:space="preserve"> level</w:t>
      </w:r>
      <w:r w:rsidR="00005558">
        <w:t>-</w:t>
      </w:r>
      <w:r w:rsidR="00130210">
        <w:t>time traces</w:t>
      </w:r>
    </w:p>
    <w:p w14:paraId="1F6B7652" w14:textId="77777777" w:rsidR="00200D9B" w:rsidRPr="003D0227" w:rsidRDefault="00200D9B">
      <w:pPr>
        <w:pStyle w:val="Titolo1"/>
        <w:rPr>
          <w:lang w:eastAsia="en-US"/>
        </w:rPr>
      </w:pPr>
      <w:r>
        <w:rPr>
          <w:lang w:eastAsia="en-US"/>
        </w:rPr>
        <w:t>Application</w:t>
      </w:r>
      <w:r w:rsidR="00221C75">
        <w:rPr>
          <w:lang w:eastAsia="en-US"/>
        </w:rPr>
        <w:t xml:space="preserve"> case</w:t>
      </w:r>
    </w:p>
    <w:p w14:paraId="75F07309" w14:textId="227D7764" w:rsidR="00BB5C97" w:rsidRPr="00A24B1C" w:rsidRDefault="00E32B00" w:rsidP="007F2AD0">
      <w:pPr>
        <w:ind w:firstLine="0"/>
        <w:rPr>
          <w:szCs w:val="20"/>
        </w:rPr>
      </w:pPr>
      <w:r w:rsidRPr="00A24B1C">
        <w:rPr>
          <w:szCs w:val="20"/>
        </w:rPr>
        <w:t>The flooding of a cruise ship was studied in the application case which was done at full scale.</w:t>
      </w:r>
      <w:r w:rsidR="00F875E1" w:rsidRPr="00A24B1C">
        <w:rPr>
          <w:szCs w:val="20"/>
        </w:rPr>
        <w:t xml:space="preserve"> </w:t>
      </w:r>
      <w:r w:rsidR="002417A8" w:rsidRPr="00A24B1C">
        <w:rPr>
          <w:szCs w:val="20"/>
        </w:rPr>
        <w:t>A number of</w:t>
      </w:r>
      <w:r w:rsidR="00BB5C97" w:rsidRPr="00A24B1C">
        <w:rPr>
          <w:szCs w:val="20"/>
        </w:rPr>
        <w:t xml:space="preserve"> </w:t>
      </w:r>
      <w:r w:rsidRPr="00A24B1C">
        <w:rPr>
          <w:szCs w:val="20"/>
        </w:rPr>
        <w:t xml:space="preserve">scenarios were simulated </w:t>
      </w:r>
      <w:r w:rsidR="002417A8" w:rsidRPr="00A24B1C">
        <w:rPr>
          <w:szCs w:val="20"/>
        </w:rPr>
        <w:t xml:space="preserve">both in </w:t>
      </w:r>
      <w:r w:rsidRPr="00A24B1C">
        <w:rPr>
          <w:szCs w:val="20"/>
        </w:rPr>
        <w:t xml:space="preserve">calm </w:t>
      </w:r>
      <w:r w:rsidR="002417A8" w:rsidRPr="00A24B1C">
        <w:rPr>
          <w:szCs w:val="20"/>
        </w:rPr>
        <w:t>and</w:t>
      </w:r>
      <w:r w:rsidRPr="00A24B1C">
        <w:rPr>
          <w:szCs w:val="20"/>
        </w:rPr>
        <w:t xml:space="preserve"> rough seas</w:t>
      </w:r>
      <w:r w:rsidR="00962349">
        <w:rPr>
          <w:szCs w:val="20"/>
        </w:rPr>
        <w:t>. In this paper</w:t>
      </w:r>
      <w:r w:rsidR="002417A8" w:rsidRPr="00A24B1C">
        <w:rPr>
          <w:szCs w:val="20"/>
        </w:rPr>
        <w:t xml:space="preserve"> we present the</w:t>
      </w:r>
      <w:r w:rsidR="00BB5C97" w:rsidRPr="00A24B1C">
        <w:rPr>
          <w:szCs w:val="20"/>
        </w:rPr>
        <w:t xml:space="preserve"> </w:t>
      </w:r>
      <w:r w:rsidR="6E02F70B" w:rsidRPr="00A24B1C">
        <w:rPr>
          <w:szCs w:val="20"/>
        </w:rPr>
        <w:t xml:space="preserve">flooding </w:t>
      </w:r>
      <w:r w:rsidR="002417A8" w:rsidRPr="00A24B1C">
        <w:rPr>
          <w:szCs w:val="20"/>
        </w:rPr>
        <w:t>near</w:t>
      </w:r>
      <w:r w:rsidR="7153F2FB" w:rsidRPr="00A24B1C">
        <w:rPr>
          <w:szCs w:val="20"/>
        </w:rPr>
        <w:t xml:space="preserve"> the engine room</w:t>
      </w:r>
      <w:r w:rsidR="002417A8" w:rsidRPr="00A24B1C">
        <w:rPr>
          <w:szCs w:val="20"/>
        </w:rPr>
        <w:t xml:space="preserve"> which is the most representative</w:t>
      </w:r>
      <w:r w:rsidR="00F7402C">
        <w:rPr>
          <w:szCs w:val="20"/>
        </w:rPr>
        <w:t xml:space="preserve"> of the results found in the study</w:t>
      </w:r>
      <w:r w:rsidR="7153F2FB" w:rsidRPr="00A24B1C">
        <w:rPr>
          <w:szCs w:val="20"/>
        </w:rPr>
        <w:t>.</w:t>
      </w:r>
      <w:r w:rsidR="00BB5C97" w:rsidRPr="00A24B1C">
        <w:rPr>
          <w:szCs w:val="20"/>
        </w:rPr>
        <w:t xml:space="preserve"> </w:t>
      </w:r>
      <w:r w:rsidRPr="00A24B1C">
        <w:rPr>
          <w:szCs w:val="20"/>
        </w:rPr>
        <w:t xml:space="preserve">Regular waves </w:t>
      </w:r>
      <w:r w:rsidR="002417A8" w:rsidRPr="00A24B1C">
        <w:rPr>
          <w:szCs w:val="20"/>
        </w:rPr>
        <w:t>4</w:t>
      </w:r>
      <w:r w:rsidR="00BB5C97" w:rsidRPr="00A24B1C">
        <w:rPr>
          <w:szCs w:val="20"/>
        </w:rPr>
        <w:t xml:space="preserve">m </w:t>
      </w:r>
      <w:r w:rsidRPr="00A24B1C">
        <w:rPr>
          <w:szCs w:val="20"/>
        </w:rPr>
        <w:t xml:space="preserve">in </w:t>
      </w:r>
      <w:r w:rsidR="00BB5C97" w:rsidRPr="00A24B1C">
        <w:rPr>
          <w:szCs w:val="20"/>
        </w:rPr>
        <w:t>height were used</w:t>
      </w:r>
      <w:r w:rsidR="002417A8" w:rsidRPr="00A24B1C">
        <w:rPr>
          <w:szCs w:val="20"/>
        </w:rPr>
        <w:t xml:space="preserve"> for the rough seas case</w:t>
      </w:r>
      <w:r w:rsidR="00BB5C97" w:rsidRPr="00A24B1C">
        <w:rPr>
          <w:szCs w:val="20"/>
        </w:rPr>
        <w:t>.</w:t>
      </w:r>
      <w:r w:rsidR="003230AF" w:rsidRPr="00A24B1C">
        <w:rPr>
          <w:szCs w:val="20"/>
        </w:rPr>
        <w:t xml:space="preserve"> </w:t>
      </w:r>
      <w:r w:rsidR="003E617E">
        <w:rPr>
          <w:szCs w:val="20"/>
        </w:rPr>
        <w:t>As the identity of the subject vessel is confidential, particulars are not given and the results are non-</w:t>
      </w:r>
      <w:proofErr w:type="spellStart"/>
      <w:r w:rsidR="003E617E">
        <w:rPr>
          <w:szCs w:val="20"/>
        </w:rPr>
        <w:t>dimensionalised</w:t>
      </w:r>
      <w:proofErr w:type="spellEnd"/>
      <w:r w:rsidR="003E617E">
        <w:rPr>
          <w:szCs w:val="20"/>
        </w:rPr>
        <w:t>.</w:t>
      </w:r>
    </w:p>
    <w:p w14:paraId="4B99056E" w14:textId="7CDFD8F8" w:rsidR="00E12094" w:rsidRPr="00A24B1C" w:rsidRDefault="00E83272" w:rsidP="005D3574">
      <w:pPr>
        <w:rPr>
          <w:szCs w:val="20"/>
        </w:rPr>
      </w:pPr>
      <w:r w:rsidRPr="00A24B1C">
        <w:rPr>
          <w:szCs w:val="20"/>
        </w:rPr>
        <w:lastRenderedPageBreak/>
        <w:t>B</w:t>
      </w:r>
      <w:r w:rsidR="00BB5C97" w:rsidRPr="00A24B1C">
        <w:rPr>
          <w:szCs w:val="20"/>
        </w:rPr>
        <w:t xml:space="preserve">ilge keels and the rudders were included in the </w:t>
      </w:r>
      <w:r w:rsidR="00FE0670" w:rsidRPr="00A24B1C">
        <w:rPr>
          <w:szCs w:val="20"/>
        </w:rPr>
        <w:t xml:space="preserve">computer </w:t>
      </w:r>
      <w:r w:rsidR="00BB5C97" w:rsidRPr="00A24B1C">
        <w:rPr>
          <w:szCs w:val="20"/>
        </w:rPr>
        <w:t xml:space="preserve">model </w:t>
      </w:r>
      <w:r w:rsidR="00FE0670" w:rsidRPr="00A24B1C">
        <w:rPr>
          <w:szCs w:val="20"/>
        </w:rPr>
        <w:t>to achieve an accurate representation of reality</w:t>
      </w:r>
      <w:r w:rsidR="00BB5C97" w:rsidRPr="00A24B1C">
        <w:rPr>
          <w:szCs w:val="20"/>
        </w:rPr>
        <w:t xml:space="preserve">. For all </w:t>
      </w:r>
      <w:r w:rsidRPr="00A24B1C">
        <w:rPr>
          <w:szCs w:val="20"/>
        </w:rPr>
        <w:t>cases</w:t>
      </w:r>
      <w:r w:rsidR="00962349">
        <w:rPr>
          <w:szCs w:val="20"/>
        </w:rPr>
        <w:t>,</w:t>
      </w:r>
      <w:r w:rsidR="00BB5C97" w:rsidRPr="00A24B1C">
        <w:rPr>
          <w:szCs w:val="20"/>
        </w:rPr>
        <w:t xml:space="preserve"> the damage </w:t>
      </w:r>
      <w:proofErr w:type="gramStart"/>
      <w:r w:rsidR="00BB5C97" w:rsidRPr="00A24B1C">
        <w:rPr>
          <w:szCs w:val="20"/>
        </w:rPr>
        <w:t>was modelled</w:t>
      </w:r>
      <w:proofErr w:type="gramEnd"/>
      <w:r w:rsidR="00BB5C97" w:rsidRPr="00A24B1C">
        <w:rPr>
          <w:szCs w:val="20"/>
        </w:rPr>
        <w:t xml:space="preserve"> as a</w:t>
      </w:r>
      <w:r w:rsidR="00FE0670" w:rsidRPr="00A24B1C">
        <w:rPr>
          <w:szCs w:val="20"/>
        </w:rPr>
        <w:t xml:space="preserve"> rectangular </w:t>
      </w:r>
      <w:r w:rsidR="30804437" w:rsidRPr="00A24B1C">
        <w:rPr>
          <w:szCs w:val="20"/>
        </w:rPr>
        <w:t xml:space="preserve">opening </w:t>
      </w:r>
      <w:r w:rsidR="00BB5C97" w:rsidRPr="00A24B1C">
        <w:rPr>
          <w:szCs w:val="20"/>
        </w:rPr>
        <w:t>o</w:t>
      </w:r>
      <w:r w:rsidRPr="00A24B1C">
        <w:rPr>
          <w:szCs w:val="20"/>
        </w:rPr>
        <w:t>n</w:t>
      </w:r>
      <w:r w:rsidR="00BB5C97" w:rsidRPr="00A24B1C">
        <w:rPr>
          <w:szCs w:val="20"/>
        </w:rPr>
        <w:t xml:space="preserve"> the starboard side of the ship located </w:t>
      </w:r>
      <w:r w:rsidR="13E66D4A" w:rsidRPr="00A24B1C">
        <w:rPr>
          <w:szCs w:val="20"/>
        </w:rPr>
        <w:t>below the free surface.</w:t>
      </w:r>
    </w:p>
    <w:p w14:paraId="3CF091FD" w14:textId="1F04E9DF" w:rsidR="00E12094" w:rsidRPr="00A24B1C" w:rsidRDefault="00E12094" w:rsidP="007F2AD0">
      <w:pPr>
        <w:pStyle w:val="NoindentNormal"/>
        <w:ind w:firstLine="357"/>
        <w:rPr>
          <w:szCs w:val="20"/>
        </w:rPr>
      </w:pPr>
      <w:r w:rsidRPr="00A24B1C">
        <w:rPr>
          <w:szCs w:val="20"/>
        </w:rPr>
        <w:t xml:space="preserve">During the process of testing, several aspects of the simulations were found to be important to the outcome. One of these was the effect of air compressibility on the flooding process. Air trapped in a compartment during flooding either maintains its volume throughout the process (incompressible) or reduces in volume under the pressure of the incoming water allowing more water into the tank (compressible). The difference between the two cases </w:t>
      </w:r>
      <w:proofErr w:type="gramStart"/>
      <w:r w:rsidRPr="00A24B1C">
        <w:rPr>
          <w:szCs w:val="20"/>
        </w:rPr>
        <w:t>is clearly shown</w:t>
      </w:r>
      <w:proofErr w:type="gramEnd"/>
      <w:r w:rsidRPr="00A24B1C">
        <w:rPr>
          <w:szCs w:val="20"/>
        </w:rPr>
        <w:t xml:space="preserve"> in the roll and water volume plots shown in </w:t>
      </w:r>
      <w:r w:rsidR="00A24B1C" w:rsidRPr="00A24B1C">
        <w:rPr>
          <w:szCs w:val="20"/>
        </w:rPr>
        <w:fldChar w:fldCharType="begin"/>
      </w:r>
      <w:r w:rsidR="00A24B1C" w:rsidRPr="00A24B1C">
        <w:rPr>
          <w:szCs w:val="20"/>
        </w:rPr>
        <w:instrText xml:space="preserve"> REF _Ref509578710 \h </w:instrText>
      </w:r>
      <w:r w:rsidR="00A24B1C">
        <w:rPr>
          <w:szCs w:val="20"/>
        </w:rPr>
        <w:instrText xml:space="preserve"> \* MERGEFORMAT </w:instrText>
      </w:r>
      <w:r w:rsidR="00A24B1C" w:rsidRPr="00A24B1C">
        <w:rPr>
          <w:szCs w:val="20"/>
        </w:rPr>
      </w:r>
      <w:r w:rsidR="00A24B1C" w:rsidRPr="00A24B1C">
        <w:rPr>
          <w:szCs w:val="20"/>
        </w:rPr>
        <w:fldChar w:fldCharType="separate"/>
      </w:r>
      <w:r w:rsidR="005D3574" w:rsidRPr="005D3574">
        <w:rPr>
          <w:b/>
          <w:bCs/>
          <w:szCs w:val="20"/>
        </w:rPr>
        <w:t xml:space="preserve">Figure </w:t>
      </w:r>
      <w:r w:rsidR="005D3574" w:rsidRPr="005D3574">
        <w:rPr>
          <w:b/>
          <w:bCs/>
          <w:noProof/>
          <w:szCs w:val="20"/>
        </w:rPr>
        <w:t>5</w:t>
      </w:r>
      <w:r w:rsidR="00A24B1C" w:rsidRPr="00A24B1C">
        <w:rPr>
          <w:szCs w:val="20"/>
        </w:rPr>
        <w:fldChar w:fldCharType="end"/>
      </w:r>
      <w:r w:rsidRPr="00A24B1C">
        <w:rPr>
          <w:szCs w:val="20"/>
        </w:rPr>
        <w:t xml:space="preserve">. </w:t>
      </w:r>
    </w:p>
    <w:p w14:paraId="1299C43A" w14:textId="77777777" w:rsidR="00E12094" w:rsidRDefault="00E12094" w:rsidP="005D3574">
      <w:pPr>
        <w:jc w:val="center"/>
      </w:pPr>
      <w:r>
        <w:rPr>
          <w:noProof/>
          <w:lang w:val="en-GB" w:eastAsia="en-GB"/>
        </w:rPr>
        <w:drawing>
          <wp:inline distT="0" distB="0" distL="0" distR="0" wp14:anchorId="3616131F" wp14:editId="41852E29">
            <wp:extent cx="4500206" cy="2543175"/>
            <wp:effectExtent l="0" t="0" r="0" b="0"/>
            <wp:docPr id="7" name="Picture 7" descr="T:\00_Projects\2016\1607\1607_0020_eSAFE_JIP_CFD_Analysis_of_Cruise_Ship_Flooding\03_Project_Files\PostProcessedData\Compressible_Uncompres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00_Projects\2016\1607\1607_0020_eSAFE_JIP_CFD_Analysis_of_Cruise_Ship_Flooding\03_Project_Files\PostProcessedData\Compressible_Uncompressib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9134" cy="2570826"/>
                    </a:xfrm>
                    <a:prstGeom prst="rect">
                      <a:avLst/>
                    </a:prstGeom>
                    <a:noFill/>
                    <a:ln>
                      <a:noFill/>
                    </a:ln>
                  </pic:spPr>
                </pic:pic>
              </a:graphicData>
            </a:graphic>
          </wp:inline>
        </w:drawing>
      </w:r>
    </w:p>
    <w:p w14:paraId="3A9E1D4F" w14:textId="77777777" w:rsidR="00E12094" w:rsidRDefault="00A24B1C" w:rsidP="00E12094">
      <w:pPr>
        <w:jc w:val="center"/>
        <w:rPr>
          <w:sz w:val="16"/>
        </w:rPr>
      </w:pPr>
      <w:bookmarkStart w:id="7" w:name="_Ref509578710"/>
      <w:r w:rsidRPr="00E12094">
        <w:rPr>
          <w:b/>
          <w:bCs/>
          <w:sz w:val="16"/>
        </w:rPr>
        <w:t xml:space="preserve">Figure </w:t>
      </w:r>
      <w:r w:rsidRPr="00E12094">
        <w:rPr>
          <w:b/>
          <w:bCs/>
          <w:sz w:val="16"/>
        </w:rPr>
        <w:fldChar w:fldCharType="begin"/>
      </w:r>
      <w:r w:rsidRPr="00E12094">
        <w:rPr>
          <w:b/>
          <w:bCs/>
          <w:sz w:val="16"/>
        </w:rPr>
        <w:instrText xml:space="preserve"> SEQ Figure \* ARABIC </w:instrText>
      </w:r>
      <w:r w:rsidRPr="00E12094">
        <w:rPr>
          <w:b/>
          <w:bCs/>
          <w:sz w:val="16"/>
        </w:rPr>
        <w:fldChar w:fldCharType="separate"/>
      </w:r>
      <w:r w:rsidR="005D3574">
        <w:rPr>
          <w:b/>
          <w:bCs/>
          <w:noProof/>
          <w:sz w:val="16"/>
        </w:rPr>
        <w:t>5</w:t>
      </w:r>
      <w:r w:rsidRPr="00E12094">
        <w:rPr>
          <w:b/>
          <w:bCs/>
          <w:sz w:val="16"/>
        </w:rPr>
        <w:fldChar w:fldCharType="end"/>
      </w:r>
      <w:bookmarkEnd w:id="7"/>
      <w:r w:rsidR="00E12094" w:rsidRPr="00512265">
        <w:rPr>
          <w:b/>
          <w:bCs/>
          <w:sz w:val="16"/>
          <w:szCs w:val="16"/>
        </w:rPr>
        <w:t>.</w:t>
      </w:r>
      <w:r w:rsidR="00E12094" w:rsidRPr="00512265">
        <w:rPr>
          <w:sz w:val="16"/>
          <w:szCs w:val="16"/>
        </w:rPr>
        <w:t xml:space="preserve"> </w:t>
      </w:r>
      <w:r w:rsidR="00E12094">
        <w:rPr>
          <w:sz w:val="16"/>
          <w:szCs w:val="16"/>
        </w:rPr>
        <w:t>Air compressibility effects on roll and in-flooded water</w:t>
      </w:r>
    </w:p>
    <w:p w14:paraId="4DDBEF00" w14:textId="77777777" w:rsidR="00F875E1" w:rsidRDefault="00F875E1" w:rsidP="00437CB4">
      <w:pPr>
        <w:ind w:firstLine="0"/>
      </w:pPr>
    </w:p>
    <w:p w14:paraId="3461D779" w14:textId="3553C94E" w:rsidR="00F875E1" w:rsidRPr="00006EBB" w:rsidRDefault="00E12094" w:rsidP="005D3574">
      <w:pPr>
        <w:rPr>
          <w:noProof/>
          <w:lang w:eastAsia="en-GB"/>
        </w:rPr>
      </w:pPr>
      <w:r w:rsidRPr="00052BC1">
        <w:t xml:space="preserve">Another effect </w:t>
      </w:r>
      <w:r w:rsidR="00962349">
        <w:t>assessed</w:t>
      </w:r>
      <w:r w:rsidRPr="00052BC1">
        <w:t xml:space="preserve"> was </w:t>
      </w:r>
      <w:r w:rsidR="00F875E1" w:rsidRPr="00052BC1">
        <w:t>the effect air vent</w:t>
      </w:r>
      <w:r w:rsidRPr="00052BC1">
        <w:t>s</w:t>
      </w:r>
      <w:r w:rsidR="00F875E1" w:rsidRPr="00052BC1">
        <w:t xml:space="preserve"> have on the ship behavior </w:t>
      </w:r>
      <w:r w:rsidR="002417A8" w:rsidRPr="00052BC1">
        <w:t>during</w:t>
      </w:r>
      <w:r w:rsidR="00F875E1" w:rsidRPr="00052BC1">
        <w:t xml:space="preserve"> flooding. In</w:t>
      </w:r>
      <w:r w:rsidR="00A24B1C" w:rsidRPr="00052BC1">
        <w:t xml:space="preserve"> </w:t>
      </w:r>
      <w:r w:rsidR="00A24B1C" w:rsidRPr="00052BC1">
        <w:fldChar w:fldCharType="begin"/>
      </w:r>
      <w:r w:rsidR="00A24B1C" w:rsidRPr="00A24B1C">
        <w:rPr>
          <w:szCs w:val="20"/>
        </w:rPr>
        <w:instrText xml:space="preserve"> REF _Ref509578803 \h </w:instrText>
      </w:r>
      <w:r w:rsidR="00A24B1C">
        <w:rPr>
          <w:szCs w:val="20"/>
        </w:rPr>
        <w:instrText xml:space="preserve"> \* MERGEFORMAT </w:instrText>
      </w:r>
      <w:r w:rsidR="00A24B1C" w:rsidRPr="00052BC1">
        <w:rPr>
          <w:szCs w:val="20"/>
        </w:rPr>
        <w:fldChar w:fldCharType="separate"/>
      </w:r>
      <w:proofErr w:type="gramStart"/>
      <w:r w:rsidR="005D3574" w:rsidRPr="005D3574">
        <w:rPr>
          <w:b/>
          <w:bCs/>
        </w:rPr>
        <w:t xml:space="preserve">Figure </w:t>
      </w:r>
      <w:r w:rsidR="005D3574" w:rsidRPr="005D3574">
        <w:rPr>
          <w:b/>
          <w:bCs/>
          <w:noProof/>
        </w:rPr>
        <w:t>6</w:t>
      </w:r>
      <w:proofErr w:type="gramEnd"/>
      <w:r w:rsidR="00A24B1C" w:rsidRPr="00052BC1">
        <w:fldChar w:fldCharType="end"/>
      </w:r>
      <w:r w:rsidR="00F875E1" w:rsidRPr="00052BC1">
        <w:t xml:space="preserve"> a comparison of the roll time-traces for cases with and without vents is presented. As it can be </w:t>
      </w:r>
      <w:proofErr w:type="gramStart"/>
      <w:r w:rsidR="00F875E1" w:rsidRPr="00052BC1">
        <w:t>seen</w:t>
      </w:r>
      <w:proofErr w:type="gramEnd"/>
      <w:r w:rsidR="00F875E1" w:rsidRPr="00052BC1">
        <w:t xml:space="preserve"> an incorrect model of the air vents will lead to </w:t>
      </w:r>
      <w:r w:rsidR="002417A8" w:rsidRPr="00052BC1">
        <w:t xml:space="preserve">very </w:t>
      </w:r>
      <w:r w:rsidR="00F875E1" w:rsidRPr="00052BC1">
        <w:t xml:space="preserve">different solutions.  </w:t>
      </w:r>
    </w:p>
    <w:p w14:paraId="3CF2D8B6" w14:textId="77777777" w:rsidR="00F875E1" w:rsidRDefault="00573A3A" w:rsidP="00F875E1">
      <w:pPr>
        <w:jc w:val="center"/>
      </w:pPr>
      <w:r>
        <w:rPr>
          <w:noProof/>
          <w:lang w:val="en-GB" w:eastAsia="en-GB"/>
        </w:rPr>
        <w:drawing>
          <wp:inline distT="0" distB="0" distL="0" distR="0" wp14:anchorId="762AFD0C" wp14:editId="3B0F06FE">
            <wp:extent cx="4476750" cy="2193634"/>
            <wp:effectExtent l="0" t="0" r="0" b="0"/>
            <wp:docPr id="10" name="Picture 10" descr="T:\00_Projects\2016\1607\1607_0020_eSAFE_JIP_CFD_Analysis_of_Cruise_Ship_Flooding\03_Project_Files\PostProcessedData\Case3\Progressive\Vent_Non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00_Projects\2016\1607\1607_0020_eSAFE_JIP_CFD_Analysis_of_Cruise_Ship_Flooding\03_Project_Files\PostProcessedData\Case3\Progressive\Vent_NonV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014" cy="2211404"/>
                    </a:xfrm>
                    <a:prstGeom prst="rect">
                      <a:avLst/>
                    </a:prstGeom>
                    <a:noFill/>
                    <a:ln>
                      <a:noFill/>
                    </a:ln>
                  </pic:spPr>
                </pic:pic>
              </a:graphicData>
            </a:graphic>
          </wp:inline>
        </w:drawing>
      </w:r>
    </w:p>
    <w:p w14:paraId="7E568C50" w14:textId="4F37D2CB" w:rsidR="00F875E1" w:rsidRDefault="00A24B1C" w:rsidP="00F875E1">
      <w:pPr>
        <w:jc w:val="center"/>
        <w:rPr>
          <w:sz w:val="16"/>
          <w:szCs w:val="16"/>
        </w:rPr>
      </w:pPr>
      <w:bookmarkStart w:id="8" w:name="_Ref509578803"/>
      <w:r w:rsidRPr="00E12094">
        <w:rPr>
          <w:b/>
          <w:bCs/>
          <w:sz w:val="16"/>
        </w:rPr>
        <w:t xml:space="preserve">Figure </w:t>
      </w:r>
      <w:r w:rsidRPr="00E12094">
        <w:rPr>
          <w:b/>
          <w:bCs/>
          <w:sz w:val="16"/>
        </w:rPr>
        <w:fldChar w:fldCharType="begin"/>
      </w:r>
      <w:r w:rsidRPr="00E12094">
        <w:rPr>
          <w:b/>
          <w:bCs/>
          <w:sz w:val="16"/>
        </w:rPr>
        <w:instrText xml:space="preserve"> SEQ Figure \* ARABIC </w:instrText>
      </w:r>
      <w:r w:rsidRPr="00E12094">
        <w:rPr>
          <w:b/>
          <w:bCs/>
          <w:sz w:val="16"/>
        </w:rPr>
        <w:fldChar w:fldCharType="separate"/>
      </w:r>
      <w:r w:rsidR="005D3574">
        <w:rPr>
          <w:b/>
          <w:bCs/>
          <w:noProof/>
          <w:sz w:val="16"/>
        </w:rPr>
        <w:t>6</w:t>
      </w:r>
      <w:r w:rsidRPr="00E12094">
        <w:rPr>
          <w:b/>
          <w:bCs/>
          <w:sz w:val="16"/>
        </w:rPr>
        <w:fldChar w:fldCharType="end"/>
      </w:r>
      <w:bookmarkEnd w:id="8"/>
      <w:r w:rsidR="00F875E1" w:rsidRPr="00512265">
        <w:rPr>
          <w:b/>
          <w:bCs/>
          <w:sz w:val="16"/>
          <w:szCs w:val="16"/>
        </w:rPr>
        <w:t>.</w:t>
      </w:r>
      <w:r w:rsidR="00F875E1" w:rsidRPr="00512265">
        <w:rPr>
          <w:sz w:val="16"/>
          <w:szCs w:val="16"/>
        </w:rPr>
        <w:t xml:space="preserve"> </w:t>
      </w:r>
      <w:r w:rsidR="00F875E1">
        <w:rPr>
          <w:sz w:val="16"/>
          <w:szCs w:val="16"/>
        </w:rPr>
        <w:t>Effect of vents on the roll angle</w:t>
      </w:r>
      <w:r w:rsidR="00320685">
        <w:rPr>
          <w:sz w:val="16"/>
          <w:szCs w:val="16"/>
        </w:rPr>
        <w:t xml:space="preserve"> (degrees)</w:t>
      </w:r>
    </w:p>
    <w:p w14:paraId="0FB78278" w14:textId="77777777" w:rsidR="00F875E1" w:rsidRDefault="00F875E1" w:rsidP="00437CB4">
      <w:pPr>
        <w:ind w:firstLine="0"/>
      </w:pPr>
    </w:p>
    <w:p w14:paraId="5573D957" w14:textId="77777777" w:rsidR="00200D9B" w:rsidRDefault="000660ED">
      <w:pPr>
        <w:pStyle w:val="Titolo2"/>
      </w:pPr>
      <w:r>
        <w:t xml:space="preserve">Engine room damage case </w:t>
      </w:r>
    </w:p>
    <w:p w14:paraId="1FC39945" w14:textId="127199DE" w:rsidR="00140312" w:rsidRDefault="00855079" w:rsidP="00140312">
      <w:pPr>
        <w:pStyle w:val="NoindentNormal"/>
      </w:pPr>
      <w:r>
        <w:t xml:space="preserve">The time-traces for the aft-ship damage </w:t>
      </w:r>
      <w:proofErr w:type="gramStart"/>
      <w:r>
        <w:t>are presented</w:t>
      </w:r>
      <w:proofErr w:type="gramEnd"/>
      <w:r>
        <w:t xml:space="preserve"> in </w:t>
      </w:r>
      <w:r w:rsidRPr="00D37020">
        <w:rPr>
          <w:szCs w:val="20"/>
        </w:rPr>
        <w:fldChar w:fldCharType="begin"/>
      </w:r>
      <w:r w:rsidRPr="009F2D8C">
        <w:rPr>
          <w:szCs w:val="20"/>
        </w:rPr>
        <w:instrText xml:space="preserve"> REF _Ref509397681 \h </w:instrText>
      </w:r>
      <w:r w:rsidR="009F2D8C">
        <w:rPr>
          <w:szCs w:val="20"/>
        </w:rPr>
        <w:instrText xml:space="preserve"> \* MERGEFORMAT </w:instrText>
      </w:r>
      <w:r w:rsidRPr="00D37020">
        <w:rPr>
          <w:szCs w:val="20"/>
        </w:rPr>
      </w:r>
      <w:r w:rsidRPr="00D37020">
        <w:rPr>
          <w:szCs w:val="20"/>
        </w:rPr>
        <w:fldChar w:fldCharType="separate"/>
      </w:r>
      <w:r w:rsidR="005D3574" w:rsidRPr="005D3574">
        <w:rPr>
          <w:b/>
          <w:bCs/>
          <w:szCs w:val="20"/>
        </w:rPr>
        <w:t xml:space="preserve">Figure </w:t>
      </w:r>
      <w:r w:rsidR="005D3574" w:rsidRPr="005D3574">
        <w:rPr>
          <w:b/>
          <w:bCs/>
          <w:noProof/>
          <w:szCs w:val="20"/>
        </w:rPr>
        <w:t>7</w:t>
      </w:r>
      <w:r w:rsidRPr="00D37020">
        <w:rPr>
          <w:szCs w:val="20"/>
        </w:rPr>
        <w:fldChar w:fldCharType="end"/>
      </w:r>
      <w:r w:rsidR="003230AF">
        <w:t xml:space="preserve">. </w:t>
      </w:r>
      <w:r w:rsidR="003230AF" w:rsidRPr="003230AF">
        <w:t>As expected</w:t>
      </w:r>
      <w:r w:rsidR="00320685">
        <w:t>,</w:t>
      </w:r>
      <w:r w:rsidR="003230AF" w:rsidRPr="003230AF">
        <w:t xml:space="preserve"> the ship took on more water when flooding in rough seas and the maximum roll angle was higher than in the case of calm seas. The differences caused by the sea state </w:t>
      </w:r>
      <w:proofErr w:type="gramStart"/>
      <w:r w:rsidR="003230AF" w:rsidRPr="003230AF">
        <w:t>are shown</w:t>
      </w:r>
      <w:proofErr w:type="gramEnd"/>
      <w:r w:rsidR="003230AF" w:rsidRPr="003230AF">
        <w:t xml:space="preserve"> more clearly </w:t>
      </w:r>
      <w:r w:rsidR="002417A8">
        <w:t>when</w:t>
      </w:r>
      <w:r w:rsidR="002417A8" w:rsidRPr="003230AF">
        <w:t xml:space="preserve"> </w:t>
      </w:r>
      <w:r w:rsidR="003230AF" w:rsidRPr="003230AF">
        <w:t xml:space="preserve">comparing the maximum roll angle </w:t>
      </w:r>
      <w:r w:rsidR="002417A8">
        <w:t>in</w:t>
      </w:r>
      <w:r w:rsidR="002417A8" w:rsidRPr="003230AF">
        <w:t xml:space="preserve"> </w:t>
      </w:r>
      <w:r w:rsidR="003230AF" w:rsidRPr="003230AF">
        <w:t>calm water and in waves as seen in</w:t>
      </w:r>
      <w:r>
        <w:t xml:space="preserve"> </w:t>
      </w:r>
      <w:r w:rsidRPr="00D37020">
        <w:rPr>
          <w:b/>
          <w:bCs/>
          <w:szCs w:val="20"/>
        </w:rPr>
        <w:fldChar w:fldCharType="begin"/>
      </w:r>
      <w:r w:rsidRPr="00D37020">
        <w:rPr>
          <w:szCs w:val="20"/>
        </w:rPr>
        <w:instrText xml:space="preserve"> REF _Ref509397688 \h </w:instrText>
      </w:r>
      <w:r w:rsidR="009F2D8C">
        <w:rPr>
          <w:b/>
          <w:bCs/>
          <w:szCs w:val="20"/>
        </w:rPr>
        <w:instrText xml:space="preserve"> \* MERGEFORMAT </w:instrText>
      </w:r>
      <w:r w:rsidRPr="00D37020">
        <w:rPr>
          <w:b/>
          <w:bCs/>
          <w:szCs w:val="20"/>
        </w:rPr>
      </w:r>
      <w:r w:rsidRPr="00D37020">
        <w:rPr>
          <w:b/>
          <w:bCs/>
          <w:szCs w:val="20"/>
        </w:rPr>
        <w:fldChar w:fldCharType="separate"/>
      </w:r>
      <w:r w:rsidR="005D3574" w:rsidRPr="005D3574">
        <w:rPr>
          <w:b/>
          <w:bCs/>
          <w:szCs w:val="20"/>
        </w:rPr>
        <w:t xml:space="preserve">Figure </w:t>
      </w:r>
      <w:r w:rsidR="005D3574" w:rsidRPr="005D3574">
        <w:rPr>
          <w:b/>
          <w:bCs/>
          <w:noProof/>
          <w:szCs w:val="20"/>
        </w:rPr>
        <w:t>8</w:t>
      </w:r>
      <w:r w:rsidRPr="00D37020">
        <w:rPr>
          <w:b/>
          <w:bCs/>
          <w:szCs w:val="20"/>
        </w:rPr>
        <w:fldChar w:fldCharType="end"/>
      </w:r>
      <w:r w:rsidRPr="003A18FC">
        <w:rPr>
          <w:bCs/>
          <w:sz w:val="16"/>
          <w:szCs w:val="16"/>
        </w:rPr>
        <w:t xml:space="preserve">. </w:t>
      </w:r>
    </w:p>
    <w:p w14:paraId="0562CB0E" w14:textId="77777777" w:rsidR="00855079" w:rsidRDefault="00573A3A" w:rsidP="00855079">
      <w:pPr>
        <w:jc w:val="center"/>
        <w:rPr>
          <w:lang w:eastAsia="en-US"/>
        </w:rPr>
      </w:pPr>
      <w:r>
        <w:rPr>
          <w:noProof/>
          <w:lang w:val="en-GB" w:eastAsia="en-GB"/>
        </w:rPr>
        <w:drawing>
          <wp:inline distT="0" distB="0" distL="0" distR="0" wp14:anchorId="6A961893" wp14:editId="3E8E7C99">
            <wp:extent cx="3590925" cy="1759574"/>
            <wp:effectExtent l="0" t="0" r="0" b="0"/>
            <wp:docPr id="6" name="Picture 6" descr="T:\00_Projects\2016\1607\1607_0020_eSAFE_JIP_CFD_Analysis_of_Cruise_Ship_Flooding\03_Project_Files\PostProcessedData\Case3ReducedPlot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0_Projects\2016\1607\1607_0020_eSAFE_JIP_CFD_Analysis_of_Cruise_Ship_Flooding\03_Project_Files\PostProcessedData\Case3ReducedPlot_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5295" cy="1810716"/>
                    </a:xfrm>
                    <a:prstGeom prst="rect">
                      <a:avLst/>
                    </a:prstGeom>
                    <a:noFill/>
                    <a:ln>
                      <a:noFill/>
                    </a:ln>
                  </pic:spPr>
                </pic:pic>
              </a:graphicData>
            </a:graphic>
          </wp:inline>
        </w:drawing>
      </w:r>
    </w:p>
    <w:p w14:paraId="3A4E4636" w14:textId="77777777" w:rsidR="00855079" w:rsidRDefault="00A24B1C" w:rsidP="00B97CFE">
      <w:pPr>
        <w:jc w:val="center"/>
        <w:rPr>
          <w:sz w:val="16"/>
          <w:szCs w:val="16"/>
        </w:rPr>
      </w:pPr>
      <w:bookmarkStart w:id="9" w:name="_Ref509397681"/>
      <w:r w:rsidRPr="00E12094">
        <w:rPr>
          <w:b/>
          <w:bCs/>
          <w:sz w:val="16"/>
        </w:rPr>
        <w:t xml:space="preserve">Figure </w:t>
      </w:r>
      <w:r w:rsidRPr="00E12094">
        <w:rPr>
          <w:b/>
          <w:bCs/>
          <w:sz w:val="16"/>
        </w:rPr>
        <w:fldChar w:fldCharType="begin"/>
      </w:r>
      <w:r w:rsidRPr="00E12094">
        <w:rPr>
          <w:b/>
          <w:bCs/>
          <w:sz w:val="16"/>
        </w:rPr>
        <w:instrText xml:space="preserve"> SEQ Figure \* ARABIC </w:instrText>
      </w:r>
      <w:r w:rsidRPr="00E12094">
        <w:rPr>
          <w:b/>
          <w:bCs/>
          <w:sz w:val="16"/>
        </w:rPr>
        <w:fldChar w:fldCharType="separate"/>
      </w:r>
      <w:r w:rsidR="005D3574">
        <w:rPr>
          <w:b/>
          <w:bCs/>
          <w:noProof/>
          <w:sz w:val="16"/>
        </w:rPr>
        <w:t>7</w:t>
      </w:r>
      <w:r w:rsidRPr="00E12094">
        <w:rPr>
          <w:b/>
          <w:bCs/>
          <w:sz w:val="16"/>
        </w:rPr>
        <w:fldChar w:fldCharType="end"/>
      </w:r>
      <w:bookmarkEnd w:id="9"/>
      <w:r w:rsidR="00855079" w:rsidRPr="00512265">
        <w:rPr>
          <w:b/>
          <w:bCs/>
          <w:sz w:val="16"/>
          <w:szCs w:val="16"/>
        </w:rPr>
        <w:t>.</w:t>
      </w:r>
      <w:r w:rsidR="00855079" w:rsidRPr="00512265">
        <w:rPr>
          <w:sz w:val="16"/>
          <w:szCs w:val="16"/>
        </w:rPr>
        <w:t xml:space="preserve"> </w:t>
      </w:r>
      <w:r w:rsidR="00B97CFE">
        <w:rPr>
          <w:sz w:val="16"/>
          <w:szCs w:val="16"/>
        </w:rPr>
        <w:t>Engine room damage motions time trace</w:t>
      </w:r>
    </w:p>
    <w:p w14:paraId="34CE0A41" w14:textId="77777777" w:rsidR="00A24B1C" w:rsidRDefault="00A24B1C" w:rsidP="00B97CFE">
      <w:pPr>
        <w:jc w:val="center"/>
        <w:rPr>
          <w:sz w:val="16"/>
        </w:rPr>
      </w:pPr>
    </w:p>
    <w:p w14:paraId="62EBF3C5" w14:textId="77777777" w:rsidR="00BE3BE6" w:rsidRDefault="00791BED" w:rsidP="00A254C6">
      <w:pPr>
        <w:jc w:val="center"/>
        <w:rPr>
          <w:rFonts w:ascii="Verdana" w:eastAsia="Verdana" w:hAnsi="Verdana" w:cs="Verdana"/>
          <w:sz w:val="18"/>
          <w:szCs w:val="18"/>
        </w:rPr>
      </w:pPr>
      <w:r>
        <w:rPr>
          <w:noProof/>
          <w:lang w:val="en-GB" w:eastAsia="en-GB"/>
        </w:rPr>
        <w:drawing>
          <wp:inline distT="0" distB="0" distL="0" distR="0" wp14:anchorId="0C84C804" wp14:editId="5CFA02CA">
            <wp:extent cx="1667554" cy="82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6926" b="2109"/>
                    <a:stretch/>
                  </pic:blipFill>
                  <pic:spPr bwMode="auto">
                    <a:xfrm>
                      <a:off x="0" y="0"/>
                      <a:ext cx="1667554" cy="828000"/>
                    </a:xfrm>
                    <a:prstGeom prst="rect">
                      <a:avLst/>
                    </a:prstGeom>
                    <a:noFill/>
                    <a:ln>
                      <a:noFill/>
                    </a:ln>
                    <a:extLst>
                      <a:ext uri="{53640926-AAD7-44D8-BBD7-CCE9431645EC}">
                        <a14:shadowObscured xmlns:a14="http://schemas.microsoft.com/office/drawing/2010/main"/>
                      </a:ext>
                    </a:extLst>
                  </pic:spPr>
                </pic:pic>
              </a:graphicData>
            </a:graphic>
          </wp:inline>
        </w:drawing>
      </w:r>
      <w:r w:rsidR="00BE3BE6">
        <w:rPr>
          <w:noProof/>
          <w:lang w:val="en-GB" w:eastAsia="en-GB"/>
        </w:rPr>
        <w:drawing>
          <wp:inline distT="0" distB="0" distL="0" distR="0" wp14:anchorId="7E49E834" wp14:editId="745E1783">
            <wp:extent cx="1643985" cy="82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3407" b="35183"/>
                    <a:stretch/>
                  </pic:blipFill>
                  <pic:spPr bwMode="auto">
                    <a:xfrm>
                      <a:off x="0" y="0"/>
                      <a:ext cx="164398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D98A12B" w14:textId="77777777" w:rsidR="00791BED" w:rsidRDefault="00BE3BE6" w:rsidP="00791BED">
      <w:pPr>
        <w:jc w:val="center"/>
      </w:pPr>
      <w:r>
        <w:rPr>
          <w:noProof/>
          <w:lang w:val="en-GB" w:eastAsia="en-GB"/>
        </w:rPr>
        <w:drawing>
          <wp:inline distT="0" distB="0" distL="0" distR="0" wp14:anchorId="58B8E9C2" wp14:editId="48ECAA57">
            <wp:extent cx="1669500" cy="900000"/>
            <wp:effectExtent l="0" t="0" r="6985" b="0"/>
            <wp:docPr id="2077" name="Picture 2077" descr="T:\00_Projects\2016\1607\1607_0020_eSAFE_JIP_CFD_Analysis_of_Cruise_Ship_Flooding\03_Project_Files\Case3\ProgressiveDeathTest\WT6\WT6_WT6_2.200770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 name="Picture 2077" descr="T:\00_Projects\2016\1607\1607_0020_eSAFE_JIP_CFD_Analysis_of_Cruise_Ship_Flooding\03_Project_Files\Case3\ProgressiveDeathTest\WT6\WT6_WT6_2.200770e+01.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9500" cy="900000"/>
                    </a:xfrm>
                    <a:prstGeom prst="rect">
                      <a:avLst/>
                    </a:prstGeom>
                    <a:noFill/>
                    <a:ln>
                      <a:noFill/>
                    </a:ln>
                  </pic:spPr>
                </pic:pic>
              </a:graphicData>
            </a:graphic>
          </wp:inline>
        </w:drawing>
      </w:r>
      <w:r w:rsidR="00791BED">
        <w:rPr>
          <w:noProof/>
          <w:lang w:val="en-GB" w:eastAsia="en-GB"/>
        </w:rPr>
        <w:drawing>
          <wp:inline distT="0" distB="0" distL="0" distR="0" wp14:anchorId="3A4FB6E7" wp14:editId="1F2899F5">
            <wp:extent cx="1669500" cy="900000"/>
            <wp:effectExtent l="0" t="0" r="6985" b="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9500" cy="900000"/>
                    </a:xfrm>
                    <a:prstGeom prst="rect">
                      <a:avLst/>
                    </a:prstGeom>
                    <a:noFill/>
                  </pic:spPr>
                </pic:pic>
              </a:graphicData>
            </a:graphic>
          </wp:inline>
        </w:drawing>
      </w:r>
    </w:p>
    <w:p w14:paraId="13AAAC5B" w14:textId="73B65078" w:rsidR="00C92E53" w:rsidRDefault="00A24B1C" w:rsidP="005D3574">
      <w:pPr>
        <w:ind w:firstLine="0"/>
        <w:rPr>
          <w:sz w:val="16"/>
          <w:szCs w:val="16"/>
        </w:rPr>
      </w:pPr>
      <w:bookmarkStart w:id="10" w:name="_Toc493569273"/>
      <w:bookmarkStart w:id="11" w:name="_Ref509397688"/>
      <w:bookmarkEnd w:id="10"/>
      <w:r w:rsidRPr="00E12094">
        <w:rPr>
          <w:b/>
          <w:bCs/>
          <w:sz w:val="16"/>
        </w:rPr>
        <w:t xml:space="preserve">Figure </w:t>
      </w:r>
      <w:r w:rsidRPr="00E12094">
        <w:rPr>
          <w:b/>
          <w:bCs/>
          <w:sz w:val="16"/>
        </w:rPr>
        <w:fldChar w:fldCharType="begin"/>
      </w:r>
      <w:r w:rsidRPr="00E12094">
        <w:rPr>
          <w:b/>
          <w:bCs/>
          <w:sz w:val="16"/>
        </w:rPr>
        <w:instrText xml:space="preserve"> SEQ Figure \* ARABIC </w:instrText>
      </w:r>
      <w:r w:rsidRPr="00E12094">
        <w:rPr>
          <w:b/>
          <w:bCs/>
          <w:sz w:val="16"/>
        </w:rPr>
        <w:fldChar w:fldCharType="separate"/>
      </w:r>
      <w:r w:rsidR="005D3574">
        <w:rPr>
          <w:b/>
          <w:bCs/>
          <w:noProof/>
          <w:sz w:val="16"/>
        </w:rPr>
        <w:t>8</w:t>
      </w:r>
      <w:r w:rsidRPr="00E12094">
        <w:rPr>
          <w:b/>
          <w:bCs/>
          <w:sz w:val="16"/>
        </w:rPr>
        <w:fldChar w:fldCharType="end"/>
      </w:r>
      <w:bookmarkEnd w:id="11"/>
      <w:r w:rsidR="00C92E53" w:rsidRPr="00512265">
        <w:rPr>
          <w:b/>
          <w:bCs/>
          <w:sz w:val="16"/>
          <w:szCs w:val="16"/>
        </w:rPr>
        <w:t>.</w:t>
      </w:r>
      <w:r w:rsidR="00C92E53" w:rsidRPr="00512265">
        <w:rPr>
          <w:sz w:val="16"/>
          <w:szCs w:val="16"/>
        </w:rPr>
        <w:t xml:space="preserve"> </w:t>
      </w:r>
      <w:r w:rsidR="002E09C6">
        <w:rPr>
          <w:sz w:val="16"/>
          <w:szCs w:val="16"/>
        </w:rPr>
        <w:t>Ship roll during flooding in calm seas above and rough below. Maximum roll to the left and final roll to the right</w:t>
      </w:r>
    </w:p>
    <w:p w14:paraId="53EF9921" w14:textId="77777777" w:rsidR="00200D9B" w:rsidRPr="003D0227" w:rsidRDefault="00801233">
      <w:pPr>
        <w:pStyle w:val="Titolo2"/>
        <w:rPr>
          <w:lang w:eastAsia="en-US"/>
        </w:rPr>
      </w:pPr>
      <w:r>
        <w:rPr>
          <w:lang w:eastAsia="en-US"/>
        </w:rPr>
        <w:t xml:space="preserve">Conclusions </w:t>
      </w:r>
      <w:r w:rsidR="00221C75">
        <w:rPr>
          <w:lang w:eastAsia="en-US"/>
        </w:rPr>
        <w:t xml:space="preserve"> </w:t>
      </w:r>
      <w:r w:rsidR="00200D9B">
        <w:rPr>
          <w:lang w:eastAsia="en-US"/>
        </w:rPr>
        <w:t xml:space="preserve"> </w:t>
      </w:r>
    </w:p>
    <w:p w14:paraId="3864A240" w14:textId="3BD7D2CC" w:rsidR="00BF79C5" w:rsidRDefault="00BF79C5" w:rsidP="00006EBB">
      <w:pPr>
        <w:ind w:firstLine="0"/>
      </w:pPr>
      <w:r>
        <w:t>Based on the work presented above a number of conclusions can be reached.</w:t>
      </w:r>
      <w:r w:rsidR="009B74C0">
        <w:t xml:space="preserve"> </w:t>
      </w:r>
      <w:r>
        <w:t xml:space="preserve">Firstly it has been shown that the level of accuracy demonstrated in the validation stage is highly satisfactory in all aspects of the simulation suggesting CFD is a powerful tool for investigating ship flooding survivability. Secondly, the validation indicated that compressibility is a </w:t>
      </w:r>
      <w:proofErr w:type="gramStart"/>
      <w:r>
        <w:t>phenomena</w:t>
      </w:r>
      <w:proofErr w:type="gramEnd"/>
      <w:r>
        <w:t xml:space="preserve"> that should be accounted for in such studies. Thirdly</w:t>
      </w:r>
      <w:r w:rsidR="00AB4BDC">
        <w:t>,</w:t>
      </w:r>
      <w:r>
        <w:t xml:space="preserve"> when modelling the cruise ship </w:t>
      </w:r>
      <w:r w:rsidR="00AB4BDC">
        <w:t xml:space="preserve">at </w:t>
      </w:r>
      <w:r>
        <w:t>full scale</w:t>
      </w:r>
      <w:r w:rsidR="00AB4BDC">
        <w:t>,</w:t>
      </w:r>
      <w:r>
        <w:t xml:space="preserve"> the effect of the air vents was shown to be highly influential both on the ship roll motion and final roll angle. Similarly</w:t>
      </w:r>
      <w:r w:rsidR="00AB4BDC">
        <w:t>,</w:t>
      </w:r>
      <w:r>
        <w:t xml:space="preserve"> the sea state was found to influence the final roll angle. </w:t>
      </w:r>
    </w:p>
    <w:p w14:paraId="2946DB82" w14:textId="2B289FA2" w:rsidR="000E4B9C" w:rsidRDefault="001F295F" w:rsidP="005D3574">
      <w:r>
        <w:t xml:space="preserve">The application of alternative methodologies for determining </w:t>
      </w:r>
      <w:r w:rsidR="0045375D">
        <w:t xml:space="preserve">a </w:t>
      </w:r>
      <w:r>
        <w:t xml:space="preserve">ship’s survivability is clearly encouraged by the forthcoming SOLAS, which, as </w:t>
      </w:r>
      <w:r w:rsidR="00AB4BDC">
        <w:t xml:space="preserve">in </w:t>
      </w:r>
      <w:r>
        <w:t xml:space="preserve">the current legislation, </w:t>
      </w:r>
      <w:r w:rsidR="00340D8F">
        <w:lastRenderedPageBreak/>
        <w:t>will be</w:t>
      </w:r>
      <w:r>
        <w:t xml:space="preserve"> goal based. Today, the marine industry is mature enough to adopt the use of CFD and other methodologies for the assessment of the survival capability in case of a flooding event. Flooding simulations using CFD </w:t>
      </w:r>
      <w:r w:rsidR="00EA2830">
        <w:t xml:space="preserve">tools </w:t>
      </w:r>
      <w:r>
        <w:t xml:space="preserve">are able to </w:t>
      </w:r>
      <w:r w:rsidR="005908D0">
        <w:t xml:space="preserve">model </w:t>
      </w:r>
      <w:r>
        <w:t>the real behavior of the damaged vessel and provide the designers with vital info</w:t>
      </w:r>
      <w:r w:rsidR="00EA2830">
        <w:t xml:space="preserve">rmation and data </w:t>
      </w:r>
      <w:r w:rsidR="00340D8F">
        <w:t xml:space="preserve">to </w:t>
      </w:r>
      <w:proofErr w:type="gramStart"/>
      <w:r w:rsidR="00340D8F">
        <w:t xml:space="preserve">help </w:t>
      </w:r>
      <w:r w:rsidR="00A654AE">
        <w:t xml:space="preserve"> increase</w:t>
      </w:r>
      <w:proofErr w:type="gramEnd"/>
      <w:r w:rsidR="00A654AE">
        <w:t xml:space="preserve"> </w:t>
      </w:r>
      <w:r w:rsidR="00340D8F">
        <w:t>the</w:t>
      </w:r>
      <w:r w:rsidR="00EA2830">
        <w:t xml:space="preserve"> safety. </w:t>
      </w:r>
      <w:r w:rsidR="005908D0">
        <w:t>This is particularly true f</w:t>
      </w:r>
      <w:r w:rsidR="00EA2830">
        <w:t xml:space="preserve">or complex subdivisions, like in cruise and </w:t>
      </w:r>
      <w:proofErr w:type="spellStart"/>
      <w:r w:rsidR="00EA2830">
        <w:t>RoPax</w:t>
      </w:r>
      <w:proofErr w:type="spellEnd"/>
      <w:r w:rsidR="00EA2830">
        <w:t xml:space="preserve"> ships, which include cross-flooding and down</w:t>
      </w:r>
      <w:r w:rsidR="00BA0D89">
        <w:t>-</w:t>
      </w:r>
      <w:r w:rsidR="00EA2830">
        <w:t xml:space="preserve">flooding arrangements, A-Class boundaries, </w:t>
      </w:r>
      <w:r w:rsidR="00EA2830" w:rsidRPr="00EA2830">
        <w:t>numerous</w:t>
      </w:r>
      <w:r w:rsidR="00EA2830">
        <w:t xml:space="preserve"> escapes, long evacuation routes, </w:t>
      </w:r>
      <w:r w:rsidR="00A654AE">
        <w:t xml:space="preserve">large garage spaces, </w:t>
      </w:r>
      <w:r w:rsidR="00EA2830">
        <w:t>etc</w:t>
      </w:r>
      <w:proofErr w:type="gramStart"/>
      <w:r w:rsidR="00EA2830">
        <w:t>.</w:t>
      </w:r>
      <w:r w:rsidR="0045375D">
        <w:t>.</w:t>
      </w:r>
      <w:proofErr w:type="gramEnd"/>
      <w:r w:rsidR="0045375D">
        <w:t xml:space="preserve"> For these </w:t>
      </w:r>
      <w:proofErr w:type="gramStart"/>
      <w:r w:rsidR="0045375D">
        <w:t>cases</w:t>
      </w:r>
      <w:proofErr w:type="gramEnd"/>
      <w:r w:rsidR="00EA2830">
        <w:t xml:space="preserve"> the </w:t>
      </w:r>
      <w:r w:rsidR="0045375D">
        <w:t xml:space="preserve">detailed </w:t>
      </w:r>
      <w:r w:rsidR="00EA2830">
        <w:t xml:space="preserve">understanding of the flooding sequence and </w:t>
      </w:r>
      <w:r w:rsidR="00A654AE">
        <w:t xml:space="preserve">assessment of the survival capability </w:t>
      </w:r>
      <w:r w:rsidR="00EA2830">
        <w:t xml:space="preserve">can </w:t>
      </w:r>
      <w:r w:rsidR="00A654AE">
        <w:t xml:space="preserve">be </w:t>
      </w:r>
      <w:r w:rsidR="00EA2830">
        <w:t xml:space="preserve">achieved by the use of high fidelity CFD tools which are able </w:t>
      </w:r>
      <w:r w:rsidR="00340D8F">
        <w:t xml:space="preserve">to accurately </w:t>
      </w:r>
      <w:r w:rsidR="00EA2830">
        <w:t xml:space="preserve">capture </w:t>
      </w:r>
      <w:r w:rsidR="0045375D">
        <w:t>the</w:t>
      </w:r>
      <w:r w:rsidR="00EA2830">
        <w:t xml:space="preserve"> physics</w:t>
      </w:r>
      <w:r w:rsidR="0045375D">
        <w:t xml:space="preserve"> that drive</w:t>
      </w:r>
      <w:r w:rsidR="00340D8F">
        <w:t>s</w:t>
      </w:r>
      <w:r w:rsidR="0045375D">
        <w:t xml:space="preserve"> the process</w:t>
      </w:r>
      <w:r w:rsidR="00EA2830">
        <w:t>.</w:t>
      </w:r>
    </w:p>
    <w:p w14:paraId="5997CC1D" w14:textId="5080D65A" w:rsidR="004F4F7B" w:rsidRDefault="005152B1" w:rsidP="005D3574">
      <w:r>
        <w:t xml:space="preserve">CFD has the potential to </w:t>
      </w:r>
      <w:r w:rsidR="00013C79">
        <w:t xml:space="preserve">provide insight </w:t>
      </w:r>
      <w:r w:rsidR="00F57CE9">
        <w:t xml:space="preserve">in identifying </w:t>
      </w:r>
      <w:r>
        <w:t>design improvements</w:t>
      </w:r>
      <w:r w:rsidR="00F57CE9">
        <w:t xml:space="preserve"> and arrangements </w:t>
      </w:r>
      <w:proofErr w:type="gramStart"/>
      <w:r w:rsidR="00F57CE9">
        <w:t>to further mitigate</w:t>
      </w:r>
      <w:proofErr w:type="gramEnd"/>
      <w:r w:rsidR="00F57CE9">
        <w:t xml:space="preserve"> </w:t>
      </w:r>
      <w:r w:rsidR="00013C79">
        <w:t xml:space="preserve">the effects of flooding. </w:t>
      </w:r>
      <w:r>
        <w:t xml:space="preserve"> Internal cross flooding provides complexities which can be more accurately simulated</w:t>
      </w:r>
      <w:r w:rsidR="00013C79">
        <w:t xml:space="preserve"> and pressures ascertained</w:t>
      </w:r>
      <w:r>
        <w:t xml:space="preserve">. </w:t>
      </w:r>
      <w:r w:rsidR="000E4B9C">
        <w:t xml:space="preserve">During the course of </w:t>
      </w:r>
      <w:r>
        <w:t xml:space="preserve">this work </w:t>
      </w:r>
      <w:r w:rsidR="000E4B9C">
        <w:t>the effects of air space</w:t>
      </w:r>
      <w:r>
        <w:t xml:space="preserve"> entrapment</w:t>
      </w:r>
      <w:r w:rsidR="000E4B9C">
        <w:t xml:space="preserve"> </w:t>
      </w:r>
      <w:r w:rsidR="00F57CE9">
        <w:t>in the event of</w:t>
      </w:r>
      <w:r w:rsidR="00C53697">
        <w:t xml:space="preserve"> flooding </w:t>
      </w:r>
      <w:r w:rsidR="00F57CE9">
        <w:t xml:space="preserve">stood out </w:t>
      </w:r>
      <w:r w:rsidR="00BD6E6B">
        <w:t>as a significantly noticeable phenomenon</w:t>
      </w:r>
      <w:r w:rsidR="00C53697">
        <w:t xml:space="preserve">. </w:t>
      </w:r>
      <w:r w:rsidR="00BA25CA">
        <w:t xml:space="preserve">Legislation provides limited guidance in this respect </w:t>
      </w:r>
      <w:r w:rsidR="00BD6E6B">
        <w:t>and is</w:t>
      </w:r>
      <w:r w:rsidR="00C53697">
        <w:t xml:space="preserve"> </w:t>
      </w:r>
      <w:r w:rsidR="00BA25CA">
        <w:t>an</w:t>
      </w:r>
      <w:r w:rsidR="00C53697">
        <w:t xml:space="preserve"> area worth future investigation </w:t>
      </w:r>
      <w:r w:rsidR="00142EB6">
        <w:t>with a possibility t</w:t>
      </w:r>
      <w:r w:rsidR="00C53697">
        <w:t xml:space="preserve">o enhance guidance on location and arrangement of air pipes </w:t>
      </w:r>
      <w:proofErr w:type="gramStart"/>
      <w:r w:rsidR="00C53697">
        <w:t xml:space="preserve">to </w:t>
      </w:r>
      <w:r w:rsidR="00142EB6">
        <w:t xml:space="preserve">better </w:t>
      </w:r>
      <w:r w:rsidR="002E09C6">
        <w:t>manage</w:t>
      </w:r>
      <w:proofErr w:type="gramEnd"/>
      <w:r w:rsidR="002E09C6">
        <w:t xml:space="preserve"> </w:t>
      </w:r>
      <w:r w:rsidR="00172204">
        <w:t xml:space="preserve">possible </w:t>
      </w:r>
      <w:r w:rsidR="00C53697">
        <w:t>flooding</w:t>
      </w:r>
      <w:r w:rsidR="00142EB6">
        <w:t xml:space="preserve"> sequences</w:t>
      </w:r>
      <w:r w:rsidR="00BA25CA">
        <w:t xml:space="preserve"> following damage</w:t>
      </w:r>
      <w:r w:rsidR="00C53697">
        <w:t>.</w:t>
      </w:r>
      <w:r w:rsidR="00142EB6">
        <w:t xml:space="preserve"> </w:t>
      </w:r>
    </w:p>
    <w:p w14:paraId="5C6138C4" w14:textId="4DB9CF03" w:rsidR="003E3FB4" w:rsidRDefault="004F4F7B">
      <w:r>
        <w:t xml:space="preserve">Currently CFD survivability analysis </w:t>
      </w:r>
      <w:r w:rsidR="00125093">
        <w:t>requires a significant amount of computation</w:t>
      </w:r>
      <w:r w:rsidR="00340D8F">
        <w:t>al</w:t>
      </w:r>
      <w:r w:rsidR="00125093">
        <w:t xml:space="preserve"> </w:t>
      </w:r>
      <w:proofErr w:type="gramStart"/>
      <w:r w:rsidR="00125093">
        <w:t>time</w:t>
      </w:r>
      <w:r>
        <w:t xml:space="preserve"> which</w:t>
      </w:r>
      <w:proofErr w:type="gramEnd"/>
      <w:r>
        <w:t xml:space="preserve"> limits business applications. It can be used in supporting detailed accident review cases and as a validation process</w:t>
      </w:r>
      <w:r w:rsidRPr="4442C02B">
        <w:t xml:space="preserve">. </w:t>
      </w:r>
      <w:r w:rsidR="00AE2E67">
        <w:t xml:space="preserve">The future lies in either total ship assessment or using CFD to augment existing processes such as the probabilistic assessment for example. </w:t>
      </w:r>
      <w:r w:rsidR="7B6EBF0C">
        <w:t>More</w:t>
      </w:r>
      <w:r w:rsidR="322C7BC7" w:rsidRPr="4442C02B">
        <w:t xml:space="preserve"> </w:t>
      </w:r>
      <w:r w:rsidR="7B6EBF0C">
        <w:t>a</w:t>
      </w:r>
      <w:r w:rsidR="496E3F75">
        <w:t>ccurate</w:t>
      </w:r>
      <w:r w:rsidR="372857E0" w:rsidRPr="4442C02B">
        <w:t xml:space="preserve"> </w:t>
      </w:r>
      <w:r w:rsidR="322C7BC7" w:rsidRPr="322C7BC7">
        <w:t xml:space="preserve">information on </w:t>
      </w:r>
      <w:r w:rsidR="496E3F75">
        <w:t>time to flood</w:t>
      </w:r>
      <w:r w:rsidR="5493EB51">
        <w:t xml:space="preserve"> will enable</w:t>
      </w:r>
      <w:r w:rsidR="5493EB51" w:rsidRPr="4442C02B">
        <w:t xml:space="preserve"> </w:t>
      </w:r>
      <w:r w:rsidR="388FA2DB" w:rsidRPr="388FA2DB">
        <w:t>more</w:t>
      </w:r>
      <w:r w:rsidR="351E99B5" w:rsidRPr="4442C02B">
        <w:t xml:space="preserve"> </w:t>
      </w:r>
      <w:r w:rsidR="351E99B5">
        <w:t xml:space="preserve">confidence </w:t>
      </w:r>
      <w:r w:rsidR="2722DA86">
        <w:t xml:space="preserve">in </w:t>
      </w:r>
      <w:r w:rsidR="6693D540">
        <w:t>p</w:t>
      </w:r>
      <w:r w:rsidR="085EAFBD">
        <w:t>rescribing</w:t>
      </w:r>
      <w:r w:rsidR="085EAFBD" w:rsidRPr="4442C02B">
        <w:t xml:space="preserve"> </w:t>
      </w:r>
      <w:r w:rsidR="6D732F9D">
        <w:t xml:space="preserve">safe evacuation </w:t>
      </w:r>
      <w:r w:rsidR="4A9243BE">
        <w:t>arrangements and proced</w:t>
      </w:r>
      <w:r w:rsidR="3CBCD695">
        <w:t>ures</w:t>
      </w:r>
      <w:r w:rsidR="4A9243BE">
        <w:t xml:space="preserve"> for </w:t>
      </w:r>
      <w:r w:rsidR="6D732F9D">
        <w:t>persons on</w:t>
      </w:r>
      <w:r w:rsidR="3CBCD695" w:rsidRPr="4442C02B">
        <w:t xml:space="preserve"> </w:t>
      </w:r>
      <w:r w:rsidR="6D732F9D">
        <w:t>bo</w:t>
      </w:r>
      <w:r w:rsidR="3CBCD695">
        <w:t>a</w:t>
      </w:r>
      <w:r w:rsidR="6D732F9D">
        <w:t>rd</w:t>
      </w:r>
      <w:r w:rsidR="13F6980B">
        <w:t xml:space="preserve"> and </w:t>
      </w:r>
      <w:r w:rsidR="1B71578B">
        <w:t>enhance</w:t>
      </w:r>
      <w:r w:rsidR="1B71578B" w:rsidRPr="4442C02B">
        <w:t xml:space="preserve"> </w:t>
      </w:r>
      <w:r w:rsidR="13F6980B">
        <w:t xml:space="preserve">criteria </w:t>
      </w:r>
      <w:r w:rsidR="3F8C0403">
        <w:t xml:space="preserve">for </w:t>
      </w:r>
      <w:r w:rsidR="5741398E">
        <w:t>ot</w:t>
      </w:r>
      <w:r w:rsidR="4442C02B">
        <w:t xml:space="preserve">her </w:t>
      </w:r>
      <w:r w:rsidR="13F6980B">
        <w:t>associ</w:t>
      </w:r>
      <w:r w:rsidR="0FD32C74">
        <w:t>a</w:t>
      </w:r>
      <w:r w:rsidR="13F6980B">
        <w:t xml:space="preserve">ted </w:t>
      </w:r>
      <w:r w:rsidR="3F8C0403">
        <w:t xml:space="preserve">safety </w:t>
      </w:r>
      <w:r w:rsidR="0FD32C74">
        <w:t>systems</w:t>
      </w:r>
      <w:r w:rsidR="39924D5D" w:rsidRPr="4442C02B">
        <w:t>.</w:t>
      </w:r>
      <w:r w:rsidR="3B015CDC" w:rsidRPr="4442C02B">
        <w:t xml:space="preserve"> </w:t>
      </w:r>
      <w:r w:rsidR="00AE2E67">
        <w:t xml:space="preserve">There remains </w:t>
      </w:r>
      <w:r w:rsidR="00125093">
        <w:t>significant scope</w:t>
      </w:r>
      <w:r w:rsidR="00AE2E67">
        <w:t xml:space="preserve"> </w:t>
      </w:r>
      <w:r w:rsidR="00F551A5">
        <w:t xml:space="preserve">for development </w:t>
      </w:r>
      <w:r w:rsidR="00125093">
        <w:t xml:space="preserve">of this alternative method </w:t>
      </w:r>
      <w:r w:rsidR="00F551A5">
        <w:t xml:space="preserve">into the future and we encourage others to </w:t>
      </w:r>
      <w:r w:rsidR="00125093">
        <w:t>participate in</w:t>
      </w:r>
      <w:r w:rsidR="00F551A5">
        <w:t xml:space="preserve"> developing this sophisticated area of ship design.</w:t>
      </w:r>
      <w:r w:rsidR="00142EB6" w:rsidRPr="4442C02B">
        <w:t xml:space="preserve"> </w:t>
      </w:r>
    </w:p>
    <w:p w14:paraId="79CCAD17" w14:textId="77777777" w:rsidR="003E3FB4" w:rsidRPr="003D0227" w:rsidRDefault="00BA0D89" w:rsidP="005D3574">
      <w:pPr>
        <w:pStyle w:val="Titolo1"/>
        <w:rPr>
          <w:lang w:eastAsia="en-US"/>
        </w:rPr>
      </w:pPr>
      <w:r w:rsidRPr="005D3574">
        <w:t>Acknowledgements</w:t>
      </w:r>
    </w:p>
    <w:p w14:paraId="0A6959E7" w14:textId="79AC25FD" w:rsidR="003E3FB4" w:rsidRDefault="003E3FB4" w:rsidP="005D3574">
      <w:pPr>
        <w:ind w:firstLine="0"/>
      </w:pPr>
      <w:r>
        <w:t>The authors acknowledge the support of Lloyd’s Register Passenger Ship Support Centre (PSSC)</w:t>
      </w:r>
      <w:r w:rsidR="009B74C0">
        <w:t xml:space="preserve">, the Technical Investigation Department as well as </w:t>
      </w:r>
      <w:proofErr w:type="spellStart"/>
      <w:r w:rsidR="009B74C0">
        <w:t>eSAFE</w:t>
      </w:r>
      <w:proofErr w:type="spellEnd"/>
      <w:r w:rsidR="009B74C0">
        <w:t>.</w:t>
      </w:r>
      <w:r>
        <w:t xml:space="preserve"> </w:t>
      </w:r>
    </w:p>
    <w:p w14:paraId="110FFD37" w14:textId="5C3A5F4F" w:rsidR="00966D76" w:rsidRDefault="00B05D6E" w:rsidP="005D3574">
      <w:pPr>
        <w:pStyle w:val="HeadingUnn1"/>
      </w:pPr>
      <w:r w:rsidRPr="005D3574">
        <w:t>References</w:t>
      </w:r>
    </w:p>
    <w:p w14:paraId="66F56ACB" w14:textId="77777777" w:rsidR="00966D76" w:rsidRDefault="00966D76" w:rsidP="4442C02B">
      <w:pPr>
        <w:pStyle w:val="References"/>
        <w:spacing w:after="60"/>
      </w:pPr>
      <w:r>
        <w:t>IMO Reso</w:t>
      </w:r>
      <w:r w:rsidRPr="00BD6E6B">
        <w:t>l</w:t>
      </w:r>
      <w:r>
        <w:t xml:space="preserve">ution </w:t>
      </w:r>
      <w:r w:rsidRPr="002D367A">
        <w:t>MSC.421(98)</w:t>
      </w:r>
      <w:r w:rsidRPr="4442C02B">
        <w:t xml:space="preserve">, </w:t>
      </w:r>
      <w:r w:rsidRPr="002D367A">
        <w:t>AMENDMENTS TO THE INTERNATIONAL CONVENTION</w:t>
      </w:r>
      <w:r w:rsidRPr="4442C02B">
        <w:t xml:space="preserve"> </w:t>
      </w:r>
      <w:r w:rsidRPr="002D367A">
        <w:t>FOR THE SAFETY OF LIFE AT SEA, 1974, AS AMENDED</w:t>
      </w:r>
      <w:r>
        <w:t>, adopted on 15 June 2017</w:t>
      </w:r>
    </w:p>
    <w:p w14:paraId="0AF9916D" w14:textId="77777777" w:rsidR="00966D76" w:rsidRDefault="00966D76" w:rsidP="496E3F75">
      <w:pPr>
        <w:pStyle w:val="References"/>
        <w:spacing w:after="60"/>
      </w:pPr>
      <w:bookmarkStart w:id="12" w:name="_Ref509579427"/>
      <w:r>
        <w:t xml:space="preserve">IMO Resolution </w:t>
      </w:r>
      <w:r w:rsidRPr="00077B4B">
        <w:t>MSC.429(98)</w:t>
      </w:r>
      <w:r>
        <w:t xml:space="preserve">, </w:t>
      </w:r>
      <w:r w:rsidRPr="002D367A">
        <w:t>REVISED EXPLANATORY NOTES TO THE SOLAS CHAPTER II-1 SUBDIVISION AND</w:t>
      </w:r>
      <w:r>
        <w:t xml:space="preserve"> </w:t>
      </w:r>
      <w:r w:rsidRPr="002D367A">
        <w:t>DAMAGE STABILITY REGULATIONS</w:t>
      </w:r>
      <w:r>
        <w:t>, adopted on 9 June 2017</w:t>
      </w:r>
      <w:bookmarkEnd w:id="12"/>
    </w:p>
    <w:p w14:paraId="2C96E4B5" w14:textId="77777777" w:rsidR="00966D76" w:rsidRDefault="00966D76" w:rsidP="00966D76">
      <w:pPr>
        <w:pStyle w:val="References"/>
        <w:spacing w:after="60"/>
      </w:pPr>
      <w:bookmarkStart w:id="13" w:name="_Ref509579462"/>
      <w:r>
        <w:t>Skoupas, S., “</w:t>
      </w:r>
      <w:r w:rsidRPr="00DC558F">
        <w:t>Investigation of the impact of the amended s-factor formulation on ROPAX ships</w:t>
      </w:r>
      <w:r>
        <w:t>, 12</w:t>
      </w:r>
      <w:r w:rsidRPr="00EE17A0">
        <w:rPr>
          <w:vertAlign w:val="superscript"/>
        </w:rPr>
        <w:t>th</w:t>
      </w:r>
      <w:r>
        <w:t xml:space="preserve"> </w:t>
      </w:r>
      <w:r w:rsidRPr="00BD6E6B">
        <w:t>International Conference on the Stability of Ships and Ocean Vehicles, Glasgow, 14-19 June 2015</w:t>
      </w:r>
      <w:bookmarkEnd w:id="13"/>
    </w:p>
    <w:p w14:paraId="6C15C733" w14:textId="516E7D53" w:rsidR="00966D76" w:rsidRDefault="00966D76">
      <w:pPr>
        <w:pStyle w:val="References"/>
        <w:spacing w:after="60"/>
      </w:pPr>
      <w:bookmarkStart w:id="14" w:name="_Ref509579466"/>
      <w:proofErr w:type="spellStart"/>
      <w:proofErr w:type="gramStart"/>
      <w:r w:rsidRPr="00E12094">
        <w:t>eSAFE</w:t>
      </w:r>
      <w:proofErr w:type="spellEnd"/>
      <w:r w:rsidRPr="00E12094">
        <w:t>(</w:t>
      </w:r>
      <w:proofErr w:type="gramEnd"/>
      <w:r w:rsidRPr="00E12094">
        <w:t>enhanced Stability</w:t>
      </w:r>
      <w:r w:rsidR="00D37020">
        <w:t xml:space="preserve"> </w:t>
      </w:r>
      <w:r w:rsidRPr="00E12094">
        <w:t>After a Flooding Event)</w:t>
      </w:r>
      <w:r>
        <w:t xml:space="preserve">. Joint industry project on </w:t>
      </w:r>
      <w:proofErr w:type="spellStart"/>
      <w:r>
        <w:t>Daage</w:t>
      </w:r>
      <w:proofErr w:type="spellEnd"/>
      <w:r>
        <w:t xml:space="preserve"> Stability for Cruise </w:t>
      </w:r>
      <w:r w:rsidRPr="00BD6E6B">
        <w:t xml:space="preserve">Ships. Deliverable </w:t>
      </w:r>
      <w:proofErr w:type="spellStart"/>
      <w:r w:rsidRPr="00BD6E6B">
        <w:t>eSAFE</w:t>
      </w:r>
      <w:proofErr w:type="spellEnd"/>
      <w:r w:rsidRPr="00BD6E6B">
        <w:t xml:space="preserve"> – D3.2.2.  2017 deliverables</w:t>
      </w:r>
      <w:bookmarkEnd w:id="14"/>
    </w:p>
    <w:p w14:paraId="244FAB64" w14:textId="77777777" w:rsidR="00230766" w:rsidRPr="00B97CFE" w:rsidRDefault="00B46CD1" w:rsidP="00EE17A0">
      <w:pPr>
        <w:pStyle w:val="References"/>
        <w:spacing w:after="60"/>
        <w:ind w:left="357" w:hanging="357"/>
        <w:rPr>
          <w:snapToGrid w:val="0"/>
        </w:rPr>
      </w:pPr>
      <w:bookmarkStart w:id="15" w:name="_Ref508367248"/>
      <w:r w:rsidRPr="00B97CFE">
        <w:rPr>
          <w:snapToGrid w:val="0"/>
        </w:rPr>
        <w:t>P</w:t>
      </w:r>
      <w:r w:rsidR="00B05D6E" w:rsidRPr="003D0227">
        <w:t xml:space="preserve">. </w:t>
      </w:r>
      <w:proofErr w:type="spellStart"/>
      <w:r w:rsidRPr="00B97CFE">
        <w:rPr>
          <w:snapToGrid w:val="0"/>
        </w:rPr>
        <w:t>Ruponen</w:t>
      </w:r>
      <w:proofErr w:type="spellEnd"/>
      <w:r w:rsidR="00B05D6E" w:rsidRPr="003D0227">
        <w:t xml:space="preserve">, </w:t>
      </w:r>
      <w:r w:rsidRPr="00B97CFE">
        <w:rPr>
          <w:i/>
          <w:iCs/>
          <w:snapToGrid w:val="0"/>
        </w:rPr>
        <w:t>Progressive Flooding of Damaged Passenger Ship</w:t>
      </w:r>
      <w:r w:rsidR="00B05D6E" w:rsidRPr="003D0227">
        <w:t xml:space="preserve">, </w:t>
      </w:r>
      <w:r w:rsidRPr="00B97CFE">
        <w:rPr>
          <w:snapToGrid w:val="0"/>
        </w:rPr>
        <w:t>Helsinki University of Technology</w:t>
      </w:r>
      <w:r w:rsidR="00B05D6E" w:rsidRPr="003D0227">
        <w:t xml:space="preserve">, </w:t>
      </w:r>
      <w:r w:rsidRPr="00B97CFE">
        <w:rPr>
          <w:snapToGrid w:val="0"/>
        </w:rPr>
        <w:t>Helsinki</w:t>
      </w:r>
      <w:r w:rsidR="00B05D6E" w:rsidRPr="003D0227">
        <w:t xml:space="preserve">, </w:t>
      </w:r>
      <w:r w:rsidRPr="00B97CFE">
        <w:rPr>
          <w:snapToGrid w:val="0"/>
        </w:rPr>
        <w:t>2007</w:t>
      </w:r>
      <w:r w:rsidR="00B05D6E" w:rsidRPr="003D0227">
        <w:t>.</w:t>
      </w:r>
      <w:bookmarkEnd w:id="15"/>
    </w:p>
    <w:p w14:paraId="604E56DC" w14:textId="1B7B659F" w:rsidR="00077B4B" w:rsidRDefault="00DC558F" w:rsidP="007F2AD0">
      <w:pPr>
        <w:pStyle w:val="References"/>
        <w:spacing w:after="60"/>
        <w:ind w:left="357" w:hanging="357"/>
      </w:pPr>
      <w:proofErr w:type="spellStart"/>
      <w:r w:rsidRPr="00F8457B">
        <w:t>Papanikolaou</w:t>
      </w:r>
      <w:proofErr w:type="spellEnd"/>
      <w:r w:rsidRPr="00F8457B">
        <w:t xml:space="preserve">, A., </w:t>
      </w:r>
      <w:proofErr w:type="spellStart"/>
      <w:r w:rsidRPr="00F8457B">
        <w:t>Hamann</w:t>
      </w:r>
      <w:proofErr w:type="spellEnd"/>
      <w:r w:rsidRPr="00F8457B">
        <w:t xml:space="preserve">, R., Lee, B.S., Mains, C., </w:t>
      </w:r>
      <w:proofErr w:type="spellStart"/>
      <w:r w:rsidRPr="00F8457B">
        <w:t>Olufsen</w:t>
      </w:r>
      <w:proofErr w:type="spellEnd"/>
      <w:r w:rsidRPr="00F8457B">
        <w:t xml:space="preserve">, O., </w:t>
      </w:r>
      <w:proofErr w:type="spellStart"/>
      <w:r w:rsidRPr="00F8457B">
        <w:t>Tvedt</w:t>
      </w:r>
      <w:proofErr w:type="spellEnd"/>
      <w:r w:rsidRPr="00F8457B">
        <w:t xml:space="preserve">, E., </w:t>
      </w:r>
      <w:proofErr w:type="spellStart"/>
      <w:r w:rsidRPr="00F8457B">
        <w:t>Vassalos</w:t>
      </w:r>
      <w:proofErr w:type="spellEnd"/>
      <w:r w:rsidRPr="00F8457B">
        <w:t xml:space="preserve">, D. and </w:t>
      </w:r>
      <w:proofErr w:type="spellStart"/>
      <w:r w:rsidRPr="00F8457B">
        <w:t>Zaraphonitis</w:t>
      </w:r>
      <w:proofErr w:type="spellEnd"/>
      <w:r w:rsidRPr="00F8457B">
        <w:t xml:space="preserve">, G., </w:t>
      </w:r>
      <w:r>
        <w:t>“</w:t>
      </w:r>
      <w:r w:rsidRPr="00F8457B">
        <w:rPr>
          <w:iCs/>
        </w:rPr>
        <w:t>GOALDS - Goal Based Damage Stability of Passenger Ships</w:t>
      </w:r>
      <w:r>
        <w:rPr>
          <w:iCs/>
        </w:rPr>
        <w:t>”</w:t>
      </w:r>
      <w:r w:rsidRPr="00F8457B">
        <w:rPr>
          <w:iCs/>
        </w:rPr>
        <w:t xml:space="preserve"> </w:t>
      </w:r>
      <w:r w:rsidRPr="00F8457B">
        <w:t>Proc. 2013 Annual Meeting &amp; Expo &amp; Ship Production Symposium - SNAME, Washington D.C., 6-8 November 2013.</w:t>
      </w:r>
    </w:p>
    <w:sectPr w:rsidR="00077B4B" w:rsidSect="00052BC1">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15A00" w14:textId="77777777" w:rsidR="008E23C3" w:rsidRDefault="008E23C3">
      <w:r>
        <w:separator/>
      </w:r>
    </w:p>
  </w:endnote>
  <w:endnote w:type="continuationSeparator" w:id="0">
    <w:p w14:paraId="01EE0DA5" w14:textId="77777777" w:rsidR="008E23C3" w:rsidRDefault="008E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21789" w14:textId="77777777" w:rsidR="008E23C3" w:rsidRDefault="008E23C3">
      <w:r>
        <w:separator/>
      </w:r>
    </w:p>
  </w:footnote>
  <w:footnote w:type="continuationSeparator" w:id="0">
    <w:p w14:paraId="31DAB32B" w14:textId="77777777" w:rsidR="008E23C3" w:rsidRDefault="008E23C3">
      <w:r>
        <w:continuationSeparator/>
      </w:r>
    </w:p>
  </w:footnote>
  <w:footnote w:id="1">
    <w:p w14:paraId="17765885" w14:textId="77777777" w:rsidR="0017049D" w:rsidRPr="006161C2" w:rsidRDefault="0017049D" w:rsidP="0017049D">
      <w:pPr>
        <w:pStyle w:val="Testonotaapidipagina"/>
        <w:rPr>
          <w:rStyle w:val="FootnoteChar"/>
          <w:szCs w:val="16"/>
        </w:rPr>
      </w:pPr>
      <w:r>
        <w:rPr>
          <w:rStyle w:val="Rimandonotaapidipagina"/>
        </w:rPr>
        <w:footnoteRef/>
      </w:r>
      <w:r>
        <w:rPr>
          <w:rStyle w:val="FootnoteChar"/>
        </w:rPr>
        <w:t xml:space="preserve"> </w:t>
      </w:r>
      <w:r w:rsidR="009F44A8">
        <w:rPr>
          <w:rStyle w:val="FootnoteChar"/>
        </w:rPr>
        <w:t>Alejandro Caldas</w:t>
      </w:r>
      <w:r w:rsidRPr="006161C2">
        <w:rPr>
          <w:rStyle w:val="FootnoteChar"/>
          <w:szCs w:val="16"/>
        </w:rPr>
        <w:t>,</w:t>
      </w:r>
      <w:r w:rsidRPr="006161C2">
        <w:rPr>
          <w:sz w:val="16"/>
          <w:szCs w:val="16"/>
          <w:lang w:val="en-GB"/>
        </w:rPr>
        <w:t xml:space="preserve"> </w:t>
      </w:r>
      <w:r w:rsidR="009F44A8">
        <w:rPr>
          <w:sz w:val="16"/>
          <w:szCs w:val="16"/>
          <w:lang w:val="en-GB"/>
        </w:rPr>
        <w:t xml:space="preserve">Technical Investigation Department (TID), </w:t>
      </w:r>
      <w:r w:rsidR="009F44A8" w:rsidRPr="009F44A8">
        <w:rPr>
          <w:sz w:val="16"/>
          <w:szCs w:val="16"/>
          <w:lang w:val="en-GB"/>
        </w:rPr>
        <w:t>Lloyd's Register</w:t>
      </w:r>
      <w:r w:rsidR="009F44A8">
        <w:rPr>
          <w:sz w:val="16"/>
          <w:szCs w:val="16"/>
          <w:lang w:val="en-GB"/>
        </w:rPr>
        <w:t xml:space="preserve"> EMEA, </w:t>
      </w:r>
      <w:r w:rsidR="009F44A8" w:rsidRPr="009F44A8">
        <w:rPr>
          <w:sz w:val="16"/>
          <w:szCs w:val="16"/>
          <w:lang w:val="en-GB"/>
        </w:rPr>
        <w:t>Lloyd's Register Global Technology Centre</w:t>
      </w:r>
      <w:r w:rsidR="009F44A8">
        <w:rPr>
          <w:sz w:val="16"/>
          <w:szCs w:val="16"/>
          <w:lang w:val="en-GB"/>
        </w:rPr>
        <w:t xml:space="preserve">, </w:t>
      </w:r>
      <w:r w:rsidR="009F44A8" w:rsidRPr="009F44A8">
        <w:rPr>
          <w:sz w:val="16"/>
          <w:szCs w:val="16"/>
          <w:lang w:val="en-GB"/>
        </w:rPr>
        <w:t xml:space="preserve">Southampton </w:t>
      </w:r>
      <w:proofErr w:type="spellStart"/>
      <w:r w:rsidR="009F44A8" w:rsidRPr="009F44A8">
        <w:rPr>
          <w:sz w:val="16"/>
          <w:szCs w:val="16"/>
          <w:lang w:val="en-GB"/>
        </w:rPr>
        <w:t>Boldrewood</w:t>
      </w:r>
      <w:proofErr w:type="spellEnd"/>
      <w:r w:rsidR="009F44A8" w:rsidRPr="009F44A8">
        <w:rPr>
          <w:sz w:val="16"/>
          <w:szCs w:val="16"/>
          <w:lang w:val="en-GB"/>
        </w:rPr>
        <w:t xml:space="preserve"> Innovation Campus</w:t>
      </w:r>
      <w:r w:rsidR="009F44A8">
        <w:rPr>
          <w:sz w:val="16"/>
          <w:szCs w:val="16"/>
          <w:lang w:val="en-GB"/>
        </w:rPr>
        <w:t xml:space="preserve">, </w:t>
      </w:r>
      <w:r w:rsidR="009F44A8" w:rsidRPr="009F44A8">
        <w:rPr>
          <w:sz w:val="16"/>
          <w:szCs w:val="16"/>
          <w:lang w:val="en-GB"/>
        </w:rPr>
        <w:t>Burgess Road, Southampton, SO16 7QF</w:t>
      </w:r>
      <w:r w:rsidR="008737AE">
        <w:rPr>
          <w:sz w:val="16"/>
          <w:szCs w:val="16"/>
          <w:lang w:val="en-GB"/>
        </w:rPr>
        <w:t>, United Kingdom;</w:t>
      </w:r>
      <w:r w:rsidR="009F44A8">
        <w:rPr>
          <w:sz w:val="16"/>
          <w:szCs w:val="16"/>
          <w:lang w:val="en-GB"/>
        </w:rPr>
        <w:t xml:space="preserve"> E-mail: </w:t>
      </w:r>
      <w:r w:rsidR="009F44A8" w:rsidRPr="009F44A8">
        <w:rPr>
          <w:sz w:val="16"/>
          <w:szCs w:val="16"/>
          <w:lang w:val="en-GB"/>
        </w:rPr>
        <w:t>Alejandro.Caldas@lr.org</w:t>
      </w:r>
    </w:p>
  </w:footnote>
  <w:footnote w:id="2">
    <w:p w14:paraId="598083D2" w14:textId="77777777" w:rsidR="0057471C" w:rsidRPr="006161C2" w:rsidRDefault="0057471C" w:rsidP="0057471C">
      <w:pPr>
        <w:pStyle w:val="Testonotaapidipagina"/>
        <w:rPr>
          <w:rStyle w:val="FootnoteChar"/>
          <w:szCs w:val="16"/>
        </w:rPr>
      </w:pPr>
      <w:r>
        <w:rPr>
          <w:rStyle w:val="Rimandonotaapidipagina"/>
        </w:rPr>
        <w:footnoteRef/>
      </w:r>
      <w:r w:rsidR="009F44A8" w:rsidRPr="009F44A8">
        <w:rPr>
          <w:rStyle w:val="FootnoteChar"/>
        </w:rPr>
        <w:t>Constantinos Zegos</w:t>
      </w:r>
      <w:r w:rsidR="009F44A8" w:rsidRPr="006161C2">
        <w:rPr>
          <w:rStyle w:val="FootnoteChar"/>
          <w:szCs w:val="16"/>
        </w:rPr>
        <w:t>,</w:t>
      </w:r>
      <w:r w:rsidR="009F44A8" w:rsidRPr="006161C2">
        <w:rPr>
          <w:sz w:val="16"/>
          <w:szCs w:val="16"/>
          <w:lang w:val="en-GB"/>
        </w:rPr>
        <w:t xml:space="preserve"> </w:t>
      </w:r>
      <w:r w:rsidR="009F44A8">
        <w:rPr>
          <w:sz w:val="16"/>
          <w:szCs w:val="16"/>
          <w:lang w:val="en-GB"/>
        </w:rPr>
        <w:t xml:space="preserve">Technical Investigation Department (TID), </w:t>
      </w:r>
      <w:r w:rsidR="009F44A8" w:rsidRPr="009F44A8">
        <w:rPr>
          <w:sz w:val="16"/>
          <w:szCs w:val="16"/>
          <w:lang w:val="en-GB"/>
        </w:rPr>
        <w:t>Lloyd's Register</w:t>
      </w:r>
      <w:r w:rsidR="009F44A8">
        <w:rPr>
          <w:sz w:val="16"/>
          <w:szCs w:val="16"/>
          <w:lang w:val="en-GB"/>
        </w:rPr>
        <w:t xml:space="preserve"> EMEA, </w:t>
      </w:r>
      <w:r w:rsidR="009F44A8" w:rsidRPr="009F44A8">
        <w:rPr>
          <w:sz w:val="16"/>
          <w:szCs w:val="16"/>
          <w:lang w:val="en-GB"/>
        </w:rPr>
        <w:t>Lloyd's Register Global Technology Centre</w:t>
      </w:r>
      <w:r w:rsidR="009F44A8">
        <w:rPr>
          <w:sz w:val="16"/>
          <w:szCs w:val="16"/>
          <w:lang w:val="en-GB"/>
        </w:rPr>
        <w:t xml:space="preserve">, </w:t>
      </w:r>
      <w:r w:rsidR="009F44A8" w:rsidRPr="009F44A8">
        <w:rPr>
          <w:sz w:val="16"/>
          <w:szCs w:val="16"/>
          <w:lang w:val="en-GB"/>
        </w:rPr>
        <w:t xml:space="preserve">Southampton </w:t>
      </w:r>
      <w:proofErr w:type="spellStart"/>
      <w:r w:rsidR="009F44A8" w:rsidRPr="009F44A8">
        <w:rPr>
          <w:sz w:val="16"/>
          <w:szCs w:val="16"/>
          <w:lang w:val="en-GB"/>
        </w:rPr>
        <w:t>Boldrewood</w:t>
      </w:r>
      <w:proofErr w:type="spellEnd"/>
      <w:r w:rsidR="009F44A8" w:rsidRPr="009F44A8">
        <w:rPr>
          <w:sz w:val="16"/>
          <w:szCs w:val="16"/>
          <w:lang w:val="en-GB"/>
        </w:rPr>
        <w:t xml:space="preserve"> Innovation Campus</w:t>
      </w:r>
      <w:r w:rsidR="009F44A8">
        <w:rPr>
          <w:sz w:val="16"/>
          <w:szCs w:val="16"/>
          <w:lang w:val="en-GB"/>
        </w:rPr>
        <w:t xml:space="preserve">, </w:t>
      </w:r>
      <w:r w:rsidR="009F44A8" w:rsidRPr="009F44A8">
        <w:rPr>
          <w:sz w:val="16"/>
          <w:szCs w:val="16"/>
          <w:lang w:val="en-GB"/>
        </w:rPr>
        <w:t>Burgess Road, Southampton, SO16 7QF</w:t>
      </w:r>
      <w:r w:rsidR="008737AE">
        <w:rPr>
          <w:sz w:val="16"/>
          <w:szCs w:val="16"/>
          <w:lang w:val="en-GB"/>
        </w:rPr>
        <w:t>, United Kingdom;</w:t>
      </w:r>
      <w:r w:rsidR="009F44A8">
        <w:rPr>
          <w:sz w:val="16"/>
          <w:szCs w:val="16"/>
          <w:lang w:val="en-GB"/>
        </w:rPr>
        <w:t xml:space="preserve"> E-mail: </w:t>
      </w:r>
      <w:r w:rsidR="008737AE" w:rsidRPr="008737AE">
        <w:rPr>
          <w:sz w:val="16"/>
          <w:szCs w:val="16"/>
          <w:lang w:val="en-GB"/>
        </w:rPr>
        <w:t>Constantinos.Zegos@lr.org</w:t>
      </w:r>
    </w:p>
  </w:footnote>
  <w:footnote w:id="3">
    <w:p w14:paraId="6C0CC27C" w14:textId="77777777" w:rsidR="0057471C" w:rsidRPr="006161C2" w:rsidRDefault="0057471C" w:rsidP="0057471C">
      <w:pPr>
        <w:pStyle w:val="Testonotaapidipagina"/>
        <w:rPr>
          <w:rStyle w:val="FootnoteChar"/>
          <w:szCs w:val="16"/>
        </w:rPr>
      </w:pPr>
      <w:r>
        <w:rPr>
          <w:rStyle w:val="Rimandonotaapidipagina"/>
        </w:rPr>
        <w:footnoteRef/>
      </w:r>
      <w:r w:rsidR="009F44A8">
        <w:rPr>
          <w:rStyle w:val="FootnoteChar"/>
        </w:rPr>
        <w:t xml:space="preserve"> Sotiris Skoupas</w:t>
      </w:r>
      <w:r w:rsidRPr="006161C2">
        <w:rPr>
          <w:rStyle w:val="FootnoteChar"/>
          <w:szCs w:val="16"/>
        </w:rPr>
        <w:t>,</w:t>
      </w:r>
      <w:r w:rsidRPr="006161C2">
        <w:rPr>
          <w:sz w:val="16"/>
          <w:szCs w:val="16"/>
          <w:lang w:val="en-GB"/>
        </w:rPr>
        <w:t xml:space="preserve"> </w:t>
      </w:r>
      <w:r w:rsidR="009F44A8">
        <w:rPr>
          <w:sz w:val="16"/>
          <w:szCs w:val="16"/>
          <w:lang w:val="en-GB"/>
        </w:rPr>
        <w:t>Piraeus Technical Support Office (PTSO), Hellenic Lloyd’s S.A.</w:t>
      </w:r>
      <w:r w:rsidR="008737AE">
        <w:rPr>
          <w:sz w:val="16"/>
          <w:szCs w:val="16"/>
          <w:lang w:val="en-GB"/>
        </w:rPr>
        <w:t>,</w:t>
      </w:r>
      <w:r w:rsidR="008737AE" w:rsidRPr="008737AE">
        <w:t xml:space="preserve"> </w:t>
      </w:r>
      <w:r w:rsidR="008737AE" w:rsidRPr="008737AE">
        <w:rPr>
          <w:sz w:val="16"/>
          <w:szCs w:val="16"/>
          <w:lang w:val="en-GB"/>
        </w:rPr>
        <w:t xml:space="preserve">87 </w:t>
      </w:r>
      <w:proofErr w:type="spellStart"/>
      <w:r w:rsidR="008737AE" w:rsidRPr="008737AE">
        <w:rPr>
          <w:sz w:val="16"/>
          <w:szCs w:val="16"/>
          <w:lang w:val="en-GB"/>
        </w:rPr>
        <w:t>Akti</w:t>
      </w:r>
      <w:proofErr w:type="spellEnd"/>
      <w:r w:rsidR="008737AE" w:rsidRPr="008737AE">
        <w:rPr>
          <w:sz w:val="16"/>
          <w:szCs w:val="16"/>
          <w:lang w:val="en-GB"/>
        </w:rPr>
        <w:t xml:space="preserve"> </w:t>
      </w:r>
      <w:proofErr w:type="spellStart"/>
      <w:r w:rsidR="008737AE" w:rsidRPr="008737AE">
        <w:rPr>
          <w:sz w:val="16"/>
          <w:szCs w:val="16"/>
          <w:lang w:val="en-GB"/>
        </w:rPr>
        <w:t>Miaouli</w:t>
      </w:r>
      <w:proofErr w:type="spellEnd"/>
      <w:r w:rsidR="008737AE" w:rsidRPr="008737AE">
        <w:rPr>
          <w:sz w:val="16"/>
          <w:szCs w:val="16"/>
          <w:lang w:val="en-GB"/>
        </w:rPr>
        <w:t>, 185 38, Piraeus, Greece</w:t>
      </w:r>
      <w:r w:rsidR="008737AE">
        <w:rPr>
          <w:sz w:val="16"/>
          <w:szCs w:val="16"/>
          <w:lang w:val="en-GB"/>
        </w:rPr>
        <w:t>; E-mail: Sotiris.Skoupas@lr.org</w:t>
      </w:r>
    </w:p>
  </w:footnote>
  <w:footnote w:id="4">
    <w:p w14:paraId="2EBFED25" w14:textId="77777777" w:rsidR="0057471C" w:rsidRPr="006161C2" w:rsidRDefault="0057471C" w:rsidP="0057471C">
      <w:pPr>
        <w:pStyle w:val="Testonotaapidipagina"/>
        <w:rPr>
          <w:rStyle w:val="FootnoteChar"/>
          <w:szCs w:val="16"/>
        </w:rPr>
      </w:pPr>
      <w:r>
        <w:rPr>
          <w:rStyle w:val="Rimandonotaapidipagina"/>
        </w:rPr>
        <w:footnoteRef/>
      </w:r>
      <w:r>
        <w:rPr>
          <w:rStyle w:val="FootnoteChar"/>
        </w:rPr>
        <w:t xml:space="preserve"> </w:t>
      </w:r>
      <w:r w:rsidR="008737AE">
        <w:rPr>
          <w:rStyle w:val="FootnoteChar"/>
        </w:rPr>
        <w:t>Jane Jenkins</w:t>
      </w:r>
      <w:r w:rsidRPr="006161C2">
        <w:rPr>
          <w:rStyle w:val="FootnoteChar"/>
          <w:szCs w:val="16"/>
        </w:rPr>
        <w:t>,</w:t>
      </w:r>
      <w:r w:rsidRPr="006161C2">
        <w:rPr>
          <w:sz w:val="16"/>
          <w:szCs w:val="16"/>
          <w:lang w:val="en-GB"/>
        </w:rPr>
        <w:t xml:space="preserve"> </w:t>
      </w:r>
      <w:r w:rsidR="008737AE" w:rsidRPr="008737AE">
        <w:rPr>
          <w:sz w:val="16"/>
          <w:szCs w:val="16"/>
          <w:lang w:val="en-GB"/>
        </w:rPr>
        <w:t>Passenger Ship Support Centre</w:t>
      </w:r>
      <w:r w:rsidR="008737AE">
        <w:rPr>
          <w:sz w:val="16"/>
          <w:szCs w:val="16"/>
          <w:lang w:val="en-GB"/>
        </w:rPr>
        <w:t xml:space="preserve"> (PSSC), </w:t>
      </w:r>
      <w:r w:rsidR="008737AE" w:rsidRPr="008737AE">
        <w:rPr>
          <w:sz w:val="16"/>
          <w:szCs w:val="16"/>
          <w:lang w:val="en-GB"/>
        </w:rPr>
        <w:t xml:space="preserve">Lloyd's Register EMEA, Lloyd's Register Global Technology Centre, Southampton </w:t>
      </w:r>
      <w:proofErr w:type="spellStart"/>
      <w:r w:rsidR="008737AE" w:rsidRPr="008737AE">
        <w:rPr>
          <w:sz w:val="16"/>
          <w:szCs w:val="16"/>
          <w:lang w:val="en-GB"/>
        </w:rPr>
        <w:t>Boldrewood</w:t>
      </w:r>
      <w:proofErr w:type="spellEnd"/>
      <w:r w:rsidR="008737AE" w:rsidRPr="008737AE">
        <w:rPr>
          <w:sz w:val="16"/>
          <w:szCs w:val="16"/>
          <w:lang w:val="en-GB"/>
        </w:rPr>
        <w:t xml:space="preserve"> Innovation Campus, Burgess Road, Southampton, SO16 7QF, United Kingdom; E-mail:</w:t>
      </w:r>
      <w:r w:rsidR="008737AE">
        <w:rPr>
          <w:sz w:val="16"/>
          <w:szCs w:val="16"/>
          <w:lang w:val="en-GB"/>
        </w:rPr>
        <w:t xml:space="preserve"> </w:t>
      </w:r>
      <w:r w:rsidR="008737AE" w:rsidRPr="008737AE">
        <w:rPr>
          <w:sz w:val="16"/>
          <w:szCs w:val="16"/>
          <w:lang w:val="en-GB"/>
        </w:rPr>
        <w:t>Jane.Jenkins@lr.org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0F0B39F3"/>
    <w:multiLevelType w:val="hybridMultilevel"/>
    <w:tmpl w:val="C262B6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FAD230C"/>
    <w:multiLevelType w:val="hybridMultilevel"/>
    <w:tmpl w:val="5DC491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nsid w:val="531D4978"/>
    <w:multiLevelType w:val="hybridMultilevel"/>
    <w:tmpl w:val="09182E4E"/>
    <w:lvl w:ilvl="0" w:tplc="C0868B6C">
      <w:numFmt w:val="none"/>
      <w:lvlText w:val=""/>
      <w:lvlJc w:val="left"/>
      <w:pPr>
        <w:tabs>
          <w:tab w:val="num" w:pos="360"/>
        </w:tabs>
      </w:pPr>
    </w:lvl>
    <w:lvl w:ilvl="1" w:tplc="2EE09FC6">
      <w:start w:val="1"/>
      <w:numFmt w:val="lowerLetter"/>
      <w:lvlText w:val="%2."/>
      <w:lvlJc w:val="left"/>
      <w:pPr>
        <w:ind w:left="1440" w:hanging="360"/>
      </w:pPr>
    </w:lvl>
    <w:lvl w:ilvl="2" w:tplc="17B843AA">
      <w:start w:val="1"/>
      <w:numFmt w:val="lowerRoman"/>
      <w:lvlText w:val="%3."/>
      <w:lvlJc w:val="right"/>
      <w:pPr>
        <w:ind w:left="2160" w:hanging="180"/>
      </w:pPr>
    </w:lvl>
    <w:lvl w:ilvl="3" w:tplc="268C2DAE">
      <w:start w:val="1"/>
      <w:numFmt w:val="decimal"/>
      <w:lvlText w:val="%4."/>
      <w:lvlJc w:val="left"/>
      <w:pPr>
        <w:ind w:left="2880" w:hanging="360"/>
      </w:pPr>
    </w:lvl>
    <w:lvl w:ilvl="4" w:tplc="DFAA3B76">
      <w:start w:val="1"/>
      <w:numFmt w:val="lowerLetter"/>
      <w:lvlText w:val="%5."/>
      <w:lvlJc w:val="left"/>
      <w:pPr>
        <w:ind w:left="3600" w:hanging="360"/>
      </w:pPr>
    </w:lvl>
    <w:lvl w:ilvl="5" w:tplc="9AD425F6">
      <w:start w:val="1"/>
      <w:numFmt w:val="lowerRoman"/>
      <w:lvlText w:val="%6."/>
      <w:lvlJc w:val="right"/>
      <w:pPr>
        <w:ind w:left="4320" w:hanging="180"/>
      </w:pPr>
    </w:lvl>
    <w:lvl w:ilvl="6" w:tplc="C25619EA">
      <w:start w:val="1"/>
      <w:numFmt w:val="decimal"/>
      <w:lvlText w:val="%7."/>
      <w:lvlJc w:val="left"/>
      <w:pPr>
        <w:ind w:left="5040" w:hanging="360"/>
      </w:pPr>
    </w:lvl>
    <w:lvl w:ilvl="7" w:tplc="7CFEB0A2">
      <w:start w:val="1"/>
      <w:numFmt w:val="lowerLetter"/>
      <w:lvlText w:val="%8."/>
      <w:lvlJc w:val="left"/>
      <w:pPr>
        <w:ind w:left="5760" w:hanging="360"/>
      </w:pPr>
    </w:lvl>
    <w:lvl w:ilvl="8" w:tplc="E22E9230">
      <w:start w:val="1"/>
      <w:numFmt w:val="lowerRoman"/>
      <w:lvlText w:val="%9."/>
      <w:lvlJc w:val="right"/>
      <w:pPr>
        <w:ind w:left="6480" w:hanging="180"/>
      </w:pPr>
    </w:lvl>
  </w:abstractNum>
  <w:abstractNum w:abstractNumId="6">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9">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0">
    <w:nsid w:val="67021623"/>
    <w:multiLevelType w:val="hybridMultilevel"/>
    <w:tmpl w:val="DE48192C"/>
    <w:lvl w:ilvl="0" w:tplc="08090001">
      <w:start w:val="1"/>
      <w:numFmt w:val="bullet"/>
      <w:lvlText w:val=""/>
      <w:lvlJc w:val="left"/>
      <w:pPr>
        <w:ind w:left="1225" w:hanging="360"/>
      </w:pPr>
      <w:rPr>
        <w:rFonts w:ascii="Symbol" w:hAnsi="Symbol" w:hint="default"/>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11">
    <w:nsid w:val="6F44563A"/>
    <w:multiLevelType w:val="hybridMultilevel"/>
    <w:tmpl w:val="6CCADEB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3">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CA2385"/>
    <w:multiLevelType w:val="hybridMultilevel"/>
    <w:tmpl w:val="D6D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403789"/>
    <w:multiLevelType w:val="hybridMultilevel"/>
    <w:tmpl w:val="025022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12"/>
  </w:num>
  <w:num w:numId="6">
    <w:abstractNumId w:val="4"/>
  </w:num>
  <w:num w:numId="7">
    <w:abstractNumId w:val="9"/>
  </w:num>
  <w:num w:numId="8">
    <w:abstractNumId w:val="13"/>
  </w:num>
  <w:num w:numId="9">
    <w:abstractNumId w:val="7"/>
  </w:num>
  <w:num w:numId="10">
    <w:abstractNumId w:val="13"/>
  </w:num>
  <w:num w:numId="11">
    <w:abstractNumId w:val="2"/>
  </w:num>
  <w:num w:numId="12">
    <w:abstractNumId w:val="13"/>
    <w:lvlOverride w:ilvl="0">
      <w:startOverride w:val="1"/>
    </w:lvlOverride>
  </w:num>
  <w:num w:numId="13">
    <w:abstractNumId w:val="3"/>
  </w:num>
  <w:num w:numId="14">
    <w:abstractNumId w:val="12"/>
  </w:num>
  <w:num w:numId="15">
    <w:abstractNumId w:val="10"/>
  </w:num>
  <w:num w:numId="16">
    <w:abstractNumId w:val="1"/>
  </w:num>
  <w:num w:numId="17">
    <w:abstractNumId w:val="1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9B"/>
    <w:rsid w:val="00005558"/>
    <w:rsid w:val="00006CA0"/>
    <w:rsid w:val="00006D24"/>
    <w:rsid w:val="00006EBB"/>
    <w:rsid w:val="00013C79"/>
    <w:rsid w:val="000241E8"/>
    <w:rsid w:val="00030398"/>
    <w:rsid w:val="00052BC1"/>
    <w:rsid w:val="0005567C"/>
    <w:rsid w:val="0006229D"/>
    <w:rsid w:val="00064A2F"/>
    <w:rsid w:val="000660ED"/>
    <w:rsid w:val="00077B4B"/>
    <w:rsid w:val="00095B0C"/>
    <w:rsid w:val="000A1881"/>
    <w:rsid w:val="000D477D"/>
    <w:rsid w:val="000E4B9C"/>
    <w:rsid w:val="000F214C"/>
    <w:rsid w:val="000F2532"/>
    <w:rsid w:val="00103C98"/>
    <w:rsid w:val="00107AFA"/>
    <w:rsid w:val="00125093"/>
    <w:rsid w:val="00130210"/>
    <w:rsid w:val="00140312"/>
    <w:rsid w:val="00142EB6"/>
    <w:rsid w:val="00144993"/>
    <w:rsid w:val="0015693B"/>
    <w:rsid w:val="00167367"/>
    <w:rsid w:val="0017049D"/>
    <w:rsid w:val="00172204"/>
    <w:rsid w:val="00190CC7"/>
    <w:rsid w:val="00196FE2"/>
    <w:rsid w:val="001B7DEE"/>
    <w:rsid w:val="001C30ED"/>
    <w:rsid w:val="001C7F5C"/>
    <w:rsid w:val="001E6067"/>
    <w:rsid w:val="001F295F"/>
    <w:rsid w:val="001F4DFB"/>
    <w:rsid w:val="00200D9B"/>
    <w:rsid w:val="00216BB2"/>
    <w:rsid w:val="00221C75"/>
    <w:rsid w:val="00230766"/>
    <w:rsid w:val="00236D21"/>
    <w:rsid w:val="002417A8"/>
    <w:rsid w:val="00270683"/>
    <w:rsid w:val="00276256"/>
    <w:rsid w:val="00284CA2"/>
    <w:rsid w:val="00294EFB"/>
    <w:rsid w:val="002A13D2"/>
    <w:rsid w:val="002C30E7"/>
    <w:rsid w:val="002D367A"/>
    <w:rsid w:val="002D3B3E"/>
    <w:rsid w:val="002E09C6"/>
    <w:rsid w:val="00303843"/>
    <w:rsid w:val="00311BBF"/>
    <w:rsid w:val="00320685"/>
    <w:rsid w:val="003230AF"/>
    <w:rsid w:val="003230B7"/>
    <w:rsid w:val="003344E9"/>
    <w:rsid w:val="00340D8F"/>
    <w:rsid w:val="003600A5"/>
    <w:rsid w:val="00384D8E"/>
    <w:rsid w:val="003A09FC"/>
    <w:rsid w:val="003A18FC"/>
    <w:rsid w:val="003A599D"/>
    <w:rsid w:val="003B60BF"/>
    <w:rsid w:val="003B634F"/>
    <w:rsid w:val="003C3B8E"/>
    <w:rsid w:val="003C673B"/>
    <w:rsid w:val="003D0227"/>
    <w:rsid w:val="003D7D54"/>
    <w:rsid w:val="003E3FB4"/>
    <w:rsid w:val="003E617E"/>
    <w:rsid w:val="003F0596"/>
    <w:rsid w:val="003F09E3"/>
    <w:rsid w:val="003F746B"/>
    <w:rsid w:val="00437CB4"/>
    <w:rsid w:val="00444944"/>
    <w:rsid w:val="00452DA5"/>
    <w:rsid w:val="004534D5"/>
    <w:rsid w:val="0045375D"/>
    <w:rsid w:val="004875DD"/>
    <w:rsid w:val="004923F6"/>
    <w:rsid w:val="0049767A"/>
    <w:rsid w:val="004A4A8E"/>
    <w:rsid w:val="004B1AAB"/>
    <w:rsid w:val="004C3B4B"/>
    <w:rsid w:val="004D2A9D"/>
    <w:rsid w:val="004F4F7B"/>
    <w:rsid w:val="00512265"/>
    <w:rsid w:val="005152B1"/>
    <w:rsid w:val="0053178A"/>
    <w:rsid w:val="0055026D"/>
    <w:rsid w:val="0055084B"/>
    <w:rsid w:val="00557A41"/>
    <w:rsid w:val="00561929"/>
    <w:rsid w:val="00564602"/>
    <w:rsid w:val="00573A3A"/>
    <w:rsid w:val="0057471C"/>
    <w:rsid w:val="00583384"/>
    <w:rsid w:val="005908D0"/>
    <w:rsid w:val="005A44FB"/>
    <w:rsid w:val="005B18E8"/>
    <w:rsid w:val="005B635E"/>
    <w:rsid w:val="005D3574"/>
    <w:rsid w:val="005F6E95"/>
    <w:rsid w:val="00602C67"/>
    <w:rsid w:val="006161C2"/>
    <w:rsid w:val="00631672"/>
    <w:rsid w:val="00642EC4"/>
    <w:rsid w:val="00643CEB"/>
    <w:rsid w:val="00645B1E"/>
    <w:rsid w:val="00650281"/>
    <w:rsid w:val="00681DFC"/>
    <w:rsid w:val="006D0454"/>
    <w:rsid w:val="00705F6F"/>
    <w:rsid w:val="00791773"/>
    <w:rsid w:val="00791BED"/>
    <w:rsid w:val="007A2151"/>
    <w:rsid w:val="007C0BA3"/>
    <w:rsid w:val="007C59D7"/>
    <w:rsid w:val="007F2AD0"/>
    <w:rsid w:val="007F7585"/>
    <w:rsid w:val="0080005C"/>
    <w:rsid w:val="00801233"/>
    <w:rsid w:val="0082179B"/>
    <w:rsid w:val="00823BFD"/>
    <w:rsid w:val="00832AD8"/>
    <w:rsid w:val="0084109B"/>
    <w:rsid w:val="0084289C"/>
    <w:rsid w:val="00855079"/>
    <w:rsid w:val="008737AE"/>
    <w:rsid w:val="00894D68"/>
    <w:rsid w:val="008A462C"/>
    <w:rsid w:val="008B2E89"/>
    <w:rsid w:val="008D1A8A"/>
    <w:rsid w:val="008D5ABB"/>
    <w:rsid w:val="008E23C3"/>
    <w:rsid w:val="008E5DC7"/>
    <w:rsid w:val="008F5C1C"/>
    <w:rsid w:val="00902102"/>
    <w:rsid w:val="00920CEC"/>
    <w:rsid w:val="00962349"/>
    <w:rsid w:val="00966D76"/>
    <w:rsid w:val="009674A9"/>
    <w:rsid w:val="00974FF1"/>
    <w:rsid w:val="00977887"/>
    <w:rsid w:val="0098320B"/>
    <w:rsid w:val="00983FFD"/>
    <w:rsid w:val="009923BA"/>
    <w:rsid w:val="009A6031"/>
    <w:rsid w:val="009B0F19"/>
    <w:rsid w:val="009B74C0"/>
    <w:rsid w:val="009C3C3E"/>
    <w:rsid w:val="009E5A5D"/>
    <w:rsid w:val="009F17A3"/>
    <w:rsid w:val="009F2D8C"/>
    <w:rsid w:val="009F44A8"/>
    <w:rsid w:val="009F61C7"/>
    <w:rsid w:val="00A03729"/>
    <w:rsid w:val="00A07A32"/>
    <w:rsid w:val="00A24B1C"/>
    <w:rsid w:val="00A254C6"/>
    <w:rsid w:val="00A309D4"/>
    <w:rsid w:val="00A4213E"/>
    <w:rsid w:val="00A42AB2"/>
    <w:rsid w:val="00A654AE"/>
    <w:rsid w:val="00A830CB"/>
    <w:rsid w:val="00AA1C58"/>
    <w:rsid w:val="00AA2C66"/>
    <w:rsid w:val="00AA388F"/>
    <w:rsid w:val="00AB4BDC"/>
    <w:rsid w:val="00AD1683"/>
    <w:rsid w:val="00AE2E67"/>
    <w:rsid w:val="00AF4689"/>
    <w:rsid w:val="00AF5F70"/>
    <w:rsid w:val="00B05D6E"/>
    <w:rsid w:val="00B276F0"/>
    <w:rsid w:val="00B418AF"/>
    <w:rsid w:val="00B44E87"/>
    <w:rsid w:val="00B46CD1"/>
    <w:rsid w:val="00B57FA5"/>
    <w:rsid w:val="00B60AAD"/>
    <w:rsid w:val="00B97CFE"/>
    <w:rsid w:val="00BA0D89"/>
    <w:rsid w:val="00BA25CA"/>
    <w:rsid w:val="00BB5C97"/>
    <w:rsid w:val="00BD4344"/>
    <w:rsid w:val="00BD6E6B"/>
    <w:rsid w:val="00BE0D09"/>
    <w:rsid w:val="00BE3BE6"/>
    <w:rsid w:val="00BF79C5"/>
    <w:rsid w:val="00C12CC8"/>
    <w:rsid w:val="00C3444B"/>
    <w:rsid w:val="00C40DD2"/>
    <w:rsid w:val="00C43667"/>
    <w:rsid w:val="00C53697"/>
    <w:rsid w:val="00C83E20"/>
    <w:rsid w:val="00C9097B"/>
    <w:rsid w:val="00C91256"/>
    <w:rsid w:val="00C92E53"/>
    <w:rsid w:val="00C97D11"/>
    <w:rsid w:val="00CF5C91"/>
    <w:rsid w:val="00D02F00"/>
    <w:rsid w:val="00D24150"/>
    <w:rsid w:val="00D334B1"/>
    <w:rsid w:val="00D37020"/>
    <w:rsid w:val="00D54E54"/>
    <w:rsid w:val="00D647E3"/>
    <w:rsid w:val="00D82BC9"/>
    <w:rsid w:val="00D92596"/>
    <w:rsid w:val="00DB7473"/>
    <w:rsid w:val="00DC1965"/>
    <w:rsid w:val="00DC558F"/>
    <w:rsid w:val="00DD0729"/>
    <w:rsid w:val="00DD38EA"/>
    <w:rsid w:val="00DE2DB4"/>
    <w:rsid w:val="00DF777B"/>
    <w:rsid w:val="00E12094"/>
    <w:rsid w:val="00E2172A"/>
    <w:rsid w:val="00E3202E"/>
    <w:rsid w:val="00E32B00"/>
    <w:rsid w:val="00E5091F"/>
    <w:rsid w:val="00E551E2"/>
    <w:rsid w:val="00E741EB"/>
    <w:rsid w:val="00E74EA0"/>
    <w:rsid w:val="00E80C94"/>
    <w:rsid w:val="00E8259C"/>
    <w:rsid w:val="00E83272"/>
    <w:rsid w:val="00EA2830"/>
    <w:rsid w:val="00ED4D64"/>
    <w:rsid w:val="00EE04B0"/>
    <w:rsid w:val="00EE17A0"/>
    <w:rsid w:val="00EF1029"/>
    <w:rsid w:val="00EF3513"/>
    <w:rsid w:val="00F01DA2"/>
    <w:rsid w:val="00F07FC3"/>
    <w:rsid w:val="00F3600D"/>
    <w:rsid w:val="00F5117C"/>
    <w:rsid w:val="00F551A5"/>
    <w:rsid w:val="00F57CE9"/>
    <w:rsid w:val="00F7402C"/>
    <w:rsid w:val="00F75112"/>
    <w:rsid w:val="00F80FBE"/>
    <w:rsid w:val="00F875E1"/>
    <w:rsid w:val="00FB46EA"/>
    <w:rsid w:val="00FC3501"/>
    <w:rsid w:val="00FD644B"/>
    <w:rsid w:val="00FE0670"/>
    <w:rsid w:val="00FF5941"/>
    <w:rsid w:val="0134D1AF"/>
    <w:rsid w:val="014E7793"/>
    <w:rsid w:val="01757630"/>
    <w:rsid w:val="01C2038E"/>
    <w:rsid w:val="01CFD9A1"/>
    <w:rsid w:val="01DD73B1"/>
    <w:rsid w:val="05263938"/>
    <w:rsid w:val="06598AB2"/>
    <w:rsid w:val="077B2A49"/>
    <w:rsid w:val="085EAFBD"/>
    <w:rsid w:val="08B4CE3C"/>
    <w:rsid w:val="0982FB25"/>
    <w:rsid w:val="09D02E16"/>
    <w:rsid w:val="0AB4B908"/>
    <w:rsid w:val="0B2CC232"/>
    <w:rsid w:val="0B67E6A4"/>
    <w:rsid w:val="0B80D9FC"/>
    <w:rsid w:val="0B8433FB"/>
    <w:rsid w:val="0BD31F63"/>
    <w:rsid w:val="0C30A453"/>
    <w:rsid w:val="0D4BC9A8"/>
    <w:rsid w:val="0D931D7C"/>
    <w:rsid w:val="0DFC90B5"/>
    <w:rsid w:val="0FD32C74"/>
    <w:rsid w:val="10665C29"/>
    <w:rsid w:val="115CE1A3"/>
    <w:rsid w:val="11B2C2A0"/>
    <w:rsid w:val="12D1C423"/>
    <w:rsid w:val="130D3E12"/>
    <w:rsid w:val="135F33D8"/>
    <w:rsid w:val="13E66D4A"/>
    <w:rsid w:val="13F148B2"/>
    <w:rsid w:val="13F6980B"/>
    <w:rsid w:val="140A7E5C"/>
    <w:rsid w:val="141B73FD"/>
    <w:rsid w:val="142DFBBC"/>
    <w:rsid w:val="150C6356"/>
    <w:rsid w:val="155B207F"/>
    <w:rsid w:val="15A16CBA"/>
    <w:rsid w:val="1633ABCA"/>
    <w:rsid w:val="16701D64"/>
    <w:rsid w:val="174E173E"/>
    <w:rsid w:val="1759FBE5"/>
    <w:rsid w:val="17B36053"/>
    <w:rsid w:val="1826E85B"/>
    <w:rsid w:val="1862CE67"/>
    <w:rsid w:val="18B1B479"/>
    <w:rsid w:val="18EE43AF"/>
    <w:rsid w:val="19815086"/>
    <w:rsid w:val="19E151E5"/>
    <w:rsid w:val="1A1D1880"/>
    <w:rsid w:val="1A92E1A9"/>
    <w:rsid w:val="1B71578B"/>
    <w:rsid w:val="1BFD888C"/>
    <w:rsid w:val="1D372597"/>
    <w:rsid w:val="1D603D35"/>
    <w:rsid w:val="1DA5E842"/>
    <w:rsid w:val="1DF55EDC"/>
    <w:rsid w:val="1F7D49C9"/>
    <w:rsid w:val="1F92D595"/>
    <w:rsid w:val="22FF22FB"/>
    <w:rsid w:val="2516FF67"/>
    <w:rsid w:val="25B8D586"/>
    <w:rsid w:val="26A79FC5"/>
    <w:rsid w:val="2722DA86"/>
    <w:rsid w:val="278E34A7"/>
    <w:rsid w:val="28AF980E"/>
    <w:rsid w:val="2948BFD6"/>
    <w:rsid w:val="298C5A1C"/>
    <w:rsid w:val="29D564A8"/>
    <w:rsid w:val="2A0E0D5B"/>
    <w:rsid w:val="2A9E5661"/>
    <w:rsid w:val="2B549437"/>
    <w:rsid w:val="2BCC7FC0"/>
    <w:rsid w:val="2E8CF3AF"/>
    <w:rsid w:val="2FE2B30A"/>
    <w:rsid w:val="30804437"/>
    <w:rsid w:val="30867DBA"/>
    <w:rsid w:val="3111A520"/>
    <w:rsid w:val="31903299"/>
    <w:rsid w:val="31912A9B"/>
    <w:rsid w:val="322C7BC7"/>
    <w:rsid w:val="327B3073"/>
    <w:rsid w:val="32FF1E58"/>
    <w:rsid w:val="3418EF43"/>
    <w:rsid w:val="342CEA6D"/>
    <w:rsid w:val="3483281D"/>
    <w:rsid w:val="351E99B5"/>
    <w:rsid w:val="35362C47"/>
    <w:rsid w:val="3551D24C"/>
    <w:rsid w:val="35B4F45E"/>
    <w:rsid w:val="361CEDDB"/>
    <w:rsid w:val="364238D1"/>
    <w:rsid w:val="36CAA8CE"/>
    <w:rsid w:val="372857E0"/>
    <w:rsid w:val="388FA2DB"/>
    <w:rsid w:val="393EF98B"/>
    <w:rsid w:val="39924D5D"/>
    <w:rsid w:val="399370D3"/>
    <w:rsid w:val="39B64090"/>
    <w:rsid w:val="3A111AB6"/>
    <w:rsid w:val="3B015CDC"/>
    <w:rsid w:val="3B3CF036"/>
    <w:rsid w:val="3BAEFD9D"/>
    <w:rsid w:val="3CBCD695"/>
    <w:rsid w:val="3D17C339"/>
    <w:rsid w:val="3F43F07E"/>
    <w:rsid w:val="3F8C0403"/>
    <w:rsid w:val="3FEF8DA0"/>
    <w:rsid w:val="40E40B83"/>
    <w:rsid w:val="410047AE"/>
    <w:rsid w:val="417FA2C4"/>
    <w:rsid w:val="421C802F"/>
    <w:rsid w:val="437DB93C"/>
    <w:rsid w:val="44190664"/>
    <w:rsid w:val="4442C02B"/>
    <w:rsid w:val="447F284D"/>
    <w:rsid w:val="48176C97"/>
    <w:rsid w:val="486789BA"/>
    <w:rsid w:val="496E3F75"/>
    <w:rsid w:val="4A9243BE"/>
    <w:rsid w:val="4AE575AD"/>
    <w:rsid w:val="4B11F70B"/>
    <w:rsid w:val="4C35EE5E"/>
    <w:rsid w:val="4C6DE028"/>
    <w:rsid w:val="4C80171E"/>
    <w:rsid w:val="4CB95B0F"/>
    <w:rsid w:val="4D2D8CF4"/>
    <w:rsid w:val="4DFE6936"/>
    <w:rsid w:val="4E45B606"/>
    <w:rsid w:val="4EA772C3"/>
    <w:rsid w:val="4F842E99"/>
    <w:rsid w:val="508F93E2"/>
    <w:rsid w:val="51B568FE"/>
    <w:rsid w:val="523C6951"/>
    <w:rsid w:val="52A55D9B"/>
    <w:rsid w:val="53EC93EA"/>
    <w:rsid w:val="53F9BED4"/>
    <w:rsid w:val="5493EB51"/>
    <w:rsid w:val="5741398E"/>
    <w:rsid w:val="57D53657"/>
    <w:rsid w:val="58073F4E"/>
    <w:rsid w:val="5831BCF4"/>
    <w:rsid w:val="584609C9"/>
    <w:rsid w:val="58C47923"/>
    <w:rsid w:val="58D5A867"/>
    <w:rsid w:val="59BA319A"/>
    <w:rsid w:val="5A3FFDEA"/>
    <w:rsid w:val="5BE062B4"/>
    <w:rsid w:val="5C154147"/>
    <w:rsid w:val="5C936DC9"/>
    <w:rsid w:val="5D5D101A"/>
    <w:rsid w:val="5E5A790A"/>
    <w:rsid w:val="5E69F3F4"/>
    <w:rsid w:val="5F0AEBEC"/>
    <w:rsid w:val="5F1315E0"/>
    <w:rsid w:val="5F20603B"/>
    <w:rsid w:val="5F215041"/>
    <w:rsid w:val="60951A9B"/>
    <w:rsid w:val="60D65701"/>
    <w:rsid w:val="6117D063"/>
    <w:rsid w:val="628C6CA1"/>
    <w:rsid w:val="6310EDFA"/>
    <w:rsid w:val="63D65977"/>
    <w:rsid w:val="65CBF9EE"/>
    <w:rsid w:val="668F0469"/>
    <w:rsid w:val="6693D540"/>
    <w:rsid w:val="669FCF06"/>
    <w:rsid w:val="66A1FA15"/>
    <w:rsid w:val="66D19E5A"/>
    <w:rsid w:val="6789159F"/>
    <w:rsid w:val="67B0CA43"/>
    <w:rsid w:val="68D176C1"/>
    <w:rsid w:val="69A980BF"/>
    <w:rsid w:val="6AAE0007"/>
    <w:rsid w:val="6B2E0A7F"/>
    <w:rsid w:val="6D732F9D"/>
    <w:rsid w:val="6DF4011E"/>
    <w:rsid w:val="6E02F70B"/>
    <w:rsid w:val="6F20BF06"/>
    <w:rsid w:val="712A0E49"/>
    <w:rsid w:val="7153F2FB"/>
    <w:rsid w:val="717A8912"/>
    <w:rsid w:val="7289C47B"/>
    <w:rsid w:val="74222DE7"/>
    <w:rsid w:val="749697C6"/>
    <w:rsid w:val="74DF46E0"/>
    <w:rsid w:val="76AA35D4"/>
    <w:rsid w:val="776E21F9"/>
    <w:rsid w:val="786CC65D"/>
    <w:rsid w:val="7931FBCB"/>
    <w:rsid w:val="79B7BD27"/>
    <w:rsid w:val="7B4DD17B"/>
    <w:rsid w:val="7B6EBF0C"/>
    <w:rsid w:val="7CA0A711"/>
    <w:rsid w:val="7DBA9E58"/>
    <w:rsid w:val="7DC5A8B2"/>
    <w:rsid w:val="7DE0D2AC"/>
    <w:rsid w:val="7E3449B8"/>
    <w:rsid w:val="7EBA83E4"/>
    <w:rsid w:val="7EDE00E8"/>
    <w:rsid w:val="7F166D2D"/>
    <w:rsid w:val="7FAA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925F8"/>
  <w15:docId w15:val="{B844199A-51CB-4ED5-B2C6-0B85D0F9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5"/>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5"/>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5"/>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5"/>
      </w:numPr>
      <w:suppressAutoHyphens/>
      <w:spacing w:before="120"/>
      <w:jc w:val="left"/>
      <w:outlineLvl w:val="3"/>
    </w:pPr>
    <w:rPr>
      <w:bCs/>
      <w:i/>
      <w:szCs w:val="28"/>
    </w:rPr>
  </w:style>
  <w:style w:type="paragraph" w:styleId="Titolo5">
    <w:name w:val="heading 5"/>
    <w:basedOn w:val="Normale"/>
    <w:next w:val="NoindentNormal"/>
    <w:qFormat/>
    <w:pPr>
      <w:numPr>
        <w:ilvl w:val="4"/>
        <w:numId w:val="5"/>
      </w:numPr>
      <w:jc w:val="left"/>
      <w:outlineLvl w:val="4"/>
    </w:pPr>
    <w:rPr>
      <w:bCs/>
      <w:i/>
      <w:iCs/>
      <w:szCs w:val="26"/>
    </w:rPr>
  </w:style>
  <w:style w:type="paragraph" w:styleId="Titolo6">
    <w:name w:val="heading 6"/>
    <w:basedOn w:val="Normale"/>
    <w:next w:val="Normale"/>
    <w:qFormat/>
    <w:pPr>
      <w:numPr>
        <w:ilvl w:val="5"/>
        <w:numId w:val="5"/>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Quote1">
    <w:name w:val="Quot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2"/>
      </w:numPr>
      <w:tabs>
        <w:tab w:val="left" w:pos="499"/>
      </w:tabs>
    </w:pPr>
  </w:style>
  <w:style w:type="paragraph" w:customStyle="1" w:styleId="LISTdash">
    <w:name w:val="LISTdash"/>
    <w:basedOn w:val="Normale"/>
    <w:pPr>
      <w:numPr>
        <w:numId w:val="3"/>
      </w:numPr>
      <w:tabs>
        <w:tab w:val="left" w:pos="454"/>
      </w:tabs>
      <w:adjustRightInd w:val="0"/>
      <w:snapToGrid w:val="0"/>
    </w:pPr>
  </w:style>
  <w:style w:type="paragraph" w:customStyle="1" w:styleId="LISTnum">
    <w:name w:val="LISTnum"/>
    <w:basedOn w:val="Normale"/>
    <w:pPr>
      <w:numPr>
        <w:numId w:val="7"/>
      </w:numPr>
      <w:adjustRightInd w:val="0"/>
      <w:snapToGrid w:val="0"/>
      <w:ind w:left="714" w:hanging="357"/>
    </w:pPr>
  </w:style>
  <w:style w:type="paragraph" w:customStyle="1" w:styleId="References">
    <w:name w:val="References"/>
    <w:basedOn w:val="Normale"/>
    <w:pPr>
      <w:numPr>
        <w:numId w:val="10"/>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4"/>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6"/>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fumetto">
    <w:name w:val="Balloon Text"/>
    <w:basedOn w:val="Normale"/>
    <w:link w:val="TestofumettoCarattere"/>
    <w:uiPriority w:val="99"/>
    <w:semiHidden/>
    <w:unhideWhenUsed/>
    <w:rsid w:val="003F09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9E3"/>
    <w:rPr>
      <w:rFonts w:ascii="Tahoma" w:hAnsi="Tahoma" w:cs="Tahoma"/>
      <w:sz w:val="16"/>
      <w:szCs w:val="16"/>
      <w:lang w:val="en-US" w:eastAsia="ja-JP"/>
    </w:rPr>
  </w:style>
  <w:style w:type="paragraph" w:styleId="Paragrafoelenco">
    <w:name w:val="List Paragraph"/>
    <w:basedOn w:val="Normale"/>
    <w:uiPriority w:val="34"/>
    <w:qFormat/>
    <w:rsid w:val="005F6E95"/>
    <w:pPr>
      <w:ind w:left="720"/>
      <w:contextualSpacing/>
    </w:pPr>
  </w:style>
  <w:style w:type="character" w:styleId="Rimandocommento">
    <w:name w:val="annotation reference"/>
    <w:basedOn w:val="Carpredefinitoparagrafo"/>
    <w:uiPriority w:val="99"/>
    <w:semiHidden/>
    <w:unhideWhenUsed/>
    <w:rsid w:val="00B276F0"/>
    <w:rPr>
      <w:sz w:val="16"/>
      <w:szCs w:val="16"/>
    </w:rPr>
  </w:style>
  <w:style w:type="paragraph" w:styleId="Testocommento">
    <w:name w:val="annotation text"/>
    <w:basedOn w:val="Normale"/>
    <w:link w:val="TestocommentoCarattere"/>
    <w:uiPriority w:val="99"/>
    <w:semiHidden/>
    <w:unhideWhenUsed/>
    <w:rsid w:val="00B276F0"/>
    <w:rPr>
      <w:szCs w:val="20"/>
    </w:rPr>
  </w:style>
  <w:style w:type="character" w:customStyle="1" w:styleId="TestocommentoCarattere">
    <w:name w:val="Testo commento Carattere"/>
    <w:basedOn w:val="Carpredefinitoparagrafo"/>
    <w:link w:val="Testocommento"/>
    <w:uiPriority w:val="99"/>
    <w:semiHidden/>
    <w:rsid w:val="00B276F0"/>
    <w:rPr>
      <w:lang w:val="en-US" w:eastAsia="ja-JP"/>
    </w:rPr>
  </w:style>
  <w:style w:type="paragraph" w:styleId="Soggettocommento">
    <w:name w:val="annotation subject"/>
    <w:basedOn w:val="Testocommento"/>
    <w:next w:val="Testocommento"/>
    <w:link w:val="SoggettocommentoCarattere"/>
    <w:uiPriority w:val="99"/>
    <w:semiHidden/>
    <w:unhideWhenUsed/>
    <w:rsid w:val="00B276F0"/>
    <w:rPr>
      <w:b/>
      <w:bCs/>
    </w:rPr>
  </w:style>
  <w:style w:type="character" w:customStyle="1" w:styleId="SoggettocommentoCarattere">
    <w:name w:val="Soggetto commento Carattere"/>
    <w:basedOn w:val="TestocommentoCarattere"/>
    <w:link w:val="Soggettocommento"/>
    <w:uiPriority w:val="99"/>
    <w:semiHidden/>
    <w:rsid w:val="00B276F0"/>
    <w:rPr>
      <w:b/>
      <w:bCs/>
      <w:lang w:val="en-US" w:eastAsia="ja-JP"/>
    </w:rPr>
  </w:style>
  <w:style w:type="table" w:styleId="Grigliatabella">
    <w:name w:val="Table Grid"/>
    <w:basedOn w:val="Tabellanormale"/>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lagriglia1chiara-colore11">
    <w:name w:val="Tabella griglia 1 chiara - colore 11"/>
    <w:basedOn w:val="Tabellanormale"/>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e">
    <w:name w:val="Revision"/>
    <w:hidden/>
    <w:uiPriority w:val="99"/>
    <w:semiHidden/>
    <w:rsid w:val="00DF777B"/>
    <w:rPr>
      <w:szCs w:val="24"/>
      <w:lang w:val="en-US" w:eastAsia="ja-JP"/>
    </w:rPr>
  </w:style>
  <w:style w:type="character" w:styleId="Collegamentoipertestuale">
    <w:name w:val="Hyperlink"/>
    <w:basedOn w:val="Carpredefinitoparagrafo"/>
    <w:uiPriority w:val="99"/>
    <w:unhideWhenUsed/>
    <w:rsid w:val="009F4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9A41-8CDA-40DE-9B91-2F30EF17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2275</Words>
  <Characters>12972</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VTEX</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Authorised User</dc:creator>
  <cp:lastModifiedBy>Luca</cp:lastModifiedBy>
  <cp:revision>8</cp:revision>
  <cp:lastPrinted>2018-03-25T15:20:00Z</cp:lastPrinted>
  <dcterms:created xsi:type="dcterms:W3CDTF">2018-03-25T14:29:00Z</dcterms:created>
  <dcterms:modified xsi:type="dcterms:W3CDTF">2018-03-25T15:20:00Z</dcterms:modified>
</cp:coreProperties>
</file>