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AED" w:rsidRDefault="00211598">
      <w:pPr>
        <w:pStyle w:val="Titolo"/>
      </w:pPr>
      <w:r>
        <w:t xml:space="preserve">A collection of boat models from the Museo Nazionale Preistorico Etnografico </w:t>
      </w:r>
      <w:r>
        <w:rPr>
          <w:rFonts w:ascii="Arial Unicode MS" w:hAnsi="Times New Roman"/>
        </w:rPr>
        <w:t>“</w:t>
      </w:r>
      <w:r>
        <w:t>Luigi Pigorini</w:t>
      </w:r>
      <w:r>
        <w:rPr>
          <w:rFonts w:ascii="Arial Unicode MS" w:hAnsi="Times New Roman"/>
        </w:rPr>
        <w:t>”</w:t>
      </w:r>
      <w:r>
        <w:t>: a case study</w:t>
      </w:r>
    </w:p>
    <w:p w:rsidR="00CB2AED" w:rsidRDefault="00211598">
      <w:pPr>
        <w:pStyle w:val="Author"/>
        <w:rPr>
          <w:vertAlign w:val="superscript"/>
          <w:lang w:val="it-IT"/>
        </w:rPr>
      </w:pPr>
      <w:r>
        <w:rPr>
          <w:lang w:val="it-IT"/>
        </w:rPr>
        <w:t>Claudio PENSA</w:t>
      </w:r>
      <w:r>
        <w:rPr>
          <w:vertAlign w:val="superscript"/>
          <w:lang w:val="it-IT"/>
        </w:rPr>
        <w:t>a</w:t>
      </w:r>
      <w:r>
        <w:rPr>
          <w:lang w:val="it-IT"/>
        </w:rPr>
        <w:t>, Massimo MARTORELLI</w:t>
      </w:r>
      <w:r>
        <w:rPr>
          <w:vertAlign w:val="superscript"/>
          <w:lang w:val="it-IT"/>
        </w:rPr>
        <w:t>a</w:t>
      </w:r>
      <w:r>
        <w:rPr>
          <w:lang w:val="it-IT"/>
        </w:rPr>
        <w:t>, Chiara ZAZZARO</w:t>
      </w:r>
      <w:r>
        <w:rPr>
          <w:vertAlign w:val="superscript"/>
          <w:lang w:val="it-IT"/>
        </w:rPr>
        <w:t>b,</w:t>
      </w:r>
      <w:r>
        <w:rPr>
          <w:rFonts w:eastAsia="Times New Roman" w:hAnsi="Times New Roman" w:cs="Times New Roman"/>
          <w:vertAlign w:val="superscript"/>
        </w:rPr>
        <w:footnoteReference w:id="2"/>
      </w:r>
      <w:r>
        <w:rPr>
          <w:lang w:val="it-IT"/>
        </w:rPr>
        <w:t>, Luigi OMBRATO</w:t>
      </w:r>
      <w:r>
        <w:rPr>
          <w:vertAlign w:val="superscript"/>
          <w:lang w:val="it-IT"/>
        </w:rPr>
        <w:t>a</w:t>
      </w:r>
      <w:r>
        <w:rPr>
          <w:lang w:val="it-IT"/>
        </w:rPr>
        <w:t>, Vincenzo SORRRENTINO</w:t>
      </w:r>
      <w:r>
        <w:rPr>
          <w:vertAlign w:val="superscript"/>
          <w:lang w:val="it-IT"/>
        </w:rPr>
        <w:t>a</w:t>
      </w:r>
    </w:p>
    <w:p w:rsidR="00CB2AED" w:rsidRDefault="00211598">
      <w:pPr>
        <w:pStyle w:val="Affiliation"/>
        <w:rPr>
          <w:lang w:val="it-IT"/>
        </w:rPr>
      </w:pPr>
      <w:r>
        <w:rPr>
          <w:i w:val="0"/>
          <w:iCs w:val="0"/>
          <w:vertAlign w:val="superscript"/>
          <w:lang w:val="it-IT"/>
        </w:rPr>
        <w:t>a</w:t>
      </w:r>
      <w:r>
        <w:rPr>
          <w:sz w:val="8"/>
          <w:szCs w:val="8"/>
          <w:lang w:val="it-IT"/>
        </w:rPr>
        <w:t xml:space="preserve"> </w:t>
      </w:r>
      <w:r>
        <w:rPr>
          <w:lang w:val="it-IT"/>
        </w:rPr>
        <w:t>Universit</w:t>
      </w:r>
      <w:r>
        <w:rPr>
          <w:rFonts w:ascii="Arial Unicode MS" w:hAnsi="Times New Roman"/>
          <w:lang w:val="it-IT"/>
        </w:rPr>
        <w:t>à</w:t>
      </w:r>
      <w:r>
        <w:rPr>
          <w:rFonts w:ascii="Arial Unicode MS"/>
          <w:i w:val="0"/>
          <w:iCs w:val="0"/>
          <w:lang w:val="it-IT"/>
        </w:rPr>
        <w:t xml:space="preserve"> </w:t>
      </w:r>
      <w:r>
        <w:rPr>
          <w:lang w:val="it-IT"/>
        </w:rPr>
        <w:t>degli Studi di Napoli Federico II</w:t>
      </w:r>
    </w:p>
    <w:p w:rsidR="00CB2AED" w:rsidRDefault="00211598">
      <w:pPr>
        <w:pStyle w:val="Affiliation"/>
        <w:rPr>
          <w:lang w:val="it-IT"/>
        </w:rPr>
      </w:pPr>
      <w:r>
        <w:rPr>
          <w:i w:val="0"/>
          <w:iCs w:val="0"/>
          <w:vertAlign w:val="superscript"/>
          <w:lang w:val="it-IT"/>
        </w:rPr>
        <w:t>b</w:t>
      </w:r>
      <w:r>
        <w:rPr>
          <w:sz w:val="8"/>
          <w:szCs w:val="8"/>
          <w:lang w:val="it-IT"/>
        </w:rPr>
        <w:t xml:space="preserve"> </w:t>
      </w:r>
      <w:r>
        <w:rPr>
          <w:lang w:val="it-IT"/>
        </w:rPr>
        <w:t>Universit</w:t>
      </w:r>
      <w:r>
        <w:rPr>
          <w:rFonts w:ascii="Arial Unicode MS" w:hAnsi="Times New Roman"/>
          <w:lang w:val="it-IT"/>
        </w:rPr>
        <w:t>à</w:t>
      </w:r>
      <w:r>
        <w:rPr>
          <w:rFonts w:ascii="Arial Unicode MS"/>
          <w:i w:val="0"/>
          <w:iCs w:val="0"/>
          <w:lang w:val="it-IT"/>
        </w:rPr>
        <w:t xml:space="preserve"> </w:t>
      </w:r>
      <w:r>
        <w:rPr>
          <w:lang w:val="it-IT"/>
        </w:rPr>
        <w:t xml:space="preserve">degli Studi di Napoli </w:t>
      </w:r>
      <w:r>
        <w:rPr>
          <w:rFonts w:ascii="Arial Unicode MS" w:hAnsi="Times New Roman"/>
          <w:lang w:val="it-IT"/>
        </w:rPr>
        <w:t>“</w:t>
      </w:r>
      <w:r>
        <w:rPr>
          <w:lang w:val="it-IT"/>
        </w:rPr>
        <w:t>L</w:t>
      </w:r>
      <w:r>
        <w:rPr>
          <w:rFonts w:ascii="Arial Unicode MS" w:hAnsi="Times New Roman"/>
          <w:lang w:val="it-IT"/>
        </w:rPr>
        <w:t>’</w:t>
      </w:r>
      <w:r>
        <w:rPr>
          <w:lang w:val="it-IT"/>
        </w:rPr>
        <w:t>Orientale</w:t>
      </w:r>
      <w:r>
        <w:rPr>
          <w:rFonts w:ascii="Arial Unicode MS" w:hAnsi="Times New Roman"/>
          <w:lang w:val="it-IT"/>
        </w:rPr>
        <w:t>”</w:t>
      </w:r>
    </w:p>
    <w:p w:rsidR="00CB2AED" w:rsidRDefault="00211598">
      <w:pPr>
        <w:pStyle w:val="Abstract"/>
      </w:pPr>
      <w:r>
        <w:rPr>
          <w:b/>
          <w:bCs/>
        </w:rPr>
        <w:t>Abstract.</w:t>
      </w:r>
      <w:r>
        <w:t xml:space="preserve"> A collection of boat model kept in the former Colonial Museum in Rome, now housed in the </w:t>
      </w:r>
      <w:proofErr w:type="spellStart"/>
      <w:r>
        <w:t>Museo</w:t>
      </w:r>
      <w:proofErr w:type="spellEnd"/>
      <w:r>
        <w:t xml:space="preserve"> </w:t>
      </w:r>
      <w:proofErr w:type="spellStart"/>
      <w:r>
        <w:t>Preistorico</w:t>
      </w:r>
      <w:proofErr w:type="spellEnd"/>
      <w:r>
        <w:t xml:space="preserve"> </w:t>
      </w:r>
      <w:proofErr w:type="spellStart"/>
      <w:r>
        <w:t>Etnografico</w:t>
      </w:r>
      <w:proofErr w:type="spellEnd"/>
      <w:r>
        <w:t xml:space="preserve"> </w:t>
      </w:r>
      <w:r>
        <w:rPr>
          <w:rFonts w:ascii="Arial Unicode MS" w:hAnsi="Times New Roman"/>
        </w:rPr>
        <w:t>“</w:t>
      </w:r>
      <w:r>
        <w:t xml:space="preserve">Luigi </w:t>
      </w:r>
      <w:proofErr w:type="spellStart"/>
      <w:r>
        <w:t>Pigorini</w:t>
      </w:r>
      <w:proofErr w:type="spellEnd"/>
      <w:r>
        <w:rPr>
          <w:rFonts w:ascii="Arial Unicode MS" w:hAnsi="Times New Roman"/>
        </w:rPr>
        <w:t>”</w:t>
      </w:r>
      <w:r>
        <w:rPr>
          <w:rFonts w:ascii="Arial Unicode MS"/>
        </w:rPr>
        <w:t xml:space="preserve"> </w:t>
      </w:r>
      <w:r>
        <w:t xml:space="preserve">is a rare testimony, in Italy, of traditional boats in use in </w:t>
      </w:r>
      <w:r>
        <w:t>the early 20th century in the Mediterranean and in the western Indian Ocean.</w:t>
      </w:r>
      <w:r>
        <w:rPr>
          <w:rFonts w:ascii="Arial Unicode MS" w:hAnsi="Times New Roman"/>
        </w:rPr>
        <w:t> </w:t>
      </w:r>
      <w:r>
        <w:t xml:space="preserve">The project </w:t>
      </w:r>
      <w:r>
        <w:rPr>
          <w:rFonts w:ascii="Arial Unicode MS" w:hAnsi="Times New Roman"/>
        </w:rPr>
        <w:t>—</w:t>
      </w:r>
      <w:r>
        <w:rPr>
          <w:rFonts w:ascii="Arial Unicode MS"/>
        </w:rPr>
        <w:t xml:space="preserve"> </w:t>
      </w:r>
      <w:r>
        <w:t xml:space="preserve">a collaboration among the </w:t>
      </w:r>
      <w:proofErr w:type="spellStart"/>
      <w:r>
        <w:t>Museo</w:t>
      </w:r>
      <w:proofErr w:type="spellEnd"/>
      <w:r>
        <w:t xml:space="preserve"> </w:t>
      </w:r>
      <w:proofErr w:type="spellStart"/>
      <w:r>
        <w:t>Nazionale</w:t>
      </w:r>
      <w:proofErr w:type="spellEnd"/>
      <w:r>
        <w:t xml:space="preserve"> </w:t>
      </w:r>
      <w:proofErr w:type="spellStart"/>
      <w:r>
        <w:t>Preistorico</w:t>
      </w:r>
      <w:proofErr w:type="spellEnd"/>
      <w:r>
        <w:t xml:space="preserve"> </w:t>
      </w:r>
      <w:proofErr w:type="spellStart"/>
      <w:r>
        <w:t>Etnografico</w:t>
      </w:r>
      <w:proofErr w:type="spellEnd"/>
      <w:r>
        <w:t xml:space="preserve"> </w:t>
      </w:r>
      <w:r>
        <w:rPr>
          <w:rFonts w:ascii="Arial Unicode MS" w:hAnsi="Times New Roman"/>
        </w:rPr>
        <w:t>“</w:t>
      </w:r>
      <w:r>
        <w:t xml:space="preserve">Luigi </w:t>
      </w:r>
      <w:proofErr w:type="spellStart"/>
      <w:r>
        <w:t>Pigorini</w:t>
      </w:r>
      <w:proofErr w:type="spellEnd"/>
      <w:r>
        <w:rPr>
          <w:rFonts w:ascii="Arial Unicode MS" w:hAnsi="Times New Roman"/>
        </w:rPr>
        <w:t>”</w:t>
      </w:r>
      <w:r>
        <w:t xml:space="preserve">, the </w:t>
      </w:r>
      <w:proofErr w:type="spellStart"/>
      <w:r>
        <w:t>Universit</w:t>
      </w:r>
      <w:r>
        <w:rPr>
          <w:rFonts w:ascii="Arial Unicode MS" w:hAnsi="Times New Roman"/>
        </w:rPr>
        <w:t>à</w:t>
      </w:r>
      <w:proofErr w:type="spellEnd"/>
      <w:r>
        <w:rPr>
          <w:rFonts w:ascii="Arial Unicode MS"/>
        </w:rPr>
        <w:t xml:space="preserve"> </w:t>
      </w:r>
      <w:r>
        <w:t xml:space="preserve">di Napoli </w:t>
      </w:r>
      <w:r>
        <w:rPr>
          <w:rFonts w:ascii="Arial Unicode MS" w:hAnsi="Times New Roman"/>
        </w:rPr>
        <w:t>“</w:t>
      </w:r>
      <w:proofErr w:type="spellStart"/>
      <w:r>
        <w:t>L</w:t>
      </w:r>
      <w:r>
        <w:rPr>
          <w:rFonts w:ascii="Arial Unicode MS" w:hAnsi="Times New Roman"/>
        </w:rPr>
        <w:t>’</w:t>
      </w:r>
      <w:r>
        <w:t>Orientale</w:t>
      </w:r>
      <w:proofErr w:type="spellEnd"/>
      <w:r>
        <w:rPr>
          <w:rFonts w:ascii="Arial Unicode MS" w:hAnsi="Times New Roman"/>
        </w:rPr>
        <w:t>”</w:t>
      </w:r>
      <w:r>
        <w:rPr>
          <w:rFonts w:ascii="Arial Unicode MS"/>
        </w:rPr>
        <w:t xml:space="preserve"> </w:t>
      </w:r>
      <w:r>
        <w:t xml:space="preserve">and the </w:t>
      </w:r>
      <w:proofErr w:type="spellStart"/>
      <w:r>
        <w:t>Universit</w:t>
      </w:r>
      <w:r>
        <w:rPr>
          <w:rFonts w:ascii="Arial Unicode MS" w:hAnsi="Times New Roman"/>
        </w:rPr>
        <w:t>à</w:t>
      </w:r>
      <w:proofErr w:type="spellEnd"/>
      <w:r>
        <w:rPr>
          <w:rFonts w:ascii="Arial Unicode MS"/>
        </w:rPr>
        <w:t xml:space="preserve"> </w:t>
      </w:r>
      <w:r>
        <w:t xml:space="preserve">di Napoli </w:t>
      </w:r>
      <w:r>
        <w:rPr>
          <w:rFonts w:ascii="Arial Unicode MS" w:hAnsi="Times New Roman"/>
        </w:rPr>
        <w:t>“</w:t>
      </w:r>
      <w:r>
        <w:t>Federico II</w:t>
      </w:r>
      <w:r>
        <w:rPr>
          <w:rFonts w:ascii="Arial Unicode MS" w:hAnsi="Times New Roman"/>
        </w:rPr>
        <w:t>”</w:t>
      </w:r>
      <w:r>
        <w:rPr>
          <w:rFonts w:ascii="Arial Unicode MS"/>
        </w:rPr>
        <w:t xml:space="preserve"> </w:t>
      </w:r>
      <w:r>
        <w:rPr>
          <w:rFonts w:ascii="Arial Unicode MS" w:hAnsi="Times New Roman"/>
        </w:rPr>
        <w:t>—</w:t>
      </w:r>
      <w:r>
        <w:rPr>
          <w:rFonts w:ascii="Arial Unicode MS"/>
        </w:rPr>
        <w:t xml:space="preserve"> </w:t>
      </w:r>
      <w:r>
        <w:t>aimed at: providing a digital record of the models, which are currently not on exhibit, an accurate description to improve and update the current museum inventory, to understand more about the history of the collection, and to study the models and the b</w:t>
      </w:r>
      <w:r>
        <w:t>oats they represent. Some model boats were photographed to produce a digital 3D model, in order to obtain line drawings and to conduct hydrostatic analysis.</w:t>
      </w:r>
      <w:r>
        <w:rPr>
          <w:rFonts w:ascii="Arial Unicode MS" w:hAnsi="Times New Roman"/>
        </w:rPr>
        <w:t> </w:t>
      </w:r>
      <w:r>
        <w:t>This study has allowed to identify the different types of boats represented by the models and to ma</w:t>
      </w:r>
      <w:r>
        <w:t>ke an assessment of their historical and ethnographic value.</w:t>
      </w:r>
    </w:p>
    <w:p w:rsidR="00CB2AED" w:rsidRDefault="00211598">
      <w:pPr>
        <w:pStyle w:val="Keywords"/>
      </w:pPr>
      <w:r>
        <w:rPr>
          <w:b/>
          <w:bCs/>
        </w:rPr>
        <w:t>Keywords.</w:t>
      </w:r>
      <w:r>
        <w:t xml:space="preserve"> </w:t>
      </w:r>
      <w:proofErr w:type="gramStart"/>
      <w:r>
        <w:t>boat</w:t>
      </w:r>
      <w:proofErr w:type="gramEnd"/>
      <w:r>
        <w:t xml:space="preserve"> models, 3D photogrammetry, Mediterranean, western Indian Ocean, maritime ethnography</w:t>
      </w:r>
    </w:p>
    <w:p w:rsidR="00CB2AED" w:rsidRDefault="00211598">
      <w:pPr>
        <w:pStyle w:val="Titolo1"/>
        <w:numPr>
          <w:ilvl w:val="0"/>
          <w:numId w:val="3"/>
        </w:numPr>
        <w:tabs>
          <w:tab w:val="num" w:pos="454"/>
        </w:tabs>
      </w:pPr>
      <w:r>
        <w:t>Introduction</w:t>
      </w:r>
    </w:p>
    <w:p w:rsidR="00CB2AED" w:rsidRDefault="00211598">
      <w:pPr>
        <w:pStyle w:val="Titolo1"/>
        <w:keepNext w:val="0"/>
        <w:keepLines w:val="0"/>
        <w:suppressAutoHyphens w:val="0"/>
        <w:spacing w:before="0" w:after="0"/>
        <w:ind w:left="0" w:firstLine="0"/>
        <w:outlineLvl w:val="9"/>
        <w:rPr>
          <w:rFonts w:ascii="Helvetica" w:eastAsia="Helvetica" w:hAnsi="Helvetica" w:cs="Helvetica"/>
          <w:b w:val="0"/>
          <w:bCs w:val="0"/>
          <w:kern w:val="0"/>
        </w:rPr>
      </w:pPr>
      <w:r>
        <w:rPr>
          <w:b w:val="0"/>
          <w:bCs w:val="0"/>
          <w:kern w:val="0"/>
        </w:rPr>
        <w:t xml:space="preserve">The </w:t>
      </w:r>
      <w:proofErr w:type="spellStart"/>
      <w:r>
        <w:rPr>
          <w:b w:val="0"/>
          <w:bCs w:val="0"/>
          <w:kern w:val="0"/>
        </w:rPr>
        <w:t>Museo</w:t>
      </w:r>
      <w:proofErr w:type="spellEnd"/>
      <w:r>
        <w:rPr>
          <w:b w:val="0"/>
          <w:bCs w:val="0"/>
          <w:kern w:val="0"/>
        </w:rPr>
        <w:t xml:space="preserve"> </w:t>
      </w:r>
      <w:proofErr w:type="spellStart"/>
      <w:r>
        <w:rPr>
          <w:b w:val="0"/>
          <w:bCs w:val="0"/>
          <w:kern w:val="0"/>
        </w:rPr>
        <w:t>Preistorico</w:t>
      </w:r>
      <w:proofErr w:type="spellEnd"/>
      <w:r>
        <w:rPr>
          <w:b w:val="0"/>
          <w:bCs w:val="0"/>
          <w:kern w:val="0"/>
        </w:rPr>
        <w:t xml:space="preserve"> </w:t>
      </w:r>
      <w:proofErr w:type="spellStart"/>
      <w:r>
        <w:rPr>
          <w:b w:val="0"/>
          <w:bCs w:val="0"/>
          <w:kern w:val="0"/>
        </w:rPr>
        <w:t>Etnografico</w:t>
      </w:r>
      <w:proofErr w:type="spellEnd"/>
      <w:r>
        <w:rPr>
          <w:b w:val="0"/>
          <w:bCs w:val="0"/>
          <w:kern w:val="0"/>
        </w:rPr>
        <w:t xml:space="preserve"> L. </w:t>
      </w:r>
      <w:proofErr w:type="spellStart"/>
      <w:r>
        <w:rPr>
          <w:b w:val="0"/>
          <w:bCs w:val="0"/>
          <w:kern w:val="0"/>
        </w:rPr>
        <w:t>Pigorini</w:t>
      </w:r>
      <w:proofErr w:type="spellEnd"/>
      <w:r>
        <w:rPr>
          <w:b w:val="0"/>
          <w:bCs w:val="0"/>
          <w:kern w:val="0"/>
        </w:rPr>
        <w:t xml:space="preserve"> currently owns in its storerooms, a </w:t>
      </w:r>
      <w:r>
        <w:rPr>
          <w:b w:val="0"/>
          <w:bCs w:val="0"/>
          <w:kern w:val="0"/>
        </w:rPr>
        <w:t xml:space="preserve">collection of boat models from the former </w:t>
      </w:r>
      <w:proofErr w:type="spellStart"/>
      <w:r>
        <w:rPr>
          <w:b w:val="0"/>
          <w:bCs w:val="0"/>
          <w:kern w:val="0"/>
        </w:rPr>
        <w:t>Museo</w:t>
      </w:r>
      <w:proofErr w:type="spellEnd"/>
      <w:r>
        <w:rPr>
          <w:b w:val="0"/>
          <w:bCs w:val="0"/>
          <w:kern w:val="0"/>
        </w:rPr>
        <w:t xml:space="preserve"> </w:t>
      </w:r>
      <w:proofErr w:type="spellStart"/>
      <w:r>
        <w:rPr>
          <w:b w:val="0"/>
          <w:bCs w:val="0"/>
          <w:kern w:val="0"/>
        </w:rPr>
        <w:t>Africano</w:t>
      </w:r>
      <w:proofErr w:type="spellEnd"/>
      <w:r>
        <w:rPr>
          <w:b w:val="0"/>
          <w:bCs w:val="0"/>
          <w:kern w:val="0"/>
        </w:rPr>
        <w:t xml:space="preserve"> (or </w:t>
      </w:r>
      <w:proofErr w:type="spellStart"/>
      <w:r>
        <w:rPr>
          <w:b w:val="0"/>
          <w:bCs w:val="0"/>
          <w:kern w:val="0"/>
        </w:rPr>
        <w:t>Museo</w:t>
      </w:r>
      <w:proofErr w:type="spellEnd"/>
      <w:r>
        <w:rPr>
          <w:b w:val="0"/>
          <w:bCs w:val="0"/>
          <w:kern w:val="0"/>
        </w:rPr>
        <w:t xml:space="preserve"> </w:t>
      </w:r>
      <w:proofErr w:type="spellStart"/>
      <w:r>
        <w:rPr>
          <w:b w:val="0"/>
          <w:bCs w:val="0"/>
          <w:kern w:val="0"/>
        </w:rPr>
        <w:t>Coloniale</w:t>
      </w:r>
      <w:proofErr w:type="spellEnd"/>
      <w:r>
        <w:rPr>
          <w:b w:val="0"/>
          <w:bCs w:val="0"/>
          <w:kern w:val="0"/>
        </w:rPr>
        <w:t>), whose information on the manufacturing, provenance and origin are not detailed. The current catalogue includes three lists of inventory numbers compiled in 1938, 1964 and 1987</w:t>
      </w:r>
      <w:r>
        <w:rPr>
          <w:b w:val="0"/>
          <w:bCs w:val="0"/>
          <w:kern w:val="0"/>
          <w:vertAlign w:val="superscript"/>
        </w:rPr>
        <w:footnoteReference w:id="3"/>
      </w:r>
      <w:r>
        <w:rPr>
          <w:b w:val="0"/>
          <w:bCs w:val="0"/>
          <w:kern w:val="0"/>
        </w:rPr>
        <w:t>,</w:t>
      </w:r>
      <w:r>
        <w:rPr>
          <w:b w:val="0"/>
          <w:bCs w:val="0"/>
          <w:kern w:val="0"/>
        </w:rPr>
        <w:t xml:space="preserve"> probably corresponding to different </w:t>
      </w:r>
      <w:proofErr w:type="spellStart"/>
      <w:r>
        <w:rPr>
          <w:b w:val="0"/>
          <w:bCs w:val="0"/>
          <w:kern w:val="0"/>
        </w:rPr>
        <w:t>organisation</w:t>
      </w:r>
      <w:proofErr w:type="spellEnd"/>
      <w:r>
        <w:rPr>
          <w:b w:val="0"/>
          <w:bCs w:val="0"/>
          <w:kern w:val="0"/>
        </w:rPr>
        <w:t xml:space="preserve"> of the museum. According to this list, most of the models come generically from </w:t>
      </w:r>
      <w:r>
        <w:rPr>
          <w:rFonts w:hAnsi="Times New Roman"/>
          <w:b w:val="0"/>
          <w:bCs w:val="0"/>
          <w:kern w:val="0"/>
        </w:rPr>
        <w:t>“</w:t>
      </w:r>
      <w:r>
        <w:rPr>
          <w:b w:val="0"/>
          <w:bCs w:val="0"/>
          <w:kern w:val="0"/>
        </w:rPr>
        <w:t>Eritrea and Somalia</w:t>
      </w:r>
      <w:r>
        <w:rPr>
          <w:rFonts w:hAnsi="Times New Roman"/>
          <w:b w:val="0"/>
          <w:bCs w:val="0"/>
          <w:kern w:val="0"/>
        </w:rPr>
        <w:t>”</w:t>
      </w:r>
      <w:r>
        <w:rPr>
          <w:rFonts w:ascii="Helvetica"/>
          <w:b w:val="0"/>
          <w:bCs w:val="0"/>
          <w:kern w:val="0"/>
        </w:rPr>
        <w:t xml:space="preserve"> </w:t>
      </w:r>
      <w:r>
        <w:rPr>
          <w:b w:val="0"/>
          <w:bCs w:val="0"/>
          <w:kern w:val="0"/>
        </w:rPr>
        <w:t xml:space="preserve">and </w:t>
      </w:r>
      <w:r>
        <w:rPr>
          <w:rFonts w:hAnsi="Times New Roman"/>
          <w:b w:val="0"/>
          <w:bCs w:val="0"/>
          <w:kern w:val="0"/>
        </w:rPr>
        <w:t>“</w:t>
      </w:r>
      <w:r>
        <w:rPr>
          <w:b w:val="0"/>
          <w:bCs w:val="0"/>
          <w:kern w:val="0"/>
        </w:rPr>
        <w:t xml:space="preserve">Africa Orientale </w:t>
      </w:r>
      <w:proofErr w:type="spellStart"/>
      <w:r>
        <w:rPr>
          <w:b w:val="0"/>
          <w:bCs w:val="0"/>
          <w:kern w:val="0"/>
        </w:rPr>
        <w:t>Italiana</w:t>
      </w:r>
      <w:proofErr w:type="spellEnd"/>
      <w:r>
        <w:rPr>
          <w:rFonts w:hAnsi="Times New Roman"/>
          <w:b w:val="0"/>
          <w:bCs w:val="0"/>
          <w:kern w:val="0"/>
        </w:rPr>
        <w:t xml:space="preserve">” </w:t>
      </w:r>
      <w:r>
        <w:rPr>
          <w:b w:val="0"/>
          <w:bCs w:val="0"/>
          <w:kern w:val="0"/>
        </w:rPr>
        <w:t>(East Africa), but five of them clearly represent also boats from the Ea</w:t>
      </w:r>
      <w:r>
        <w:rPr>
          <w:b w:val="0"/>
          <w:bCs w:val="0"/>
          <w:kern w:val="0"/>
        </w:rPr>
        <w:t>stern Mediterranean and Sicily. The collection, recently restored, is a unique testimony in Italy of traditional boats used in the western Indian Ocean, and it is a rare example of this type of boat models in the world.</w:t>
      </w:r>
    </w:p>
    <w:p w:rsidR="00CB2AED" w:rsidRDefault="00211598">
      <w:pPr>
        <w:pStyle w:val="Normale"/>
      </w:pPr>
      <w:r>
        <w:t xml:space="preserve">Unfortunately, a part the inventory </w:t>
      </w:r>
      <w:r>
        <w:t xml:space="preserve">numbers and the general region of provenance, so far, nothing else is known on this collection, in the museum catalogue or elsewhere. </w:t>
      </w:r>
      <w:r>
        <w:lastRenderedPageBreak/>
        <w:t>The models were supposedly a representation of boat types that were seen in the Italian colonies. The group of traditional</w:t>
      </w:r>
      <w:r>
        <w:t xml:space="preserve"> Arab boat models, for example, could represent or recall a small fleet of local vessels employed by the </w:t>
      </w:r>
      <w:proofErr w:type="spellStart"/>
      <w:r>
        <w:t>Regia</w:t>
      </w:r>
      <w:proofErr w:type="spellEnd"/>
      <w:r>
        <w:t xml:space="preserve"> Marina </w:t>
      </w:r>
      <w:proofErr w:type="spellStart"/>
      <w:r>
        <w:t>Italiana</w:t>
      </w:r>
      <w:proofErr w:type="spellEnd"/>
      <w:r>
        <w:t xml:space="preserve"> (Royal Italian Navy) in Eritrea from 1902 to 1914 (Po and </w:t>
      </w:r>
      <w:proofErr w:type="spellStart"/>
      <w:r>
        <w:t>Ferrando</w:t>
      </w:r>
      <w:proofErr w:type="spellEnd"/>
      <w:r>
        <w:t xml:space="preserve"> 1929).  </w:t>
      </w:r>
    </w:p>
    <w:p w:rsidR="00CB2AED" w:rsidRDefault="00211598">
      <w:pPr>
        <w:pStyle w:val="Normale"/>
      </w:pPr>
      <w:r>
        <w:t xml:space="preserve">Some of the models are carved in a single wooden </w:t>
      </w:r>
      <w:r>
        <w:t xml:space="preserve">block, but the majority is made of assembled wooden </w:t>
      </w:r>
      <w:proofErr w:type="spellStart"/>
      <w:r>
        <w:t>listels</w:t>
      </w:r>
      <w:proofErr w:type="spellEnd"/>
      <w:r>
        <w:t xml:space="preserve"> or the </w:t>
      </w:r>
      <w:proofErr w:type="spellStart"/>
      <w:r>
        <w:t>centre</w:t>
      </w:r>
      <w:proofErr w:type="spellEnd"/>
      <w:r>
        <w:t xml:space="preserve"> vein of a palm tree leaf, particularly for the planking. Most of the models seem to be accurate in the manufacturing, only few of them do not seem to keep the original proportions (n</w:t>
      </w:r>
      <w:r>
        <w:t>umbers: 2969, 2978, 2985, 2982), but unfortunately the scale of all of them is unknown. All the models seem to be made by local artisans, with a high knowledge of local boats, in certain cases, the rigging is very accurate and the equipment is well detaile</w:t>
      </w:r>
      <w:r>
        <w:t>d.</w:t>
      </w:r>
    </w:p>
    <w:p w:rsidR="00CB2AED" w:rsidRDefault="00211598">
      <w:pPr>
        <w:pStyle w:val="Normale"/>
        <w:rPr>
          <w:rFonts w:ascii="Helvetica" w:eastAsia="Helvetica" w:hAnsi="Helvetica" w:cs="Helvetica"/>
        </w:rPr>
      </w:pPr>
      <w:r>
        <w:t xml:space="preserve">The models described as coming from the </w:t>
      </w:r>
      <w:r>
        <w:rPr>
          <w:rFonts w:ascii="Arial Unicode MS" w:hAnsi="Times New Roman"/>
        </w:rPr>
        <w:t>“</w:t>
      </w:r>
      <w:r>
        <w:t>Eritrea and Somalia</w:t>
      </w:r>
      <w:r>
        <w:rPr>
          <w:rFonts w:ascii="Arial Unicode MS" w:hAnsi="Times New Roman"/>
        </w:rPr>
        <w:t>”</w:t>
      </w:r>
      <w:r>
        <w:rPr>
          <w:rFonts w:ascii="Arial Unicode MS"/>
        </w:rPr>
        <w:t xml:space="preserve"> </w:t>
      </w:r>
      <w:r>
        <w:t xml:space="preserve">regions are likely representations of </w:t>
      </w:r>
      <w:proofErr w:type="spellStart"/>
      <w:r>
        <w:rPr>
          <w:i/>
          <w:iCs/>
        </w:rPr>
        <w:t>zaima</w:t>
      </w:r>
      <w:proofErr w:type="spellEnd"/>
      <w:r>
        <w:t xml:space="preserve"> types of Arab boats, only one model can be interpreted as </w:t>
      </w:r>
      <w:r>
        <w:rPr>
          <w:rFonts w:ascii="Arial Unicode MS" w:hAnsi="Times New Roman"/>
          <w:i/>
          <w:iCs/>
        </w:rPr>
        <w:t>‘</w:t>
      </w:r>
      <w:proofErr w:type="spellStart"/>
      <w:r>
        <w:rPr>
          <w:i/>
          <w:iCs/>
        </w:rPr>
        <w:t>obri</w:t>
      </w:r>
      <w:proofErr w:type="spellEnd"/>
      <w:r>
        <w:t xml:space="preserve"> type of boat and two models can be interpreted as </w:t>
      </w:r>
      <w:proofErr w:type="spellStart"/>
      <w:r>
        <w:rPr>
          <w:i/>
          <w:iCs/>
        </w:rPr>
        <w:t>ab</w:t>
      </w:r>
      <w:r>
        <w:rPr>
          <w:rFonts w:ascii="Arial Unicode MS" w:hAnsi="Times New Roman"/>
          <w:i/>
          <w:iCs/>
        </w:rPr>
        <w:t>ū</w:t>
      </w:r>
      <w:r>
        <w:rPr>
          <w:i/>
          <w:iCs/>
        </w:rPr>
        <w:t>b</w:t>
      </w:r>
      <w:r>
        <w:rPr>
          <w:rFonts w:ascii="Arial Unicode MS" w:hAnsi="Times New Roman"/>
          <w:i/>
          <w:iCs/>
        </w:rPr>
        <w:t>ū</w:t>
      </w:r>
      <w:r>
        <w:rPr>
          <w:i/>
          <w:iCs/>
        </w:rPr>
        <w:t>z</w:t>
      </w:r>
      <w:proofErr w:type="spellEnd"/>
      <w:r>
        <w:t xml:space="preserve"> type of boat (see </w:t>
      </w:r>
      <w:proofErr w:type="spellStart"/>
      <w:r>
        <w:t>Agius</w:t>
      </w:r>
      <w:proofErr w:type="spellEnd"/>
      <w:r>
        <w:t xml:space="preserve"> 20</w:t>
      </w:r>
      <w:r>
        <w:t xml:space="preserve">19 and </w:t>
      </w:r>
      <w:proofErr w:type="spellStart"/>
      <w:r>
        <w:t>Agius</w:t>
      </w:r>
      <w:proofErr w:type="spellEnd"/>
      <w:r>
        <w:t xml:space="preserve">, Cooper and </w:t>
      </w:r>
      <w:proofErr w:type="spellStart"/>
      <w:r>
        <w:t>Zazzaro</w:t>
      </w:r>
      <w:proofErr w:type="spellEnd"/>
      <w:r>
        <w:t xml:space="preserve"> 2010).</w:t>
      </w:r>
    </w:p>
    <w:p w:rsidR="00CB2AED" w:rsidRDefault="00211598">
      <w:pPr>
        <w:pStyle w:val="Titolo1"/>
        <w:numPr>
          <w:ilvl w:val="0"/>
          <w:numId w:val="3"/>
        </w:numPr>
        <w:tabs>
          <w:tab w:val="num" w:pos="454"/>
        </w:tabs>
      </w:pPr>
      <w:r>
        <w:t xml:space="preserve">Methodology </w:t>
      </w:r>
    </w:p>
    <w:p w:rsidR="00CB2AED" w:rsidRDefault="00211598">
      <w:pPr>
        <w:pStyle w:val="NoindentNormal"/>
      </w:pPr>
      <w:r>
        <w:t>Aim of the project was to provide a digital record of the models and to study the boats they represent in order to update the current inventory with accurate descriptions, the correct identification of t</w:t>
      </w:r>
      <w:r>
        <w:t>he boats, their geographical origin and a short description.</w:t>
      </w:r>
    </w:p>
    <w:p w:rsidR="00CB2AED" w:rsidRDefault="00211598">
      <w:pPr>
        <w:pStyle w:val="Normale"/>
      </w:pPr>
      <w:r>
        <w:t>Some models have been selected for the purpose of a three-dimensional restitution, useful both for study purposes and to obtain construction plans and line drawings from the photogrammetry - thro</w:t>
      </w:r>
      <w:r>
        <w:t>ugh the technique of the Reverse Engineering - for any exhibition purposes and hydrostatic analysis (</w:t>
      </w:r>
      <w:proofErr w:type="spellStart"/>
      <w:r>
        <w:t>Martorelli</w:t>
      </w:r>
      <w:proofErr w:type="spellEnd"/>
      <w:r>
        <w:t xml:space="preserve">, </w:t>
      </w:r>
      <w:proofErr w:type="spellStart"/>
      <w:r>
        <w:t>Pensa</w:t>
      </w:r>
      <w:proofErr w:type="spellEnd"/>
      <w:r>
        <w:t xml:space="preserve"> &amp; </w:t>
      </w:r>
      <w:proofErr w:type="spellStart"/>
      <w:r>
        <w:t>Speranza</w:t>
      </w:r>
      <w:proofErr w:type="spellEnd"/>
      <w:r>
        <w:t xml:space="preserve"> 2006). The photogrammetry was processed using </w:t>
      </w:r>
      <w:proofErr w:type="spellStart"/>
      <w:r>
        <w:t>Geomagic</w:t>
      </w:r>
      <w:proofErr w:type="spellEnd"/>
      <w:r>
        <w:t xml:space="preserve"> software, while the CAD restitution was executed using Rhinoceros. The </w:t>
      </w:r>
      <w:r>
        <w:t xml:space="preserve">hull surfaces have been </w:t>
      </w:r>
      <w:proofErr w:type="spellStart"/>
      <w:r>
        <w:t>analysed</w:t>
      </w:r>
      <w:proofErr w:type="spellEnd"/>
      <w:r>
        <w:t xml:space="preserve"> with the </w:t>
      </w:r>
      <w:proofErr w:type="spellStart"/>
      <w:r>
        <w:t>Autohydro</w:t>
      </w:r>
      <w:proofErr w:type="spellEnd"/>
      <w:r>
        <w:t xml:space="preserve"> software.</w:t>
      </w:r>
    </w:p>
    <w:p w:rsidR="00CB2AED" w:rsidRDefault="00CB2AED">
      <w:pPr>
        <w:pStyle w:val="Normale"/>
      </w:pPr>
    </w:p>
    <w:p w:rsidR="00CB2AED" w:rsidRDefault="00211598">
      <w:pPr>
        <w:pStyle w:val="Titolo2"/>
        <w:numPr>
          <w:ilvl w:val="1"/>
          <w:numId w:val="6"/>
        </w:numPr>
        <w:tabs>
          <w:tab w:val="num" w:pos="91"/>
        </w:tabs>
        <w:ind w:left="91" w:hanging="91"/>
      </w:pPr>
      <w:r>
        <w:t xml:space="preserve"> The case study: boat models 2968 and 2970</w:t>
      </w:r>
    </w:p>
    <w:p w:rsidR="00CB2AED" w:rsidRDefault="00211598">
      <w:pPr>
        <w:pStyle w:val="Normale"/>
        <w:ind w:firstLine="0"/>
      </w:pPr>
      <w:r>
        <w:t xml:space="preserve">The models 2968 and 2970 of </w:t>
      </w:r>
      <w:proofErr w:type="spellStart"/>
      <w:r>
        <w:rPr>
          <w:i/>
          <w:iCs/>
          <w:lang w:val="fr-FR"/>
        </w:rPr>
        <w:t>zaima</w:t>
      </w:r>
      <w:proofErr w:type="spellEnd"/>
      <w:r>
        <w:t xml:space="preserve"> type of vessels (Figure 1) were surveyed and </w:t>
      </w:r>
      <w:proofErr w:type="spellStart"/>
      <w:r>
        <w:t>analysed</w:t>
      </w:r>
      <w:proofErr w:type="spellEnd"/>
      <w:r>
        <w:t>. The result of the photogrammetry revealed that the models are</w:t>
      </w:r>
      <w:r>
        <w:t xml:space="preserve"> significantly asymmetrical, consequently the level of subjectivity of the reconstruction of the hull surface is increased. The 3D model was employed to extrapolate bi-dimensional line drawings of the two vessels (Figure 2).</w:t>
      </w:r>
    </w:p>
    <w:p w:rsidR="00CB2AED" w:rsidRDefault="00211598" w:rsidP="004C39C6">
      <w:pPr>
        <w:pStyle w:val="Normale"/>
      </w:pPr>
      <w:r>
        <w:t>For the identification of the r</w:t>
      </w:r>
      <w:r>
        <w:t xml:space="preserve">eduction scale of model 2968, reference was made to the height of the boat awning assuming that this is </w:t>
      </w:r>
      <w:r w:rsidR="004C39C6">
        <w:t>2.</w:t>
      </w:r>
      <w:r>
        <w:t>0 m high from the quarterdeck. On the basis of this working hypothesis, the model was created on a 1: 1</w:t>
      </w:r>
      <w:r w:rsidR="004C39C6">
        <w:t>5</w:t>
      </w:r>
      <w:r>
        <w:t xml:space="preserve"> scale (Figure 3).</w:t>
      </w:r>
      <w:r w:rsidR="004C39C6">
        <w:t xml:space="preserve"> Nevertheless, due to the early stage of the study, it is reasonable to assume an accuracy of about five percent.</w:t>
      </w:r>
    </w:p>
    <w:p w:rsidR="00CB2AED" w:rsidRDefault="00211598">
      <w:pPr>
        <w:pStyle w:val="Normale"/>
        <w:widowControl w:val="0"/>
      </w:pPr>
      <w:r>
        <w:t xml:space="preserve">On the basis of the hull </w:t>
      </w:r>
      <w:r>
        <w:t xml:space="preserve">forms and </w:t>
      </w:r>
      <w:proofErr w:type="spellStart"/>
      <w:r>
        <w:t>colouring</w:t>
      </w:r>
      <w:proofErr w:type="spellEnd"/>
      <w:r>
        <w:t xml:space="preserve"> of the model 2968, a plausible drau</w:t>
      </w:r>
      <w:r w:rsidR="004C39C6">
        <w:t>ght range has been identified: 1</w:t>
      </w:r>
      <w:bookmarkStart w:id="0" w:name="_GoBack"/>
      <w:bookmarkEnd w:id="0"/>
      <w:r>
        <w:t xml:space="preserve">.80 m </w:t>
      </w:r>
      <w:r>
        <w:rPr>
          <w:rFonts w:hAnsi="Times New Roman"/>
        </w:rPr>
        <w:t>±</w:t>
      </w:r>
      <w:r>
        <w:rPr>
          <w:rFonts w:ascii="Arial Unicode MS"/>
        </w:rPr>
        <w:t xml:space="preserve"> </w:t>
      </w:r>
      <w:r>
        <w:t xml:space="preserve">10%. The main dimensions and the hull coefficients </w:t>
      </w:r>
      <w:proofErr w:type="spellStart"/>
      <w:r>
        <w:t>analysed</w:t>
      </w:r>
      <w:proofErr w:type="spellEnd"/>
      <w:r>
        <w:t xml:space="preserve"> with the </w:t>
      </w:r>
      <w:proofErr w:type="spellStart"/>
      <w:r>
        <w:t>Autohydro</w:t>
      </w:r>
      <w:proofErr w:type="spellEnd"/>
      <w:r>
        <w:t xml:space="preserve"> software are shown in Figure 4. </w:t>
      </w:r>
    </w:p>
    <w:tbl>
      <w:tblPr>
        <w:tblW w:w="701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507"/>
        <w:gridCol w:w="3507"/>
      </w:tblGrid>
      <w:tr w:rsidR="00CB2AED">
        <w:trPr>
          <w:trHeight w:val="2348"/>
        </w:trPr>
        <w:tc>
          <w:tcPr>
            <w:tcW w:w="3507" w:type="dxa"/>
            <w:tcBorders>
              <w:top w:val="nil"/>
              <w:left w:val="nil"/>
              <w:bottom w:val="nil"/>
              <w:right w:val="nil"/>
            </w:tcBorders>
            <w:shd w:val="clear" w:color="auto" w:fill="auto"/>
            <w:tcMar>
              <w:top w:w="80" w:type="dxa"/>
              <w:left w:w="80" w:type="dxa"/>
              <w:bottom w:w="80" w:type="dxa"/>
              <w:right w:w="80" w:type="dxa"/>
            </w:tcMar>
          </w:tcPr>
          <w:p w:rsidR="00CB2AED" w:rsidRDefault="00211598">
            <w:pPr>
              <w:pStyle w:val="NoindentNormal"/>
              <w:spacing w:before="240"/>
              <w:jc w:val="center"/>
            </w:pPr>
            <w:r>
              <w:rPr>
                <w:noProof/>
                <w:sz w:val="24"/>
                <w:szCs w:val="24"/>
              </w:rPr>
              <w:lastRenderedPageBreak/>
              <w:drawing>
                <wp:inline distT="0" distB="0" distL="0" distR="0">
                  <wp:extent cx="1261670" cy="1457752"/>
                  <wp:effectExtent l="0" t="0" r="0" b="0"/>
                  <wp:docPr id="1073741825" name="officeArt object" descr="../../Dropbox/PIGORINI/FOTO/FOTO_Pigorini/foto%20piccole/zaima_2968.png"/>
                  <wp:cNvGraphicFramePr/>
                  <a:graphic xmlns:a="http://schemas.openxmlformats.org/drawingml/2006/main">
                    <a:graphicData uri="http://schemas.openxmlformats.org/drawingml/2006/picture">
                      <pic:pic xmlns:pic="http://schemas.openxmlformats.org/drawingml/2006/picture">
                        <pic:nvPicPr>
                          <pic:cNvPr id="1073741825" name="image1.png" descr="../../Dropbox/PIGORINI/FOTO/FOTO_Pigorini/foto%20piccole/zaima_2968.png"/>
                          <pic:cNvPicPr/>
                        </pic:nvPicPr>
                        <pic:blipFill>
                          <a:blip r:embed="rId7">
                            <a:extLst/>
                          </a:blip>
                          <a:stretch>
                            <a:fillRect/>
                          </a:stretch>
                        </pic:blipFill>
                        <pic:spPr>
                          <a:xfrm>
                            <a:off x="0" y="0"/>
                            <a:ext cx="1261670" cy="1457752"/>
                          </a:xfrm>
                          <a:prstGeom prst="rect">
                            <a:avLst/>
                          </a:prstGeom>
                          <a:ln w="12700" cap="flat">
                            <a:noFill/>
                            <a:miter lim="400000"/>
                          </a:ln>
                          <a:effectLst/>
                        </pic:spPr>
                      </pic:pic>
                    </a:graphicData>
                  </a:graphic>
                </wp:inline>
              </w:drawing>
            </w:r>
          </w:p>
        </w:tc>
        <w:tc>
          <w:tcPr>
            <w:tcW w:w="3507" w:type="dxa"/>
            <w:tcBorders>
              <w:top w:val="nil"/>
              <w:left w:val="nil"/>
              <w:bottom w:val="nil"/>
              <w:right w:val="nil"/>
            </w:tcBorders>
            <w:shd w:val="clear" w:color="auto" w:fill="auto"/>
            <w:tcMar>
              <w:top w:w="80" w:type="dxa"/>
              <w:left w:w="80" w:type="dxa"/>
              <w:bottom w:w="80" w:type="dxa"/>
              <w:right w:w="80" w:type="dxa"/>
            </w:tcMar>
          </w:tcPr>
          <w:p w:rsidR="00CB2AED" w:rsidRDefault="00211598">
            <w:pPr>
              <w:pStyle w:val="NoindentNormal"/>
              <w:spacing w:before="240"/>
              <w:jc w:val="center"/>
            </w:pPr>
            <w:r>
              <w:rPr>
                <w:noProof/>
                <w:sz w:val="24"/>
                <w:szCs w:val="24"/>
              </w:rPr>
              <w:drawing>
                <wp:inline distT="0" distB="0" distL="0" distR="0">
                  <wp:extent cx="1387212" cy="1414481"/>
                  <wp:effectExtent l="0" t="0" r="0" b="0"/>
                  <wp:docPr id="1073741826" name="officeArt object" descr="../../Dropbox/PIGORINI/FOTO/FOTO_Pigorini/foto%20piccole/zaima_2970.png"/>
                  <wp:cNvGraphicFramePr/>
                  <a:graphic xmlns:a="http://schemas.openxmlformats.org/drawingml/2006/main">
                    <a:graphicData uri="http://schemas.openxmlformats.org/drawingml/2006/picture">
                      <pic:pic xmlns:pic="http://schemas.openxmlformats.org/drawingml/2006/picture">
                        <pic:nvPicPr>
                          <pic:cNvPr id="1073741826" name="image2.png" descr="../../Dropbox/PIGORINI/FOTO/FOTO_Pigorini/foto%20piccole/zaima_2970.png"/>
                          <pic:cNvPicPr/>
                        </pic:nvPicPr>
                        <pic:blipFill>
                          <a:blip r:embed="rId8">
                            <a:extLst/>
                          </a:blip>
                          <a:stretch>
                            <a:fillRect/>
                          </a:stretch>
                        </pic:blipFill>
                        <pic:spPr>
                          <a:xfrm>
                            <a:off x="0" y="0"/>
                            <a:ext cx="1387212" cy="1414481"/>
                          </a:xfrm>
                          <a:prstGeom prst="rect">
                            <a:avLst/>
                          </a:prstGeom>
                          <a:ln w="12700" cap="flat">
                            <a:noFill/>
                            <a:miter lim="400000"/>
                          </a:ln>
                          <a:effectLst/>
                        </pic:spPr>
                      </pic:pic>
                    </a:graphicData>
                  </a:graphic>
                </wp:inline>
              </w:drawing>
            </w:r>
          </w:p>
        </w:tc>
      </w:tr>
    </w:tbl>
    <w:p w:rsidR="00CB2AED" w:rsidRDefault="00CB2AED">
      <w:pPr>
        <w:pStyle w:val="Normale"/>
        <w:widowControl w:val="0"/>
      </w:pPr>
    </w:p>
    <w:p w:rsidR="00CB2AED" w:rsidRDefault="00CB2AED">
      <w:pPr>
        <w:pStyle w:val="NoindentNormal"/>
        <w:spacing w:before="240"/>
        <w:jc w:val="center"/>
      </w:pPr>
    </w:p>
    <w:p w:rsidR="00CB2AED" w:rsidRDefault="00211598">
      <w:pPr>
        <w:pStyle w:val="CaptionShort"/>
      </w:pPr>
      <w:r>
        <w:rPr>
          <w:b/>
          <w:bCs/>
        </w:rPr>
        <w:t>Figure 1.</w:t>
      </w:r>
      <w:r>
        <w:t xml:space="preserve"> Models of two </w:t>
      </w:r>
      <w:proofErr w:type="spellStart"/>
      <w:r>
        <w:rPr>
          <w:i/>
          <w:iCs/>
        </w:rPr>
        <w:t>zaima</w:t>
      </w:r>
      <w:proofErr w:type="spellEnd"/>
      <w:r>
        <w:t xml:space="preserve"> type of vessels (No 2968 and No 2970</w:t>
      </w:r>
      <w:r>
        <w:rPr>
          <w:noProof/>
        </w:rPr>
        <mc:AlternateContent>
          <mc:Choice Requires="wps">
            <w:drawing>
              <wp:anchor distT="152400" distB="152400" distL="152400" distR="152400" simplePos="0" relativeHeight="251659264" behindDoc="0" locked="0" layoutInCell="1" allowOverlap="1">
                <wp:simplePos x="0" y="0"/>
                <wp:positionH relativeFrom="page">
                  <wp:posOffset>1548130</wp:posOffset>
                </wp:positionH>
                <wp:positionV relativeFrom="page">
                  <wp:posOffset>6606892</wp:posOffset>
                </wp:positionV>
                <wp:extent cx="5479744" cy="2337452"/>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wps:spPr>
                        <a:xfrm>
                          <a:off x="0" y="0"/>
                          <a:ext cx="5479744" cy="2337452"/>
                        </a:xfrm>
                        <a:prstGeom prst="rect">
                          <a:avLst/>
                        </a:prstGeom>
                      </wps:spPr>
                      <wps:txbx>
                        <w:txbxContent>
                          <w:tbl>
                            <w:tblPr>
                              <w:tblW w:w="861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619"/>
                            </w:tblGrid>
                            <w:tr w:rsidR="00CB2AED">
                              <w:trPr>
                                <w:trHeight w:val="3511"/>
                              </w:trPr>
                              <w:tc>
                                <w:tcPr>
                                  <w:tcW w:w="8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AED" w:rsidRDefault="00211598">
                                  <w:pPr>
                                    <w:pStyle w:val="CaptionLong"/>
                                    <w:widowControl w:val="0"/>
                                  </w:pPr>
                                  <w:r>
                                    <w:rPr>
                                      <w:rFonts w:ascii="Bookman Old Style" w:eastAsia="Bookman Old Style" w:hAnsi="Bookman Old Style" w:cs="Bookman Old Style"/>
                                      <w:noProof/>
                                      <w:sz w:val="22"/>
                                      <w:szCs w:val="22"/>
                                    </w:rPr>
                                    <w:drawing>
                                      <wp:inline distT="0" distB="0" distL="0" distR="0">
                                        <wp:extent cx="5276454" cy="216535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
                                                <pic:cNvPicPr/>
                                              </pic:nvPicPr>
                                              <pic:blipFill>
                                                <a:blip r:embed="rId9">
                                                  <a:extLst/>
                                                </a:blip>
                                                <a:stretch>
                                                  <a:fillRect/>
                                                </a:stretch>
                                              </pic:blipFill>
                                              <pic:spPr>
                                                <a:xfrm>
                                                  <a:off x="0" y="0"/>
                                                  <a:ext cx="5276454" cy="2165350"/>
                                                </a:xfrm>
                                                <a:prstGeom prst="rect">
                                                  <a:avLst/>
                                                </a:prstGeom>
                                                <a:effectLst/>
                                              </pic:spPr>
                                            </pic:pic>
                                          </a:graphicData>
                                        </a:graphic>
                                      </wp:inline>
                                    </w:drawing>
                                  </w:r>
                                </w:p>
                              </w:tc>
                            </w:tr>
                          </w:tbl>
                          <w:p w:rsidR="00000000" w:rsidRDefault="00211598"/>
                        </w:txbxContent>
                      </wps:txbx>
                      <wps:bodyPr lIns="0" tIns="0" rIns="0" bIns="0">
                        <a:spAutoFit/>
                      </wps:bodyPr>
                    </wps:wsp>
                  </a:graphicData>
                </a:graphic>
              </wp:anchor>
            </w:drawing>
          </mc:Choice>
          <mc:Fallback>
            <w:pict>
              <v:rect id="officeArt object" o:spid="_x0000_s1026" style="position:absolute;left:0;text-align:left;margin-left:121.9pt;margin-top:520.25pt;width:431.5pt;height:184.0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" filled="f" stroked="f">
                <v:textbox style="mso-fit-shape-to-text:t" inset="0,0,0,0">
                  <w:txbxContent>
                    <w:tbl>
                      <w:tblPr>
                        <w:tblW w:w="861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619"/>
                      </w:tblGrid>
                      <w:tr w:rsidR="00CB2AED">
                        <w:trPr>
                          <w:trHeight w:val="3511"/>
                        </w:trPr>
                        <w:tc>
                          <w:tcPr>
                            <w:tcW w:w="8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AED" w:rsidRDefault="00211598">
                            <w:pPr>
                              <w:pStyle w:val="CaptionLong"/>
                              <w:widowControl w:val="0"/>
                            </w:pPr>
                            <w:r>
                              <w:rPr>
                                <w:rFonts w:ascii="Bookman Old Style" w:eastAsia="Bookman Old Style" w:hAnsi="Bookman Old Style" w:cs="Bookman Old Style"/>
                                <w:noProof/>
                                <w:sz w:val="22"/>
                                <w:szCs w:val="22"/>
                              </w:rPr>
                              <w:drawing>
                                <wp:inline distT="0" distB="0" distL="0" distR="0">
                                  <wp:extent cx="5276454" cy="216535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
                                          <pic:cNvPicPr/>
                                        </pic:nvPicPr>
                                        <pic:blipFill>
                                          <a:blip r:embed="rId9">
                                            <a:extLst/>
                                          </a:blip>
                                          <a:stretch>
                                            <a:fillRect/>
                                          </a:stretch>
                                        </pic:blipFill>
                                        <pic:spPr>
                                          <a:xfrm>
                                            <a:off x="0" y="0"/>
                                            <a:ext cx="5276454" cy="2165350"/>
                                          </a:xfrm>
                                          <a:prstGeom prst="rect">
                                            <a:avLst/>
                                          </a:prstGeom>
                                          <a:effectLst/>
                                        </pic:spPr>
                                      </pic:pic>
                                    </a:graphicData>
                                  </a:graphic>
                                </wp:inline>
                              </w:drawing>
                            </w:r>
                          </w:p>
                        </w:tc>
                      </w:tr>
                    </w:tbl>
                    <w:p w:rsidR="00000000" w:rsidRDefault="00211598"/>
                  </w:txbxContent>
                </v:textbox>
                <w10:wrap type="topAndBottom" anchorx="page" anchory="page"/>
              </v:rect>
            </w:pict>
          </mc:Fallback>
        </mc:AlternateContent>
      </w:r>
      <w:r>
        <w:t>).</w:t>
      </w:r>
    </w:p>
    <w:p w:rsidR="00CB2AED" w:rsidRDefault="00CB2AED">
      <w:pPr>
        <w:pStyle w:val="CaptionShort"/>
        <w:widowControl w:val="0"/>
      </w:pPr>
    </w:p>
    <w:tbl>
      <w:tblPr>
        <w:tblW w:w="702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51"/>
        <w:gridCol w:w="3673"/>
      </w:tblGrid>
      <w:tr w:rsidR="00CB2AED">
        <w:trPr>
          <w:trHeight w:val="2004"/>
          <w:jc w:val="center"/>
        </w:trPr>
        <w:tc>
          <w:tcPr>
            <w:tcW w:w="3351" w:type="dxa"/>
            <w:tcBorders>
              <w:top w:val="nil"/>
              <w:left w:val="nil"/>
              <w:bottom w:val="nil"/>
              <w:right w:val="nil"/>
            </w:tcBorders>
            <w:shd w:val="clear" w:color="auto" w:fill="auto"/>
            <w:tcMar>
              <w:top w:w="80" w:type="dxa"/>
              <w:left w:w="80" w:type="dxa"/>
              <w:bottom w:w="80" w:type="dxa"/>
              <w:right w:w="80" w:type="dxa"/>
            </w:tcMar>
          </w:tcPr>
          <w:p w:rsidR="00CB2AED" w:rsidRDefault="00211598">
            <w:pPr>
              <w:pStyle w:val="CaptionShort"/>
              <w:tabs>
                <w:tab w:val="center" w:pos="1645"/>
                <w:tab w:val="right" w:pos="3291"/>
              </w:tabs>
              <w:jc w:val="left"/>
            </w:pPr>
            <w:r>
              <w:rPr>
                <w:noProof/>
              </w:rPr>
              <w:lastRenderedPageBreak/>
              <w:drawing>
                <wp:inline distT="0" distB="0" distL="0" distR="0">
                  <wp:extent cx="4460240" cy="202941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pic:nvPicPr>
                        <pic:blipFill>
                          <a:blip r:embed="rId10">
                            <a:extLst/>
                          </a:blip>
                          <a:stretch>
                            <a:fillRect/>
                          </a:stretch>
                        </pic:blipFill>
                        <pic:spPr>
                          <a:xfrm>
                            <a:off x="0" y="0"/>
                            <a:ext cx="4460240" cy="2029410"/>
                          </a:xfrm>
                          <a:prstGeom prst="rect">
                            <a:avLst/>
                          </a:prstGeom>
                          <a:ln w="12700" cap="flat">
                            <a:noFill/>
                            <a:miter lim="400000"/>
                          </a:ln>
                          <a:effectLst/>
                        </pic:spPr>
                      </pic:pic>
                    </a:graphicData>
                  </a:graphic>
                </wp:inline>
              </w:drawing>
            </w:r>
          </w:p>
        </w:tc>
        <w:tc>
          <w:tcPr>
            <w:tcW w:w="3673" w:type="dxa"/>
            <w:tcBorders>
              <w:top w:val="nil"/>
              <w:left w:val="nil"/>
              <w:bottom w:val="nil"/>
              <w:right w:val="nil"/>
            </w:tcBorders>
            <w:shd w:val="clear" w:color="auto" w:fill="auto"/>
            <w:tcMar>
              <w:top w:w="80" w:type="dxa"/>
              <w:left w:w="80" w:type="dxa"/>
              <w:bottom w:w="80" w:type="dxa"/>
              <w:right w:w="80" w:type="dxa"/>
            </w:tcMar>
          </w:tcPr>
          <w:p w:rsidR="00CB2AED" w:rsidRDefault="00211598">
            <w:pPr>
              <w:pStyle w:val="CaptionShort"/>
            </w:pPr>
            <w:r>
              <w:rPr>
                <w:noProof/>
                <w:sz w:val="24"/>
                <w:szCs w:val="24"/>
              </w:rPr>
              <w:drawing>
                <wp:inline distT="0" distB="0" distL="0" distR="0">
                  <wp:extent cx="2195771" cy="937111"/>
                  <wp:effectExtent l="0" t="0" r="0" b="0"/>
                  <wp:docPr id="1073741828" name="officeArt object" descr="../Screenshot%202019-06-06%20at%2011.34.47.png"/>
                  <wp:cNvGraphicFramePr/>
                  <a:graphic xmlns:a="http://schemas.openxmlformats.org/drawingml/2006/main">
                    <a:graphicData uri="http://schemas.openxmlformats.org/drawingml/2006/picture">
                      <pic:pic xmlns:pic="http://schemas.openxmlformats.org/drawingml/2006/picture">
                        <pic:nvPicPr>
                          <pic:cNvPr id="1073741828" name="image4.png" descr="../Screenshot%202019-06-06%20at%2011.34.47.png"/>
                          <pic:cNvPicPr/>
                        </pic:nvPicPr>
                        <pic:blipFill>
                          <a:blip r:embed="rId11">
                            <a:extLst/>
                          </a:blip>
                          <a:stretch>
                            <a:fillRect/>
                          </a:stretch>
                        </pic:blipFill>
                        <pic:spPr>
                          <a:xfrm>
                            <a:off x="0" y="0"/>
                            <a:ext cx="2195771" cy="937111"/>
                          </a:xfrm>
                          <a:prstGeom prst="rect">
                            <a:avLst/>
                          </a:prstGeom>
                          <a:ln w="12700" cap="flat">
                            <a:noFill/>
                            <a:miter lim="400000"/>
                          </a:ln>
                          <a:effectLst/>
                        </pic:spPr>
                      </pic:pic>
                    </a:graphicData>
                  </a:graphic>
                </wp:inline>
              </w:drawing>
            </w:r>
          </w:p>
        </w:tc>
      </w:tr>
    </w:tbl>
    <w:p w:rsidR="00CB2AED" w:rsidRDefault="00CB2AED">
      <w:pPr>
        <w:pStyle w:val="CaptionShort"/>
        <w:widowControl w:val="0"/>
      </w:pPr>
    </w:p>
    <w:p w:rsidR="00CB2AED" w:rsidRDefault="00211598">
      <w:pPr>
        <w:pStyle w:val="CaptionShort"/>
      </w:pPr>
      <w:r>
        <w:rPr>
          <w:b/>
          <w:bCs/>
        </w:rPr>
        <w:t>Figure 2.</w:t>
      </w:r>
      <w:r>
        <w:t xml:space="preserve"> Line drawings of boat models No 2968 and No 2970.</w:t>
      </w:r>
    </w:p>
    <w:p w:rsidR="00CB2AED" w:rsidRDefault="00CB2AED">
      <w:pPr>
        <w:pStyle w:val="CaptionShort"/>
      </w:pPr>
    </w:p>
    <w:p w:rsidR="00CB2AED" w:rsidRDefault="00CB2AED">
      <w:pPr>
        <w:pStyle w:val="CaptionShort"/>
      </w:pPr>
    </w:p>
    <w:p w:rsidR="00CB2AED" w:rsidRDefault="00CB2AED">
      <w:pPr>
        <w:pStyle w:val="CaptionShort"/>
      </w:pPr>
    </w:p>
    <w:p w:rsidR="00CB2AED" w:rsidRDefault="00211598">
      <w:pPr>
        <w:pStyle w:val="CaptionShort"/>
        <w:rPr>
          <w:sz w:val="20"/>
          <w:szCs w:val="20"/>
        </w:rPr>
      </w:pPr>
      <w:r>
        <w:rPr>
          <w:b/>
          <w:bCs/>
        </w:rPr>
        <w:t>Figure 3.</w:t>
      </w:r>
      <w:r>
        <w:t xml:space="preserve"> Evaluation of the scale for the boat model No 2968.</w:t>
      </w:r>
    </w:p>
    <w:p w:rsidR="00CB2AED" w:rsidRDefault="00CB2AED">
      <w:pPr>
        <w:pStyle w:val="Normale"/>
      </w:pPr>
    </w:p>
    <w:p w:rsidR="00CB2AED" w:rsidRDefault="00CB2AED">
      <w:pPr>
        <w:pStyle w:val="Normale"/>
      </w:pPr>
    </w:p>
    <w:p w:rsidR="00CB2AED" w:rsidRDefault="00CB2AED">
      <w:pPr>
        <w:pStyle w:val="Normale"/>
      </w:pPr>
    </w:p>
    <w:p w:rsidR="00CB2AED" w:rsidRDefault="00CB2AED">
      <w:pPr>
        <w:pStyle w:val="Normale"/>
      </w:pPr>
    </w:p>
    <w:p w:rsidR="00CB2AED" w:rsidRDefault="00CB2AED">
      <w:pPr>
        <w:pStyle w:val="Normale"/>
      </w:pPr>
    </w:p>
    <w:tbl>
      <w:tblPr>
        <w:tblW w:w="697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73"/>
      </w:tblGrid>
      <w:tr w:rsidR="00CB2AED">
        <w:trPr>
          <w:trHeight w:val="4185"/>
        </w:trPr>
        <w:tc>
          <w:tcPr>
            <w:tcW w:w="6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AED" w:rsidRDefault="00211598">
            <w:pPr>
              <w:pStyle w:val="CaptionLong"/>
              <w:widowControl w:val="0"/>
              <w:jc w:val="center"/>
            </w:pPr>
            <w:r>
              <w:rPr>
                <w:rFonts w:ascii="Bookman Old Style" w:eastAsia="Bookman Old Style" w:hAnsi="Bookman Old Style" w:cs="Bookman Old Style"/>
                <w:noProof/>
                <w:sz w:val="22"/>
                <w:szCs w:val="22"/>
              </w:rPr>
              <w:drawing>
                <wp:inline distT="0" distB="0" distL="0" distR="0">
                  <wp:extent cx="4221109" cy="2618509"/>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5.jpg"/>
                          <pic:cNvPicPr/>
                        </pic:nvPicPr>
                        <pic:blipFill>
                          <a:blip r:embed="rId12">
                            <a:extLst/>
                          </a:blip>
                          <a:srcRect l="5464" t="8454" r="21254" b="27257"/>
                          <a:stretch>
                            <a:fillRect/>
                          </a:stretch>
                        </pic:blipFill>
                        <pic:spPr>
                          <a:xfrm>
                            <a:off x="0" y="0"/>
                            <a:ext cx="4221109" cy="2618509"/>
                          </a:xfrm>
                          <a:prstGeom prst="rect">
                            <a:avLst/>
                          </a:prstGeom>
                          <a:ln w="12700" cap="flat">
                            <a:noFill/>
                            <a:miter lim="400000"/>
                          </a:ln>
                          <a:effectLst/>
                        </pic:spPr>
                      </pic:pic>
                    </a:graphicData>
                  </a:graphic>
                </wp:inline>
              </w:drawing>
            </w:r>
          </w:p>
        </w:tc>
      </w:tr>
    </w:tbl>
    <w:p w:rsidR="00CB2AED" w:rsidRDefault="00CB2AED">
      <w:pPr>
        <w:pStyle w:val="Normale"/>
      </w:pPr>
    </w:p>
    <w:p w:rsidR="00CB2AED" w:rsidRDefault="00CB2AED">
      <w:pPr>
        <w:pStyle w:val="Normale"/>
      </w:pPr>
    </w:p>
    <w:p w:rsidR="00CB2AED" w:rsidRDefault="00CB2AED">
      <w:pPr>
        <w:pStyle w:val="Normale"/>
      </w:pPr>
    </w:p>
    <w:p w:rsidR="00CB2AED" w:rsidRDefault="00211598">
      <w:pPr>
        <w:pStyle w:val="Normale"/>
        <w:jc w:val="center"/>
        <w:rPr>
          <w:sz w:val="16"/>
          <w:szCs w:val="16"/>
        </w:rPr>
      </w:pPr>
      <w:r>
        <w:rPr>
          <w:b/>
          <w:bCs/>
          <w:sz w:val="16"/>
          <w:szCs w:val="16"/>
        </w:rPr>
        <w:t>Figure 4.</w:t>
      </w:r>
      <w:r>
        <w:rPr>
          <w:sz w:val="16"/>
          <w:szCs w:val="16"/>
        </w:rPr>
        <w:t xml:space="preserve"> Main dimensions and coefficients of the model No 2968.</w:t>
      </w:r>
    </w:p>
    <w:p w:rsidR="00CB2AED" w:rsidRDefault="00CB2AED">
      <w:pPr>
        <w:pStyle w:val="Normale"/>
        <w:ind w:firstLine="0"/>
      </w:pPr>
    </w:p>
    <w:p w:rsidR="00CB2AED" w:rsidRDefault="00CB2AED">
      <w:pPr>
        <w:pStyle w:val="CaptionLong"/>
        <w:widowControl w:val="0"/>
        <w:rPr>
          <w:sz w:val="20"/>
          <w:szCs w:val="20"/>
        </w:rPr>
      </w:pPr>
    </w:p>
    <w:p w:rsidR="00CB2AED" w:rsidRDefault="00CB2AED">
      <w:pPr>
        <w:pStyle w:val="CaptionShort"/>
        <w:rPr>
          <w:sz w:val="20"/>
          <w:szCs w:val="20"/>
        </w:rPr>
      </w:pPr>
    </w:p>
    <w:p w:rsidR="00CB2AED" w:rsidRDefault="00CB2AED">
      <w:pPr>
        <w:pStyle w:val="CaptionLong"/>
        <w:widowControl w:val="0"/>
      </w:pPr>
    </w:p>
    <w:p w:rsidR="00CB2AED" w:rsidRDefault="00CB2AED">
      <w:pPr>
        <w:pStyle w:val="CaptionLong"/>
        <w:widowControl w:val="0"/>
        <w:rPr>
          <w:sz w:val="20"/>
          <w:szCs w:val="20"/>
        </w:rPr>
      </w:pPr>
    </w:p>
    <w:p w:rsidR="00CB2AED" w:rsidRDefault="00211598">
      <w:pPr>
        <w:pStyle w:val="BodyAA"/>
        <w:jc w:val="both"/>
        <w:rPr>
          <w:b/>
          <w:bCs/>
          <w:sz w:val="20"/>
          <w:szCs w:val="20"/>
        </w:rPr>
      </w:pPr>
      <w:r>
        <w:rPr>
          <w:b/>
          <w:bCs/>
          <w:sz w:val="20"/>
          <w:szCs w:val="20"/>
        </w:rPr>
        <w:t>3.</w:t>
      </w:r>
      <w:r>
        <w:rPr>
          <w:b/>
          <w:bCs/>
          <w:sz w:val="20"/>
          <w:szCs w:val="20"/>
        </w:rPr>
        <w:tab/>
        <w:t>Conclusions</w:t>
      </w:r>
    </w:p>
    <w:p w:rsidR="00CB2AED" w:rsidRDefault="00CB2AED">
      <w:pPr>
        <w:pStyle w:val="BodyAA"/>
        <w:jc w:val="both"/>
        <w:rPr>
          <w:b/>
          <w:bCs/>
          <w:sz w:val="20"/>
          <w:szCs w:val="20"/>
        </w:rPr>
      </w:pPr>
    </w:p>
    <w:p w:rsidR="00CB2AED" w:rsidRDefault="00211598">
      <w:pPr>
        <w:pStyle w:val="BodyAA"/>
        <w:jc w:val="both"/>
        <w:rPr>
          <w:sz w:val="20"/>
          <w:szCs w:val="20"/>
        </w:rPr>
      </w:pPr>
      <w:r>
        <w:rPr>
          <w:sz w:val="20"/>
          <w:szCs w:val="20"/>
        </w:rPr>
        <w:t>The project revealed the efficacy of the use of 3D methodology and reverse engineering on boat models to understand the characteristics of original boats. This approach will be subsequently applied also to the other boat models of the co</w:t>
      </w:r>
      <w:r>
        <w:rPr>
          <w:sz w:val="20"/>
          <w:szCs w:val="20"/>
        </w:rPr>
        <w:t>llection.</w:t>
      </w:r>
    </w:p>
    <w:p w:rsidR="00CB2AED" w:rsidRDefault="00211598">
      <w:pPr>
        <w:pStyle w:val="Normale"/>
      </w:pPr>
      <w:r>
        <w:t xml:space="preserve">The digital models, the photographic and graphic documentation in general, can be used for museum exhibit and for study, for the creation of a database ready to be </w:t>
      </w:r>
      <w:proofErr w:type="spellStart"/>
      <w:r>
        <w:t>analysed</w:t>
      </w:r>
      <w:proofErr w:type="spellEnd"/>
      <w:r>
        <w:t xml:space="preserve"> and for the reconstruction of models in real size.</w:t>
      </w:r>
    </w:p>
    <w:p w:rsidR="00CB2AED" w:rsidRDefault="00211598">
      <w:pPr>
        <w:pStyle w:val="Normale"/>
      </w:pPr>
      <w:r>
        <w:t xml:space="preserve">The team will conduct </w:t>
      </w:r>
      <w:r>
        <w:t>further bibliographic and archival research aimed at reconstructing the history of the collection narrating the different types of boats, manufacture of the models and their historical value, and identifying iconographic comparisons also for the correct ar</w:t>
      </w:r>
      <w:r>
        <w:t>rangement of the sailing apparatus and equipment.</w:t>
      </w:r>
    </w:p>
    <w:p w:rsidR="00CB2AED" w:rsidRDefault="00211598">
      <w:pPr>
        <w:pStyle w:val="HeadingUnn1"/>
        <w:rPr>
          <w:b w:val="0"/>
          <w:bCs w:val="0"/>
          <w:sz w:val="16"/>
          <w:szCs w:val="16"/>
        </w:rPr>
      </w:pPr>
      <w:r>
        <w:t>References</w:t>
      </w:r>
    </w:p>
    <w:p w:rsidR="00CB2AED" w:rsidRDefault="00211598">
      <w:pPr>
        <w:pStyle w:val="References"/>
        <w:numPr>
          <w:ilvl w:val="0"/>
          <w:numId w:val="9"/>
        </w:numPr>
        <w:tabs>
          <w:tab w:val="clear" w:pos="85"/>
          <w:tab w:val="clear" w:pos="255"/>
          <w:tab w:val="num" w:pos="357"/>
        </w:tabs>
        <w:ind w:left="357" w:hanging="357"/>
      </w:pPr>
      <w:r>
        <w:t xml:space="preserve"> D. A. </w:t>
      </w:r>
      <w:proofErr w:type="spellStart"/>
      <w:r>
        <w:t>Agius</w:t>
      </w:r>
      <w:proofErr w:type="spellEnd"/>
      <w:r>
        <w:t xml:space="preserve">, </w:t>
      </w:r>
      <w:proofErr w:type="gramStart"/>
      <w:r>
        <w:rPr>
          <w:i/>
          <w:iCs/>
        </w:rPr>
        <w:t>The</w:t>
      </w:r>
      <w:proofErr w:type="gramEnd"/>
      <w:r>
        <w:rPr>
          <w:i/>
          <w:iCs/>
        </w:rPr>
        <w:t xml:space="preserve"> Life of the Red Sea Dhow. A Cultural History of Seaborne Exploration in the Islamic World</w:t>
      </w:r>
      <w:r>
        <w:t xml:space="preserve">, I.B. </w:t>
      </w:r>
      <w:proofErr w:type="spellStart"/>
      <w:r>
        <w:t>Tauris</w:t>
      </w:r>
      <w:proofErr w:type="spellEnd"/>
      <w:r>
        <w:t>, London, New York, 2019.</w:t>
      </w:r>
    </w:p>
    <w:p w:rsidR="00CB2AED" w:rsidRDefault="00211598">
      <w:pPr>
        <w:pStyle w:val="References"/>
        <w:numPr>
          <w:ilvl w:val="0"/>
          <w:numId w:val="9"/>
        </w:numPr>
        <w:tabs>
          <w:tab w:val="clear" w:pos="85"/>
          <w:tab w:val="clear" w:pos="255"/>
          <w:tab w:val="num" w:pos="357"/>
        </w:tabs>
        <w:ind w:left="357" w:hanging="357"/>
      </w:pPr>
      <w:r>
        <w:t xml:space="preserve">D. A. </w:t>
      </w:r>
      <w:proofErr w:type="spellStart"/>
      <w:r>
        <w:t>Agius</w:t>
      </w:r>
      <w:proofErr w:type="spellEnd"/>
      <w:r>
        <w:t xml:space="preserve">, J. P. Cooper and C. </w:t>
      </w:r>
      <w:proofErr w:type="spellStart"/>
      <w:r>
        <w:t>Zazzaro</w:t>
      </w:r>
      <w:proofErr w:type="spellEnd"/>
      <w:r>
        <w:t xml:space="preserve">, The </w:t>
      </w:r>
      <w:r>
        <w:t>dhow</w:t>
      </w:r>
      <w:r>
        <w:rPr>
          <w:rFonts w:hAnsi="Times New Roman"/>
        </w:rPr>
        <w:t>’</w:t>
      </w:r>
      <w:r>
        <w:t xml:space="preserve">s last redoubt? Vestiges of wooden boatbuilding traditions in Yemen. </w:t>
      </w:r>
      <w:r>
        <w:rPr>
          <w:i/>
          <w:iCs/>
        </w:rPr>
        <w:t>Proceedings of the Seminar for Arabian Studies</w:t>
      </w:r>
      <w:r>
        <w:t xml:space="preserve"> 40 (2010), 71-84.</w:t>
      </w:r>
    </w:p>
    <w:p w:rsidR="00CB2AED" w:rsidRDefault="00211598">
      <w:pPr>
        <w:pStyle w:val="References"/>
        <w:numPr>
          <w:ilvl w:val="0"/>
          <w:numId w:val="9"/>
        </w:numPr>
        <w:tabs>
          <w:tab w:val="clear" w:pos="85"/>
          <w:tab w:val="clear" w:pos="255"/>
          <w:tab w:val="num" w:pos="357"/>
        </w:tabs>
        <w:ind w:left="357" w:hanging="357"/>
        <w:rPr>
          <w:lang w:val="it-IT"/>
        </w:rPr>
      </w:pPr>
      <w:r>
        <w:rPr>
          <w:lang w:val="it-IT"/>
        </w:rPr>
        <w:t>M. Martorelli, C. Pensa, &amp; D. Speranza, Ricostruzione di carene navali mediante l</w:t>
      </w:r>
      <w:r>
        <w:rPr>
          <w:rFonts w:hAnsi="Times New Roman"/>
          <w:lang w:val="it-IT"/>
        </w:rPr>
        <w:t>’</w:t>
      </w:r>
      <w:r>
        <w:rPr>
          <w:lang w:val="it-IT"/>
        </w:rPr>
        <w:t xml:space="preserve">impiego di tecniche CAD/RE. </w:t>
      </w:r>
      <w:r>
        <w:rPr>
          <w:i/>
          <w:iCs/>
          <w:lang w:val="it-IT"/>
        </w:rPr>
        <w:t>Il Prog</w:t>
      </w:r>
      <w:r>
        <w:rPr>
          <w:i/>
          <w:iCs/>
          <w:lang w:val="it-IT"/>
        </w:rPr>
        <w:t>ettista Industriale</w:t>
      </w:r>
      <w:r>
        <w:rPr>
          <w:lang w:val="it-IT"/>
        </w:rPr>
        <w:t xml:space="preserve"> </w:t>
      </w:r>
      <w:r>
        <w:rPr>
          <w:b/>
          <w:bCs/>
          <w:lang w:val="it-IT"/>
        </w:rPr>
        <w:t>26.3</w:t>
      </w:r>
      <w:r>
        <w:rPr>
          <w:lang w:val="it-IT"/>
        </w:rPr>
        <w:t xml:space="preserve"> (2006), 96</w:t>
      </w:r>
      <w:r>
        <w:rPr>
          <w:rFonts w:hAnsi="Times New Roman"/>
          <w:lang w:val="it-IT"/>
        </w:rPr>
        <w:t>–</w:t>
      </w:r>
      <w:r>
        <w:rPr>
          <w:lang w:val="it-IT"/>
        </w:rPr>
        <w:t>101.</w:t>
      </w:r>
    </w:p>
    <w:p w:rsidR="00CB2AED" w:rsidRDefault="00211598">
      <w:pPr>
        <w:pStyle w:val="References"/>
        <w:numPr>
          <w:ilvl w:val="0"/>
          <w:numId w:val="9"/>
        </w:numPr>
        <w:tabs>
          <w:tab w:val="clear" w:pos="85"/>
          <w:tab w:val="clear" w:pos="255"/>
          <w:tab w:val="num" w:pos="357"/>
        </w:tabs>
        <w:ind w:left="357" w:hanging="357"/>
      </w:pPr>
      <w:r>
        <w:rPr>
          <w:lang w:val="it-IT"/>
        </w:rPr>
        <w:t>O. Po and L. Ferrando, L</w:t>
      </w:r>
      <w:r>
        <w:rPr>
          <w:rFonts w:hAnsi="Times New Roman"/>
          <w:lang w:val="it-IT"/>
        </w:rPr>
        <w:t>’</w:t>
      </w:r>
      <w:r>
        <w:rPr>
          <w:lang w:val="it-IT"/>
        </w:rPr>
        <w:t>Opera della R. Marina in Eritrea e in Somalia (dall</w:t>
      </w:r>
      <w:r>
        <w:rPr>
          <w:rFonts w:hAnsi="Times New Roman"/>
          <w:lang w:val="it-IT"/>
        </w:rPr>
        <w:t>’</w:t>
      </w:r>
      <w:r>
        <w:rPr>
          <w:lang w:val="it-IT"/>
        </w:rPr>
        <w:t xml:space="preserve">occupazione al 1928). Ministero della Marina. </w:t>
      </w:r>
      <w:r>
        <w:rPr>
          <w:i/>
          <w:iCs/>
          <w:lang w:val="it-IT"/>
        </w:rPr>
        <w:t xml:space="preserve">Ufficio del Capo di Stato Maggiore della Marina. </w:t>
      </w:r>
      <w:proofErr w:type="spellStart"/>
      <w:r>
        <w:rPr>
          <w:i/>
          <w:iCs/>
        </w:rPr>
        <w:t>Ufficio</w:t>
      </w:r>
      <w:proofErr w:type="spellEnd"/>
      <w:r>
        <w:rPr>
          <w:i/>
          <w:iCs/>
        </w:rPr>
        <w:t xml:space="preserve"> </w:t>
      </w:r>
      <w:proofErr w:type="spellStart"/>
      <w:r>
        <w:rPr>
          <w:i/>
          <w:iCs/>
        </w:rPr>
        <w:t>Storico</w:t>
      </w:r>
      <w:proofErr w:type="spellEnd"/>
      <w:r>
        <w:t xml:space="preserve">, 511-543, Roma: </w:t>
      </w:r>
      <w:proofErr w:type="spellStart"/>
      <w:r>
        <w:t>Istituto</w:t>
      </w:r>
      <w:proofErr w:type="spellEnd"/>
      <w:r>
        <w:t xml:space="preserve"> </w:t>
      </w:r>
      <w:proofErr w:type="spellStart"/>
      <w:r>
        <w:t>Po</w:t>
      </w:r>
      <w:r>
        <w:t>ligrafico</w:t>
      </w:r>
      <w:proofErr w:type="spellEnd"/>
      <w:r>
        <w:t xml:space="preserve"> </w:t>
      </w:r>
      <w:proofErr w:type="spellStart"/>
      <w:r>
        <w:t>dello</w:t>
      </w:r>
      <w:proofErr w:type="spellEnd"/>
      <w:r>
        <w:t xml:space="preserve"> </w:t>
      </w:r>
      <w:proofErr w:type="spellStart"/>
      <w:r>
        <w:t>Stato</w:t>
      </w:r>
      <w:proofErr w:type="spellEnd"/>
      <w:r>
        <w:t>, 1929.</w:t>
      </w:r>
    </w:p>
    <w:sectPr w:rsidR="00CB2AED">
      <w:headerReference w:type="default" r:id="rId13"/>
      <w:footerReference w:type="default" r:id="rId14"/>
      <w:pgSz w:w="11900" w:h="16840"/>
      <w:pgMar w:top="3119" w:right="2438" w:bottom="2381" w:left="2438" w:header="851"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598" w:rsidRDefault="00211598">
      <w:r>
        <w:separator/>
      </w:r>
    </w:p>
  </w:endnote>
  <w:endnote w:type="continuationSeparator" w:id="0">
    <w:p w:rsidR="00211598" w:rsidRDefault="00211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AED" w:rsidRDefault="00CB2AED">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598" w:rsidRDefault="00211598">
      <w:r>
        <w:separator/>
      </w:r>
    </w:p>
  </w:footnote>
  <w:footnote w:type="continuationSeparator" w:id="0">
    <w:p w:rsidR="00211598" w:rsidRDefault="00211598">
      <w:r>
        <w:continuationSeparator/>
      </w:r>
    </w:p>
  </w:footnote>
  <w:footnote w:type="continuationNotice" w:id="1">
    <w:p w:rsidR="00211598" w:rsidRDefault="00211598"/>
  </w:footnote>
  <w:footnote w:id="2">
    <w:p w:rsidR="00CB2AED" w:rsidRDefault="00211598">
      <w:pPr>
        <w:pStyle w:val="Testonotaapidipagina"/>
      </w:pPr>
      <w:r>
        <w:rPr>
          <w:vertAlign w:val="superscript"/>
        </w:rPr>
        <w:footnoteRef/>
      </w:r>
      <w:r>
        <w:rPr>
          <w:rFonts w:eastAsia="Arial Unicode MS" w:hAnsi="Arial Unicode MS" w:cs="Arial Unicode MS"/>
          <w:sz w:val="16"/>
          <w:szCs w:val="16"/>
          <w:lang w:val="it-IT"/>
        </w:rPr>
        <w:t xml:space="preserve"> Chiara Zazzaro, Dipartimento Asia Africa Mediterraneo, Universit</w:t>
      </w:r>
      <w:r>
        <w:rPr>
          <w:rFonts w:hAnsi="Arial Unicode MS"/>
          <w:sz w:val="16"/>
          <w:szCs w:val="16"/>
          <w:lang w:val="it-IT"/>
        </w:rPr>
        <w:t>à</w:t>
      </w:r>
      <w:r>
        <w:rPr>
          <w:rFonts w:hAnsi="Arial Unicode MS"/>
          <w:sz w:val="16"/>
          <w:szCs w:val="16"/>
          <w:lang w:val="it-IT"/>
        </w:rPr>
        <w:t xml:space="preserve"> </w:t>
      </w:r>
      <w:r>
        <w:rPr>
          <w:rFonts w:eastAsia="Arial Unicode MS" w:hAnsi="Arial Unicode MS" w:cs="Arial Unicode MS"/>
          <w:sz w:val="16"/>
          <w:szCs w:val="16"/>
          <w:lang w:val="it-IT"/>
        </w:rPr>
        <w:t xml:space="preserve">degli Studi di Napoli </w:t>
      </w:r>
      <w:r>
        <w:rPr>
          <w:rFonts w:hAnsi="Arial Unicode MS"/>
          <w:sz w:val="16"/>
          <w:szCs w:val="16"/>
          <w:lang w:val="it-IT"/>
        </w:rPr>
        <w:t>“</w:t>
      </w:r>
      <w:r>
        <w:rPr>
          <w:rFonts w:eastAsia="Arial Unicode MS" w:hAnsi="Arial Unicode MS" w:cs="Arial Unicode MS"/>
          <w:sz w:val="16"/>
          <w:szCs w:val="16"/>
          <w:lang w:val="it-IT"/>
        </w:rPr>
        <w:t>L</w:t>
      </w:r>
      <w:r>
        <w:rPr>
          <w:rFonts w:hAnsi="Arial Unicode MS"/>
          <w:sz w:val="16"/>
          <w:szCs w:val="16"/>
          <w:lang w:val="it-IT"/>
        </w:rPr>
        <w:t>’</w:t>
      </w:r>
      <w:r>
        <w:rPr>
          <w:rFonts w:eastAsia="Arial Unicode MS" w:hAnsi="Arial Unicode MS" w:cs="Arial Unicode MS"/>
          <w:sz w:val="16"/>
          <w:szCs w:val="16"/>
          <w:lang w:val="it-IT"/>
        </w:rPr>
        <w:t>Orientale</w:t>
      </w:r>
      <w:r>
        <w:rPr>
          <w:rFonts w:hAnsi="Arial Unicode MS"/>
          <w:sz w:val="16"/>
          <w:szCs w:val="16"/>
          <w:lang w:val="it-IT"/>
        </w:rPr>
        <w:t>”</w:t>
      </w:r>
      <w:r>
        <w:rPr>
          <w:rFonts w:eastAsia="Arial Unicode MS" w:hAnsi="Arial Unicode MS" w:cs="Arial Unicode MS"/>
          <w:sz w:val="16"/>
          <w:szCs w:val="16"/>
          <w:lang w:val="it-IT"/>
        </w:rPr>
        <w:t xml:space="preserve">, piazza S. Domenico Maggiore 12, Italy; E-mail: </w:t>
      </w:r>
      <w:hyperlink r:id="rId1" w:history="1">
        <w:r>
          <w:rPr>
            <w:rStyle w:val="Hyperlink0"/>
            <w:rFonts w:eastAsia="Arial Unicode MS" w:hAnsi="Arial Unicode MS" w:cs="Arial Unicode MS"/>
          </w:rPr>
          <w:t>czazzaro@unior.it</w:t>
        </w:r>
      </w:hyperlink>
      <w:r>
        <w:rPr>
          <w:rFonts w:eastAsia="Arial Unicode MS" w:hAnsi="Arial Unicode MS" w:cs="Arial Unicode MS"/>
          <w:sz w:val="16"/>
          <w:szCs w:val="16"/>
          <w:lang w:val="it-IT"/>
        </w:rPr>
        <w:t>.</w:t>
      </w:r>
    </w:p>
  </w:footnote>
  <w:footnote w:id="3">
    <w:p w:rsidR="00CB2AED" w:rsidRDefault="00211598">
      <w:pPr>
        <w:pStyle w:val="FootnoteText"/>
      </w:pPr>
      <w:r>
        <w:rPr>
          <w:vertAlign w:val="superscript"/>
        </w:rPr>
        <w:footnoteRef/>
      </w:r>
      <w:r>
        <w:rPr>
          <w:rFonts w:eastAsia="Arial Unicode MS" w:hAnsi="Arial Unicode MS" w:cs="Arial Unicode MS"/>
          <w:sz w:val="16"/>
          <w:szCs w:val="16"/>
        </w:rPr>
        <w:t xml:space="preserve"> In this paper we will refer to the boats models by using the numbers of the 1987 inventory.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AED" w:rsidRDefault="00CB2AED">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F7E38"/>
    <w:multiLevelType w:val="multilevel"/>
    <w:tmpl w:val="15F847AE"/>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1">
    <w:nsid w:val="05E72C8A"/>
    <w:multiLevelType w:val="multilevel"/>
    <w:tmpl w:val="CBECB8D4"/>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2">
    <w:nsid w:val="110C2541"/>
    <w:multiLevelType w:val="multilevel"/>
    <w:tmpl w:val="E87A0FBA"/>
    <w:styleLink w:val="List21"/>
    <w:lvl w:ilvl="0">
      <w:start w:val="1"/>
      <w:numFmt w:val="decimal"/>
      <w:lvlText w:val="%1."/>
      <w:lvlJc w:val="left"/>
      <w:rPr>
        <w:position w:val="0"/>
        <w:rtl w:val="0"/>
        <w:lang w:val="it-IT"/>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3">
    <w:nsid w:val="1B3444E7"/>
    <w:multiLevelType w:val="multilevel"/>
    <w:tmpl w:val="157C7450"/>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4">
    <w:nsid w:val="1DFC7660"/>
    <w:multiLevelType w:val="multilevel"/>
    <w:tmpl w:val="03CAA2EC"/>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5">
    <w:nsid w:val="2C8F3515"/>
    <w:multiLevelType w:val="multilevel"/>
    <w:tmpl w:val="538C93FE"/>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6">
    <w:nsid w:val="49091134"/>
    <w:multiLevelType w:val="multilevel"/>
    <w:tmpl w:val="320E9450"/>
    <w:lvl w:ilvl="0">
      <w:start w:val="1"/>
      <w:numFmt w:val="decimal"/>
      <w:lvlText w:val="%1."/>
      <w:lvlJc w:val="left"/>
      <w:rPr>
        <w:position w:val="0"/>
        <w:rtl w:val="0"/>
        <w:lang w:val="en-US"/>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7">
    <w:nsid w:val="5B1C0236"/>
    <w:multiLevelType w:val="multilevel"/>
    <w:tmpl w:val="148E02FE"/>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8">
    <w:nsid w:val="5FED4CCA"/>
    <w:multiLevelType w:val="multilevel"/>
    <w:tmpl w:val="5C42E8D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num w:numId="1">
    <w:abstractNumId w:val="8"/>
  </w:num>
  <w:num w:numId="2">
    <w:abstractNumId w:val="1"/>
  </w:num>
  <w:num w:numId="3">
    <w:abstractNumId w:val="4"/>
  </w:num>
  <w:num w:numId="4">
    <w:abstractNumId w:val="7"/>
  </w:num>
  <w:num w:numId="5">
    <w:abstractNumId w:val="0"/>
  </w:num>
  <w:num w:numId="6">
    <w:abstractNumId w:val="3"/>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autoHyphenation/>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AED"/>
    <w:rsid w:val="00211598"/>
    <w:rsid w:val="004C39C6"/>
    <w:rsid w:val="00CB2AED"/>
    <w:rsid w:val="00EA00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1948E2-F5D8-418E-99A1-3444E63A9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Titolo">
    <w:name w:val="Titolo"/>
    <w:next w:val="Normale"/>
    <w:pPr>
      <w:spacing w:before="480" w:after="320"/>
      <w:jc w:val="center"/>
    </w:pPr>
    <w:rPr>
      <w:rFonts w:hAnsi="Arial Unicode MS" w:cs="Arial Unicode MS"/>
      <w:color w:val="000000"/>
      <w:kern w:val="28"/>
      <w:sz w:val="40"/>
      <w:szCs w:val="40"/>
      <w:u w:color="000000"/>
      <w:lang w:val="it-IT"/>
    </w:rPr>
  </w:style>
  <w:style w:type="paragraph" w:customStyle="1" w:styleId="Normale">
    <w:name w:val="Normale"/>
    <w:pPr>
      <w:ind w:firstLine="357"/>
      <w:jc w:val="both"/>
    </w:pPr>
    <w:rPr>
      <w:rFonts w:hAnsi="Arial Unicode MS" w:cs="Arial Unicode MS"/>
      <w:color w:val="000000"/>
      <w:u w:color="000000"/>
    </w:rPr>
  </w:style>
  <w:style w:type="paragraph" w:customStyle="1" w:styleId="Author">
    <w:name w:val="Author"/>
    <w:pPr>
      <w:jc w:val="center"/>
    </w:pPr>
    <w:rPr>
      <w:rFonts w:hAnsi="Arial Unicode MS" w:cs="Arial Unicode MS"/>
      <w:color w:val="000000"/>
      <w:u w:color="000000"/>
    </w:rPr>
  </w:style>
  <w:style w:type="paragraph" w:customStyle="1" w:styleId="Testonotaapidipagina">
    <w:name w:val="Testo nota a piè di pagina"/>
    <w:pPr>
      <w:ind w:firstLine="357"/>
      <w:jc w:val="both"/>
    </w:pPr>
    <w:rPr>
      <w:rFonts w:eastAsia="Times New Roman"/>
      <w:color w:val="000000"/>
      <w:u w:color="000000"/>
    </w:rPr>
  </w:style>
  <w:style w:type="character" w:customStyle="1" w:styleId="None">
    <w:name w:val="None"/>
  </w:style>
  <w:style w:type="character" w:customStyle="1" w:styleId="Hyperlink0">
    <w:name w:val="Hyperlink.0"/>
    <w:basedOn w:val="None"/>
    <w:rPr>
      <w:sz w:val="16"/>
      <w:szCs w:val="16"/>
      <w:u w:val="single"/>
      <w:lang w:val="it-IT"/>
    </w:rPr>
  </w:style>
  <w:style w:type="paragraph" w:customStyle="1" w:styleId="Affiliation">
    <w:name w:val="Affiliation"/>
    <w:pPr>
      <w:jc w:val="center"/>
    </w:pPr>
    <w:rPr>
      <w:rFonts w:hAnsi="Arial Unicode MS" w:cs="Arial Unicode MS"/>
      <w:i/>
      <w:iCs/>
      <w:color w:val="000000"/>
      <w:u w:color="000000"/>
    </w:rPr>
  </w:style>
  <w:style w:type="paragraph" w:customStyle="1" w:styleId="Abstract">
    <w:name w:val="Abstract"/>
    <w:pPr>
      <w:spacing w:before="480"/>
      <w:ind w:left="851" w:right="851"/>
      <w:jc w:val="both"/>
    </w:pPr>
    <w:rPr>
      <w:rFonts w:hAnsi="Arial Unicode MS" w:cs="Arial Unicode MS"/>
      <w:color w:val="000000"/>
      <w:sz w:val="16"/>
      <w:szCs w:val="16"/>
      <w:u w:color="000000"/>
    </w:rPr>
  </w:style>
  <w:style w:type="paragraph" w:customStyle="1" w:styleId="Keywords">
    <w:name w:val="Keywords"/>
    <w:next w:val="Titolo1"/>
    <w:pPr>
      <w:spacing w:before="240" w:after="240"/>
      <w:ind w:left="851" w:right="851"/>
      <w:jc w:val="both"/>
    </w:pPr>
    <w:rPr>
      <w:rFonts w:hAnsi="Arial Unicode MS" w:cs="Arial Unicode MS"/>
      <w:color w:val="000000"/>
      <w:sz w:val="16"/>
      <w:szCs w:val="16"/>
      <w:u w:color="000000"/>
    </w:rPr>
  </w:style>
  <w:style w:type="paragraph" w:customStyle="1" w:styleId="Titolo1">
    <w:name w:val="Titolo 1"/>
    <w:next w:val="NoindentNormal"/>
    <w:pPr>
      <w:keepNext/>
      <w:keepLines/>
      <w:suppressAutoHyphens/>
      <w:spacing w:before="480" w:after="240"/>
      <w:ind w:left="454" w:hanging="454"/>
      <w:outlineLvl w:val="0"/>
    </w:pPr>
    <w:rPr>
      <w:rFonts w:hAnsi="Arial Unicode MS" w:cs="Arial Unicode MS"/>
      <w:b/>
      <w:bCs/>
      <w:color w:val="000000"/>
      <w:kern w:val="32"/>
      <w:u w:color="000000"/>
    </w:rPr>
  </w:style>
  <w:style w:type="paragraph" w:customStyle="1" w:styleId="NoindentNormal">
    <w:name w:val="NoindentNormal"/>
    <w:next w:val="Normale"/>
    <w:pPr>
      <w:jc w:val="both"/>
    </w:pPr>
    <w:rPr>
      <w:rFonts w:hAnsi="Arial Unicode MS" w:cs="Arial Unicode MS"/>
      <w:color w:val="000000"/>
      <w:u w:color="000000"/>
    </w:rPr>
  </w:style>
  <w:style w:type="numbering" w:customStyle="1" w:styleId="List0">
    <w:name w:val="List 0"/>
    <w:basedOn w:val="ImportedStyle1"/>
    <w:pPr>
      <w:numPr>
        <w:numId w:val="3"/>
      </w:numPr>
    </w:pPr>
  </w:style>
  <w:style w:type="numbering" w:customStyle="1" w:styleId="ImportedStyle1">
    <w:name w:val="Imported Style 1"/>
  </w:style>
  <w:style w:type="paragraph" w:styleId="FootnoteText">
    <w:name w:val="footnote text"/>
    <w:rPr>
      <w:rFonts w:eastAsia="Times New Roman"/>
      <w:color w:val="000000"/>
      <w:sz w:val="24"/>
      <w:szCs w:val="24"/>
      <w:u w:color="000000"/>
    </w:rPr>
  </w:style>
  <w:style w:type="paragraph" w:customStyle="1" w:styleId="Titolo2">
    <w:name w:val="Titolo 2"/>
    <w:next w:val="NoindentNormal"/>
    <w:pPr>
      <w:keepNext/>
      <w:keepLines/>
      <w:suppressAutoHyphens/>
      <w:spacing w:before="240" w:after="240"/>
      <w:outlineLvl w:val="1"/>
    </w:pPr>
    <w:rPr>
      <w:rFonts w:hAnsi="Arial Unicode MS" w:cs="Arial Unicode MS"/>
      <w:i/>
      <w:iCs/>
      <w:color w:val="000000"/>
      <w:u w:color="000000"/>
    </w:rPr>
  </w:style>
  <w:style w:type="numbering" w:customStyle="1" w:styleId="List1">
    <w:name w:val="List 1"/>
    <w:basedOn w:val="ImportedStyle2"/>
    <w:pPr>
      <w:numPr>
        <w:numId w:val="6"/>
      </w:numPr>
    </w:pPr>
  </w:style>
  <w:style w:type="numbering" w:customStyle="1" w:styleId="ImportedStyle2">
    <w:name w:val="Imported Style 2"/>
  </w:style>
  <w:style w:type="paragraph" w:customStyle="1" w:styleId="CaptionShort">
    <w:name w:val="CaptionShort"/>
    <w:pPr>
      <w:spacing w:before="80" w:after="80"/>
      <w:jc w:val="center"/>
    </w:pPr>
    <w:rPr>
      <w:rFonts w:hAnsi="Arial Unicode MS" w:cs="Arial Unicode MS"/>
      <w:color w:val="000000"/>
      <w:sz w:val="16"/>
      <w:szCs w:val="16"/>
      <w:u w:color="000000"/>
    </w:rPr>
  </w:style>
  <w:style w:type="paragraph" w:customStyle="1" w:styleId="CaptionLong">
    <w:name w:val="CaptionLong"/>
    <w:pPr>
      <w:spacing w:before="80" w:after="80"/>
      <w:jc w:val="both"/>
    </w:pPr>
    <w:rPr>
      <w:rFonts w:eastAsia="Times New Roman"/>
      <w:color w:val="000000"/>
      <w:sz w:val="16"/>
      <w:szCs w:val="16"/>
      <w:u w:color="000000"/>
    </w:rPr>
  </w:style>
  <w:style w:type="paragraph" w:customStyle="1" w:styleId="BodyAA">
    <w:name w:val="Body A A"/>
    <w:rPr>
      <w:rFonts w:hAnsi="Arial Unicode MS" w:cs="Arial Unicode MS"/>
      <w:color w:val="000000"/>
      <w:sz w:val="24"/>
      <w:szCs w:val="24"/>
      <w:u w:color="000000"/>
    </w:rPr>
  </w:style>
  <w:style w:type="paragraph" w:customStyle="1" w:styleId="HeadingUnn1">
    <w:name w:val="HeadingUnn1"/>
    <w:next w:val="NoindentNormal"/>
    <w:pPr>
      <w:keepNext/>
      <w:keepLines/>
      <w:suppressAutoHyphens/>
      <w:spacing w:before="480" w:after="240"/>
      <w:outlineLvl w:val="0"/>
    </w:pPr>
    <w:rPr>
      <w:rFonts w:hAnsi="Arial Unicode MS" w:cs="Arial Unicode MS"/>
      <w:b/>
      <w:bCs/>
      <w:color w:val="000000"/>
      <w:kern w:val="32"/>
      <w:u w:color="000000"/>
    </w:rPr>
  </w:style>
  <w:style w:type="paragraph" w:customStyle="1" w:styleId="References">
    <w:name w:val="References"/>
    <w:pPr>
      <w:tabs>
        <w:tab w:val="left" w:pos="85"/>
        <w:tab w:val="left" w:pos="255"/>
      </w:tabs>
      <w:ind w:left="369" w:hanging="369"/>
      <w:jc w:val="both"/>
    </w:pPr>
    <w:rPr>
      <w:rFonts w:hAnsi="Arial Unicode MS" w:cs="Arial Unicode MS"/>
      <w:color w:val="000000"/>
      <w:sz w:val="16"/>
      <w:szCs w:val="16"/>
      <w:u w:color="000000"/>
    </w:rPr>
  </w:style>
  <w:style w:type="numbering" w:customStyle="1" w:styleId="List21">
    <w:name w:val="List 21"/>
    <w:basedOn w:val="ImportedStyle3"/>
    <w:pPr>
      <w:numPr>
        <w:numId w:val="9"/>
      </w:numPr>
    </w:pPr>
  </w:style>
  <w:style w:type="numbering" w:customStyle="1" w:styleId="ImportedStyle3">
    <w:name w:val="Imported Style 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czazzaro@unior.i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1086</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Lucy.Semaan</dc:creator>
  <cp:lastModifiedBy>Windows User</cp:lastModifiedBy>
  <cp:revision>3</cp:revision>
  <cp:lastPrinted>2019-06-10T12:26:00Z</cp:lastPrinted>
  <dcterms:created xsi:type="dcterms:W3CDTF">2019-06-10T12:22:00Z</dcterms:created>
  <dcterms:modified xsi:type="dcterms:W3CDTF">2019-06-10T12:26:00Z</dcterms:modified>
</cp:coreProperties>
</file>