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8EB0F" w14:textId="28898CD3" w:rsidR="006E7E9E" w:rsidRPr="0003099F" w:rsidRDefault="006E7E9E" w:rsidP="0003099F">
      <w:pPr>
        <w:pStyle w:val="Titolo"/>
        <w:rPr>
          <w:lang w:val="en-GB"/>
        </w:rPr>
      </w:pPr>
      <w:r w:rsidRPr="0003099F">
        <w:rPr>
          <w:lang w:val="en-GB"/>
        </w:rPr>
        <w:t>M</w:t>
      </w:r>
      <w:r w:rsidR="0003099F" w:rsidRPr="0003099F">
        <w:rPr>
          <w:lang w:val="en-GB"/>
        </w:rPr>
        <w:t>echanical Behaviour of Strip-Planked Wood for Boatbuilding</w:t>
      </w:r>
    </w:p>
    <w:p w14:paraId="2EBE7B70" w14:textId="041925B9" w:rsidR="00B05D6E" w:rsidRDefault="006E7E9E">
      <w:pPr>
        <w:pStyle w:val="Author"/>
      </w:pPr>
      <w:proofErr w:type="spellStart"/>
      <w:r w:rsidRPr="006E7E9E">
        <w:t>Pasqualino</w:t>
      </w:r>
      <w:proofErr w:type="spellEnd"/>
      <w:r w:rsidRPr="006E7E9E">
        <w:t xml:space="preserve"> CORIGLIANO</w:t>
      </w:r>
      <w:r w:rsidR="0003099F" w:rsidRPr="0003099F">
        <w:rPr>
          <w:vertAlign w:val="superscript"/>
        </w:rPr>
        <w:t xml:space="preserve"> </w:t>
      </w:r>
      <w:r w:rsidR="00B05D6E" w:rsidRPr="006E7E9E">
        <w:rPr>
          <w:vertAlign w:val="superscript"/>
        </w:rPr>
        <w:t>a,</w:t>
      </w:r>
      <w:r w:rsidR="00B05D6E" w:rsidRPr="006E7E9E">
        <w:rPr>
          <w:vertAlign w:val="superscript"/>
        </w:rPr>
        <w:footnoteReference w:id="1"/>
      </w:r>
      <w:proofErr w:type="gramStart"/>
      <w:r>
        <w:t>,</w:t>
      </w:r>
      <w:proofErr w:type="gramEnd"/>
      <w:r>
        <w:t xml:space="preserve"> </w:t>
      </w:r>
      <w:r w:rsidRPr="006E7E9E">
        <w:t xml:space="preserve">Vincenzo </w:t>
      </w:r>
      <w:proofErr w:type="spellStart"/>
      <w:r w:rsidRPr="006E7E9E">
        <w:t>CRUPI</w:t>
      </w:r>
      <w:r w:rsidRPr="006E7E9E">
        <w:rPr>
          <w:vertAlign w:val="superscript"/>
        </w:rPr>
        <w:t>a</w:t>
      </w:r>
      <w:proofErr w:type="spellEnd"/>
      <w:r>
        <w:t>,</w:t>
      </w:r>
      <w:r w:rsidRPr="006E7E9E">
        <w:t xml:space="preserve"> Eugenio </w:t>
      </w:r>
      <w:proofErr w:type="spellStart"/>
      <w:r w:rsidRPr="006E7E9E">
        <w:t>GUGLIELMINO</w:t>
      </w:r>
      <w:r w:rsidR="00A37D60" w:rsidRPr="006E7E9E">
        <w:rPr>
          <w:vertAlign w:val="superscript"/>
        </w:rPr>
        <w:t>a</w:t>
      </w:r>
      <w:proofErr w:type="spellEnd"/>
      <w:r>
        <w:t xml:space="preserve"> </w:t>
      </w:r>
      <w:r w:rsidR="00B05D6E">
        <w:t xml:space="preserve">and </w:t>
      </w:r>
      <w:r w:rsidRPr="006E7E9E">
        <w:t xml:space="preserve">Alberto </w:t>
      </w:r>
      <w:proofErr w:type="spellStart"/>
      <w:r w:rsidRPr="006E7E9E">
        <w:t>MARINÒ</w:t>
      </w:r>
      <w:r w:rsidR="00B05D6E" w:rsidRPr="00A37D60">
        <w:rPr>
          <w:vertAlign w:val="superscript"/>
        </w:rPr>
        <w:t>b</w:t>
      </w:r>
      <w:proofErr w:type="spellEnd"/>
    </w:p>
    <w:p w14:paraId="5C923B1F" w14:textId="77777777" w:rsidR="00B05D6E" w:rsidRDefault="00B05D6E">
      <w:pPr>
        <w:pStyle w:val="Affiliation"/>
      </w:pPr>
      <w:proofErr w:type="gramStart"/>
      <w:r>
        <w:rPr>
          <w:i w:val="0"/>
          <w:vertAlign w:val="superscript"/>
        </w:rPr>
        <w:t>a</w:t>
      </w:r>
      <w:proofErr w:type="gramEnd"/>
      <w:r>
        <w:rPr>
          <w:sz w:val="8"/>
          <w:szCs w:val="8"/>
        </w:rPr>
        <w:t xml:space="preserve"> </w:t>
      </w:r>
      <w:r w:rsidR="00A37D60" w:rsidRPr="00A37D60">
        <w:t xml:space="preserve">Department of Engineering, University of Messina, </w:t>
      </w:r>
      <w:proofErr w:type="spellStart"/>
      <w:r w:rsidR="00A37D60" w:rsidRPr="00A37D60">
        <w:t>Contrada</w:t>
      </w:r>
      <w:proofErr w:type="spellEnd"/>
      <w:r w:rsidR="00A37D60" w:rsidRPr="00A37D60">
        <w:t xml:space="preserve"> di </w:t>
      </w:r>
      <w:proofErr w:type="spellStart"/>
      <w:r w:rsidR="00A37D60" w:rsidRPr="00A37D60">
        <w:t>Dio</w:t>
      </w:r>
      <w:proofErr w:type="spellEnd"/>
      <w:r w:rsidR="00A37D60" w:rsidRPr="00A37D60">
        <w:t xml:space="preserve"> - 98166 - </w:t>
      </w:r>
      <w:proofErr w:type="spellStart"/>
      <w:r w:rsidR="00A37D60" w:rsidRPr="00A37D60">
        <w:t>Sant'Agata</w:t>
      </w:r>
      <w:proofErr w:type="spellEnd"/>
      <w:r w:rsidR="00A37D60" w:rsidRPr="00A37D60">
        <w:t>, Messina, Italy</w:t>
      </w:r>
    </w:p>
    <w:p w14:paraId="70F30061" w14:textId="4C66B989" w:rsidR="00B05D6E" w:rsidRDefault="00B05D6E">
      <w:pPr>
        <w:pStyle w:val="Affiliation"/>
      </w:pPr>
      <w:r>
        <w:rPr>
          <w:i w:val="0"/>
          <w:vertAlign w:val="superscript"/>
        </w:rPr>
        <w:t>b</w:t>
      </w:r>
      <w:r>
        <w:rPr>
          <w:sz w:val="8"/>
          <w:szCs w:val="8"/>
        </w:rPr>
        <w:t xml:space="preserve"> </w:t>
      </w:r>
      <w:r w:rsidR="00A37D60" w:rsidRPr="00A37D60">
        <w:t xml:space="preserve">Department of Engineering and Architecture, University of Trieste, </w:t>
      </w:r>
      <w:proofErr w:type="spellStart"/>
      <w:r w:rsidR="00A37D60" w:rsidRPr="00A37D60">
        <w:t>Piazzale</w:t>
      </w:r>
      <w:proofErr w:type="spellEnd"/>
      <w:r w:rsidR="00A37D60" w:rsidRPr="00A37D60">
        <w:t xml:space="preserve"> Europa 1 </w:t>
      </w:r>
      <w:r w:rsidR="0003099F">
        <w:t>-</w:t>
      </w:r>
      <w:r w:rsidR="00A37D60" w:rsidRPr="00A37D60">
        <w:t xml:space="preserve"> 34127, Trieste, Italy</w:t>
      </w:r>
    </w:p>
    <w:p w14:paraId="35628D90" w14:textId="77777777" w:rsidR="00B05D6E" w:rsidRDefault="00B05D6E" w:rsidP="0003099F">
      <w:pPr>
        <w:pStyle w:val="Abstract"/>
      </w:pPr>
      <w:r>
        <w:rPr>
          <w:b/>
        </w:rPr>
        <w:t>Abstract.</w:t>
      </w:r>
      <w:r>
        <w:t xml:space="preserve"> </w:t>
      </w:r>
      <w:r w:rsidR="00A37D60" w:rsidRPr="00A37D60">
        <w:t xml:space="preserve">The strip-planking technique, which is based on the use of glued-laminated wood, is characterized by many interesting features for wood boatbuilding. </w:t>
      </w:r>
      <w:r w:rsidR="00A37D60" w:rsidRPr="0003099F">
        <w:t>The</w:t>
      </w:r>
      <w:r w:rsidR="00A37D60" w:rsidRPr="00A37D60">
        <w:t xml:space="preserve"> main advantages offered are an easier construction process along with a better exploitation of the mechanical properties of the materials. In order to investigate the response of a particular glued-laminated wooden panel (made by Douglas fir longitudinal strip planks combined with thinner Mahogany veneers at ± 45°), which is quite common for boat construction, a series of experimental tests has been carried out. In the analyzed laminated structure, the Douglas fir strips are the inner layer and give the shape of the hull, whereas the outer Mahogany veneers, in addition to contributing to the overall strength of the structure, give water-tightness to the hull. The results of the tests performed on different specimens are presented in the paper. Specifically, in accordance with the guidelines of the UNI EN standards, bending tests on glued-laminated wooden panels have been carried out. Moreover, tensile and compression tests on specimens made only by Douglas fir strips at 0° or by Mahogany veneers at ± 45° have also been performed. The aim of this study is to find a reliable approach for the structural boat design, using laminated-wood panels with different layers, and strip-planking technique.</w:t>
      </w:r>
    </w:p>
    <w:p w14:paraId="20DD9EC3" w14:textId="77777777" w:rsidR="00B05D6E" w:rsidRDefault="00B05D6E">
      <w:pPr>
        <w:pStyle w:val="Keywords"/>
      </w:pPr>
      <w:r>
        <w:rPr>
          <w:b/>
        </w:rPr>
        <w:t>Keywords.</w:t>
      </w:r>
      <w:r>
        <w:t xml:space="preserve"> </w:t>
      </w:r>
      <w:r w:rsidR="00A37D60" w:rsidRPr="00A37D60">
        <w:t>Boatbuilding</w:t>
      </w:r>
      <w:r w:rsidR="00A37D60">
        <w:t>,</w:t>
      </w:r>
      <w:r w:rsidR="00A37D60" w:rsidRPr="00A37D60">
        <w:t xml:space="preserve"> Laminated wood</w:t>
      </w:r>
      <w:r w:rsidR="00A37D60">
        <w:t>,</w:t>
      </w:r>
      <w:r w:rsidR="00A37D60" w:rsidRPr="00A37D60">
        <w:t xml:space="preserve"> Composite materials</w:t>
      </w:r>
      <w:r w:rsidR="00A37D60">
        <w:t>,</w:t>
      </w:r>
      <w:r w:rsidR="00A37D60" w:rsidRPr="00A37D60">
        <w:t xml:space="preserve"> Mechanical properties</w:t>
      </w:r>
      <w:r w:rsidR="00A37D60">
        <w:t>,</w:t>
      </w:r>
      <w:r w:rsidR="00A37D60" w:rsidRPr="00A37D60">
        <w:t xml:space="preserve"> Strip-planking.</w:t>
      </w:r>
    </w:p>
    <w:p w14:paraId="71206352" w14:textId="77777777" w:rsidR="00B05D6E" w:rsidRDefault="00B05D6E" w:rsidP="00F07FC3">
      <w:pPr>
        <w:pStyle w:val="Titolo1"/>
      </w:pPr>
      <w:r>
        <w:t>Introduction</w:t>
      </w:r>
    </w:p>
    <w:p w14:paraId="028F41BF" w14:textId="77777777" w:rsidR="00B525B2" w:rsidRPr="00B525B2" w:rsidRDefault="00B525B2" w:rsidP="00961320">
      <w:pPr>
        <w:ind w:firstLine="0"/>
        <w:rPr>
          <w:color w:val="000000"/>
          <w:kern w:val="24"/>
          <w:szCs w:val="20"/>
        </w:rPr>
      </w:pPr>
      <w:bookmarkStart w:id="0" w:name="_Hlk20157175"/>
      <w:r w:rsidRPr="00B525B2">
        <w:rPr>
          <w:color w:val="000000"/>
          <w:kern w:val="24"/>
          <w:szCs w:val="20"/>
        </w:rPr>
        <w:t xml:space="preserve">Nowadays there is a growing interest on wood products and technologies with the increasing progress of the quality and precision in woodworking machines. Moreover, the current ‘green growth’ awareness can be seen as the main reason for the rediscovery of the wood material, which represents an important natural, ecologically sustainable, flexible in usage and easy-to-process material. </w:t>
      </w:r>
    </w:p>
    <w:p w14:paraId="4CD9E0BA" w14:textId="77777777" w:rsidR="00B525B2" w:rsidRPr="00B525B2" w:rsidRDefault="00B525B2" w:rsidP="00B525B2">
      <w:pPr>
        <w:rPr>
          <w:color w:val="000000"/>
          <w:kern w:val="24"/>
          <w:szCs w:val="20"/>
        </w:rPr>
      </w:pPr>
      <w:r w:rsidRPr="00B525B2">
        <w:rPr>
          <w:color w:val="000000"/>
          <w:kern w:val="24"/>
          <w:szCs w:val="20"/>
        </w:rPr>
        <w:t xml:space="preserve">Wood is certainly the most ancient material used for the construction of boats and recently it is reconsidered as a very attractive material for marine applications thanks also to the growing interest for green materials and to the development of the wood technology and the progress of woodworking machines in the last years. Moreover, wooden boats at the end of life can be easily recycled. This is one of the advantages with </w:t>
      </w:r>
      <w:r w:rsidRPr="00B525B2">
        <w:rPr>
          <w:color w:val="000000"/>
          <w:kern w:val="24"/>
          <w:szCs w:val="20"/>
        </w:rPr>
        <w:lastRenderedPageBreak/>
        <w:t xml:space="preserve">respect to fiber reinforced polymers (FRP), which are generally used for the construction of small vessels. As reported in </w:t>
      </w:r>
      <w:r w:rsidRPr="00B525B2">
        <w:rPr>
          <w:color w:val="000000"/>
          <w:kern w:val="24"/>
          <w:szCs w:val="20"/>
        </w:rPr>
        <w:fldChar w:fldCharType="begin" w:fldLock="1"/>
      </w:r>
      <w:r>
        <w:rPr>
          <w:color w:val="000000"/>
          <w:kern w:val="24"/>
          <w:szCs w:val="20"/>
        </w:rPr>
        <w:instrText>ADDIN CSL_CITATION {"citationItems":[{"id":"ITEM-1","itemData":{"DOI":"10.3233/978-1-61499-870-9-444","ISSN":"22828397","abstract":"In the last few years, the international and national attention to environmental sustainability has increased, even in shipbuilding. This aim can be achieved through various manners, for example by green propulsion (hybrid propulsion), by containment of spills and by studying the life cycle of vessels. About the last one, the problem of disposal of ships at the end of life is of high importance: due to new regulations about the treatment of hazardous materials, the disposal of plastic materials (as the FRP) is very complicated and expensive. For this reason, the use of wood in shipbuilding, especially for small vessels, is a valid and ecological alternative to FRP. Even though this solution implies higher construction costs, it has the advantage of reducing the risks of disposal of materials at the end-of-life cycle. The strip planking is a relatively modern process for the construction of wooden ships, which provides the vessels with mechanical characteristics comparable to those offered by ships built in FRP. In this paper, the description of the construction process and the results obtained in a case study of a craft built through the strip planking technique has been analysed. © 2018 The authors and IOS Press. All rights reserved.","author":[{"dropping-particle":"","family":"Nasso","given":"Carlo","non-dropping-particle":"","parse-names":false,"suffix":""},{"dropping-particle":"la","family":"Monaca","given":"Ubaldo","non-dropping-particle":"","parse-names":false,"suffix":""},{"dropping-particle":"","family":"Marinò","given":"Alberto","non-dropping-particle":"","parse-names":false,"suffix":""},{"dropping-particle":"","family":"Bertagna","given":"Serena","non-dropping-particle":"","parse-names":false,"suffix":""},{"dropping-particle":"","family":"Bucci","given":"Vittorio","non-dropping-particle":"","parse-names":false,"suffix":""}],"container-title":"NAV International Conference on Ship and Shipping Research","id":"ITEM-1","issued":{"date-parts":[["2018"]]},"title":"The strip planking: An eco-friendly solution for the end-of-life of ships","type":"paper-conference"},"uris":["http://www.mendeley.com/documents/?uuid=2ccef8aa-8cbc-351b-9329-9f640f44bf15"]}],"mendeley":{"formattedCitation":"[1]","plainTextFormattedCitation":"[1]","previouslyFormattedCitation":"(1)"},"properties":{"noteIndex":0},"schema":"https://github.com/citation-style-language/schema/raw/master/csl-citation.json"}</w:instrText>
      </w:r>
      <w:r w:rsidRPr="00B525B2">
        <w:rPr>
          <w:color w:val="000000"/>
          <w:kern w:val="24"/>
          <w:szCs w:val="20"/>
        </w:rPr>
        <w:fldChar w:fldCharType="separate"/>
      </w:r>
      <w:r w:rsidRPr="00B525B2">
        <w:rPr>
          <w:noProof/>
          <w:color w:val="000000"/>
          <w:kern w:val="24"/>
          <w:szCs w:val="20"/>
        </w:rPr>
        <w:t>[1]</w:t>
      </w:r>
      <w:r w:rsidRPr="00B525B2">
        <w:rPr>
          <w:color w:val="000000"/>
          <w:kern w:val="24"/>
          <w:szCs w:val="20"/>
        </w:rPr>
        <w:fldChar w:fldCharType="end"/>
      </w:r>
      <w:r w:rsidRPr="00B525B2">
        <w:rPr>
          <w:color w:val="000000"/>
          <w:kern w:val="24"/>
          <w:szCs w:val="20"/>
        </w:rPr>
        <w:t>, the large amount of FRP, used for the construction of vessels, represents a big problem for the environment and the health when the vessels are at the end of their life and have to be disposed.</w:t>
      </w:r>
    </w:p>
    <w:p w14:paraId="5D8F1D15" w14:textId="77777777" w:rsidR="00B525B2" w:rsidRPr="00B525B2" w:rsidRDefault="00B525B2" w:rsidP="00B525B2">
      <w:pPr>
        <w:rPr>
          <w:color w:val="000000"/>
          <w:kern w:val="24"/>
          <w:szCs w:val="20"/>
        </w:rPr>
      </w:pPr>
      <w:r w:rsidRPr="00B525B2">
        <w:rPr>
          <w:color w:val="000000"/>
          <w:kern w:val="24"/>
          <w:szCs w:val="20"/>
        </w:rPr>
        <w:t>The traditional construction techniques, which have remained practically unchanged for centuries, notoriously require great skill and experience of master carpenters and certainly entail high production costs.</w:t>
      </w:r>
    </w:p>
    <w:p w14:paraId="565B937B" w14:textId="77777777" w:rsidR="00B525B2" w:rsidRPr="00B525B2" w:rsidRDefault="00B525B2" w:rsidP="00B525B2">
      <w:pPr>
        <w:rPr>
          <w:color w:val="000000"/>
          <w:kern w:val="24"/>
          <w:szCs w:val="20"/>
        </w:rPr>
      </w:pPr>
      <w:r w:rsidRPr="00B525B2">
        <w:rPr>
          <w:color w:val="000000"/>
          <w:kern w:val="24"/>
          <w:szCs w:val="20"/>
        </w:rPr>
        <w:t xml:space="preserve">The literature presents new technical solutions </w:t>
      </w:r>
      <w:r w:rsidRPr="00B525B2">
        <w:rPr>
          <w:color w:val="000000"/>
          <w:kern w:val="24"/>
          <w:szCs w:val="20"/>
        </w:rPr>
        <w:fldChar w:fldCharType="begin" w:fldLock="1"/>
      </w:r>
      <w:r>
        <w:rPr>
          <w:color w:val="000000"/>
          <w:kern w:val="24"/>
          <w:szCs w:val="20"/>
        </w:rPr>
        <w:instrText>ADDIN CSL_CITATION {"citationItems":[{"id":"ITEM-1","itemData":{"DOI":"10.18421/IJQR10.01-07","ISSN":"18007473","abstract":"With the aim at performing the highest precision during woodworking, a mix of alternative approaches, fruitfully integrated in a common design strategy, is essential. This paper represents an overview of technical solutions, recently developed by authors, in design of machine tools and their final effects on manufacturing. The most advanced solutions in machine design are reported side by side with common practices or little everyday expedients. These design actions are directly or indirectly related to the rational use of materials, sometimes very uncommon, as in the case of magnetorheological fluids chosen to implement an active control in speed and force on the Electro-Spindle, and permitting to improve the quality of wood machining. Other actions are less unusual, as in the case of the adoption of innovative Anti-Vibration supports for basement. Tradition or innovation, all these technical solutions contribute to the final result: the highest precision in wood machining.","author":[{"dropping-particle":"","family":"Lucisano","given":"Giuseppe","non-dropping-particle":"","parse-names":false,"suffix":""},{"dropping-particle":"","family":"Stefanovic","given":"Miladin","non-dropping-particle":"","parse-names":false,"suffix":""},{"dropping-particle":"","family":"Fragassa","given":"Cristiano","non-dropping-particle":"","parse-names":false,"suffix":""}],"container-title":"International Journal for Quality Research","id":"ITEM-1","issued":{"date-parts":[["2016"]]},"title":"Advanced design solutions for high-precision woodworking machines","type":"article-journal"},"uris":["http://www.mendeley.com/documents/?uuid=cdb2e73b-aa20-39ea-8ed5-d8c5493ea581"]},{"id":"ITEM-2","itemData":{"DOI":"10.1177/0954406216661367","ISSN":"20412983","abstract":"© 2016 Institution of Mechanical Engineers. The present paper deals with the structural analysis and the re-design of a cutting head for an automatic crosscutting machine. The machine is already marketed, and can process rectangular section wooden slats. The principal goal of this work is to develop a new mechanism capable of enhancing the productivity of the machine by around 80%. The work has been carried out by means of both numerical finite element analysis tools and analytical models. In fact, a secondary aim of the research is to define an analytical model which can capture the dynamic behavior of the device: this tool will be helpful to the design engineer in order to save costs associated with the development of future head designs.","author":[{"dropping-particle":"","family":"Croccolo","given":"D.","non-dropping-particle":"","parse-names":false,"suffix":""},{"dropping-particle":"","family":"Agostinis","given":"M.","non-dropping-particle":"De","parse-names":false,"suffix":""},{"dropping-particle":"","family":"Fini","given":"S.","non-dropping-particle":"","parse-names":false,"suffix":""}],"container-title":"Proceedings of the Institution of Mechanical Engineers, Part C: Journal of Mechanical Engineering Science","id":"ITEM-2","issue":"1","issued":{"date-parts":[["2017"]]},"title":"Design of a cutting head for a crosscutting machine","type":"article-journal","volume":"231"},"uris":["http://www.mendeley.com/documents/?uuid=a8b0ade7-2a3a-3d52-bdbc-614bd1441892"]}],"mendeley":{"formattedCitation":"[2,3]","plainTextFormattedCitation":"[2,3]","previouslyFormattedCitation":"(2,3)"},"properties":{"noteIndex":0},"schema":"https://github.com/citation-style-language/schema/raw/master/csl-citation.json"}</w:instrText>
      </w:r>
      <w:r w:rsidRPr="00B525B2">
        <w:rPr>
          <w:color w:val="000000"/>
          <w:kern w:val="24"/>
          <w:szCs w:val="20"/>
        </w:rPr>
        <w:fldChar w:fldCharType="separate"/>
      </w:r>
      <w:r w:rsidRPr="00B525B2">
        <w:rPr>
          <w:noProof/>
          <w:color w:val="000000"/>
          <w:kern w:val="24"/>
          <w:szCs w:val="20"/>
        </w:rPr>
        <w:t>[2,3]</w:t>
      </w:r>
      <w:r w:rsidRPr="00B525B2">
        <w:rPr>
          <w:color w:val="000000"/>
          <w:kern w:val="24"/>
          <w:szCs w:val="20"/>
        </w:rPr>
        <w:fldChar w:fldCharType="end"/>
      </w:r>
      <w:r w:rsidRPr="00B525B2">
        <w:rPr>
          <w:color w:val="000000"/>
          <w:kern w:val="24"/>
          <w:szCs w:val="20"/>
        </w:rPr>
        <w:t xml:space="preserve"> and new materials </w:t>
      </w:r>
      <w:r w:rsidRPr="00B525B2">
        <w:rPr>
          <w:color w:val="000000"/>
          <w:kern w:val="24"/>
          <w:szCs w:val="20"/>
        </w:rPr>
        <w:fldChar w:fldCharType="begin" w:fldLock="1"/>
      </w:r>
      <w:r>
        <w:rPr>
          <w:color w:val="000000"/>
          <w:kern w:val="24"/>
          <w:szCs w:val="20"/>
        </w:rPr>
        <w:instrText>ADDIN CSL_CITATION {"citationItems":[{"id":"ITEM-1","itemData":{"DOI":"10.1177/0954406216650711","ISSN":"20412983","abstract":"© 2016 Institution of Mechanical Engineers. The use of light composites when designing fast moving parts for machine tools is emerging as a very efficient solution for improving productivity. Nevertheless, several aspects of these materials have to be carefully considered in woodworking. This paper aims to investigate the effect of interleaved nanofiber on mode I interlaminar properties and the failure modes that occur in this mode. For this purpose, woven carbon/epoxy laminates with and without Polyvinylidene difluoride nanofibers in the mid-plane were subjected to mode I interlaminar loading and the results were compared with each other. Acoustic emission technique was also utilized for better understanding of the failure modes that occurred in the virgin and nanofibers-modified specimens. Mechanical data and acoustic emission parameters associated with pattern recognition analyses were used for investigation of the interlaminar properties and the occurred failure modes. The mechanical results showed that the electrospun nanofibrous mat was able to increase the GIC by 98%. The acoustic emission results highlighted that different failure modes were the origin of different interlaminar failure behaviors. Different percentages of the failure modes in the modified specimens compared with the virgin ones were observed. Furthermore, the number of occurred interlaminar failure modes diminished in the modified composite layers.","author":[{"dropping-particle":"","family":"Fotouhi","given":"M.","non-dropping-particle":"","parse-names":false,"suffix":""},{"dropping-particle":"","family":"Saghafi","given":"H.","non-dropping-particle":"","parse-names":false,"suffix":""},{"dropping-particle":"","family":"Brugo","given":"T.","non-dropping-particle":"","parse-names":false,"suffix":""},{"dropping-particle":"","family":"Minak","given":"G.","non-dropping-particle":"","parse-names":false,"suffix":""},{"dropping-particle":"","family":"Fragassa","given":"C.","non-dropping-particle":"","parse-names":false,"suffix":""},{"dropping-particle":"","family":"Zucchelli","given":"A.","non-dropping-particle":"","parse-names":false,"suffix":""},{"dropping-particle":"","family":"Ahmadi","given":"M.","non-dropping-particle":"","parse-names":false,"suffix":""}],"container-title":"Proceedings of the Institution of Mechanical Engineers, Part C: Journal of Mechanical Engineering Science","id":"ITEM-1","issued":{"date-parts":[["2017"]]},"title":"Effect of PVDF nanofibers on the fracture behavior of composite laminates for high-speed woodworking machines","type":"article-journal"},"uris":["http://www.mendeley.com/documents/?uuid=b7d57a36-431f-3878-9639-03b803f3802b"]},{"id":"ITEM-2","itemData":{"DOI":"10.1177/0954406216639996","ISSN":"20412983","abstract":"© 2016 Institution of Mechanical Engineers. This paper analyzes the possibility to substitute the gray iron, traditionally used for the production of relevant parts in woodworking machines, with ductile iron or vermicular iron. A large experimental campaign to determine the mechanical beavior of ductile and vermicular irons respect to tensile, fatigue, and fracture loads was conducted and the microstructures were also analyzed. Results show that ductile or vermicular cast iron in parts and components of machine tools could provide additional stiffness and resistance for the high precision woodworking respect to Gray Iron. A balanced utilization of these alternative irons would permit to take a full advantage by each specific property (as strength, hardness, weight, etc.).","author":[{"dropping-particle":"","family":"Fragassa","given":"Cristiano","non-dropping-particle":"","parse-names":false,"suffix":""}],"container-title":"Proceedings of the Institution of Mechanical Engineers, Part C: Journal of Mechanical Engineering Science","id":"ITEM-2","issued":{"date-parts":[["2017"]]},"title":"Material selection in machine design: The change of cast iron for improving the high-quality Iin woodworking","type":"article-journal"},"uris":["http://www.mendeley.com/documents/?uuid=0c807699-a062-332e-a598-cf62b341242d"]}],"mendeley":{"formattedCitation":"[4,5]","plainTextFormattedCitation":"[4,5]","previouslyFormattedCitation":"(4,5)"},"properties":{"noteIndex":0},"schema":"https://github.com/citation-style-language/schema/raw/master/csl-citation.json"}</w:instrText>
      </w:r>
      <w:r w:rsidRPr="00B525B2">
        <w:rPr>
          <w:color w:val="000000"/>
          <w:kern w:val="24"/>
          <w:szCs w:val="20"/>
        </w:rPr>
        <w:fldChar w:fldCharType="separate"/>
      </w:r>
      <w:r w:rsidRPr="00B525B2">
        <w:rPr>
          <w:noProof/>
          <w:color w:val="000000"/>
          <w:kern w:val="24"/>
          <w:szCs w:val="20"/>
        </w:rPr>
        <w:t>[4,5]</w:t>
      </w:r>
      <w:r w:rsidRPr="00B525B2">
        <w:rPr>
          <w:color w:val="000000"/>
          <w:kern w:val="24"/>
          <w:szCs w:val="20"/>
        </w:rPr>
        <w:fldChar w:fldCharType="end"/>
      </w:r>
      <w:r w:rsidRPr="00B525B2">
        <w:rPr>
          <w:color w:val="000000"/>
          <w:kern w:val="24"/>
          <w:szCs w:val="20"/>
        </w:rPr>
        <w:t xml:space="preserve"> in the design of woodworking machines for improving their precision and speed. Woodworking industry is increasingly characterized by processing complex spatial forms with high accuracy and high speeds. The use of parallel robot platforms with six degrees of freedom represents an attractive solution as proposed in </w:t>
      </w:r>
      <w:r w:rsidRPr="00B525B2">
        <w:rPr>
          <w:color w:val="000000"/>
          <w:kern w:val="24"/>
          <w:szCs w:val="20"/>
        </w:rPr>
        <w:fldChar w:fldCharType="begin" w:fldLock="1"/>
      </w:r>
      <w:r>
        <w:rPr>
          <w:color w:val="000000"/>
          <w:kern w:val="24"/>
          <w:szCs w:val="20"/>
        </w:rPr>
        <w:instrText>ADDIN CSL_CITATION {"citationItems":[{"id":"ITEM-1","itemData":{"DOI":"10.1177/0954406216662367","ISSN":"20412983","abstract":"© 2016 Institution of Mechanical Engineers. Woodworking industry is increasingly characterized by processing complex spatial forms with high accuracy and high speeds. The use of parallel robot platforms with six degrees of freedom gains more significance. Due to stricter requirements regarding energy consumption, easy maintenance and environmental safety, parallel platforms with pneumatic drives become more and more interesting. However, the high precision tracking control of such systems represents a serious challenge for designers. The reason is found in complex dynamics of the mechanical system and strong nonlinearity of the pneumatic system. This paper presents an optimal control design for a pneumatically driven parallel robot platform. The Proportional-Integral-Derivative (PID) algorithm with feedback linearization is used for control. The parameter search method is based on a firefly algorithm due to the empirical evidence of its superiority in solving various nonconvex problems. The simulation results show that the proposed optimal tuned cascade control is effective and efficient. These results clearly demonstrate that the proposed control techniques exhibit significant performance improvement over classical and widely used control techniques.","author":[{"dropping-particle":"","family":"Pršić","given":"Dragan","non-dropping-particle":"","parse-names":false,"suffix":""},{"dropping-particle":"","family":"Nedić","given":"Novak","non-dropping-particle":"","parse-names":false,"suffix":""},{"dropping-particle":"","family":"Stojanović","given":"Vladimir","non-dropping-particle":"","parse-names":false,"suffix":""}],"container-title":"Proceedings of the Institution of Mechanical Engineers, Part C: Journal of Mechanical Engineering Science","id":"ITEM-1","issue":"1","issued":{"date-parts":[["2017","1","1"]]},"page":"59-71","publisher":"SAGE Publications Ltd","title":"A nature inspired optimal control of pneumatic-driven parallel robot platform","type":"article-journal","volume":"231"},"uris":["http://www.mendeley.com/documents/?uuid=d17bdb52-0023-3511-b475-6b386d46a1f6"]}],"mendeley":{"formattedCitation":"[6]","plainTextFormattedCitation":"[6]","previouslyFormattedCitation":"(6)"},"properties":{"noteIndex":0},"schema":"https://github.com/citation-style-language/schema/raw/master/csl-citation.json"}</w:instrText>
      </w:r>
      <w:r w:rsidRPr="00B525B2">
        <w:rPr>
          <w:color w:val="000000"/>
          <w:kern w:val="24"/>
          <w:szCs w:val="20"/>
        </w:rPr>
        <w:fldChar w:fldCharType="separate"/>
      </w:r>
      <w:r w:rsidRPr="00B525B2">
        <w:rPr>
          <w:noProof/>
          <w:color w:val="000000"/>
          <w:kern w:val="24"/>
          <w:szCs w:val="20"/>
        </w:rPr>
        <w:t>[6]</w:t>
      </w:r>
      <w:r w:rsidRPr="00B525B2">
        <w:rPr>
          <w:color w:val="000000"/>
          <w:kern w:val="24"/>
          <w:szCs w:val="20"/>
        </w:rPr>
        <w:fldChar w:fldCharType="end"/>
      </w:r>
      <w:r w:rsidRPr="00B525B2">
        <w:rPr>
          <w:color w:val="000000"/>
          <w:kern w:val="24"/>
          <w:szCs w:val="20"/>
        </w:rPr>
        <w:t>.</w:t>
      </w:r>
    </w:p>
    <w:p w14:paraId="1235C242" w14:textId="77777777" w:rsidR="00B525B2" w:rsidRPr="00B525B2" w:rsidRDefault="00B525B2" w:rsidP="00B525B2">
      <w:pPr>
        <w:rPr>
          <w:color w:val="000000"/>
          <w:kern w:val="24"/>
          <w:szCs w:val="20"/>
        </w:rPr>
      </w:pPr>
      <w:r w:rsidRPr="00B525B2">
        <w:rPr>
          <w:color w:val="000000"/>
          <w:kern w:val="24"/>
          <w:szCs w:val="20"/>
        </w:rPr>
        <w:t xml:space="preserve">The knowledge of quality and mechanical properties of wooden laminates is of outmost importance </w:t>
      </w:r>
      <w:r w:rsidRPr="00B525B2">
        <w:rPr>
          <w:color w:val="000000"/>
          <w:kern w:val="24"/>
          <w:szCs w:val="20"/>
        </w:rPr>
        <w:fldChar w:fldCharType="begin" w:fldLock="1"/>
      </w:r>
      <w:r>
        <w:rPr>
          <w:color w:val="000000"/>
          <w:kern w:val="24"/>
          <w:szCs w:val="20"/>
        </w:rPr>
        <w:instrText>ADDIN CSL_CITATION {"citationItems":[{"id":"ITEM-1","itemData":{"DOI":"10.1016/j.compositesb.2013.12.061","ISSN":"13598368","abstract":"In the present work, an attempt has been made to study the mechanical properties of bamboo so as to explore the possibility of its' usage as structural material in place of wood. Dry bamboo culms of Dendrocalamus strictus were processed into thin laminae and cold pressed using epoxy resin to produce LBCs. Mechanical properties of bamboo laminae and their LBCs have been evaluated under different loading conditions. Similar to wood, there is better correlation for stiffness than strength of bamboo laminae under tensile, compressive and flexural loading but there are fewer correlations in mechanical properties of LBCs owing to random selection of laminae from different locations and also because of addition of epoxy during preparation of LBCs. Comparisons with woods indicate that average strength of bamboo laminae obtained under different loading conditions is better than softwoods and comparable with hard woods. It is inferred from the results that bamboo can be utilized for fabrication of LBCs. Furthermore, tests results and comparisons clearly show that LBCs can be used as an alternative to wood and wood based composites for structural purposes. © 2014 Elsevier Ltd. All rights reserved.","author":[{"dropping-particle":"","family":"Verma","given":"C. S.","non-dropping-particle":"","parse-names":false,"suffix":""},{"dropping-particle":"","family":"Sharma","given":"Naresh Kr","non-dropping-particle":"","parse-names":false,"suffix":""},{"dropping-particle":"","family":"Chariar","given":"V. M.","non-dropping-particle":"","parse-names":false,"suffix":""},{"dropping-particle":"","family":"Maheshwari","given":"S.","non-dropping-particle":"","parse-names":false,"suffix":""},{"dropping-particle":"","family":"Hada","given":"M. K.","non-dropping-particle":"","parse-names":false,"suffix":""}],"container-title":"Composites Part B: Engineering","id":"ITEM-1","issued":{"date-parts":[["2014"]]},"title":"Comparative study of mechanical properties of bamboo laminae and their laminates with woods and wood based composites","type":"article-journal"},"uris":["http://www.mendeley.com/documents/?uuid=c688cd4b-ae46-3109-b315-1b78d5782a88"]},{"id":"ITEM-2","itemData":{"DOI":"10.1016/J.MATDES.2009.03.012","ISSN":"0261-3069","abstract":"The objective of this study was to investigate the effects of material compositions on the mechanical properties of wood–plastic composites (WPCs) manufactured by injection molding. Using a ratio of wood flour/plastic matrix/MAPP (maleic anhydride polypropylene)/zinc stearate of 47:47:3:3, the tensile strength and modulus of rupture (MOR) of WPCs manufactured with LDPE (low-density polyethylene) and PP (polypropylene) were found to be larger than those of LDPE and PP themselves. However, contrasting findings were obtained when the polymer matrix was ABS (acrylonitrile-butadiene-styrene). In comparison to the mechanical properties of RPP (recycled polypropylene) itself, the MOR increased and the tensile strength decreased for WPCs manufactured with RPP. The tensile strength, MOR, and storage modulus of WPCs made from PP mixed with 47% wood flours (&lt;180μm) and 3–4.5% MAPP were larger than those of the other WPCs manufactured in this study. However, the polymer damping peaks showed a contrary result.","author":[{"dropping-particle":"","family":"Kuo","given":"Pei-Yu","non-dropping-particle":"","parse-names":false,"suffix":""},{"dropping-particle":"","family":"Wang","given":"Song-Yung","non-dropping-particle":"","parse-names":false,"suffix":""},{"dropping-particle":"","family":"Chen","given":"Jin-Hau","non-dropping-particle":"","parse-names":false,"suffix":""},{"dropping-particle":"","family":"Hsueh","given":"Huei-Chin","non-dropping-particle":"","parse-names":false,"suffix":""},{"dropping-particle":"","family":"Tsai","given":"Ming-Jer","non-dropping-particle":"","parse-names":false,"suffix":""}],"container-title":"Materials &amp; Design","id":"ITEM-2","issue":"9","issued":{"date-parts":[["2009","10","1"]]},"page":"3489-3496","publisher":"Elsevier","title":"Effects of material compositions on the mechanical properties of wood–plastic composites manufactured by injection molding","type":"article-journal","volume":"30"},"uris":["http://www.mendeley.com/documents/?uuid=fcb4519e-1b60-335f-b027-f09e41a60f96"]},{"id":"ITEM-3","itemData":{"DOI":"10.1016/S0924-0136(99)00454-9","ISSN":"09240136","abstract":"The drying of wood can be a time-consuming process. The timber industry has been using several methods to reduce the drying time of timber for many years; these include drying the wood at elevated temperatures in conventional ovens or kilns, drying in radio frequency or microwave ovens, or a combination of the two. Little attention has been given to quantifying the effect of drying method on the mechanical properties of the wood, especially where this involves microwave energy with its interior to exterior heating characteristics. In this study, Carribean pine timber was dried to pre-determined moisture contents using several drying methods. The wood specimens were then subjected to tensile loading in order to determine the mechanical properties of the dried timber samples. The wood was dried in air at ambient temperature, in a conventional oven at two elevated temperatures and in a microwave oven at two different power settings. The results of the mechanical tests were then compared for the various drying methods. These revealed that microwave drying reduced the strength of the dried timber by as much as 60%.","author":[{"dropping-particle":"","family":"Oloyede","given":"A.","non-dropping-particle":"","parse-names":false,"suffix":""},{"dropping-particle":"","family":"Groombridge","given":"P.","non-dropping-particle":"","parse-names":false,"suffix":""}],"container-title":"Journal of Materials Processing Technology","id":"ITEM-3","issued":{"date-parts":[["2000"]]},"title":"Influence of microwave heating on the mechanical properties of wood","type":"article-journal"},"uris":["http://www.mendeley.com/documents/?uuid=f3d42682-1327-3bee-9b01-ff2581c9669c"]},{"id":"ITEM-4","itemData":{"DOI":"10.1177/0892705708089473","ISSN":"08927057","abstract":"Wood flour (WF) and talc-filled polylactic acid (PLA) composites are prepared by melt compounding and injection molding. The effects of filler loading and silane treatment, the thermal and mechanical properties of the composites are studied. Loading of WF and WF/talc mixture into neat PLA results in a small decrease in the glass transition and crystalline temperatures of the composites. The use of WF, talc and silane in the composites causes successively larger decreased in the composite crystallinity. The addition of talc and silane to PLA/WF composites improved the tensile modulus. The tensile strength of the composites decreases slightly with the addition of talc, but it considerably improves with the use of 1 wt% silane. Morphological analysis shows improved interfacial bonding with silane treatment for the composites.","author":[{"dropping-particle":"","family":"Lee","given":"Sun Young","non-dropping-particle":"","parse-names":false,"suffix":""},{"dropping-particle":"","family":"Kang","given":"In Aeh","non-dropping-particle":"","parse-names":false,"suffix":""},{"dropping-particle":"","family":"Doh","given":"Geum Hyun","non-dropping-particle":"","parse-names":false,"suffix":""},{"dropping-particle":"","family":"Yoon","given":"Ho Gyu","non-dropping-particle":"","parse-names":false,"suffix":""},{"dropping-particle":"","family":"Park","given":"Byung Dae","non-dropping-particle":"","parse-names":false,"suffix":""},{"dropping-particle":"","family":"Wu","given":"Qinglin","non-dropping-particle":"","parse-names":false,"suffix":""}],"container-title":"Journal of Thermoplastic Composite Materials","id":"ITEM-4","issue":"3","issued":{"date-parts":[["2008","5"]]},"page":"209-223","title":"Thermal and mechanical properties of wood flour/talc-filled polylactic acid composites: Effect of filler content and coupling treatment","type":"article-journal","volume":"21"},"uris":["http://www.mendeley.com/documents/?uuid=3c47990e-095c-3cc8-88bd-dac1b4dd79ad"]},{"id":"ITEM-5","itemData":{"DOI":"10.1016/j.compositesa.2009.06.003","ISSN":"1359835X","abstract":"We investigated the effects of fiber variability, size, and content on selected mechanical and physical properties of wood plastic composites. HDPE and fibers were compounded into pellets by twin-screw extrusion and test specimens were prepared by injection molding. All tested properties vary significantly with fiber origin. Higher fiber size produces higher strength and elasticity but lower energy to break and elongation. The effect of fiber size on water uptake is minimal. Increasing fiber load improves the strength and stiffness of the composite but decreases elongation and energy to break. Water uptake increases with increasing fiber content. © 2009 Elsevier Ltd. All rights reserved.","author":[{"dropping-particle":"","family":"Bouafif","given":"Hassine","non-dropping-particle":"","parse-names":false,"suffix":""},{"dropping-particle":"","family":"Koubaa","given":"Ahmed","non-dropping-particle":"","parse-names":false,"suffix":""},{"dropping-particle":"","family":"Perré","given":"Patrick","non-dropping-particle":"","parse-names":false,"suffix":""},{"dropping-particle":"","family":"Cloutier","given":"Alain","non-dropping-particle":"","parse-names":false,"suffix":""}],"container-title":"Composites Part A: Applied Science and Manufacturing","id":"ITEM-5","issue":"12","issued":{"date-parts":[["2009","12"]]},"page":"1975-1981","title":"Effects of fiber characteristics on the physical and mechanical properties of wood plastic composites","type":"article-journal","volume":"40"},"uris":["http://www.mendeley.com/documents/?uuid=b0ac9d2c-3152-3ba1-8349-61e7b2dc2517"]},{"id":"ITEM-6","itemData":{"DOI":"10.1016/j.matdes.2010.11.026","ISSN":"02641275","abstract":"In this study, wood polymer composites (WPCs) based on five kinds of selected tropical wood species, namely Jelutong (Dyera costulata), Terbulan (Endospermum diadenum), Batai (Paraserianthes moluccana), Rubber (Hevea brasiliensis), and Pulai (Alstonia pneumatophora), were impregnated with methyl methacrylate (MMA) and hexamethylene diisocyanate (HMDIC) monomers mixture in the ratio of 1:1 for composite manufacturing. All these tropical wood reacted with hexamethylene diisocyanate and crosslinked with MMA which enhanced the hydrophobic (restrained water) nature of wood. The vacuum-pressure method was used to impregnate the samples with monomer mixture. The monomer mixture loading achievable was found to be dependent on the properties of wood species. Low loading was observed for the high density wood species. Mechanical strength of fabricated wood polymer composites (WPCs) in term of modulus of elasticity (MOE) and modulus of rupture (MOR) were found to be significantly improved. The wood-polymer interaction was confirmed by Fourier transform infrared (FTIR) spectroscopy. Morphological properties of raw wood and WPC samples were evaluated by scanning electron microscopy (SEM) and XRD analysis and an improvement in morphological properties was also observed for WPC. © 2010 Elsevier Ltd.","author":[{"dropping-particle":"","family":"Islam","given":"Md Saiful","non-dropping-particle":"","parse-names":false,"suffix":""},{"dropping-particle":"","family":"Hamdan","given":"Sinin","non-dropping-particle":"","parse-names":false,"suffix":""},{"dropping-particle":"","family":"Rahman","given":"Md Rezaur","non-dropping-particle":"","parse-names":false,"suffix":""},{"dropping-particle":"","family":"Jusoh","given":"Ismail","non-dropping-particle":"","parse-names":false,"suffix":""},{"dropping-particle":"","family":"Ahmed","given":"Abu Saleh","non-dropping-particle":"","parse-names":false,"suffix":""}],"container-title":"Materials and Design","id":"ITEM-6","issue":"4","issued":{"date-parts":[["2011","4"]]},"page":"2221-2227","title":"The effect of crosslinker on mechanical and morphological properties of tropical wood material composites","type":"article-journal","volume":"32"},"uris":["http://www.mendeley.com/documents/?uuid=0b031e58-4c62-3809-a143-7f641ecacac0"]},{"id":"ITEM-7","itemData":{"DOI":"10.1016/S0951-8339(03)00021-2","ISSN":"09518339","abstract":"A special prefabricated fiber reinforced polymer (FRP) composite shield or jacket was developed to repair wood piles in the field. Two types of load-transfer mechanisms between the wood pile and the FRP composite shield were developed and tested: (1) cement-based structural grout; and (2) steel shear connectors with an expanding polyurethane chemical grout. The objective of this paper is to characterize the structural response of full-size pre-damaged wood piles repaired with the FRP composite shield system. A three-point bending test procedure was used to simulate the response of a pile subjected to lateral loads. The load-deformation response, deflected shape profile, relative longitudinal displacements (slip), strain distribution, ultimate bending moment capacity and mode of failure were evaluated. Wood piles were pre-damaged by reducing approximately 60% of the cross-section over a portion of the pile. It was found that a pre-damaged wood pile repaired using the FRP composite shield with cement-based grout exceeded the bending capacity of a reference wood pile. The repair system using the FRP composite shield with steel shear connectors and polyurethane grout did not fully restore the bending capacity of a reference wood pile; however it can be used for marine borer protection when wood damage is not critical. © 2003 Elsevier Ltd. All rights reserved.","author":[{"dropping-particle":"","family":"Lopez-Anido","given":"Roberto","non-dropping-particle":"","parse-names":false,"suffix":""},{"dropping-particle":"","family":"Michael","given":"Antonis P.","non-dropping-particle":"","parse-names":false,"suffix":""},{"dropping-particle":"","family":"Sandford","given":"Thomas C.","non-dropping-particle":"","parse-names":false,"suffix":""}],"container-title":"Marine Structures","id":"ITEM-7","issue":"4","issued":{"date-parts":[["2003"]]},"page":"257-274","publisher":"Elsevier BV","title":"Experimental characterization of FRP composite-wood pile structural response by bending tests","type":"article-journal","volume":"16"},"uris":["http://www.mendeley.com/documents/?uuid=f46f1a51-805a-325e-806c-60bf99543e8d"]}],"mendeley":{"formattedCitation":"[7–13]","plainTextFormattedCitation":"[7–13]","previouslyFormattedCitation":"(7–13)"},"properties":{"noteIndex":0},"schema":"https://github.com/citation-style-language/schema/raw/master/csl-citation.json"}</w:instrText>
      </w:r>
      <w:r w:rsidRPr="00B525B2">
        <w:rPr>
          <w:color w:val="000000"/>
          <w:kern w:val="24"/>
          <w:szCs w:val="20"/>
        </w:rPr>
        <w:fldChar w:fldCharType="separate"/>
      </w:r>
      <w:r w:rsidRPr="00B525B2">
        <w:rPr>
          <w:noProof/>
          <w:color w:val="000000"/>
          <w:kern w:val="24"/>
          <w:szCs w:val="20"/>
        </w:rPr>
        <w:t>[7–13]</w:t>
      </w:r>
      <w:r w:rsidRPr="00B525B2">
        <w:rPr>
          <w:color w:val="000000"/>
          <w:kern w:val="24"/>
          <w:szCs w:val="20"/>
        </w:rPr>
        <w:fldChar w:fldCharType="end"/>
      </w:r>
      <w:r w:rsidRPr="00B525B2">
        <w:rPr>
          <w:color w:val="000000"/>
          <w:kern w:val="24"/>
          <w:szCs w:val="20"/>
        </w:rPr>
        <w:t xml:space="preserve">. Mechanical properties of Iroko wood </w:t>
      </w:r>
      <w:r w:rsidRPr="00B525B2">
        <w:rPr>
          <w:color w:val="000000"/>
          <w:kern w:val="24"/>
          <w:szCs w:val="20"/>
        </w:rPr>
        <w:fldChar w:fldCharType="begin" w:fldLock="1"/>
      </w:r>
      <w:r>
        <w:rPr>
          <w:color w:val="000000"/>
          <w:kern w:val="24"/>
          <w:szCs w:val="20"/>
        </w:rPr>
        <w:instrText>ADDIN CSL_CITATION {"citationItems":[{"id":"ITEM-1","itemData":{"DOI":"10.1177/0954406216674495","ISSN":"20412983","abstract":"© 2016 Institution of Mechanical Engineers. The paper deals with investigations about mechanical properties of Iroko, a hardwood species used for structures in shipbuilding as glued laminated timber. Experimental tests have been carried out to assess strength, stiffness and density of Iroko in accordance with current EN Standards. All the results obtained by tensile and three-point bending tests, along with the statistical analyses performed to define the characteristics values of some mechanical properties, are reported in the paper. These values allowed to assign the strength class, reported in EN 338 Standard, to the investigated Iroko wood population. The experiments have taken into account both solid timber strips and scarf-jointed strips, in order to evaluate the influence of such a type of joint, which is widely used in wooden shipbuilding on strength and stiffness. Eventually, peculiar investigations have been carried out to analyse the failure mode of some test pieces through special experimental techniques: three-dimensional computed tomography and infrared thermography.","author":[{"dropping-particle":"","family":"Bucci","given":"V.","non-dropping-particle":"","parse-names":false,"suffix":""},{"dropping-particle":"","family":"Corigliano","given":"P.","non-dropping-particle":"","parse-names":false,"suffix":""},{"dropping-particle":"","family":"Crupi","given":"V.","non-dropping-particle":"","parse-names":false,"suffix":""},{"dropping-particle":"","family":"Epasto","given":"G.","non-dropping-particle":"","parse-names":false,"suffix":""},{"dropping-particle":"","family":"Guglielmino","given":"E.","non-dropping-particle":"","parse-names":false,"suffix":""},{"dropping-particle":"","family":"Marinò","given":"A.","non-dropping-particle":"","parse-names":false,"suffix":""}],"container-title":"Proceedings of the Institution of Mechanical Engineers, Part C: Journal of Mechanical Engineering Science","id":"ITEM-1","issue":"1","issued":{"date-parts":[["2017"]]},"title":"Experimental investigation on Iroko wood used in shipbuilding","type":"article-journal","volume":"231"},"uris":["http://www.mendeley.com/documents/?uuid=b3ab05e5-c146-3b5b-87c0-c26369039995"]}],"mendeley":{"formattedCitation":"[14]","plainTextFormattedCitation":"[14]","previouslyFormattedCitation":"(14)"},"properties":{"noteIndex":0},"schema":"https://github.com/citation-style-language/schema/raw/master/csl-citation.json"}</w:instrText>
      </w:r>
      <w:r w:rsidRPr="00B525B2">
        <w:rPr>
          <w:color w:val="000000"/>
          <w:kern w:val="24"/>
          <w:szCs w:val="20"/>
        </w:rPr>
        <w:fldChar w:fldCharType="separate"/>
      </w:r>
      <w:r w:rsidRPr="00B525B2">
        <w:rPr>
          <w:noProof/>
          <w:color w:val="000000"/>
          <w:kern w:val="24"/>
          <w:szCs w:val="20"/>
        </w:rPr>
        <w:t>[14]</w:t>
      </w:r>
      <w:r w:rsidRPr="00B525B2">
        <w:rPr>
          <w:color w:val="000000"/>
          <w:kern w:val="24"/>
          <w:szCs w:val="20"/>
        </w:rPr>
        <w:fldChar w:fldCharType="end"/>
      </w:r>
      <w:r w:rsidRPr="00B525B2">
        <w:rPr>
          <w:color w:val="000000"/>
          <w:kern w:val="24"/>
          <w:szCs w:val="20"/>
        </w:rPr>
        <w:t xml:space="preserve"> and Iroko laminate </w:t>
      </w:r>
      <w:r w:rsidRPr="00B525B2">
        <w:rPr>
          <w:color w:val="000000"/>
          <w:kern w:val="24"/>
          <w:szCs w:val="20"/>
        </w:rPr>
        <w:fldChar w:fldCharType="begin" w:fldLock="1"/>
      </w:r>
      <w:r>
        <w:rPr>
          <w:color w:val="000000"/>
          <w:kern w:val="24"/>
          <w:szCs w:val="20"/>
        </w:rPr>
        <w:instrText>ADDIN CSL_CITATION {"citationItems":[{"id":"ITEM-1","itemData":{"DOI":"10.1016/j.compositesb.2016.12.049","ISSN":"13598368","abstract":"© 2016 Elsevier Ltd This paper reports the experimental tests, which have been carried out to assess the mechanical properties of Iroko wood laminates used for the construction of a large wooden sailing ship. Three-point bending tests have been carried out on different types of specimens: laminates with 3 layers @ 0° and without scarf joints, laminates with 3 layers @ 0° having the outer layers with scarf joints, and laminates with 4 layers @ 0°/±45°/0° and no scarf joints. The tests have been performed in compliance with the current EN Standards. The analyses of the experimental data allowed the assessment of the mechanical properties of the laminated Iroko wood as well as the influence of scarf joints. The experimental results demonstrated that the presence of scarf joints only affect the strength of the glued laminate, while the stiffness properties in terms of Young modulus in bending and shear modulus, obtained applying the “method of variable support span”, remain essentially the same. The investigated laminates have been also analysed using a 3D computed tomography and an ultrasonic phased array equipment in order to assess the dimensions of possible defects or voids in the adhesive and the dynamic modulus of elasticity. The tomographic measurements of the glue thickness explained the reason of the reduced strength of the scarf joints, due to the inhomogeneity of the glue bond-line. The value of the dynamic modulus of elasticity, obtained by the ultrasonic technique, is slightly higher than the value of the modulus of elasticity obtained by the bending tests. Finally, the experimental findings have been compared with those drawn from both Classical Lamination Theory and Dietz approach, obtaining a good agreement and confirming that the Dietz approach is a fast and easy way to assess the elastic properties of a laminated structure.","author":[{"dropping-particle":"","family":"Corigliano","given":"P.","non-dropping-particle":"","parse-names":false,"suffix":""},{"dropping-particle":"","family":"Crupi","given":"V.","non-dropping-particle":"","parse-names":false,"suffix":""},{"dropping-particle":"","family":"Epasto","given":"G.","non-dropping-particle":"","parse-names":false,"suffix":""},{"dropping-particle":"","family":"Guglielmino","given":"E.","non-dropping-particle":"","parse-names":false,"suffix":""},{"dropping-particle":"","family":"Maugeri","given":"N.","non-dropping-particle":"","parse-names":false,"suffix":""},{"dropping-particle":"","family":"Marinò","given":"A.","non-dropping-particle":"","parse-names":false,"suffix":""}],"container-title":"Composites Part B: Engineering","id":"ITEM-1","issued":{"date-parts":[["2017"]]},"title":"Experimental and theoretical analyses of Iroko wood laminates","type":"article-journal","volume":"112"},"uris":["http://www.mendeley.com/documents/?uuid=f8024b06-22d5-3c63-ad27-cd300bc6f545"]}],"mendeley":{"formattedCitation":"[15]","plainTextFormattedCitation":"[15]","previouslyFormattedCitation":"(15)"},"properties":{"noteIndex":0},"schema":"https://github.com/citation-style-language/schema/raw/master/csl-citation.json"}</w:instrText>
      </w:r>
      <w:r w:rsidRPr="00B525B2">
        <w:rPr>
          <w:color w:val="000000"/>
          <w:kern w:val="24"/>
          <w:szCs w:val="20"/>
        </w:rPr>
        <w:fldChar w:fldCharType="separate"/>
      </w:r>
      <w:r w:rsidRPr="00B525B2">
        <w:rPr>
          <w:noProof/>
          <w:color w:val="000000"/>
          <w:kern w:val="24"/>
          <w:szCs w:val="20"/>
        </w:rPr>
        <w:t>[15]</w:t>
      </w:r>
      <w:r w:rsidRPr="00B525B2">
        <w:rPr>
          <w:color w:val="000000"/>
          <w:kern w:val="24"/>
          <w:szCs w:val="20"/>
        </w:rPr>
        <w:fldChar w:fldCharType="end"/>
      </w:r>
      <w:r w:rsidRPr="00B525B2">
        <w:rPr>
          <w:color w:val="000000"/>
          <w:kern w:val="24"/>
          <w:szCs w:val="20"/>
        </w:rPr>
        <w:t xml:space="preserve">, used in boatbuilding, were already investigated by the authors, while evaluations of the mechanical properties of Douglas fir and Japanese cedar lumber are reported in </w:t>
      </w:r>
      <w:r w:rsidRPr="00B525B2">
        <w:rPr>
          <w:color w:val="000000"/>
          <w:kern w:val="24"/>
          <w:szCs w:val="20"/>
        </w:rPr>
        <w:fldChar w:fldCharType="begin" w:fldLock="1"/>
      </w:r>
      <w:r>
        <w:rPr>
          <w:color w:val="000000"/>
          <w:kern w:val="24"/>
          <w:szCs w:val="20"/>
        </w:rPr>
        <w:instrText>ADDIN CSL_CITATION {"citationItems":[{"id":"ITEM-1","itemData":{"DOI":"10.1016/j.conbuildmat.2006.11.012","ISSN":"09500618","abstract":"The objectives of this study were to investigate the effects of the configuration of the lamina on the bending properties of glulam made from Douglas-fir and Japanese cedar lumber. By using a visual grading method according to CNS 14631 and nondestructive evaluation techniques (including the ultrasonic wave technique, transverse vibration test and static bending test), lamina having both higher dynamic MOE and static MOE were chosen for the outside layers, in order to manufacture homogeneous and heterogeneous grade structural glulam lamina, with higher strength properties. The degrees of correlation, obtained from the different nondestructive testing methods, were then analyzed. The results indicated that the DMOEv, DMOEt and MOE values for both Douglas-fir and Japanese cedar lumber showed a decreasing order as follows: construction grade &gt; standard grade &gt; utility grade. It was also found that the transverse vibration test is a better nondestructive method of evaluating sawn lumber. The different configurations of the lamina within glulam can be used to fabricate glulams with different grades of bending strengths. The predicted values of glulam Eb(sp), were higher than those of the experimental values Eb(sc). Moreover, the value of Eb(sc) increased linearly with an increasing MOE of the outside layers of lamina (e3). © 2006 Elsevier Ltd. All rights reserved.","author":[{"dropping-particle":"","family":"Yang","given":"Te Hsin","non-dropping-particle":"","parse-names":false,"suffix":""},{"dropping-particle":"","family":"Wang","given":"Song Yung","non-dropping-particle":"","parse-names":false,"suffix":""},{"dropping-particle":"","family":"Lin","given":"Cheng Jung","non-dropping-particle":"","parse-names":false,"suffix":""},{"dropping-particle":"","family":"Tsai","given":"Ming Jer","non-dropping-particle":"","parse-names":false,"suffix":""}],"container-title":"Construction and Building Materials","id":"ITEM-1","issue":"4","issued":{"date-parts":[["2008","4"]]},"page":"487-493","title":"Evaluation of the mechanical properties of Douglas-fir and Japanese cedar lumber and its structural glulam by nondestructive techniques","type":"article-journal","volume":"22"},"uris":["http://www.mendeley.com/documents/?uuid=092185df-03e9-30cb-980b-3dab05b7beb2"]},{"id":"ITEM-2","itemData":{"ISSN":"0735-6161","abstract":"ABSTRACI A new laboratory technique to simulate the initiation of wood decay and to assess the effects of incipient decay on material properties is described. Douglas-fir heartwood specimens were exposed to brown-rot (Po'orrra p l ~ r r n r a and Glo~oph.~Uum rruhcum) iungi for various penods. Bendlng properties were determined by nondestructive and destructive tests, and chem~cal composilion of spec~men~ was analyzed. Welght losses of I lo 18% were Innearl? related to strength losses of5 tu 70%. Wood strength loss bv hrou11-rot fungi was also closel! relaled to desradatron of hem~ccllulosr. comDonents. Hems-cellulose sidechains, such as arahinose and galactose, were degraded in the earliest stages of decay; main-chain hemicellulose carbohydrates, such as mannose and xylose, were degraded in the later stages. Changes in glucose content, a measure of residual cellulose, were minimal. Our technique was effective for establishing and assessing brown-rot decay.","author":[{"dropping-particle":"","family":"WINANDY","given":"J.","non-dropping-particle":"","parse-names":false,"suffix":""},{"dropping-particle":"","family":"MORRELL","given":"J.","non-dropping-particle":"","parse-names":false,"suffix":""}],"container-title":"Wood and fiber science","id":"ITEM-2","issue":"3","issued":{"date-parts":[["1993"]]},"page":"278-288","title":"Relationship between incipient decay, strength, and chemical composition of Douglas-fir heartwood","type":"article-journal","volume":"25"},"uris":["http://www.mendeley.com/documents/?uuid=c2af9502-4ef2-4bab-bc8e-c99efa618da5"]}],"mendeley":{"formattedCitation":"[16,17]","plainTextFormattedCitation":"[16,17]","previouslyFormattedCitation":"(16,17)"},"properties":{"noteIndex":0},"schema":"https://github.com/citation-style-language/schema/raw/master/csl-citation.json"}</w:instrText>
      </w:r>
      <w:r w:rsidRPr="00B525B2">
        <w:rPr>
          <w:color w:val="000000"/>
          <w:kern w:val="24"/>
          <w:szCs w:val="20"/>
        </w:rPr>
        <w:fldChar w:fldCharType="separate"/>
      </w:r>
      <w:r w:rsidRPr="00B525B2">
        <w:rPr>
          <w:noProof/>
          <w:color w:val="000000"/>
          <w:kern w:val="24"/>
          <w:szCs w:val="20"/>
        </w:rPr>
        <w:t>[16,17]</w:t>
      </w:r>
      <w:r w:rsidRPr="00B525B2">
        <w:rPr>
          <w:color w:val="000000"/>
          <w:kern w:val="24"/>
          <w:szCs w:val="20"/>
        </w:rPr>
        <w:fldChar w:fldCharType="end"/>
      </w:r>
      <w:r w:rsidRPr="00B525B2">
        <w:rPr>
          <w:color w:val="000000"/>
          <w:kern w:val="24"/>
          <w:szCs w:val="20"/>
        </w:rPr>
        <w:t xml:space="preserve">, and the impact responses of wood-based sandwich structures were investigated in </w:t>
      </w:r>
      <w:r w:rsidRPr="00B525B2">
        <w:rPr>
          <w:color w:val="000000"/>
          <w:kern w:val="24"/>
          <w:szCs w:val="20"/>
        </w:rPr>
        <w:fldChar w:fldCharType="begin" w:fldLock="1"/>
      </w:r>
      <w:r>
        <w:rPr>
          <w:color w:val="000000"/>
          <w:kern w:val="24"/>
          <w:szCs w:val="20"/>
        </w:rPr>
        <w:instrText>ADDIN CSL_CITATION {"citationItems":[{"id":"ITEM-1","itemData":{"DOI":"10.1016/j.compositesa.2018.02.029","ISSN":"1359835X","abstract":"Low carbon emission and sustainable development are shared goals throughout the transportation industry. One way to meet such expectations is to introduce lightweight materials based on renewable sources. Sandwich panels with plywood core and fiber reinforced composite skins appear to be good candidates. Additional properties of wood such as fire resistance or thermal and acoustic insulation are also essential for many applications and could lead to a new interest for this old material. In this paper, Sandwich panels with two different types of plywood and four different skins (aluminum and glass, CFRP, or flax reinforced polymer) are tested under low-velocity/low energy impacts and their behavior is discussed.","author":[{"dropping-particle":"","family":"Susainathan","given":"John","non-dropping-particle":"","parse-names":false,"suffix":""},{"dropping-particle":"","family":"Eyma","given":"Florent","non-dropping-particle":"","parse-names":false,"suffix":""},{"dropping-particle":"","family":"Luycker","given":"Emmanuel","non-dropping-particle":"De","parse-names":false,"suffix":""},{"dropping-particle":"","family":"Cantarel","given":"Arthur","non-dropping-particle":"","parse-names":false,"suffix":""},{"dropping-particle":"","family":"Castanie","given":"Bruno","non-dropping-particle":"","parse-names":false,"suffix":""}],"container-title":"Composites Part A: Applied Science and Manufacturing","id":"ITEM-1","issued":{"date-parts":[["2018","6","1"]]},"page":"10-19","publisher":"Elsevier Ltd","title":"Experimental investigation of impact behavior of wood-based sandwich structures","type":"article-journal","volume":"109"},"uris":["http://www.mendeley.com/documents/?uuid=2cc874a1-d17d-30e9-ac5d-709cf057c0d7"]},{"id":"ITEM-2","itemData":{"DOI":"10.1016/j.mtcomm.2018.08.003","ISSN":"23524928","abstract":"In this paper, an experimental investigation on the low-velocity impact response of wood skinned hybrid sandwich composites was presented. Several alternative design configurations were developed by using rubber-cork and E-glass composite layers between the foam core and wood skin in order to improve the impact performance of conventional sandwich composites. Low-velocity impact (LVI) testing was performed using a drop weight test machine at different impact energies and destructive cross-sectioning was performed to examine the interior damage growth and penetration depth of the specimens. The impact performance of the specimens was evaluated in terms of energy absorption capacity, maximum contact force and penetration depth. The multi-core design concept significantly improved the energy absorption capacity with a reduced extent of impact induced damage. The proportion of recyclable materials in each configuration and the energy absorption level per unit cost were also presented for the interest of product designers.","author":[{"dropping-particle":"","family":"Demircioğlu","given":"T. K.","non-dropping-particle":"","parse-names":false,"suffix":""},{"dropping-particle":"","family":"Balıkoğlu","given":"F.","non-dropping-particle":"","parse-names":false,"suffix":""},{"dropping-particle":"","family":"İnal","given":"O.","non-dropping-particle":"","parse-names":false,"suffix":""},{"dropping-particle":"","family":"Arslan","given":"N.","non-dropping-particle":"","parse-names":false,"suffix":""},{"dropping-particle":"","family":"Ay","given":"","non-dropping-particle":"","parse-names":false,"suffix":""},{"dropping-particle":"","family":"Ataş","given":"A.","non-dropping-particle":"","parse-names":false,"suffix":""}],"container-title":"Materials Today Communications","id":"ITEM-2","issued":{"date-parts":[["2018","12","1"]]},"page":"31-39","publisher":"Elsevier Ltd","title":"Experimental investigation on low-velocity impact response of wood skinned sandwich composites with different core configurations","type":"article-journal","volume":"17"},"uris":["http://www.mendeley.com/documents/?uuid=7a0d83f1-f44b-36f2-8b7b-49c779a59883"]}],"mendeley":{"formattedCitation":"[18,19]","plainTextFormattedCitation":"[18,19]","previouslyFormattedCitation":"(18,19)"},"properties":{"noteIndex":0},"schema":"https://github.com/citation-style-language/schema/raw/master/csl-citation.json"}</w:instrText>
      </w:r>
      <w:r w:rsidRPr="00B525B2">
        <w:rPr>
          <w:color w:val="000000"/>
          <w:kern w:val="24"/>
          <w:szCs w:val="20"/>
        </w:rPr>
        <w:fldChar w:fldCharType="separate"/>
      </w:r>
      <w:r w:rsidRPr="00B525B2">
        <w:rPr>
          <w:noProof/>
          <w:color w:val="000000"/>
          <w:kern w:val="24"/>
          <w:szCs w:val="20"/>
        </w:rPr>
        <w:t>[18,19]</w:t>
      </w:r>
      <w:r w:rsidRPr="00B525B2">
        <w:rPr>
          <w:color w:val="000000"/>
          <w:kern w:val="24"/>
          <w:szCs w:val="20"/>
        </w:rPr>
        <w:fldChar w:fldCharType="end"/>
      </w:r>
      <w:r w:rsidRPr="00B525B2">
        <w:rPr>
          <w:color w:val="000000"/>
          <w:kern w:val="24"/>
          <w:szCs w:val="20"/>
        </w:rPr>
        <w:t xml:space="preserve">. </w:t>
      </w:r>
    </w:p>
    <w:p w14:paraId="336A1905" w14:textId="77777777" w:rsidR="00B525B2" w:rsidRPr="00B525B2" w:rsidRDefault="00B525B2" w:rsidP="00B525B2">
      <w:pPr>
        <w:rPr>
          <w:color w:val="000000"/>
          <w:kern w:val="24"/>
          <w:szCs w:val="20"/>
        </w:rPr>
      </w:pPr>
      <w:r w:rsidRPr="00B525B2">
        <w:rPr>
          <w:color w:val="000000"/>
          <w:kern w:val="24"/>
          <w:szCs w:val="20"/>
        </w:rPr>
        <w:t xml:space="preserve">Among all the technologies applied for the construction of wooden vessels, the strip-planking technique represents one of the most advantageous methods </w:t>
      </w:r>
      <w:r w:rsidRPr="00B525B2">
        <w:rPr>
          <w:color w:val="000000"/>
          <w:kern w:val="24"/>
          <w:szCs w:val="20"/>
        </w:rPr>
        <w:fldChar w:fldCharType="begin" w:fldLock="1"/>
      </w:r>
      <w:r>
        <w:rPr>
          <w:color w:val="000000"/>
          <w:kern w:val="24"/>
          <w:szCs w:val="20"/>
        </w:rPr>
        <w:instrText>ADDIN CSL_CITATION {"citationItems":[{"id":"ITEM-1","itemData":{"DOI":"10.3233/978-1-61499-870-9-444","ISSN":"22828397","abstract":"In the last few years, the international and national attention to environmental sustainability has increased, even in shipbuilding. This aim can be achieved through various manners, for example by green propulsion (hybrid propulsion), by containment of spills and by studying the life cycle of vessels. About the last one, the problem of disposal of ships at the end of life is of high importance: due to new regulations about the treatment of hazardous materials, the disposal of plastic materials (as the FRP) is very complicated and expensive. For this reason, the use of wood in shipbuilding, especially for small vessels, is a valid and ecological alternative to FRP. Even though this solution implies higher construction costs, it has the advantage of reducing the risks of disposal of materials at the end-of-life cycle. The strip planking is a relatively modern process for the construction of wooden ships, which provides the vessels with mechanical characteristics comparable to those offered by ships built in FRP. In this paper, the description of the construction process and the results obtained in a case study of a craft built through the strip planking technique has been analysed. © 2018 The authors and IOS Press. All rights reserved.","author":[{"dropping-particle":"","family":"Nasso","given":"Carlo","non-dropping-particle":"","parse-names":false,"suffix":""},{"dropping-particle":"la","family":"Monaca","given":"Ubaldo","non-dropping-particle":"","parse-names":false,"suffix":""},{"dropping-particle":"","family":"Marinò","given":"Alberto","non-dropping-particle":"","parse-names":false,"suffix":""},{"dropping-particle":"","family":"Bertagna","given":"Serena","non-dropping-particle":"","parse-names":false,"suffix":""},{"dropping-particle":"","family":"Bucci","given":"Vittorio","non-dropping-particle":"","parse-names":false,"suffix":""}],"container-title":"NAV International Conference on Ship and Shipping Research","id":"ITEM-1","issued":{"date-parts":[["2018"]]},"title":"The strip planking: An eco-friendly solution for the end-of-life of ships","type":"paper-conference"},"uris":["http://www.mendeley.com/documents/?uuid=2ccef8aa-8cbc-351b-9329-9f640f44bf15"]},{"id":"ITEM-2","itemData":{"ISBN":"9780924486142","author":[{"dropping-particle":"","family":"Nicolson","given":"I","non-dropping-particle":"","parse-names":false,"suffix":""}],"id":"ITEM-2","issued":{"date-parts":[["1991"]]},"publisher":"Sheridan House, Incorporated","title":"Cold-Molded and Strip-Planked Wood Boatbuilding","type":"book"},"uris":["http://www.mendeley.com/documents/?uuid=6862db54-27e0-4791-8b18-000ba73290b4"]}],"mendeley":{"formattedCitation":"[1,20]","plainTextFormattedCitation":"[1,20]","previouslyFormattedCitation":"(1,20)"},"properties":{"noteIndex":0},"schema":"https://github.com/citation-style-language/schema/raw/master/csl-citation.json"}</w:instrText>
      </w:r>
      <w:r w:rsidRPr="00B525B2">
        <w:rPr>
          <w:color w:val="000000"/>
          <w:kern w:val="24"/>
          <w:szCs w:val="20"/>
        </w:rPr>
        <w:fldChar w:fldCharType="separate"/>
      </w:r>
      <w:r w:rsidRPr="00B525B2">
        <w:rPr>
          <w:noProof/>
          <w:color w:val="000000"/>
          <w:kern w:val="24"/>
          <w:szCs w:val="20"/>
        </w:rPr>
        <w:t>[1,20]</w:t>
      </w:r>
      <w:r w:rsidRPr="00B525B2">
        <w:rPr>
          <w:color w:val="000000"/>
          <w:kern w:val="24"/>
          <w:szCs w:val="20"/>
        </w:rPr>
        <w:fldChar w:fldCharType="end"/>
      </w:r>
      <w:r w:rsidRPr="00B525B2">
        <w:rPr>
          <w:color w:val="000000"/>
          <w:kern w:val="24"/>
          <w:szCs w:val="20"/>
        </w:rPr>
        <w:t xml:space="preserve">. It represents the fastest and easiest way to build a strong, rigid, lightweight wooden structure. Substantially, the hull planking is achieved through the stratification of laminated wood panels on strip planks, which reproduce the hull forms. </w:t>
      </w:r>
    </w:p>
    <w:p w14:paraId="084EB3C1" w14:textId="77777777" w:rsidR="00B525B2" w:rsidRPr="00B525B2" w:rsidRDefault="00B525B2" w:rsidP="00B525B2">
      <w:pPr>
        <w:rPr>
          <w:color w:val="000000"/>
          <w:kern w:val="24"/>
          <w:szCs w:val="20"/>
        </w:rPr>
      </w:pPr>
      <w:r w:rsidRPr="00B525B2">
        <w:rPr>
          <w:color w:val="000000"/>
          <w:kern w:val="24"/>
          <w:szCs w:val="20"/>
        </w:rPr>
        <w:t xml:space="preserve">The construction technique (Fig. 1) involves the preparation of a series (rather closed) of transversal frames, reproducing the hull forms (Fig. 1.a). These frames, along with the longitudinal stringers, serve as a support for the long strip planks of wood running in the fore-aft direction (Fig. 1.b). The strip planks are the base for the stratification of laminated wood veneers (Fig. 1.c and Fig. 1.d). The aforementioned longitudinal strip planks, relatively thick, have a rectangular cross section with semicircular </w:t>
      </w:r>
      <w:proofErr w:type="spellStart"/>
      <w:r w:rsidRPr="00B525B2">
        <w:rPr>
          <w:color w:val="000000"/>
          <w:kern w:val="24"/>
          <w:szCs w:val="20"/>
        </w:rPr>
        <w:t>mouldings</w:t>
      </w:r>
      <w:proofErr w:type="spellEnd"/>
      <w:r w:rsidRPr="00B525B2">
        <w:rPr>
          <w:color w:val="000000"/>
          <w:kern w:val="24"/>
          <w:szCs w:val="20"/>
        </w:rPr>
        <w:t xml:space="preserve"> (of a concave and convex shape) on the long edges, which favor an effective bonding and at the same time allow to better follow the hull curvature. The strips are then bonded together by means of epoxy adhesive or nails and staples, which can be subsequently extracted.  Furthermore, usually, the strips are not enough long to run from stern to bow, they are usually linked by scarf-joints. In a scarf-joint the ends are cut on a long bevel (slope about 1:7), overlapped and glued together. On the external surface of this first layer, after a suitable preparation, wider and thinner layers of wood veneers are glued with an orientation of the grain of ± 45° in order to obtain the desired thickness of the hull planking.</w:t>
      </w:r>
    </w:p>
    <w:p w14:paraId="4E52ABE9" w14:textId="77777777" w:rsidR="00B525B2" w:rsidRPr="00B525B2" w:rsidRDefault="00B525B2" w:rsidP="00B525B2">
      <w:pPr>
        <w:rPr>
          <w:color w:val="000000"/>
          <w:kern w:val="24"/>
          <w:szCs w:val="20"/>
        </w:rPr>
      </w:pPr>
      <w:r w:rsidRPr="00B525B2">
        <w:rPr>
          <w:color w:val="000000"/>
          <w:kern w:val="24"/>
          <w:szCs w:val="20"/>
        </w:rPr>
        <w:t>Following the technique described above, which appears particularly advantageous also for one-off projects, cold-molded hulls are produced without having to resort to the highly qualified manpower required in traditional wooden constructions. Eventually, the external surface of the hull can be covered with resin-coated skin in order to obtain an impermeable surface, suitable for subsequent painting.</w:t>
      </w:r>
    </w:p>
    <w:p w14:paraId="5499D758" w14:textId="498AAA26" w:rsidR="00B525B2" w:rsidRDefault="00B525B2" w:rsidP="00B525B2">
      <w:pPr>
        <w:rPr>
          <w:color w:val="000000"/>
          <w:kern w:val="24"/>
          <w:szCs w:val="20"/>
        </w:rPr>
      </w:pPr>
      <w:r w:rsidRPr="00B525B2">
        <w:rPr>
          <w:color w:val="000000"/>
          <w:kern w:val="24"/>
          <w:szCs w:val="20"/>
        </w:rPr>
        <w:t>The aim of this study is to investigate the response of a particular glued-laminated wooden panel (made by Douglas fir longitudinal strip planks combined with thinner Mahogany veneers oriented at ± 45</w:t>
      </w:r>
      <w:r w:rsidRPr="00B525B2">
        <w:rPr>
          <w:szCs w:val="20"/>
        </w:rPr>
        <w:t>°</w:t>
      </w:r>
      <w:r w:rsidRPr="00B525B2">
        <w:rPr>
          <w:color w:val="000000"/>
          <w:kern w:val="24"/>
          <w:szCs w:val="20"/>
        </w:rPr>
        <w:t xml:space="preserve">), which is quite common </w:t>
      </w:r>
      <w:r w:rsidRPr="00B525B2">
        <w:rPr>
          <w:szCs w:val="20"/>
        </w:rPr>
        <w:t xml:space="preserve">for boat </w:t>
      </w:r>
      <w:r w:rsidRPr="00B525B2">
        <w:rPr>
          <w:color w:val="000000"/>
          <w:kern w:val="24"/>
          <w:szCs w:val="20"/>
        </w:rPr>
        <w:t xml:space="preserve">construction, in </w:t>
      </w:r>
      <w:r w:rsidRPr="00B525B2">
        <w:rPr>
          <w:color w:val="000000"/>
          <w:kern w:val="24"/>
          <w:szCs w:val="20"/>
        </w:rPr>
        <w:lastRenderedPageBreak/>
        <w:t xml:space="preserve">order to find a reliable approach for the structural design when laminated-wood panels </w:t>
      </w:r>
      <w:r w:rsidR="005F7D55">
        <w:rPr>
          <w:noProof/>
          <w:lang w:val="en-GB" w:eastAsia="en-GB"/>
        </w:rPr>
        <w:drawing>
          <wp:anchor distT="0" distB="0" distL="114300" distR="114300" simplePos="0" relativeHeight="251658752" behindDoc="0" locked="0" layoutInCell="1" allowOverlap="1" wp14:anchorId="1A12C7E4" wp14:editId="47E223F8">
            <wp:simplePos x="0" y="0"/>
            <wp:positionH relativeFrom="column">
              <wp:posOffset>4445</wp:posOffset>
            </wp:positionH>
            <wp:positionV relativeFrom="paragraph">
              <wp:posOffset>429895</wp:posOffset>
            </wp:positionV>
            <wp:extent cx="4457700" cy="3667125"/>
            <wp:effectExtent l="0" t="0" r="0" b="0"/>
            <wp:wrapTopAndBottom/>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5B2">
        <w:rPr>
          <w:color w:val="000000"/>
          <w:kern w:val="24"/>
          <w:szCs w:val="20"/>
        </w:rPr>
        <w:t>with different layers are used within the strip-planking technique.</w:t>
      </w:r>
    </w:p>
    <w:p w14:paraId="2CE732AC" w14:textId="77777777" w:rsidR="00961320" w:rsidRDefault="00961320" w:rsidP="00B525B2">
      <w:pPr>
        <w:rPr>
          <w:noProof/>
        </w:rPr>
      </w:pPr>
    </w:p>
    <w:p w14:paraId="3C8FB2F2" w14:textId="77777777" w:rsidR="00961320" w:rsidRPr="00AF489D" w:rsidRDefault="00961320" w:rsidP="00961320">
      <w:pPr>
        <w:jc w:val="center"/>
        <w:rPr>
          <w:color w:val="000000"/>
          <w:kern w:val="24"/>
          <w:sz w:val="16"/>
          <w:szCs w:val="16"/>
        </w:rPr>
      </w:pPr>
      <w:r w:rsidRPr="00AF489D">
        <w:rPr>
          <w:b/>
          <w:sz w:val="16"/>
          <w:szCs w:val="16"/>
        </w:rPr>
        <w:t>Figure 1.</w:t>
      </w:r>
      <w:r w:rsidRPr="00AF489D">
        <w:rPr>
          <w:sz w:val="16"/>
          <w:szCs w:val="16"/>
        </w:rPr>
        <w:t xml:space="preserve"> Phases of the construction of a laminated wood hull.</w:t>
      </w:r>
    </w:p>
    <w:p w14:paraId="6FD0CC2C" w14:textId="77777777" w:rsidR="00961320" w:rsidRDefault="00961320" w:rsidP="00B525B2">
      <w:pPr>
        <w:rPr>
          <w:color w:val="000000"/>
          <w:kern w:val="24"/>
          <w:szCs w:val="20"/>
        </w:rPr>
      </w:pPr>
    </w:p>
    <w:bookmarkEnd w:id="0"/>
    <w:p w14:paraId="3835A128" w14:textId="77777777" w:rsidR="00AF489D" w:rsidRDefault="00AF489D" w:rsidP="00AF489D">
      <w:pPr>
        <w:pStyle w:val="Titolo1"/>
        <w:rPr>
          <w:lang w:eastAsia="en-US"/>
        </w:rPr>
      </w:pPr>
      <w:r>
        <w:rPr>
          <w:lang w:eastAsia="en-US"/>
        </w:rPr>
        <w:t>Experimental tests</w:t>
      </w:r>
    </w:p>
    <w:p w14:paraId="7C744808" w14:textId="77777777" w:rsidR="00AF489D" w:rsidRPr="00782814" w:rsidRDefault="00AF489D" w:rsidP="00AF489D">
      <w:pPr>
        <w:ind w:firstLine="0"/>
        <w:rPr>
          <w:szCs w:val="20"/>
        </w:rPr>
      </w:pPr>
      <w:r w:rsidRPr="00782814">
        <w:rPr>
          <w:szCs w:val="20"/>
        </w:rPr>
        <w:t>The basic materials used in the construction of the specimens were Douglas fir (</w:t>
      </w:r>
      <w:proofErr w:type="spellStart"/>
      <w:r w:rsidRPr="00782814">
        <w:rPr>
          <w:i/>
          <w:szCs w:val="20"/>
        </w:rPr>
        <w:t>Pseudotsuga</w:t>
      </w:r>
      <w:proofErr w:type="spellEnd"/>
      <w:r w:rsidRPr="00782814">
        <w:rPr>
          <w:i/>
          <w:szCs w:val="20"/>
        </w:rPr>
        <w:t xml:space="preserve"> </w:t>
      </w:r>
      <w:proofErr w:type="spellStart"/>
      <w:r w:rsidRPr="00782814">
        <w:rPr>
          <w:i/>
          <w:szCs w:val="20"/>
        </w:rPr>
        <w:t>menziesii</w:t>
      </w:r>
      <w:proofErr w:type="spellEnd"/>
      <w:r w:rsidRPr="00782814">
        <w:rPr>
          <w:szCs w:val="20"/>
        </w:rPr>
        <w:t>) and African mahogany (</w:t>
      </w:r>
      <w:proofErr w:type="spellStart"/>
      <w:r w:rsidRPr="00782814">
        <w:rPr>
          <w:i/>
          <w:szCs w:val="20"/>
        </w:rPr>
        <w:t>Khaya</w:t>
      </w:r>
      <w:proofErr w:type="spellEnd"/>
      <w:r w:rsidRPr="00782814">
        <w:rPr>
          <w:i/>
          <w:szCs w:val="20"/>
        </w:rPr>
        <w:t xml:space="preserve"> </w:t>
      </w:r>
      <w:proofErr w:type="spellStart"/>
      <w:r w:rsidRPr="00782814">
        <w:rPr>
          <w:i/>
          <w:szCs w:val="20"/>
        </w:rPr>
        <w:t>anthotheca</w:t>
      </w:r>
      <w:proofErr w:type="spellEnd"/>
      <w:r w:rsidRPr="00782814">
        <w:rPr>
          <w:szCs w:val="20"/>
        </w:rPr>
        <w:t xml:space="preserve">). A transparent two-component epoxy adhesive (ICA-ADEPOX) was used as glue. In order to provide a complete analysis of both the whole laminate and the single layers, experimental tensile and compression tests were carried out on specimens made of the constituent materials, while three-point bending tests were carried out on the whole laminate. The construction of the specimens and the tests were performed according to the UNI EN 408 standard </w:t>
      </w:r>
      <w:r w:rsidRPr="00782814">
        <w:rPr>
          <w:szCs w:val="20"/>
        </w:rPr>
        <w:fldChar w:fldCharType="begin" w:fldLock="1"/>
      </w:r>
      <w:r w:rsidR="00B525B2">
        <w:rPr>
          <w:szCs w:val="20"/>
        </w:rPr>
        <w:instrText>ADDIN CSL_CITATION {"citationItems":[{"id":"ITEM-1","itemData":{"id":"ITEM-1","issued":{"date-parts":[["2002"]]},"title":"Standard UNI EN 408: \"Wooden structures - Solid wood and glued laminated wood - Determination of some physical and mechanical properties\"","type":"article-journal"},"uris":["http://www.mendeley.com/documents/?uuid=5ed25c12-982a-4b88-a4dd-c54eba49af8c"]}],"mendeley":{"formattedCitation":"[21]","plainTextFormattedCitation":"[21]","previouslyFormattedCitation":"(21)"},"properties":{"noteIndex":0},"schema":"https://github.com/citation-style-language/schema/raw/master/csl-citation.json"}</w:instrText>
      </w:r>
      <w:r w:rsidRPr="00782814">
        <w:rPr>
          <w:szCs w:val="20"/>
        </w:rPr>
        <w:fldChar w:fldCharType="separate"/>
      </w:r>
      <w:r w:rsidR="00B525B2" w:rsidRPr="00B525B2">
        <w:rPr>
          <w:noProof/>
          <w:szCs w:val="20"/>
        </w:rPr>
        <w:t>[21]</w:t>
      </w:r>
      <w:r w:rsidRPr="00782814">
        <w:rPr>
          <w:szCs w:val="20"/>
        </w:rPr>
        <w:fldChar w:fldCharType="end"/>
      </w:r>
      <w:r w:rsidRPr="00782814">
        <w:rPr>
          <w:szCs w:val="20"/>
        </w:rPr>
        <w:t>.</w:t>
      </w:r>
    </w:p>
    <w:p w14:paraId="13FC4635" w14:textId="77777777" w:rsidR="00AF489D" w:rsidRPr="00AF489D" w:rsidRDefault="00AF489D" w:rsidP="00AF489D">
      <w:pPr>
        <w:pStyle w:val="NoindentNormal"/>
        <w:rPr>
          <w:lang w:eastAsia="en-US"/>
        </w:rPr>
      </w:pPr>
    </w:p>
    <w:p w14:paraId="501E16ED" w14:textId="77777777" w:rsidR="00AF489D" w:rsidRDefault="00AF489D" w:rsidP="00AF489D">
      <w:pPr>
        <w:pStyle w:val="Titolo2"/>
        <w:rPr>
          <w:lang w:eastAsia="en-US"/>
        </w:rPr>
      </w:pPr>
      <w:r w:rsidRPr="00AF489D">
        <w:rPr>
          <w:lang w:eastAsia="en-US"/>
        </w:rPr>
        <w:lastRenderedPageBreak/>
        <w:t>Tensile and compression tests</w:t>
      </w:r>
    </w:p>
    <w:p w14:paraId="2D625A5D" w14:textId="77777777" w:rsidR="00AF489D" w:rsidRPr="00AF489D" w:rsidRDefault="00AF489D" w:rsidP="0003099F">
      <w:pPr>
        <w:pStyle w:val="NoindentNormal"/>
      </w:pPr>
      <w:r w:rsidRPr="00AF489D">
        <w:t xml:space="preserve">Tensile and compression tests were carried out both on specimens of Douglas fir with 0° fiber orientations and on specimens of angle-veneers in Mahogany crossed at ± 45°. </w:t>
      </w:r>
      <w:proofErr w:type="gramStart"/>
      <w:r w:rsidRPr="00AF489D">
        <w:t>A total of 36</w:t>
      </w:r>
      <w:proofErr w:type="gramEnd"/>
      <w:r w:rsidRPr="00AF489D">
        <w:t xml:space="preserve"> specimens were prepared (nine for each type of test and material). </w:t>
      </w:r>
    </w:p>
    <w:p w14:paraId="31317A94" w14:textId="77777777" w:rsidR="00AF489D" w:rsidRDefault="00AF489D" w:rsidP="00AF489D">
      <w:pPr>
        <w:rPr>
          <w:szCs w:val="20"/>
        </w:rPr>
      </w:pPr>
      <w:proofErr w:type="gramStart"/>
      <w:r w:rsidRPr="00AF489D">
        <w:rPr>
          <w:szCs w:val="20"/>
        </w:rPr>
        <w:t>The tensile test specimens (Fig. 2) had the same nominal dimensions for the two types of material: length between the grips of 280 mm, width 30 mm and thickness 14 mm. Douglas fir 0° specimens consisted of a single strip, while those in Mahogany ± 45° were laminated gluing four layers (each 30 mm wide and 3.5 mm thick) by means of the same epoxy adhesive mentioned above.</w:t>
      </w:r>
      <w:proofErr w:type="gramEnd"/>
    </w:p>
    <w:p w14:paraId="52383C9B" w14:textId="2FDBE686" w:rsidR="00AF489D" w:rsidRDefault="005F7D55" w:rsidP="00AF489D">
      <w:pPr>
        <w:rPr>
          <w:szCs w:val="20"/>
        </w:rPr>
      </w:pPr>
      <w:r>
        <w:rPr>
          <w:noProof/>
          <w:lang w:val="en-GB" w:eastAsia="en-GB"/>
        </w:rPr>
        <w:drawing>
          <wp:anchor distT="0" distB="0" distL="114300" distR="114300" simplePos="0" relativeHeight="251656704" behindDoc="0" locked="0" layoutInCell="1" allowOverlap="1" wp14:anchorId="5D8B4434" wp14:editId="326A3765">
            <wp:simplePos x="0" y="0"/>
            <wp:positionH relativeFrom="column">
              <wp:posOffset>132715</wp:posOffset>
            </wp:positionH>
            <wp:positionV relativeFrom="paragraph">
              <wp:posOffset>146050</wp:posOffset>
            </wp:positionV>
            <wp:extent cx="4210050" cy="1857375"/>
            <wp:effectExtent l="0" t="0" r="0" b="0"/>
            <wp:wrapTopAndBottom/>
            <wp:docPr id="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9" cstate="print">
                      <a:extLst>
                        <a:ext uri="{28A0092B-C50C-407E-A947-70E740481C1C}">
                          <a14:useLocalDpi xmlns:a14="http://schemas.microsoft.com/office/drawing/2010/main" val="0"/>
                        </a:ext>
                      </a:extLst>
                    </a:blip>
                    <a:srcRect l="874" r="1749"/>
                    <a:stretch>
                      <a:fillRect/>
                    </a:stretch>
                  </pic:blipFill>
                  <pic:spPr bwMode="auto">
                    <a:xfrm>
                      <a:off x="0" y="0"/>
                      <a:ext cx="421005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9F307" w14:textId="77777777" w:rsidR="00AF489D" w:rsidRPr="003F608B" w:rsidRDefault="00AF489D" w:rsidP="00AF489D">
      <w:pPr>
        <w:rPr>
          <w:rFonts w:ascii="Arial" w:hAnsi="Arial" w:cs="Arial"/>
          <w:szCs w:val="20"/>
        </w:rPr>
      </w:pPr>
    </w:p>
    <w:p w14:paraId="2B6D42E3" w14:textId="77777777" w:rsidR="00AF489D" w:rsidRPr="00AF489D" w:rsidRDefault="00AF489D" w:rsidP="00AF489D">
      <w:pPr>
        <w:jc w:val="center"/>
        <w:rPr>
          <w:rFonts w:ascii="Arial" w:hAnsi="Arial" w:cs="Arial"/>
          <w:sz w:val="16"/>
          <w:szCs w:val="16"/>
        </w:rPr>
      </w:pPr>
      <w:r w:rsidRPr="00AF489D">
        <w:rPr>
          <w:b/>
          <w:sz w:val="16"/>
          <w:szCs w:val="20"/>
        </w:rPr>
        <w:t xml:space="preserve">Figure </w:t>
      </w:r>
      <w:r>
        <w:rPr>
          <w:b/>
          <w:sz w:val="16"/>
          <w:szCs w:val="20"/>
        </w:rPr>
        <w:t>2</w:t>
      </w:r>
      <w:r w:rsidRPr="00AF489D">
        <w:rPr>
          <w:b/>
          <w:sz w:val="16"/>
          <w:szCs w:val="20"/>
        </w:rPr>
        <w:t>.</w:t>
      </w:r>
      <w:r w:rsidRPr="00AF489D">
        <w:rPr>
          <w:sz w:val="16"/>
          <w:szCs w:val="20"/>
        </w:rPr>
        <w:t xml:space="preserve"> Test specimens for tensile tests (units in mm).</w:t>
      </w:r>
    </w:p>
    <w:p w14:paraId="19ABD529" w14:textId="77777777" w:rsidR="00AF489D" w:rsidRPr="00AF489D" w:rsidRDefault="00AF489D" w:rsidP="00AF489D">
      <w:pPr>
        <w:rPr>
          <w:szCs w:val="20"/>
        </w:rPr>
      </w:pPr>
    </w:p>
    <w:p w14:paraId="701D3F70" w14:textId="77777777" w:rsidR="00AF489D" w:rsidRPr="00AF489D" w:rsidRDefault="00AF489D" w:rsidP="00AF489D">
      <w:pPr>
        <w:pStyle w:val="NoindentNormal"/>
        <w:rPr>
          <w:lang w:eastAsia="en-US"/>
        </w:rPr>
      </w:pPr>
    </w:p>
    <w:p w14:paraId="2D1798B6" w14:textId="77777777" w:rsidR="00AF489D" w:rsidRPr="003F608B" w:rsidRDefault="00AF489D" w:rsidP="00AF489D">
      <w:pPr>
        <w:rPr>
          <w:rFonts w:ascii="Arial" w:hAnsi="Arial" w:cs="Arial"/>
          <w:szCs w:val="20"/>
        </w:rPr>
      </w:pPr>
      <w:r w:rsidRPr="00AF489D">
        <w:rPr>
          <w:szCs w:val="20"/>
        </w:rPr>
        <w:t>As for the Douglas fir 0° compression tests, specimens 170 mm long, 30 mm wide and 28 mm thick (made by gluing two strips) were prepared, while the Mahogany ± 45° specimens were 145 mm long, 30 mm wide and 21 mm thick (obtained by gluing six layers each 3.5 mm thick and 30 mm wide), as shown in Fig. 3</w:t>
      </w:r>
      <w:r w:rsidRPr="003F608B">
        <w:rPr>
          <w:rFonts w:ascii="Arial" w:hAnsi="Arial" w:cs="Arial"/>
          <w:szCs w:val="20"/>
        </w:rPr>
        <w:t>.</w:t>
      </w:r>
    </w:p>
    <w:p w14:paraId="7D4A3CAE" w14:textId="03D2966A" w:rsidR="00AF489D" w:rsidRPr="003F608B" w:rsidRDefault="005F7D55" w:rsidP="00AF489D">
      <w:pPr>
        <w:rPr>
          <w:rFonts w:ascii="Arial" w:hAnsi="Arial" w:cs="Arial"/>
          <w:szCs w:val="20"/>
        </w:rPr>
      </w:pPr>
      <w:r>
        <w:rPr>
          <w:noProof/>
          <w:lang w:val="en-GB" w:eastAsia="en-GB"/>
        </w:rPr>
        <w:drawing>
          <wp:anchor distT="0" distB="0" distL="114300" distR="114300" simplePos="0" relativeHeight="251657728" behindDoc="0" locked="0" layoutInCell="1" allowOverlap="1" wp14:anchorId="42C45894" wp14:editId="2BB61865">
            <wp:simplePos x="0" y="0"/>
            <wp:positionH relativeFrom="column">
              <wp:posOffset>37465</wp:posOffset>
            </wp:positionH>
            <wp:positionV relativeFrom="paragraph">
              <wp:posOffset>155575</wp:posOffset>
            </wp:positionV>
            <wp:extent cx="4476750" cy="1619250"/>
            <wp:effectExtent l="0" t="0" r="0" b="0"/>
            <wp:wrapTopAndBottom/>
            <wp:docPr id="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0" cstate="print">
                      <a:extLst>
                        <a:ext uri="{28A0092B-C50C-407E-A947-70E740481C1C}">
                          <a14:useLocalDpi xmlns:a14="http://schemas.microsoft.com/office/drawing/2010/main" val="0"/>
                        </a:ext>
                      </a:extLst>
                    </a:blip>
                    <a:srcRect r="2641"/>
                    <a:stretch>
                      <a:fillRect/>
                    </a:stretch>
                  </pic:blipFill>
                  <pic:spPr bwMode="auto">
                    <a:xfrm>
                      <a:off x="0" y="0"/>
                      <a:ext cx="44767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6D2C1" w14:textId="77777777" w:rsidR="00AF489D" w:rsidRPr="003F608B" w:rsidRDefault="00AF489D" w:rsidP="00AF489D">
      <w:pPr>
        <w:jc w:val="center"/>
        <w:rPr>
          <w:rFonts w:ascii="Arial" w:hAnsi="Arial" w:cs="Arial"/>
          <w:szCs w:val="20"/>
        </w:rPr>
      </w:pPr>
    </w:p>
    <w:p w14:paraId="34CFED30" w14:textId="77777777" w:rsidR="00AF489D" w:rsidRPr="00AF489D" w:rsidRDefault="00AF489D" w:rsidP="00AF489D">
      <w:pPr>
        <w:jc w:val="center"/>
        <w:rPr>
          <w:rFonts w:ascii="Arial" w:hAnsi="Arial" w:cs="Arial"/>
          <w:sz w:val="16"/>
          <w:szCs w:val="16"/>
        </w:rPr>
      </w:pPr>
      <w:r w:rsidRPr="00AF489D">
        <w:rPr>
          <w:b/>
          <w:sz w:val="16"/>
          <w:szCs w:val="20"/>
        </w:rPr>
        <w:t xml:space="preserve">Figure </w:t>
      </w:r>
      <w:r>
        <w:rPr>
          <w:b/>
          <w:sz w:val="16"/>
          <w:szCs w:val="20"/>
        </w:rPr>
        <w:t>3</w:t>
      </w:r>
      <w:r w:rsidRPr="00AF489D">
        <w:rPr>
          <w:b/>
          <w:sz w:val="16"/>
          <w:szCs w:val="20"/>
        </w:rPr>
        <w:t>.</w:t>
      </w:r>
      <w:r w:rsidRPr="00AF489D">
        <w:rPr>
          <w:sz w:val="16"/>
          <w:szCs w:val="20"/>
        </w:rPr>
        <w:t xml:space="preserve"> </w:t>
      </w:r>
      <w:r w:rsidRPr="00AF489D">
        <w:rPr>
          <w:rFonts w:ascii="Arial" w:hAnsi="Arial" w:cs="Arial"/>
          <w:sz w:val="16"/>
          <w:szCs w:val="16"/>
        </w:rPr>
        <w:t xml:space="preserve"> </w:t>
      </w:r>
      <w:r w:rsidRPr="00AF489D">
        <w:rPr>
          <w:sz w:val="16"/>
          <w:szCs w:val="20"/>
        </w:rPr>
        <w:t>Compression test specimens (units in mm).</w:t>
      </w:r>
    </w:p>
    <w:p w14:paraId="27CB1152" w14:textId="77777777" w:rsidR="00AF489D" w:rsidRPr="003F608B" w:rsidRDefault="00AF489D" w:rsidP="00AF489D">
      <w:pPr>
        <w:rPr>
          <w:rFonts w:ascii="cmr10" w:hAnsi="cmr10" w:cs="cmr10"/>
          <w:lang w:eastAsia="it-IT"/>
        </w:rPr>
      </w:pPr>
    </w:p>
    <w:p w14:paraId="34644A2F" w14:textId="77777777" w:rsidR="00AF489D" w:rsidRPr="00AF489D" w:rsidRDefault="00AF489D" w:rsidP="00AF489D">
      <w:pPr>
        <w:rPr>
          <w:szCs w:val="20"/>
        </w:rPr>
      </w:pPr>
      <w:r w:rsidRPr="00AF489D">
        <w:rPr>
          <w:szCs w:val="20"/>
        </w:rPr>
        <w:t>The stress-strain curves, obtained by tensile and compression tests on four different specimens, are shown in Fig. 4.</w:t>
      </w:r>
    </w:p>
    <w:p w14:paraId="067ECD49" w14:textId="77777777" w:rsidR="00AF489D" w:rsidRPr="003F608B" w:rsidRDefault="00AF489D" w:rsidP="00AF489D">
      <w:pPr>
        <w:rPr>
          <w:rFonts w:ascii="cmr10" w:hAnsi="cmr10" w:cs="cmr10"/>
          <w:lang w:eastAsia="it-IT"/>
        </w:rPr>
      </w:pPr>
    </w:p>
    <w:p w14:paraId="499625B0" w14:textId="34B10529" w:rsidR="00AF489D" w:rsidRPr="003F608B" w:rsidRDefault="005F7D55" w:rsidP="00961320">
      <w:pPr>
        <w:rPr>
          <w:rFonts w:ascii="cmr10" w:hAnsi="cmr10" w:cs="cmr10"/>
          <w:lang w:eastAsia="it-IT"/>
        </w:rPr>
      </w:pPr>
      <w:r w:rsidRPr="00AF489D">
        <w:rPr>
          <w:rFonts w:ascii="cmr10" w:hAnsi="cmr10" w:cs="cmr10"/>
          <w:noProof/>
          <w:lang w:val="en-GB" w:eastAsia="en-GB"/>
        </w:rPr>
        <w:drawing>
          <wp:inline distT="0" distB="0" distL="0" distR="0" wp14:anchorId="01870FDE" wp14:editId="1B234F97">
            <wp:extent cx="3971925" cy="3238500"/>
            <wp:effectExtent l="0" t="0" r="0" b="0"/>
            <wp:docPr id="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1925" cy="3238500"/>
                    </a:xfrm>
                    <a:prstGeom prst="rect">
                      <a:avLst/>
                    </a:prstGeom>
                    <a:noFill/>
                    <a:ln>
                      <a:noFill/>
                    </a:ln>
                  </pic:spPr>
                </pic:pic>
              </a:graphicData>
            </a:graphic>
          </wp:inline>
        </w:drawing>
      </w:r>
    </w:p>
    <w:p w14:paraId="2030A54F" w14:textId="77777777" w:rsidR="00AF489D" w:rsidRPr="00AF489D" w:rsidRDefault="00AF489D" w:rsidP="00AF489D">
      <w:pPr>
        <w:jc w:val="center"/>
        <w:rPr>
          <w:sz w:val="16"/>
          <w:szCs w:val="16"/>
        </w:rPr>
      </w:pPr>
      <w:r w:rsidRPr="00AF489D">
        <w:rPr>
          <w:b/>
          <w:sz w:val="16"/>
          <w:szCs w:val="16"/>
        </w:rPr>
        <w:t>Figure</w:t>
      </w:r>
      <w:r>
        <w:rPr>
          <w:b/>
          <w:sz w:val="16"/>
          <w:szCs w:val="16"/>
        </w:rPr>
        <w:t xml:space="preserve"> 4</w:t>
      </w:r>
      <w:r w:rsidRPr="00AF489D">
        <w:rPr>
          <w:b/>
          <w:sz w:val="16"/>
          <w:szCs w:val="16"/>
        </w:rPr>
        <w:t>.</w:t>
      </w:r>
      <w:r w:rsidRPr="00AF489D">
        <w:rPr>
          <w:sz w:val="16"/>
          <w:szCs w:val="16"/>
        </w:rPr>
        <w:t xml:space="preserve">  Compression and tensile stress-strain curves.</w:t>
      </w:r>
    </w:p>
    <w:p w14:paraId="05428F69" w14:textId="77777777" w:rsidR="00AF489D" w:rsidRPr="003F608B" w:rsidRDefault="00AF489D" w:rsidP="00AF489D">
      <w:pPr>
        <w:rPr>
          <w:rFonts w:ascii="cmr10" w:hAnsi="cmr10" w:cs="cmr10"/>
          <w:lang w:eastAsia="it-IT"/>
        </w:rPr>
      </w:pPr>
    </w:p>
    <w:p w14:paraId="65845C19" w14:textId="77777777" w:rsidR="00AF489D" w:rsidRPr="00AF489D" w:rsidRDefault="00AF489D" w:rsidP="00AF489D">
      <w:pPr>
        <w:rPr>
          <w:szCs w:val="20"/>
        </w:rPr>
      </w:pPr>
      <w:r w:rsidRPr="00AF489D">
        <w:rPr>
          <w:szCs w:val="20"/>
        </w:rPr>
        <w:t>Mean values of the modulus of elasticity were obtained from tensile tests, which for Douglas fir results equal to E</w:t>
      </w:r>
      <w:r w:rsidRPr="00AF489D">
        <w:rPr>
          <w:szCs w:val="20"/>
          <w:vertAlign w:val="subscript"/>
        </w:rPr>
        <w:t xml:space="preserve">t, Douglas 0° </w:t>
      </w:r>
      <w:r w:rsidRPr="00AF489D">
        <w:rPr>
          <w:szCs w:val="20"/>
        </w:rPr>
        <w:t>= 8664 MPa with a standard deviation of 1385 MPa, while for the Mahogany ± 45° is E</w:t>
      </w:r>
      <w:r w:rsidRPr="00AF489D">
        <w:rPr>
          <w:szCs w:val="20"/>
          <w:vertAlign w:val="subscript"/>
        </w:rPr>
        <w:t xml:space="preserve">t, Mahogany </w:t>
      </w:r>
      <w:r w:rsidRPr="00AF489D">
        <w:rPr>
          <w:szCs w:val="20"/>
        </w:rPr>
        <w:t>± 45° = 1304 MPa with a standard deviation of 148 MPa.</w:t>
      </w:r>
    </w:p>
    <w:p w14:paraId="21CE2AB0" w14:textId="77777777" w:rsidR="00AF489D" w:rsidRPr="00AF489D" w:rsidRDefault="00AF489D" w:rsidP="00AF489D">
      <w:pPr>
        <w:rPr>
          <w:szCs w:val="20"/>
        </w:rPr>
      </w:pPr>
      <w:r w:rsidRPr="00AF489D">
        <w:rPr>
          <w:szCs w:val="20"/>
        </w:rPr>
        <w:t xml:space="preserve">From the compression tests, the following mean values of the modulus of elasticity were obtained: </w:t>
      </w:r>
      <w:proofErr w:type="spellStart"/>
      <w:r w:rsidRPr="00AF489D">
        <w:rPr>
          <w:szCs w:val="20"/>
        </w:rPr>
        <w:t>E</w:t>
      </w:r>
      <w:r w:rsidRPr="00AF489D">
        <w:rPr>
          <w:szCs w:val="20"/>
          <w:vertAlign w:val="subscript"/>
        </w:rPr>
        <w:t>c</w:t>
      </w:r>
      <w:proofErr w:type="spellEnd"/>
      <w:r w:rsidRPr="00AF489D">
        <w:rPr>
          <w:szCs w:val="20"/>
          <w:vertAlign w:val="subscript"/>
        </w:rPr>
        <w:t>, Douglas 0°</w:t>
      </w:r>
      <w:r w:rsidRPr="00AF489D">
        <w:rPr>
          <w:szCs w:val="20"/>
        </w:rPr>
        <w:t xml:space="preserve"> = 5470 MPa with standard deviation of 410 </w:t>
      </w:r>
      <w:proofErr w:type="spellStart"/>
      <w:r w:rsidRPr="00AF489D">
        <w:rPr>
          <w:szCs w:val="20"/>
        </w:rPr>
        <w:t>MPa</w:t>
      </w:r>
      <w:proofErr w:type="spellEnd"/>
      <w:r w:rsidRPr="00AF489D">
        <w:rPr>
          <w:szCs w:val="20"/>
        </w:rPr>
        <w:t xml:space="preserve">, </w:t>
      </w:r>
      <w:proofErr w:type="spellStart"/>
      <w:r w:rsidRPr="00AF489D">
        <w:rPr>
          <w:szCs w:val="20"/>
        </w:rPr>
        <w:t>E</w:t>
      </w:r>
      <w:r w:rsidRPr="00AF489D">
        <w:rPr>
          <w:szCs w:val="20"/>
          <w:vertAlign w:val="subscript"/>
        </w:rPr>
        <w:t>c</w:t>
      </w:r>
      <w:proofErr w:type="spellEnd"/>
      <w:r w:rsidRPr="00AF489D">
        <w:rPr>
          <w:szCs w:val="20"/>
          <w:vertAlign w:val="subscript"/>
        </w:rPr>
        <w:t xml:space="preserve">, Mahogany ± 45° </w:t>
      </w:r>
      <w:r w:rsidRPr="00AF489D">
        <w:rPr>
          <w:szCs w:val="20"/>
        </w:rPr>
        <w:t>= 1559 MPa with a standard deviation of 134 MPa.</w:t>
      </w:r>
    </w:p>
    <w:p w14:paraId="7D486239" w14:textId="77777777" w:rsidR="00AF489D" w:rsidRPr="00AF489D" w:rsidRDefault="00AF489D" w:rsidP="00AF489D">
      <w:pPr>
        <w:rPr>
          <w:szCs w:val="20"/>
        </w:rPr>
      </w:pPr>
      <w:r w:rsidRPr="00AF489D">
        <w:rPr>
          <w:szCs w:val="20"/>
        </w:rPr>
        <w:t>The results showed that there is a significant difference between the tensile and compressive elasticity moduli. In particular, it was observed that the Douglas fir 0° is less stiff under compression loading (approximately 37%), while the Mahogany ± 45° appears to be less stiff under tensile loading (approximately 16%). Beyond any consideration of absolute values (obviously linked to the characteristics of the woodwork on which the tests were made, and to the methods of preparation of the specimens), it is worth noting that these differences are not generally considered and are not contemplated in the construction standards. Neglecting the aforementioned differences may lead to a not correct evaluation of the structural capability.</w:t>
      </w:r>
    </w:p>
    <w:p w14:paraId="5CED1F10" w14:textId="77777777" w:rsidR="00AF489D" w:rsidRDefault="00AF489D" w:rsidP="00AF489D">
      <w:pPr>
        <w:rPr>
          <w:szCs w:val="20"/>
        </w:rPr>
      </w:pPr>
      <w:r w:rsidRPr="00AF489D">
        <w:rPr>
          <w:szCs w:val="20"/>
        </w:rPr>
        <w:t xml:space="preserve">With regard to the absolute values obtained experimentally for the moduli of elasticity at normal stress, it should be noted that these are lower than those reported in the literature (see for instance </w:t>
      </w:r>
      <w:r w:rsidRPr="00AF489D">
        <w:rPr>
          <w:szCs w:val="20"/>
        </w:rPr>
        <w:fldChar w:fldCharType="begin" w:fldLock="1"/>
      </w:r>
      <w:r w:rsidR="00B525B2">
        <w:rPr>
          <w:szCs w:val="20"/>
        </w:rPr>
        <w:instrText>ADDIN CSL_CITATION {"citationItems":[{"id":"ITEM-1","itemData":{"id":"ITEM-1","issued":{"date-parts":[["2002"]]},"title":"Germanischer Lloyd: \"Rules for Classification and Construction, I-Ship Technology\", Part 3-Pleasure Craft, Section 5 - Cold-Molded Wood Construction \"","type":"article-journal"},"uris":["http://www.mendeley.com/documents/?uuid=37a3fee1-4212-4d46-bd01-6e0f476a1981"]}],"mendeley":{"formattedCitation":"[22]","plainTextFormattedCitation":"[22]","previouslyFormattedCitation":"(22)"},"properties":{"noteIndex":0},"schema":"https://github.com/citation-style-language/schema/raw/master/csl-citation.json"}</w:instrText>
      </w:r>
      <w:r w:rsidRPr="00AF489D">
        <w:rPr>
          <w:szCs w:val="20"/>
        </w:rPr>
        <w:fldChar w:fldCharType="separate"/>
      </w:r>
      <w:r w:rsidR="00B525B2" w:rsidRPr="00B525B2">
        <w:rPr>
          <w:noProof/>
          <w:szCs w:val="20"/>
        </w:rPr>
        <w:t>[22]</w:t>
      </w:r>
      <w:r w:rsidRPr="00AF489D">
        <w:rPr>
          <w:szCs w:val="20"/>
        </w:rPr>
        <w:fldChar w:fldCharType="end"/>
      </w:r>
      <w:r w:rsidRPr="00AF489D">
        <w:rPr>
          <w:szCs w:val="20"/>
        </w:rPr>
        <w:t xml:space="preserve">). This may be due to both the reasons mentioned above and, especially for the Mahogany ± 45° specimens, to the influence of adhesive interlayers. These relatively low values inevitably lead to lower structural capability calculation than the real one. </w:t>
      </w:r>
    </w:p>
    <w:p w14:paraId="0FCD9A7B" w14:textId="77777777" w:rsidR="00AF489D" w:rsidRDefault="00AF489D" w:rsidP="00AF489D">
      <w:pPr>
        <w:pStyle w:val="Titolo2"/>
        <w:rPr>
          <w:lang w:eastAsia="en-US"/>
        </w:rPr>
      </w:pPr>
      <w:r w:rsidRPr="00AF489D">
        <w:rPr>
          <w:lang w:eastAsia="en-US"/>
        </w:rPr>
        <w:lastRenderedPageBreak/>
        <w:t>Three-point bending tests</w:t>
      </w:r>
    </w:p>
    <w:p w14:paraId="5DAC2936" w14:textId="77777777" w:rsidR="00AF489D" w:rsidRPr="00AF489D" w:rsidRDefault="00AF489D" w:rsidP="0003099F">
      <w:pPr>
        <w:pStyle w:val="NoindentNormal"/>
      </w:pPr>
      <w:r w:rsidRPr="00AF489D">
        <w:t>Three-point bending tests were performed on laminated wood specimens, with different support span lengths (</w:t>
      </w:r>
      <w:r w:rsidRPr="00AF489D">
        <w:rPr>
          <w:i/>
        </w:rPr>
        <w:t xml:space="preserve">l </w:t>
      </w:r>
      <w:r w:rsidRPr="00AF489D">
        <w:t xml:space="preserve">= 420-180-135-115 mm), composed of a Douglas fir layer with 0° fibers orientation and a nominal thickness of 14 mm, and two crossed layers at ± 45°of Mahogany, each of nominal thickness of 3.5 mm. The specimens used for the bending tests are shown in Fig. 5. In addition to the above, the specimens had a length of 500 mm, a width </w:t>
      </w:r>
      <w:r w:rsidRPr="00AF489D">
        <w:rPr>
          <w:i/>
        </w:rPr>
        <w:t>b</w:t>
      </w:r>
      <w:r w:rsidRPr="00AF489D">
        <w:t xml:space="preserve"> = 80 mm and a nominal thickness </w:t>
      </w:r>
      <w:r w:rsidRPr="00AF489D">
        <w:rPr>
          <w:i/>
        </w:rPr>
        <w:t>h</w:t>
      </w:r>
      <w:r w:rsidRPr="00AF489D">
        <w:t xml:space="preserve"> = 21 mm (net of adhesive interlayers). In particular, the single Douglas fir strip (glued along the rounded-</w:t>
      </w:r>
      <w:proofErr w:type="spellStart"/>
      <w:r w:rsidRPr="00AF489D">
        <w:t>moulded</w:t>
      </w:r>
      <w:proofErr w:type="spellEnd"/>
      <w:r w:rsidRPr="00AF489D">
        <w:t xml:space="preserve"> edges) was 47 mm wide, while the width of the single Mahogany veneer </w:t>
      </w:r>
      <w:r w:rsidRPr="00AF489D">
        <w:rPr>
          <w:color w:val="000000"/>
        </w:rPr>
        <w:t>was 105 mm</w:t>
      </w:r>
      <w:r w:rsidRPr="00AF489D">
        <w:t>.</w:t>
      </w:r>
    </w:p>
    <w:p w14:paraId="30B5F63A" w14:textId="77777777" w:rsidR="00AF489D" w:rsidRPr="003F608B" w:rsidRDefault="00AF489D" w:rsidP="00AF489D">
      <w:pPr>
        <w:rPr>
          <w:rFonts w:ascii="Arial" w:hAnsi="Arial" w:cs="Arial"/>
          <w:szCs w:val="20"/>
        </w:rPr>
      </w:pPr>
    </w:p>
    <w:p w14:paraId="4FB3E157" w14:textId="06F0E04E" w:rsidR="00AF489D" w:rsidRPr="003F608B" w:rsidRDefault="005F7D55" w:rsidP="00AF489D">
      <w:pPr>
        <w:jc w:val="center"/>
        <w:rPr>
          <w:rFonts w:ascii="Arial" w:hAnsi="Arial" w:cs="Arial"/>
          <w:szCs w:val="20"/>
        </w:rPr>
      </w:pPr>
      <w:r w:rsidRPr="00AF489D">
        <w:rPr>
          <w:rFonts w:ascii="Arial" w:hAnsi="Arial" w:cs="Arial"/>
          <w:noProof/>
          <w:szCs w:val="20"/>
          <w:lang w:val="en-GB" w:eastAsia="en-GB"/>
        </w:rPr>
        <w:drawing>
          <wp:inline distT="0" distB="0" distL="0" distR="0" wp14:anchorId="357872EB" wp14:editId="43EA19E9">
            <wp:extent cx="4381500" cy="2409825"/>
            <wp:effectExtent l="0" t="0" r="0" b="0"/>
            <wp:docPr id="2" name="Immagine 5" descr="2_specime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2_specimen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0" cy="2409825"/>
                    </a:xfrm>
                    <a:prstGeom prst="rect">
                      <a:avLst/>
                    </a:prstGeom>
                    <a:noFill/>
                    <a:ln>
                      <a:noFill/>
                    </a:ln>
                  </pic:spPr>
                </pic:pic>
              </a:graphicData>
            </a:graphic>
          </wp:inline>
        </w:drawing>
      </w:r>
    </w:p>
    <w:p w14:paraId="42D8B161" w14:textId="77777777" w:rsidR="00AF489D" w:rsidRPr="00AF489D" w:rsidRDefault="00AF489D" w:rsidP="00AF489D">
      <w:pPr>
        <w:jc w:val="center"/>
        <w:rPr>
          <w:sz w:val="16"/>
          <w:szCs w:val="16"/>
        </w:rPr>
      </w:pPr>
      <w:r w:rsidRPr="00AF489D">
        <w:rPr>
          <w:b/>
          <w:bCs/>
          <w:sz w:val="16"/>
          <w:szCs w:val="16"/>
        </w:rPr>
        <w:t>Fig. 5</w:t>
      </w:r>
      <w:r>
        <w:rPr>
          <w:sz w:val="16"/>
          <w:szCs w:val="16"/>
        </w:rPr>
        <w:t>.</w:t>
      </w:r>
      <w:r w:rsidRPr="00AF489D">
        <w:rPr>
          <w:sz w:val="16"/>
          <w:szCs w:val="16"/>
        </w:rPr>
        <w:t xml:space="preserve"> Specimen for bending tests (units in mm).</w:t>
      </w:r>
    </w:p>
    <w:p w14:paraId="0E19A9DD" w14:textId="77777777" w:rsidR="00AF489D" w:rsidRPr="003F608B" w:rsidRDefault="00AF489D" w:rsidP="00AF489D">
      <w:pPr>
        <w:rPr>
          <w:rFonts w:ascii="Arial" w:hAnsi="Arial" w:cs="Arial"/>
          <w:szCs w:val="20"/>
        </w:rPr>
      </w:pPr>
    </w:p>
    <w:p w14:paraId="09962BAD" w14:textId="77777777" w:rsidR="00AF489D" w:rsidRPr="00AF489D" w:rsidRDefault="00AF489D" w:rsidP="00AF489D">
      <w:pPr>
        <w:rPr>
          <w:szCs w:val="20"/>
        </w:rPr>
      </w:pPr>
      <w:r w:rsidRPr="00AF489D">
        <w:rPr>
          <w:szCs w:val="20"/>
        </w:rPr>
        <w:t xml:space="preserve">The aim of the tests was to evaluate the values of the bending modulus </w:t>
      </w:r>
      <w:proofErr w:type="spellStart"/>
      <w:r w:rsidRPr="00AF489D">
        <w:rPr>
          <w:szCs w:val="20"/>
        </w:rPr>
        <w:t>E</w:t>
      </w:r>
      <w:r w:rsidRPr="00AF489D">
        <w:rPr>
          <w:szCs w:val="20"/>
          <w:vertAlign w:val="subscript"/>
        </w:rPr>
        <w:t>m</w:t>
      </w:r>
      <w:proofErr w:type="spellEnd"/>
      <w:r w:rsidRPr="00AF489D">
        <w:rPr>
          <w:szCs w:val="20"/>
        </w:rPr>
        <w:t xml:space="preserve"> and the shear modulus G relative to the lamellar panel. Both these values have been obtained through the so-called “variable support span method”, which is based on the results derived from systematic three-points bending tests.</w:t>
      </w:r>
    </w:p>
    <w:p w14:paraId="61163BA6" w14:textId="77777777" w:rsidR="00AF489D" w:rsidRPr="00AF489D" w:rsidRDefault="00AF489D" w:rsidP="00AF489D">
      <w:pPr>
        <w:rPr>
          <w:szCs w:val="20"/>
        </w:rPr>
      </w:pPr>
      <w:r w:rsidRPr="00AF489D">
        <w:rPr>
          <w:szCs w:val="20"/>
        </w:rPr>
        <w:t xml:space="preserve">During the three-point bending tests, the panel is supported by two supports and loaded at its </w:t>
      </w:r>
      <w:proofErr w:type="spellStart"/>
      <w:r w:rsidRPr="00AF489D">
        <w:rPr>
          <w:szCs w:val="20"/>
        </w:rPr>
        <w:t>centre</w:t>
      </w:r>
      <w:proofErr w:type="spellEnd"/>
      <w:r w:rsidRPr="00AF489D">
        <w:rPr>
          <w:szCs w:val="20"/>
        </w:rPr>
        <w:t xml:space="preserve"> (Fig. 6) on the Mahogany side, which is subjected to compressive stresses, in consideration of the fact that this face represents the external surface of the hull.</w:t>
      </w:r>
    </w:p>
    <w:p w14:paraId="2CFB4B2A" w14:textId="77777777" w:rsidR="00AF489D" w:rsidRPr="00AF489D" w:rsidRDefault="00AF489D" w:rsidP="00AF489D">
      <w:pPr>
        <w:rPr>
          <w:szCs w:val="20"/>
        </w:rPr>
      </w:pPr>
    </w:p>
    <w:p w14:paraId="3F7F4766" w14:textId="4725C51A" w:rsidR="00AF489D" w:rsidRPr="00AF489D" w:rsidRDefault="005F7D55" w:rsidP="00AF489D">
      <w:pPr>
        <w:jc w:val="center"/>
        <w:rPr>
          <w:szCs w:val="20"/>
        </w:rPr>
      </w:pPr>
      <w:r w:rsidRPr="00AF489D">
        <w:rPr>
          <w:noProof/>
          <w:lang w:val="en-GB" w:eastAsia="en-GB"/>
        </w:rPr>
        <w:lastRenderedPageBreak/>
        <w:drawing>
          <wp:inline distT="0" distB="0" distL="0" distR="0" wp14:anchorId="68DD6ED9" wp14:editId="54908406">
            <wp:extent cx="4305300" cy="2162175"/>
            <wp:effectExtent l="0" t="0" r="0" b="0"/>
            <wp:docPr id="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5300" cy="2162175"/>
                    </a:xfrm>
                    <a:prstGeom prst="rect">
                      <a:avLst/>
                    </a:prstGeom>
                    <a:noFill/>
                    <a:ln>
                      <a:noFill/>
                    </a:ln>
                  </pic:spPr>
                </pic:pic>
              </a:graphicData>
            </a:graphic>
          </wp:inline>
        </w:drawing>
      </w:r>
    </w:p>
    <w:p w14:paraId="10E2F64A" w14:textId="77777777" w:rsidR="00AF489D" w:rsidRPr="00AF489D" w:rsidRDefault="00AF489D" w:rsidP="00AF489D">
      <w:pPr>
        <w:jc w:val="center"/>
        <w:rPr>
          <w:sz w:val="16"/>
          <w:szCs w:val="16"/>
        </w:rPr>
      </w:pPr>
      <w:r w:rsidRPr="00AF489D">
        <w:rPr>
          <w:b/>
          <w:bCs/>
          <w:sz w:val="16"/>
          <w:szCs w:val="16"/>
        </w:rPr>
        <w:t>Fig. 6.</w:t>
      </w:r>
      <w:r w:rsidRPr="00AF489D">
        <w:rPr>
          <w:sz w:val="16"/>
          <w:szCs w:val="16"/>
        </w:rPr>
        <w:t xml:space="preserve"> Three-point bending test. </w:t>
      </w:r>
    </w:p>
    <w:p w14:paraId="6E0F2D60" w14:textId="77777777" w:rsidR="00AF489D" w:rsidRPr="00AF489D" w:rsidRDefault="00AF489D" w:rsidP="00AF489D">
      <w:pPr>
        <w:rPr>
          <w:szCs w:val="20"/>
        </w:rPr>
      </w:pPr>
    </w:p>
    <w:p w14:paraId="574CBA6E" w14:textId="77777777" w:rsidR="00AF489D" w:rsidRPr="00AF489D" w:rsidRDefault="00AF489D" w:rsidP="00AF489D">
      <w:pPr>
        <w:rPr>
          <w:szCs w:val="20"/>
        </w:rPr>
      </w:pPr>
      <w:r w:rsidRPr="00AF489D">
        <w:rPr>
          <w:szCs w:val="20"/>
        </w:rPr>
        <w:t xml:space="preserve">During the tests, the values of the applied load F and of the corresponding deflection </w:t>
      </w:r>
      <w:r w:rsidRPr="00AF489D">
        <w:rPr>
          <w:i/>
          <w:szCs w:val="20"/>
        </w:rPr>
        <w:t>w</w:t>
      </w:r>
      <w:r w:rsidRPr="00AF489D">
        <w:rPr>
          <w:szCs w:val="20"/>
        </w:rPr>
        <w:t xml:space="preserve"> were measured. Fig. 7 shows the load-deflection curve obtained from the three-point bending test at the support span length </w:t>
      </w:r>
      <w:r w:rsidRPr="00AF489D">
        <w:rPr>
          <w:i/>
          <w:szCs w:val="20"/>
        </w:rPr>
        <w:t>l</w:t>
      </w:r>
      <w:r w:rsidRPr="00AF489D">
        <w:rPr>
          <w:szCs w:val="20"/>
        </w:rPr>
        <w:t xml:space="preserve"> = 420 mm.</w:t>
      </w:r>
    </w:p>
    <w:p w14:paraId="3598DFDC" w14:textId="77777777" w:rsidR="00AF489D" w:rsidRPr="00AF489D" w:rsidRDefault="00AF489D" w:rsidP="00AF489D">
      <w:pPr>
        <w:rPr>
          <w:szCs w:val="20"/>
        </w:rPr>
      </w:pPr>
    </w:p>
    <w:p w14:paraId="44D0C2DA" w14:textId="0AAFA4E2" w:rsidR="00AF489D" w:rsidRPr="00AF489D" w:rsidRDefault="005F7D55" w:rsidP="00AF489D">
      <w:pPr>
        <w:jc w:val="center"/>
        <w:rPr>
          <w:szCs w:val="20"/>
        </w:rPr>
      </w:pPr>
      <w:r w:rsidRPr="00AF489D">
        <w:rPr>
          <w:noProof/>
          <w:lang w:val="en-GB" w:eastAsia="en-GB"/>
        </w:rPr>
        <w:drawing>
          <wp:inline distT="0" distB="0" distL="0" distR="0" wp14:anchorId="11F25918" wp14:editId="5AFF2EB4">
            <wp:extent cx="3505200" cy="3238500"/>
            <wp:effectExtent l="0" t="0" r="0" b="0"/>
            <wp:docPr id="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4">
                      <a:extLst>
                        <a:ext uri="{28A0092B-C50C-407E-A947-70E740481C1C}">
                          <a14:useLocalDpi xmlns:a14="http://schemas.microsoft.com/office/drawing/2010/main" val="0"/>
                        </a:ext>
                      </a:extLst>
                    </a:blip>
                    <a:srcRect l="1344"/>
                    <a:stretch>
                      <a:fillRect/>
                    </a:stretch>
                  </pic:blipFill>
                  <pic:spPr bwMode="auto">
                    <a:xfrm>
                      <a:off x="0" y="0"/>
                      <a:ext cx="3505200" cy="3238500"/>
                    </a:xfrm>
                    <a:prstGeom prst="rect">
                      <a:avLst/>
                    </a:prstGeom>
                    <a:noFill/>
                    <a:ln>
                      <a:noFill/>
                    </a:ln>
                  </pic:spPr>
                </pic:pic>
              </a:graphicData>
            </a:graphic>
          </wp:inline>
        </w:drawing>
      </w:r>
    </w:p>
    <w:p w14:paraId="17D00D6C" w14:textId="77777777" w:rsidR="00AF489D" w:rsidRPr="00AF489D" w:rsidRDefault="00AF489D" w:rsidP="00AF489D">
      <w:pPr>
        <w:jc w:val="center"/>
        <w:rPr>
          <w:sz w:val="16"/>
          <w:szCs w:val="16"/>
        </w:rPr>
      </w:pPr>
      <w:r w:rsidRPr="00BA4FEA">
        <w:rPr>
          <w:b/>
          <w:bCs/>
          <w:sz w:val="16"/>
          <w:szCs w:val="16"/>
        </w:rPr>
        <w:t>Fig. 7</w:t>
      </w:r>
      <w:r w:rsidR="00BA4FEA">
        <w:rPr>
          <w:b/>
          <w:bCs/>
          <w:sz w:val="16"/>
          <w:szCs w:val="16"/>
        </w:rPr>
        <w:t>.</w:t>
      </w:r>
      <w:r w:rsidRPr="00AF489D">
        <w:rPr>
          <w:sz w:val="16"/>
          <w:szCs w:val="16"/>
        </w:rPr>
        <w:t xml:space="preserve"> Load-deflection curve obtained from three-point bending test (</w:t>
      </w:r>
      <w:r w:rsidRPr="00AF489D">
        <w:rPr>
          <w:i/>
          <w:sz w:val="16"/>
          <w:szCs w:val="16"/>
        </w:rPr>
        <w:t>l</w:t>
      </w:r>
      <w:r w:rsidRPr="00AF489D">
        <w:rPr>
          <w:sz w:val="16"/>
          <w:szCs w:val="16"/>
        </w:rPr>
        <w:t xml:space="preserve"> = 420 mm).</w:t>
      </w:r>
      <w:r w:rsidRPr="00AF489D">
        <w:rPr>
          <w:color w:val="FF0000"/>
          <w:sz w:val="14"/>
          <w:szCs w:val="16"/>
        </w:rPr>
        <w:t xml:space="preserve"> </w:t>
      </w:r>
    </w:p>
    <w:p w14:paraId="239FB51D" w14:textId="77777777" w:rsidR="00AF489D" w:rsidRPr="00AF489D" w:rsidRDefault="00AF489D" w:rsidP="00AF489D">
      <w:pPr>
        <w:rPr>
          <w:szCs w:val="20"/>
        </w:rPr>
      </w:pPr>
    </w:p>
    <w:p w14:paraId="40F3DAF3" w14:textId="7655BA8A" w:rsidR="00AF489D" w:rsidRPr="00AF489D" w:rsidRDefault="00AF489D" w:rsidP="00AF489D">
      <w:pPr>
        <w:rPr>
          <w:szCs w:val="20"/>
        </w:rPr>
      </w:pPr>
      <w:r w:rsidRPr="00AF489D">
        <w:rPr>
          <w:szCs w:val="20"/>
        </w:rPr>
        <w:t xml:space="preserve">The specimen is subjected to bending and shear loadings. The measured deflection </w:t>
      </w:r>
      <m:oMath>
        <m:r>
          <w:rPr>
            <w:rFonts w:ascii="Cambria Math" w:hAnsi="Cambria Math" w:cs="Arial"/>
            <w:szCs w:val="20"/>
          </w:rPr>
          <m:t>w</m:t>
        </m:r>
      </m:oMath>
      <w:r w:rsidRPr="00AF489D">
        <w:rPr>
          <w:szCs w:val="20"/>
        </w:rPr>
        <w:t xml:space="preserve"> is therefore the result of the contribution of both loadings:</w:t>
      </w:r>
    </w:p>
    <w:p w14:paraId="662365B4" w14:textId="77777777" w:rsidR="00AF489D" w:rsidRPr="00AF489D" w:rsidRDefault="00AF489D" w:rsidP="00AF489D">
      <w:pPr>
        <w:pStyle w:val="NoindentNormal"/>
        <w:rPr>
          <w:lang w:eastAsia="en-US"/>
        </w:rPr>
      </w:pPr>
    </w:p>
    <w:p w14:paraId="7701AAE4" w14:textId="67FD183C" w:rsidR="00BA4FEA" w:rsidRPr="00BA4FEA" w:rsidRDefault="00BA4FEA" w:rsidP="00BA4FEA">
      <w:pPr>
        <w:rPr>
          <w:szCs w:val="20"/>
        </w:rPr>
      </w:pPr>
      <w:r w:rsidRPr="00BA4FEA">
        <w:rPr>
          <w:szCs w:val="20"/>
        </w:rPr>
        <w:lastRenderedPageBreak/>
        <w:t xml:space="preserve">The specimen is subjected to bending and shear loadings. The measured deflection </w:t>
      </w:r>
      <m:oMath>
        <m:r>
          <w:rPr>
            <w:rFonts w:ascii="Cambria Math" w:hAnsi="Cambria Math" w:cs="Arial"/>
            <w:szCs w:val="20"/>
          </w:rPr>
          <m:t>w</m:t>
        </m:r>
      </m:oMath>
      <w:r w:rsidRPr="00BA4FEA">
        <w:rPr>
          <w:szCs w:val="20"/>
        </w:rPr>
        <w:t xml:space="preserve"> is therefore the result of the contribution of both loadings:</w:t>
      </w:r>
    </w:p>
    <w:p w14:paraId="1605DA60" w14:textId="77777777" w:rsidR="00BA4FEA" w:rsidRPr="00BA4FEA" w:rsidRDefault="00BA4FEA" w:rsidP="00BA4FEA">
      <w:pPr>
        <w:jc w:val="center"/>
        <w:rPr>
          <w:szCs w:val="20"/>
        </w:rPr>
      </w:pPr>
    </w:p>
    <w:p w14:paraId="79975DED" w14:textId="1438FA15" w:rsidR="00BA4FEA" w:rsidRPr="00BA4FEA" w:rsidRDefault="005F7D55" w:rsidP="00BA4FEA">
      <w:pPr>
        <w:jc w:val="right"/>
        <w:rPr>
          <w:noProof/>
          <w:szCs w:val="20"/>
          <w:lang w:val="en-GB" w:eastAsia="it-IT"/>
        </w:rPr>
      </w:pPr>
      <m:oMath>
        <m:r>
          <w:rPr>
            <w:rFonts w:ascii="Cambria Math" w:eastAsia="Calibri" w:hAnsi="Cambria Math"/>
            <w:sz w:val="24"/>
            <w:szCs w:val="22"/>
            <w:lang w:val="en-GB" w:eastAsia="en-US"/>
          </w:rPr>
          <m:t>w</m:t>
        </m:r>
        <m:r>
          <w:rPr>
            <w:rFonts w:ascii="Cambria Math" w:eastAsia="Calibri" w:hAnsi="Cambria"/>
            <w:sz w:val="24"/>
            <w:szCs w:val="22"/>
            <w:lang w:val="en-GB" w:eastAsia="en-US"/>
          </w:rPr>
          <m:t>=</m:t>
        </m:r>
        <m:sSub>
          <m:sSubPr>
            <m:ctrlPr>
              <w:rPr>
                <w:rFonts w:ascii="Cambria Math" w:eastAsia="Calibri" w:hAnsi="Cambria"/>
                <w:i/>
                <w:sz w:val="24"/>
                <w:lang w:val="en-GB" w:eastAsia="en-US"/>
              </w:rPr>
            </m:ctrlPr>
          </m:sSubPr>
          <m:e>
            <m:r>
              <w:rPr>
                <w:rFonts w:ascii="Cambria Math" w:eastAsia="Calibri" w:hAnsi="Cambria Math"/>
                <w:sz w:val="24"/>
                <w:szCs w:val="22"/>
                <w:lang w:val="en-GB" w:eastAsia="en-US"/>
              </w:rPr>
              <m:t>w</m:t>
            </m:r>
          </m:e>
          <m:sub>
            <m:r>
              <w:rPr>
                <w:rFonts w:ascii="Cambria Math" w:eastAsia="Calibri" w:hAnsi="Cambria Math"/>
                <w:sz w:val="24"/>
                <w:szCs w:val="22"/>
                <w:lang w:val="en-GB" w:eastAsia="en-US"/>
              </w:rPr>
              <m:t>b</m:t>
            </m:r>
          </m:sub>
        </m:sSub>
        <m:r>
          <w:rPr>
            <w:rFonts w:ascii="Cambria Math" w:eastAsia="Calibri" w:hAnsi="Cambria"/>
            <w:sz w:val="24"/>
            <w:szCs w:val="22"/>
            <w:lang w:val="en-GB" w:eastAsia="en-US"/>
          </w:rPr>
          <m:t>+</m:t>
        </m:r>
        <m:sSub>
          <m:sSubPr>
            <m:ctrlPr>
              <w:rPr>
                <w:rFonts w:ascii="Cambria Math" w:eastAsia="Calibri" w:hAnsi="Cambria"/>
                <w:i/>
                <w:sz w:val="24"/>
                <w:lang w:val="en-GB" w:eastAsia="en-US"/>
              </w:rPr>
            </m:ctrlPr>
          </m:sSubPr>
          <m:e>
            <m:r>
              <w:rPr>
                <w:rFonts w:ascii="Cambria Math" w:eastAsia="Calibri" w:hAnsi="Cambria Math"/>
                <w:sz w:val="24"/>
                <w:szCs w:val="22"/>
                <w:lang w:val="en-GB" w:eastAsia="en-US"/>
              </w:rPr>
              <m:t>w</m:t>
            </m:r>
          </m:e>
          <m:sub>
            <m:r>
              <w:rPr>
                <w:rFonts w:ascii="Cambria Math" w:eastAsia="Calibri" w:hAnsi="Cambria Math"/>
                <w:sz w:val="24"/>
                <w:szCs w:val="22"/>
                <w:lang w:val="en-GB" w:eastAsia="en-US"/>
              </w:rPr>
              <m:t>s</m:t>
            </m:r>
          </m:sub>
        </m:sSub>
        <m:r>
          <w:rPr>
            <w:rFonts w:ascii="Cambria Math" w:eastAsia="Calibri" w:hAnsi="Cambria"/>
            <w:sz w:val="24"/>
            <w:szCs w:val="22"/>
            <w:lang w:val="en-GB" w:eastAsia="en-US"/>
          </w:rPr>
          <m:t>=</m:t>
        </m:r>
        <m:f>
          <m:fPr>
            <m:ctrlPr>
              <w:rPr>
                <w:rFonts w:ascii="Cambria Math" w:eastAsia="Calibri" w:hAnsi="Cambria"/>
                <w:i/>
                <w:sz w:val="24"/>
                <w:lang w:val="en-GB" w:eastAsia="en-US"/>
              </w:rPr>
            </m:ctrlPr>
          </m:fPr>
          <m:num>
            <m:r>
              <w:rPr>
                <w:rFonts w:ascii="Cambria Math" w:eastAsia="Calibri" w:hAnsi="Cambria"/>
                <w:sz w:val="24"/>
                <w:szCs w:val="22"/>
                <w:lang w:val="en-GB" w:eastAsia="en-US"/>
              </w:rPr>
              <m:t>1</m:t>
            </m:r>
          </m:num>
          <m:den>
            <m:r>
              <w:rPr>
                <w:rFonts w:ascii="Cambria Math" w:eastAsia="Calibri" w:hAnsi="Cambria"/>
                <w:sz w:val="24"/>
                <w:szCs w:val="22"/>
                <w:lang w:val="en-GB" w:eastAsia="en-US"/>
              </w:rPr>
              <m:t>48</m:t>
            </m:r>
          </m:den>
        </m:f>
        <m:f>
          <m:fPr>
            <m:ctrlPr>
              <w:rPr>
                <w:rFonts w:ascii="Cambria Math" w:eastAsia="Calibri" w:hAnsi="Cambria"/>
                <w:i/>
                <w:sz w:val="24"/>
                <w:lang w:val="en-GB" w:eastAsia="en-US"/>
              </w:rPr>
            </m:ctrlPr>
          </m:fPr>
          <m:num>
            <m:sSup>
              <m:sSupPr>
                <m:ctrlPr>
                  <w:rPr>
                    <w:rFonts w:ascii="Cambria Math" w:eastAsia="Calibri" w:hAnsi="Cambria"/>
                    <w:i/>
                    <w:sz w:val="24"/>
                    <w:lang w:val="en-GB" w:eastAsia="en-US"/>
                  </w:rPr>
                </m:ctrlPr>
              </m:sSupPr>
              <m:e>
                <m:r>
                  <w:rPr>
                    <w:rFonts w:ascii="Cambria Math" w:eastAsia="Calibri" w:hAnsi="Cambria Math"/>
                    <w:sz w:val="24"/>
                    <w:szCs w:val="22"/>
                    <w:lang w:val="en-GB" w:eastAsia="en-US"/>
                  </w:rPr>
                  <m:t>F</m:t>
                </m:r>
                <m:r>
                  <w:rPr>
                    <w:rFonts w:ascii="Cambria Math" w:eastAsia="Calibri" w:hAnsi="Cambria"/>
                    <w:sz w:val="24"/>
                    <w:szCs w:val="22"/>
                    <w:lang w:val="en-GB" w:eastAsia="en-US"/>
                  </w:rPr>
                  <m:t xml:space="preserve"> </m:t>
                </m:r>
                <m:r>
                  <w:rPr>
                    <w:rFonts w:ascii="Cambria Math" w:eastAsia="Calibri" w:hAnsi="Cambria Math"/>
                    <w:sz w:val="24"/>
                    <w:szCs w:val="22"/>
                    <w:lang w:val="en-GB" w:eastAsia="en-US"/>
                  </w:rPr>
                  <m:t>l</m:t>
                </m:r>
              </m:e>
              <m:sup>
                <m:r>
                  <w:rPr>
                    <w:rFonts w:ascii="Cambria Math" w:eastAsia="Calibri" w:hAnsi="Cambria"/>
                    <w:sz w:val="24"/>
                    <w:szCs w:val="22"/>
                    <w:lang w:val="en-GB" w:eastAsia="en-US"/>
                  </w:rPr>
                  <m:t>3</m:t>
                </m:r>
              </m:sup>
            </m:sSup>
          </m:num>
          <m:den>
            <m:sSub>
              <m:sSubPr>
                <m:ctrlPr>
                  <w:rPr>
                    <w:rFonts w:ascii="Cambria Math" w:eastAsia="Calibri" w:hAnsi="Cambria"/>
                    <w:i/>
                    <w:sz w:val="24"/>
                    <w:lang w:val="en-GB" w:eastAsia="en-US"/>
                  </w:rPr>
                </m:ctrlPr>
              </m:sSubPr>
              <m:e>
                <m:r>
                  <w:rPr>
                    <w:rFonts w:ascii="Cambria Math" w:eastAsia="Calibri" w:hAnsi="Cambria Math"/>
                    <w:sz w:val="24"/>
                    <w:szCs w:val="22"/>
                    <w:lang w:val="en-GB" w:eastAsia="en-US"/>
                  </w:rPr>
                  <m:t>E</m:t>
                </m:r>
              </m:e>
              <m:sub>
                <m:r>
                  <w:rPr>
                    <w:rFonts w:ascii="Cambria Math" w:eastAsia="Calibri" w:hAnsi="Cambria Math"/>
                    <w:sz w:val="24"/>
                    <w:szCs w:val="22"/>
                    <w:lang w:val="en-GB" w:eastAsia="en-US"/>
                  </w:rPr>
                  <m:t>m</m:t>
                </m:r>
              </m:sub>
            </m:sSub>
            <m:r>
              <w:rPr>
                <w:rFonts w:ascii="Cambria Math" w:eastAsia="Calibri" w:hAnsi="Cambria"/>
                <w:sz w:val="24"/>
                <w:szCs w:val="22"/>
                <w:lang w:val="en-GB" w:eastAsia="en-US"/>
              </w:rPr>
              <m:t xml:space="preserve"> </m:t>
            </m:r>
            <m:r>
              <w:rPr>
                <w:rFonts w:ascii="Cambria Math" w:eastAsia="Calibri" w:hAnsi="Cambria Math"/>
                <w:sz w:val="24"/>
                <w:szCs w:val="22"/>
                <w:lang w:val="en-GB" w:eastAsia="en-US"/>
              </w:rPr>
              <m:t>I</m:t>
            </m:r>
          </m:den>
        </m:f>
        <m:r>
          <w:rPr>
            <w:rFonts w:ascii="Cambria Math" w:eastAsia="Calibri" w:hAnsi="Cambria"/>
            <w:sz w:val="24"/>
            <w:szCs w:val="22"/>
            <w:lang w:val="en-GB" w:eastAsia="en-US"/>
          </w:rPr>
          <m:t>+</m:t>
        </m:r>
        <m:f>
          <m:fPr>
            <m:ctrlPr>
              <w:rPr>
                <w:rFonts w:ascii="Cambria Math" w:eastAsia="Calibri" w:hAnsi="Cambria"/>
                <w:i/>
                <w:sz w:val="24"/>
                <w:lang w:val="en-GB" w:eastAsia="en-US"/>
              </w:rPr>
            </m:ctrlPr>
          </m:fPr>
          <m:num>
            <m:r>
              <w:rPr>
                <w:rFonts w:ascii="Cambria Math" w:eastAsia="Calibri" w:hAnsi="Cambria Math"/>
                <w:sz w:val="24"/>
                <w:szCs w:val="22"/>
                <w:lang w:val="en-GB" w:eastAsia="en-US"/>
              </w:rPr>
              <m:t>1</m:t>
            </m:r>
          </m:num>
          <m:den>
            <m:r>
              <w:rPr>
                <w:rFonts w:ascii="Cambria Math" w:eastAsia="Calibri" w:hAnsi="Cambria"/>
                <w:sz w:val="24"/>
                <w:lang w:val="en-GB" w:eastAsia="en-US"/>
              </w:rPr>
              <m:t>4</m:t>
            </m:r>
          </m:den>
        </m:f>
        <m:f>
          <m:fPr>
            <m:ctrlPr>
              <w:rPr>
                <w:rFonts w:ascii="Cambria Math" w:eastAsia="Calibri" w:hAnsi="Cambria"/>
                <w:i/>
                <w:sz w:val="24"/>
                <w:lang w:val="en-GB" w:eastAsia="en-US"/>
              </w:rPr>
            </m:ctrlPr>
          </m:fPr>
          <m:num>
            <m:r>
              <w:rPr>
                <w:rFonts w:ascii="Cambria Math" w:eastAsia="Calibri" w:hAnsi="Cambria Math"/>
                <w:sz w:val="24"/>
                <w:szCs w:val="22"/>
                <w:lang w:val="en-GB" w:eastAsia="en-US"/>
              </w:rPr>
              <m:t>Fl</m:t>
            </m:r>
          </m:num>
          <m:den>
            <m:r>
              <w:rPr>
                <w:rFonts w:ascii="Cambria Math" w:eastAsia="Calibri" w:hAnsi="Cambria"/>
                <w:sz w:val="24"/>
                <w:lang w:val="en-GB" w:eastAsia="en-US"/>
              </w:rPr>
              <m:t>G</m:t>
            </m:r>
            <m:r>
              <w:rPr>
                <w:rFonts w:ascii="Cambria Math" w:eastAsia="Calibri" w:hAnsi="Cambria Math"/>
                <w:sz w:val="24"/>
                <w:lang w:val="en-GB" w:eastAsia="en-US"/>
              </w:rPr>
              <m:t>A</m:t>
            </m:r>
            <m:r>
              <w:rPr>
                <w:rFonts w:ascii="Cambria Math" w:eastAsia="Calibri" w:hAnsi="Cambria"/>
                <w:sz w:val="24"/>
                <w:lang w:val="en-GB" w:eastAsia="en-US"/>
              </w:rPr>
              <m:t>/</m:t>
            </m:r>
            <m:r>
              <w:rPr>
                <w:rFonts w:ascii="Cambria Math" w:eastAsia="Calibri" w:hAnsi="Cambria Math"/>
                <w:sz w:val="24"/>
                <w:lang w:val="en-GB" w:eastAsia="en-US"/>
              </w:rPr>
              <m:t>α</m:t>
            </m:r>
          </m:den>
        </m:f>
      </m:oMath>
      <w:r w:rsidRPr="005F7D55">
        <w:rPr>
          <w:szCs w:val="20"/>
          <w:lang w:val="en-GB"/>
        </w:rPr>
        <w:fldChar w:fldCharType="begin"/>
      </w:r>
      <w:r w:rsidRPr="005F7D55">
        <w:rPr>
          <w:szCs w:val="20"/>
          <w:lang w:val="en-GB"/>
        </w:rPr>
        <w:instrText xml:space="preserve"> QUOTE </w:instrText>
      </w:r>
      <m:oMath>
        <m:r>
          <m:rPr>
            <m:sty m:val="p"/>
          </m:rPr>
          <w:rPr>
            <w:rFonts w:ascii="Cambria Math" w:hAnsi="Cambria Math"/>
            <w:sz w:val="24"/>
            <w:lang w:val="en-GB"/>
          </w:rPr>
          <m:t>w</m:t>
        </m:r>
        <m:r>
          <m:rPr>
            <m:sty m:val="p"/>
          </m:rPr>
          <w:rPr>
            <w:rFonts w:ascii="Cambria Math" w:hAnsi="Cambria"/>
            <w:sz w:val="24"/>
            <w:lang w:val="en-GB"/>
          </w:rPr>
          <m:t>=</m:t>
        </m:r>
        <m:sSub>
          <m:sSubPr>
            <m:ctrlPr>
              <w:rPr>
                <w:rFonts w:ascii="Cambria Math" w:hAnsi="Cambria"/>
                <w:i/>
                <w:sz w:val="24"/>
                <w:lang w:val="en-GB"/>
              </w:rPr>
            </m:ctrlPr>
          </m:sSubPr>
          <m:e>
            <m:r>
              <m:rPr>
                <m:sty m:val="p"/>
              </m:rPr>
              <w:rPr>
                <w:rFonts w:ascii="Cambria Math" w:hAnsi="Cambria Math"/>
                <w:sz w:val="24"/>
                <w:lang w:val="en-GB"/>
              </w:rPr>
              <m:t>w</m:t>
            </m:r>
          </m:e>
          <m:sub>
            <m:r>
              <m:rPr>
                <m:sty m:val="p"/>
              </m:rPr>
              <w:rPr>
                <w:rFonts w:ascii="Cambria Math" w:hAnsi="Cambria Math"/>
                <w:sz w:val="24"/>
                <w:lang w:val="en-GB"/>
              </w:rPr>
              <m:t>b</m:t>
            </m:r>
          </m:sub>
        </m:sSub>
        <m:r>
          <m:rPr>
            <m:sty m:val="p"/>
          </m:rPr>
          <w:rPr>
            <w:rFonts w:ascii="Cambria Math" w:hAnsi="Cambria"/>
            <w:sz w:val="24"/>
            <w:lang w:val="en-GB"/>
          </w:rPr>
          <m:t>+</m:t>
        </m:r>
        <m:sSub>
          <m:sSubPr>
            <m:ctrlPr>
              <w:rPr>
                <w:rFonts w:ascii="Cambria Math" w:hAnsi="Cambria"/>
                <w:i/>
                <w:sz w:val="24"/>
                <w:lang w:val="en-GB"/>
              </w:rPr>
            </m:ctrlPr>
          </m:sSubPr>
          <m:e>
            <m:r>
              <m:rPr>
                <m:sty m:val="p"/>
              </m:rPr>
              <w:rPr>
                <w:rFonts w:ascii="Cambria Math" w:hAnsi="Cambria Math"/>
                <w:sz w:val="24"/>
                <w:lang w:val="en-GB"/>
              </w:rPr>
              <m:t>w</m:t>
            </m:r>
          </m:e>
          <m:sub>
            <m:r>
              <m:rPr>
                <m:sty m:val="p"/>
              </m:rPr>
              <w:rPr>
                <w:rFonts w:ascii="Cambria Math" w:hAnsi="Cambria Math"/>
                <w:sz w:val="24"/>
                <w:lang w:val="en-GB"/>
              </w:rPr>
              <m:t>s</m:t>
            </m:r>
          </m:sub>
        </m:sSub>
        <m:r>
          <m:rPr>
            <m:sty m:val="p"/>
          </m:rPr>
          <w:rPr>
            <w:rFonts w:ascii="Cambria Math" w:hAnsi="Cambria"/>
            <w:sz w:val="24"/>
            <w:lang w:val="en-GB"/>
          </w:rPr>
          <m:t>=</m:t>
        </m:r>
        <m:f>
          <m:fPr>
            <m:ctrlPr>
              <w:rPr>
                <w:rFonts w:ascii="Cambria Math" w:hAnsi="Cambria"/>
                <w:i/>
                <w:sz w:val="24"/>
                <w:lang w:val="en-GB"/>
              </w:rPr>
            </m:ctrlPr>
          </m:fPr>
          <m:num>
            <m:r>
              <m:rPr>
                <m:sty m:val="p"/>
              </m:rPr>
              <w:rPr>
                <w:rFonts w:ascii="Cambria Math" w:hAnsi="Cambria"/>
                <w:sz w:val="24"/>
                <w:lang w:val="en-GB"/>
              </w:rPr>
              <m:t>1</m:t>
            </m:r>
          </m:num>
          <m:den>
            <m:r>
              <m:rPr>
                <m:sty m:val="p"/>
              </m:rPr>
              <w:rPr>
                <w:rFonts w:ascii="Cambria Math" w:hAnsi="Cambria"/>
                <w:sz w:val="24"/>
                <w:lang w:val="en-GB"/>
              </w:rPr>
              <m:t>48</m:t>
            </m:r>
          </m:den>
        </m:f>
        <m:f>
          <m:fPr>
            <m:ctrlPr>
              <w:rPr>
                <w:rFonts w:ascii="Cambria Math" w:hAnsi="Cambria"/>
                <w:i/>
                <w:sz w:val="24"/>
                <w:lang w:val="en-GB"/>
              </w:rPr>
            </m:ctrlPr>
          </m:fPr>
          <m:num>
            <m:sSup>
              <m:sSupPr>
                <m:ctrlPr>
                  <w:rPr>
                    <w:rFonts w:ascii="Cambria Math" w:hAnsi="Cambria"/>
                    <w:i/>
                    <w:sz w:val="24"/>
                    <w:lang w:val="en-GB"/>
                  </w:rPr>
                </m:ctrlPr>
              </m:sSupPr>
              <m:e>
                <m:r>
                  <m:rPr>
                    <m:sty m:val="p"/>
                  </m:rPr>
                  <w:rPr>
                    <w:rFonts w:ascii="Cambria Math" w:hAnsi="Cambria Math"/>
                    <w:sz w:val="24"/>
                    <w:lang w:val="en-GB"/>
                  </w:rPr>
                  <m:t>F</m:t>
                </m:r>
                <m:r>
                  <m:rPr>
                    <m:sty m:val="p"/>
                  </m:rPr>
                  <w:rPr>
                    <w:rFonts w:ascii="Cambria Math" w:hAnsi="Cambria"/>
                    <w:sz w:val="24"/>
                    <w:lang w:val="en-GB"/>
                  </w:rPr>
                  <m:t xml:space="preserve"> </m:t>
                </m:r>
                <m:r>
                  <m:rPr>
                    <m:sty m:val="p"/>
                  </m:rPr>
                  <w:rPr>
                    <w:rFonts w:ascii="Cambria Math" w:hAnsi="Cambria Math"/>
                    <w:sz w:val="24"/>
                    <w:lang w:val="en-GB"/>
                  </w:rPr>
                  <m:t>l</m:t>
                </m:r>
              </m:e>
              <m:sup>
                <m:r>
                  <m:rPr>
                    <m:sty m:val="p"/>
                  </m:rPr>
                  <w:rPr>
                    <w:rFonts w:ascii="Cambria Math" w:hAnsi="Cambria"/>
                    <w:sz w:val="24"/>
                    <w:lang w:val="en-GB"/>
                  </w:rPr>
                  <m:t>3</m:t>
                </m:r>
              </m:sup>
            </m:sSup>
          </m:num>
          <m:den>
            <m:sSub>
              <m:sSubPr>
                <m:ctrlPr>
                  <w:rPr>
                    <w:rFonts w:ascii="Cambria Math" w:hAnsi="Cambria"/>
                    <w:i/>
                    <w:sz w:val="24"/>
                    <w:lang w:val="en-GB"/>
                  </w:rPr>
                </m:ctrlPr>
              </m:sSubPr>
              <m:e>
                <m:r>
                  <m:rPr>
                    <m:sty m:val="p"/>
                  </m:rPr>
                  <w:rPr>
                    <w:rFonts w:ascii="Cambria Math" w:hAnsi="Cambria Math"/>
                    <w:sz w:val="24"/>
                    <w:lang w:val="en-GB"/>
                  </w:rPr>
                  <m:t>E</m:t>
                </m:r>
              </m:e>
              <m:sub>
                <m:r>
                  <m:rPr>
                    <m:sty m:val="p"/>
                  </m:rPr>
                  <w:rPr>
                    <w:rFonts w:ascii="Cambria Math" w:hAnsi="Cambria Math"/>
                    <w:sz w:val="24"/>
                    <w:lang w:val="en-GB"/>
                  </w:rPr>
                  <m:t>m</m:t>
                </m:r>
              </m:sub>
            </m:sSub>
            <m:r>
              <m:rPr>
                <m:sty m:val="p"/>
              </m:rPr>
              <w:rPr>
                <w:rFonts w:ascii="Cambria Math" w:hAnsi="Cambria"/>
                <w:sz w:val="24"/>
                <w:lang w:val="en-GB"/>
              </w:rPr>
              <m:t xml:space="preserve"> </m:t>
            </m:r>
            <m:r>
              <m:rPr>
                <m:sty m:val="p"/>
              </m:rPr>
              <w:rPr>
                <w:rFonts w:ascii="Cambria Math" w:hAnsi="Cambria Math"/>
                <w:sz w:val="24"/>
                <w:lang w:val="en-GB"/>
              </w:rPr>
              <m:t>I</m:t>
            </m:r>
          </m:den>
        </m:f>
        <m:r>
          <m:rPr>
            <m:sty m:val="p"/>
          </m:rPr>
          <w:rPr>
            <w:rFonts w:ascii="Cambria Math" w:hAnsi="Cambria"/>
            <w:sz w:val="24"/>
            <w:lang w:val="en-GB"/>
          </w:rPr>
          <m:t>+</m:t>
        </m:r>
        <m:f>
          <m:fPr>
            <m:ctrlPr>
              <w:rPr>
                <w:rFonts w:ascii="Cambria Math" w:hAnsi="Cambria"/>
                <w:i/>
                <w:sz w:val="24"/>
                <w:lang w:val="en-GB"/>
              </w:rPr>
            </m:ctrlPr>
          </m:fPr>
          <m:num>
            <m:r>
              <m:rPr>
                <m:sty m:val="p"/>
              </m:rPr>
              <w:rPr>
                <w:rFonts w:ascii="Cambria Math" w:hAnsi="Cambria Math"/>
                <w:sz w:val="24"/>
                <w:lang w:val="en-GB"/>
              </w:rPr>
              <m:t>1</m:t>
            </m:r>
          </m:num>
          <m:den>
            <m:r>
              <m:rPr>
                <m:sty m:val="p"/>
              </m:rPr>
              <w:rPr>
                <w:rFonts w:ascii="Cambria Math" w:hAnsi="Cambria"/>
                <w:sz w:val="24"/>
                <w:lang w:val="en-GB"/>
              </w:rPr>
              <m:t>4</m:t>
            </m:r>
          </m:den>
        </m:f>
        <m:f>
          <m:fPr>
            <m:ctrlPr>
              <w:rPr>
                <w:rFonts w:ascii="Cambria Math" w:hAnsi="Cambria"/>
                <w:i/>
                <w:sz w:val="24"/>
                <w:lang w:val="en-GB"/>
              </w:rPr>
            </m:ctrlPr>
          </m:fPr>
          <m:num>
            <m:r>
              <m:rPr>
                <m:sty m:val="p"/>
              </m:rPr>
              <w:rPr>
                <w:rFonts w:ascii="Cambria Math" w:hAnsi="Cambria Math"/>
                <w:sz w:val="24"/>
                <w:lang w:val="en-GB"/>
              </w:rPr>
              <m:t>Fl</m:t>
            </m:r>
          </m:num>
          <m:den>
            <m:r>
              <m:rPr>
                <m:sty m:val="p"/>
              </m:rPr>
              <w:rPr>
                <w:rFonts w:ascii="Cambria Math" w:hAnsi="Cambria"/>
                <w:sz w:val="24"/>
                <w:lang w:val="en-GB"/>
              </w:rPr>
              <m:t>G</m:t>
            </m:r>
            <m:r>
              <m:rPr>
                <m:sty m:val="p"/>
              </m:rPr>
              <w:rPr>
                <w:rFonts w:ascii="Cambria Math" w:hAnsi="Cambria Math"/>
                <w:sz w:val="24"/>
                <w:lang w:val="en-GB"/>
              </w:rPr>
              <m:t>A</m:t>
            </m:r>
            <m:r>
              <m:rPr>
                <m:sty m:val="p"/>
              </m:rPr>
              <w:rPr>
                <w:rFonts w:ascii="Cambria Math" w:hAnsi="Cambria"/>
                <w:sz w:val="24"/>
                <w:lang w:val="en-GB"/>
              </w:rPr>
              <m:t>/</m:t>
            </m:r>
            <m:r>
              <m:rPr>
                <m:sty m:val="p"/>
              </m:rPr>
              <w:rPr>
                <w:rFonts w:ascii="Cambria Math" w:hAnsi="Cambria Math"/>
                <w:sz w:val="24"/>
                <w:lang w:val="en-GB"/>
              </w:rPr>
              <m:t>α</m:t>
            </m:r>
          </m:den>
        </m:f>
      </m:oMath>
      <w:r w:rsidRPr="005F7D55">
        <w:rPr>
          <w:szCs w:val="20"/>
          <w:lang w:val="en-GB"/>
        </w:rPr>
        <w:instrText xml:space="preserve"> </w:instrText>
      </w:r>
      <w:r w:rsidRPr="005F7D55">
        <w:rPr>
          <w:szCs w:val="20"/>
          <w:lang w:val="en-GB"/>
        </w:rPr>
        <w:fldChar w:fldCharType="end"/>
      </w:r>
      <w:r w:rsidR="00BA4FEA" w:rsidRPr="00BA4FEA">
        <w:rPr>
          <w:szCs w:val="20"/>
          <w:lang w:val="en-GB"/>
        </w:rPr>
        <w:fldChar w:fldCharType="begin"/>
      </w:r>
      <w:r w:rsidR="00BA4FEA" w:rsidRPr="005F7D55">
        <w:rPr>
          <w:szCs w:val="20"/>
          <w:lang w:val="en-GB"/>
        </w:rPr>
        <w:instrText xml:space="preserve"> QUOTE </w:instrText>
      </w:r>
      <m:oMath>
        <m:r>
          <m:rPr>
            <m:sty m:val="p"/>
          </m:rPr>
          <w:rPr>
            <w:rFonts w:ascii="Cambria Math" w:hAnsi="Cambria Math"/>
            <w:sz w:val="24"/>
            <w:lang w:val="en-GB"/>
          </w:rPr>
          <m:t>w</m:t>
        </m:r>
        <m:r>
          <m:rPr>
            <m:sty m:val="p"/>
          </m:rPr>
          <w:rPr>
            <w:rFonts w:ascii="Cambria Math" w:hAnsi="Cambria"/>
            <w:sz w:val="24"/>
            <w:lang w:val="en-GB"/>
          </w:rPr>
          <m:t>=</m:t>
        </m:r>
        <m:sSub>
          <m:sSubPr>
            <m:ctrlPr>
              <w:rPr>
                <w:rFonts w:ascii="Cambria Math" w:hAnsi="Cambria"/>
                <w:i/>
                <w:sz w:val="24"/>
                <w:lang w:val="en-GB"/>
              </w:rPr>
            </m:ctrlPr>
          </m:sSubPr>
          <m:e>
            <m:r>
              <m:rPr>
                <m:sty m:val="p"/>
              </m:rPr>
              <w:rPr>
                <w:rFonts w:ascii="Cambria Math" w:hAnsi="Cambria Math"/>
                <w:sz w:val="24"/>
                <w:lang w:val="en-GB"/>
              </w:rPr>
              <m:t>w</m:t>
            </m:r>
          </m:e>
          <m:sub>
            <m:r>
              <m:rPr>
                <m:sty m:val="p"/>
              </m:rPr>
              <w:rPr>
                <w:rFonts w:ascii="Cambria Math" w:hAnsi="Cambria Math"/>
                <w:sz w:val="24"/>
                <w:lang w:val="en-GB"/>
              </w:rPr>
              <m:t>b</m:t>
            </m:r>
          </m:sub>
        </m:sSub>
        <m:r>
          <m:rPr>
            <m:sty m:val="p"/>
          </m:rPr>
          <w:rPr>
            <w:rFonts w:ascii="Cambria Math" w:hAnsi="Cambria"/>
            <w:sz w:val="24"/>
            <w:lang w:val="en-GB"/>
          </w:rPr>
          <m:t>+</m:t>
        </m:r>
        <m:sSub>
          <m:sSubPr>
            <m:ctrlPr>
              <w:rPr>
                <w:rFonts w:ascii="Cambria Math" w:hAnsi="Cambria"/>
                <w:i/>
                <w:sz w:val="24"/>
                <w:lang w:val="en-GB"/>
              </w:rPr>
            </m:ctrlPr>
          </m:sSubPr>
          <m:e>
            <m:r>
              <m:rPr>
                <m:sty m:val="p"/>
              </m:rPr>
              <w:rPr>
                <w:rFonts w:ascii="Cambria Math" w:hAnsi="Cambria Math"/>
                <w:sz w:val="24"/>
                <w:lang w:val="en-GB"/>
              </w:rPr>
              <m:t>w</m:t>
            </m:r>
          </m:e>
          <m:sub>
            <m:r>
              <m:rPr>
                <m:sty m:val="p"/>
              </m:rPr>
              <w:rPr>
                <w:rFonts w:ascii="Cambria Math" w:hAnsi="Cambria Math"/>
                <w:sz w:val="24"/>
                <w:lang w:val="en-GB"/>
              </w:rPr>
              <m:t>s</m:t>
            </m:r>
          </m:sub>
        </m:sSub>
        <m:r>
          <m:rPr>
            <m:sty m:val="p"/>
          </m:rPr>
          <w:rPr>
            <w:rFonts w:ascii="Cambria Math" w:hAnsi="Cambria"/>
            <w:sz w:val="24"/>
            <w:lang w:val="en-GB"/>
          </w:rPr>
          <m:t>=</m:t>
        </m:r>
        <m:f>
          <m:fPr>
            <m:ctrlPr>
              <w:rPr>
                <w:rFonts w:ascii="Cambria Math" w:hAnsi="Cambria"/>
                <w:i/>
                <w:sz w:val="24"/>
                <w:lang w:val="en-GB"/>
              </w:rPr>
            </m:ctrlPr>
          </m:fPr>
          <m:num>
            <m:r>
              <m:rPr>
                <m:sty m:val="p"/>
              </m:rPr>
              <w:rPr>
                <w:rFonts w:ascii="Cambria Math" w:hAnsi="Cambria"/>
                <w:sz w:val="24"/>
                <w:lang w:val="en-GB"/>
              </w:rPr>
              <m:t>1</m:t>
            </m:r>
          </m:num>
          <m:den>
            <m:r>
              <m:rPr>
                <m:sty m:val="p"/>
              </m:rPr>
              <w:rPr>
                <w:rFonts w:ascii="Cambria Math" w:hAnsi="Cambria"/>
                <w:sz w:val="24"/>
                <w:lang w:val="en-GB"/>
              </w:rPr>
              <m:t>48</m:t>
            </m:r>
          </m:den>
        </m:f>
        <m:f>
          <m:fPr>
            <m:ctrlPr>
              <w:rPr>
                <w:rFonts w:ascii="Cambria Math" w:hAnsi="Cambria"/>
                <w:i/>
                <w:sz w:val="24"/>
                <w:lang w:val="en-GB"/>
              </w:rPr>
            </m:ctrlPr>
          </m:fPr>
          <m:num>
            <m:sSup>
              <m:sSupPr>
                <m:ctrlPr>
                  <w:rPr>
                    <w:rFonts w:ascii="Cambria Math" w:hAnsi="Cambria"/>
                    <w:i/>
                    <w:sz w:val="24"/>
                    <w:lang w:val="en-GB"/>
                  </w:rPr>
                </m:ctrlPr>
              </m:sSupPr>
              <m:e>
                <m:r>
                  <m:rPr>
                    <m:sty m:val="p"/>
                  </m:rPr>
                  <w:rPr>
                    <w:rFonts w:ascii="Cambria Math" w:hAnsi="Cambria Math"/>
                    <w:sz w:val="24"/>
                    <w:lang w:val="en-GB"/>
                  </w:rPr>
                  <m:t>F</m:t>
                </m:r>
                <m:r>
                  <m:rPr>
                    <m:sty m:val="p"/>
                  </m:rPr>
                  <w:rPr>
                    <w:rFonts w:ascii="Cambria Math" w:hAnsi="Cambria"/>
                    <w:sz w:val="24"/>
                    <w:lang w:val="en-GB"/>
                  </w:rPr>
                  <m:t xml:space="preserve"> </m:t>
                </m:r>
                <m:r>
                  <m:rPr>
                    <m:sty m:val="p"/>
                  </m:rPr>
                  <w:rPr>
                    <w:rFonts w:ascii="Cambria Math" w:hAnsi="Cambria Math"/>
                    <w:sz w:val="24"/>
                    <w:lang w:val="en-GB"/>
                  </w:rPr>
                  <m:t>l</m:t>
                </m:r>
              </m:e>
              <m:sup>
                <m:r>
                  <m:rPr>
                    <m:sty m:val="p"/>
                  </m:rPr>
                  <w:rPr>
                    <w:rFonts w:ascii="Cambria Math" w:hAnsi="Cambria"/>
                    <w:sz w:val="24"/>
                    <w:lang w:val="en-GB"/>
                  </w:rPr>
                  <m:t>3</m:t>
                </m:r>
              </m:sup>
            </m:sSup>
          </m:num>
          <m:den>
            <m:sSub>
              <m:sSubPr>
                <m:ctrlPr>
                  <w:rPr>
                    <w:rFonts w:ascii="Cambria Math" w:hAnsi="Cambria"/>
                    <w:i/>
                    <w:sz w:val="24"/>
                    <w:lang w:val="en-GB"/>
                  </w:rPr>
                </m:ctrlPr>
              </m:sSubPr>
              <m:e>
                <m:r>
                  <m:rPr>
                    <m:sty m:val="p"/>
                  </m:rPr>
                  <w:rPr>
                    <w:rFonts w:ascii="Cambria Math" w:hAnsi="Cambria Math"/>
                    <w:sz w:val="24"/>
                    <w:lang w:val="en-GB"/>
                  </w:rPr>
                  <m:t>E</m:t>
                </m:r>
              </m:e>
              <m:sub>
                <m:r>
                  <m:rPr>
                    <m:sty m:val="p"/>
                  </m:rPr>
                  <w:rPr>
                    <w:rFonts w:ascii="Cambria Math" w:hAnsi="Cambria Math"/>
                    <w:sz w:val="24"/>
                    <w:lang w:val="en-GB"/>
                  </w:rPr>
                  <m:t>m</m:t>
                </m:r>
              </m:sub>
            </m:sSub>
            <m:r>
              <m:rPr>
                <m:sty m:val="p"/>
              </m:rPr>
              <w:rPr>
                <w:rFonts w:ascii="Cambria Math" w:hAnsi="Cambria"/>
                <w:sz w:val="24"/>
                <w:lang w:val="en-GB"/>
              </w:rPr>
              <m:t xml:space="preserve"> </m:t>
            </m:r>
            <m:r>
              <m:rPr>
                <m:sty m:val="p"/>
              </m:rPr>
              <w:rPr>
                <w:rFonts w:ascii="Cambria Math" w:hAnsi="Cambria Math"/>
                <w:sz w:val="24"/>
                <w:lang w:val="en-GB"/>
              </w:rPr>
              <m:t>I</m:t>
            </m:r>
          </m:den>
        </m:f>
        <m:r>
          <m:rPr>
            <m:sty m:val="p"/>
          </m:rPr>
          <w:rPr>
            <w:rFonts w:ascii="Cambria Math" w:hAnsi="Cambria"/>
            <w:sz w:val="24"/>
            <w:lang w:val="en-GB"/>
          </w:rPr>
          <m:t>+</m:t>
        </m:r>
        <m:f>
          <m:fPr>
            <m:ctrlPr>
              <w:rPr>
                <w:rFonts w:ascii="Cambria Math" w:hAnsi="Cambria"/>
                <w:i/>
                <w:sz w:val="24"/>
                <w:lang w:val="en-GB"/>
              </w:rPr>
            </m:ctrlPr>
          </m:fPr>
          <m:num>
            <m:r>
              <m:rPr>
                <m:sty m:val="p"/>
              </m:rPr>
              <w:rPr>
                <w:rFonts w:ascii="Cambria Math" w:hAnsi="Cambria Math"/>
                <w:sz w:val="24"/>
                <w:lang w:val="en-GB"/>
              </w:rPr>
              <m:t>1</m:t>
            </m:r>
          </m:num>
          <m:den>
            <m:r>
              <m:rPr>
                <m:sty m:val="p"/>
              </m:rPr>
              <w:rPr>
                <w:rFonts w:ascii="Cambria Math" w:hAnsi="Cambria"/>
                <w:sz w:val="24"/>
                <w:lang w:val="en-GB"/>
              </w:rPr>
              <m:t>4</m:t>
            </m:r>
          </m:den>
        </m:f>
        <m:f>
          <m:fPr>
            <m:ctrlPr>
              <w:rPr>
                <w:rFonts w:ascii="Cambria Math" w:hAnsi="Cambria"/>
                <w:i/>
                <w:sz w:val="24"/>
                <w:lang w:val="en-GB"/>
              </w:rPr>
            </m:ctrlPr>
          </m:fPr>
          <m:num>
            <m:r>
              <m:rPr>
                <m:sty m:val="p"/>
              </m:rPr>
              <w:rPr>
                <w:rFonts w:ascii="Cambria Math" w:hAnsi="Cambria Math"/>
                <w:sz w:val="24"/>
                <w:lang w:val="en-GB"/>
              </w:rPr>
              <m:t>Fl</m:t>
            </m:r>
          </m:num>
          <m:den>
            <m:r>
              <m:rPr>
                <m:sty m:val="p"/>
              </m:rPr>
              <w:rPr>
                <w:rFonts w:ascii="Cambria Math" w:hAnsi="Cambria"/>
                <w:sz w:val="24"/>
                <w:lang w:val="en-GB"/>
              </w:rPr>
              <m:t>G</m:t>
            </m:r>
            <m:r>
              <m:rPr>
                <m:sty m:val="p"/>
              </m:rPr>
              <w:rPr>
                <w:rFonts w:ascii="Cambria Math" w:hAnsi="Cambria Math"/>
                <w:sz w:val="24"/>
                <w:lang w:val="en-GB"/>
              </w:rPr>
              <m:t>A</m:t>
            </m:r>
            <m:r>
              <m:rPr>
                <m:sty m:val="p"/>
              </m:rPr>
              <w:rPr>
                <w:rFonts w:ascii="Cambria Math" w:hAnsi="Cambria"/>
                <w:sz w:val="24"/>
                <w:lang w:val="en-GB"/>
              </w:rPr>
              <m:t>/</m:t>
            </m:r>
            <m:r>
              <m:rPr>
                <m:sty m:val="p"/>
              </m:rPr>
              <w:rPr>
                <w:rFonts w:ascii="Cambria Math" w:hAnsi="Cambria Math"/>
                <w:sz w:val="24"/>
                <w:lang w:val="en-GB"/>
              </w:rPr>
              <m:t>α</m:t>
            </m:r>
          </m:den>
        </m:f>
      </m:oMath>
      <w:r w:rsidR="00BA4FEA" w:rsidRPr="005F7D55">
        <w:rPr>
          <w:szCs w:val="20"/>
          <w:lang w:val="en-GB"/>
        </w:rPr>
        <w:instrText xml:space="preserve"> </w:instrText>
      </w:r>
      <w:r w:rsidR="00BA4FEA" w:rsidRPr="00BA4FEA">
        <w:rPr>
          <w:szCs w:val="20"/>
          <w:lang w:val="en-GB"/>
        </w:rPr>
        <w:fldChar w:fldCharType="end"/>
      </w:r>
      <w:r w:rsidR="00BA4FEA" w:rsidRPr="00BA4FEA">
        <w:rPr>
          <w:szCs w:val="20"/>
          <w:lang w:val="en-GB"/>
        </w:rPr>
        <w:tab/>
      </w:r>
      <w:r w:rsidR="00BA4FEA" w:rsidRPr="00BA4FEA">
        <w:rPr>
          <w:szCs w:val="20"/>
          <w:lang w:val="en-GB"/>
        </w:rPr>
        <w:tab/>
      </w:r>
      <w:r w:rsidR="00BA4FEA" w:rsidRPr="00BA4FEA">
        <w:rPr>
          <w:szCs w:val="20"/>
          <w:lang w:val="en-GB"/>
        </w:rPr>
        <w:tab/>
      </w:r>
      <w:r w:rsidR="00BA4FEA" w:rsidRPr="00BA4FEA">
        <w:rPr>
          <w:szCs w:val="20"/>
          <w:lang w:val="en-GB"/>
        </w:rPr>
        <w:tab/>
      </w:r>
      <w:r w:rsidR="00BA4FEA" w:rsidRPr="00BA4FEA">
        <w:rPr>
          <w:szCs w:val="20"/>
          <w:lang w:val="en-GB"/>
        </w:rPr>
        <w:tab/>
      </w:r>
      <w:r w:rsidR="00BA4FEA" w:rsidRPr="00BA4FEA">
        <w:rPr>
          <w:noProof/>
          <w:szCs w:val="20"/>
          <w:lang w:val="en-GB" w:eastAsia="it-IT"/>
        </w:rPr>
        <w:t>(1)</w:t>
      </w:r>
    </w:p>
    <w:p w14:paraId="3EFB511F" w14:textId="77777777" w:rsidR="00BA4FEA" w:rsidRPr="00BA4FEA" w:rsidRDefault="00BA4FEA" w:rsidP="00BA4FEA">
      <w:pPr>
        <w:jc w:val="right"/>
        <w:rPr>
          <w:noProof/>
          <w:szCs w:val="20"/>
          <w:lang w:val="en-GB" w:eastAsia="it-IT"/>
        </w:rPr>
      </w:pPr>
    </w:p>
    <w:p w14:paraId="4A63EE33" w14:textId="559006C0" w:rsidR="00BA4FEA" w:rsidRPr="00BA4FEA" w:rsidRDefault="00BA4FEA" w:rsidP="00BA4FEA">
      <w:pPr>
        <w:rPr>
          <w:szCs w:val="20"/>
        </w:rPr>
      </w:pPr>
      <w:r w:rsidRPr="00BA4FEA">
        <w:rPr>
          <w:szCs w:val="20"/>
        </w:rPr>
        <w:t xml:space="preserve">where </w:t>
      </w:r>
      <w:r w:rsidRPr="00BA4FEA">
        <w:rPr>
          <w:i/>
          <w:szCs w:val="20"/>
        </w:rPr>
        <w:t>I</w:t>
      </w:r>
      <w:r w:rsidRPr="00BA4FEA">
        <w:rPr>
          <w:szCs w:val="20"/>
        </w:rPr>
        <w:t xml:space="preserve"> is the moment of inertia of the specimen cross section considering the beam as if it were homogeneous (</w:t>
      </w:r>
      <m:oMath>
        <m:r>
          <w:rPr>
            <w:rFonts w:ascii="Cambria Math" w:hAnsi="Cambria Math"/>
            <w:lang w:val="en-GB"/>
          </w:rPr>
          <m:t>I</m:t>
        </m:r>
        <m:r>
          <w:rPr>
            <w:rFonts w:ascii="Cambria Math" w:hAnsi="Cambria"/>
            <w:lang w:val="en-GB"/>
          </w:rPr>
          <m:t>=</m:t>
        </m:r>
        <m:f>
          <m:fPr>
            <m:type m:val="lin"/>
            <m:ctrlPr>
              <w:rPr>
                <w:rFonts w:ascii="Cambria Math" w:hAnsi="Cambria"/>
                <w:i/>
                <w:lang w:val="en-GB"/>
              </w:rPr>
            </m:ctrlPr>
          </m:fPr>
          <m:num>
            <m:sSup>
              <m:sSupPr>
                <m:ctrlPr>
                  <w:rPr>
                    <w:rFonts w:ascii="Cambria Math" w:hAnsi="Cambria"/>
                    <w:i/>
                    <w:lang w:val="en-GB"/>
                  </w:rPr>
                </m:ctrlPr>
              </m:sSupPr>
              <m:e>
                <m:r>
                  <w:rPr>
                    <w:rFonts w:ascii="Cambria Math" w:hAnsi="Cambria Math"/>
                    <w:lang w:val="en-GB"/>
                  </w:rPr>
                  <m:t>bh</m:t>
                </m:r>
              </m:e>
              <m:sup>
                <m:r>
                  <w:rPr>
                    <w:rFonts w:ascii="Cambria Math" w:hAnsi="Cambria"/>
                    <w:lang w:val="en-GB"/>
                  </w:rPr>
                  <m:t>3</m:t>
                </m:r>
              </m:sup>
            </m:sSup>
          </m:num>
          <m:den>
            <m:r>
              <w:rPr>
                <w:rFonts w:ascii="Cambria Math" w:hAnsi="Cambria"/>
                <w:lang w:val="en-GB"/>
              </w:rPr>
              <m:t>12</m:t>
            </m:r>
          </m:den>
        </m:f>
      </m:oMath>
      <w:r w:rsidRPr="00BA4FEA">
        <w:rPr>
          <w:szCs w:val="20"/>
        </w:rPr>
        <w:t xml:space="preserve">), while </w:t>
      </w:r>
      <w:r w:rsidRPr="00BA4FEA">
        <w:rPr>
          <w:i/>
          <w:szCs w:val="20"/>
        </w:rPr>
        <w:t>A</w:t>
      </w:r>
      <w:r w:rsidRPr="00BA4FEA">
        <w:rPr>
          <w:szCs w:val="20"/>
        </w:rPr>
        <w:t xml:space="preserve"> is the total area of the cross section (</w:t>
      </w:r>
      <m:oMath>
        <m:r>
          <w:rPr>
            <w:rFonts w:ascii="Cambria Math" w:hAnsi="Cambria Math" w:cs="Arial"/>
            <w:szCs w:val="20"/>
          </w:rPr>
          <m:t>A=bh</m:t>
        </m:r>
      </m:oMath>
      <w:r w:rsidRPr="00BA4FEA">
        <w:rPr>
          <w:szCs w:val="20"/>
        </w:rPr>
        <w:t xml:space="preserve">); furthermore, </w:t>
      </w:r>
      <m:oMath>
        <m:r>
          <w:rPr>
            <w:rFonts w:ascii="Cambria Math" w:hAnsi="Cambria Math" w:cs="Arial"/>
            <w:szCs w:val="20"/>
          </w:rPr>
          <m:t>α</m:t>
        </m:r>
      </m:oMath>
      <w:r w:rsidRPr="00BA4FEA">
        <w:rPr>
          <w:szCs w:val="20"/>
        </w:rPr>
        <w:t xml:space="preserve"> is the shear factor (</w:t>
      </w:r>
      <m:oMath>
        <m:r>
          <w:rPr>
            <w:rFonts w:ascii="Cambria Math" w:hAnsi="Cambria Math" w:cs="Arial"/>
            <w:szCs w:val="20"/>
          </w:rPr>
          <m:t>α=1.2</m:t>
        </m:r>
      </m:oMath>
      <w:r w:rsidRPr="00BA4FEA">
        <w:rPr>
          <w:szCs w:val="20"/>
        </w:rPr>
        <w:t xml:space="preserve"> for rectangular sections).</w:t>
      </w:r>
    </w:p>
    <w:p w14:paraId="76B5EF7E" w14:textId="77777777" w:rsidR="00BA4FEA" w:rsidRPr="00BA4FEA" w:rsidRDefault="00BA4FEA" w:rsidP="00BA4FEA">
      <w:pPr>
        <w:rPr>
          <w:szCs w:val="20"/>
        </w:rPr>
      </w:pPr>
      <w:r w:rsidRPr="00BA4FEA">
        <w:rPr>
          <w:szCs w:val="20"/>
        </w:rPr>
        <w:t xml:space="preserve">It is possible to express the total deflection </w:t>
      </w:r>
      <w:proofErr w:type="spellStart"/>
      <w:r w:rsidRPr="00BA4FEA">
        <w:rPr>
          <w:i/>
          <w:szCs w:val="20"/>
        </w:rPr>
        <w:t>w</w:t>
      </w:r>
      <w:r w:rsidRPr="00BA4FEA">
        <w:rPr>
          <w:szCs w:val="20"/>
        </w:rPr>
        <w:t xml:space="preserve"> as</w:t>
      </w:r>
      <w:proofErr w:type="spellEnd"/>
      <w:r w:rsidRPr="00BA4FEA">
        <w:rPr>
          <w:szCs w:val="20"/>
        </w:rPr>
        <w:t xml:space="preserve"> if it were produced only by the bending moment, modifying the bending stiffness appropriately. For this purpose, the apparent modulus of elasticity in bending </w:t>
      </w:r>
      <w:proofErr w:type="spellStart"/>
      <w:r w:rsidRPr="00BA4FEA">
        <w:rPr>
          <w:szCs w:val="20"/>
        </w:rPr>
        <w:t>E</w:t>
      </w:r>
      <w:r w:rsidRPr="00BA4FEA">
        <w:rPr>
          <w:szCs w:val="20"/>
          <w:vertAlign w:val="subscript"/>
        </w:rPr>
        <w:t>m</w:t>
      </w:r>
      <w:proofErr w:type="spellEnd"/>
      <w:r w:rsidRPr="00BA4FEA">
        <w:rPr>
          <w:szCs w:val="20"/>
          <w:vertAlign w:val="subscript"/>
        </w:rPr>
        <w:t>, app</w:t>
      </w:r>
      <w:r w:rsidRPr="00BA4FEA">
        <w:rPr>
          <w:szCs w:val="20"/>
        </w:rPr>
        <w:t xml:space="preserve"> is introduced, so that:</w:t>
      </w:r>
    </w:p>
    <w:p w14:paraId="3CB1B43A" w14:textId="77777777" w:rsidR="00BA4FEA" w:rsidRPr="00BA4FEA" w:rsidRDefault="00BA4FEA" w:rsidP="00BA4FEA">
      <w:pPr>
        <w:rPr>
          <w:szCs w:val="20"/>
        </w:rPr>
      </w:pPr>
    </w:p>
    <w:p w14:paraId="085BEDDD" w14:textId="7EB42758" w:rsidR="00BA4FEA" w:rsidRPr="00BA4FEA" w:rsidRDefault="005F7D55" w:rsidP="00BA4FEA">
      <w:pPr>
        <w:jc w:val="right"/>
        <w:rPr>
          <w:noProof/>
          <w:szCs w:val="20"/>
          <w:lang w:eastAsia="it-IT"/>
        </w:rPr>
      </w:pPr>
      <m:oMath>
        <m:r>
          <w:rPr>
            <w:rFonts w:ascii="Cambria Math" w:hAnsi="Cambria Math"/>
            <w:sz w:val="24"/>
            <w:lang w:val="en-GB"/>
          </w:rPr>
          <m:t>w</m:t>
        </m:r>
        <m:r>
          <w:rPr>
            <w:rFonts w:ascii="Cambria Math" w:hAnsi="Cambria"/>
            <w:sz w:val="24"/>
            <w:lang w:val="en-GB"/>
          </w:rPr>
          <m:t>=</m:t>
        </m:r>
        <m:sSub>
          <m:sSubPr>
            <m:ctrlPr>
              <w:rPr>
                <w:rFonts w:ascii="Cambria Math" w:hAnsi="Cambria"/>
                <w:i/>
                <w:sz w:val="24"/>
                <w:lang w:val="en-GB"/>
              </w:rPr>
            </m:ctrlPr>
          </m:sSubPr>
          <m:e>
            <m:r>
              <w:rPr>
                <w:rFonts w:ascii="Cambria Math" w:hAnsi="Cambria Math"/>
                <w:sz w:val="24"/>
                <w:lang w:val="en-GB"/>
              </w:rPr>
              <m:t>w</m:t>
            </m:r>
          </m:e>
          <m:sub>
            <m:r>
              <w:rPr>
                <w:rFonts w:ascii="Cambria Math" w:hAnsi="Cambria Math"/>
                <w:sz w:val="24"/>
                <w:lang w:val="en-GB"/>
              </w:rPr>
              <m:t>b</m:t>
            </m:r>
          </m:sub>
        </m:sSub>
        <m:r>
          <w:rPr>
            <w:rFonts w:ascii="Cambria Math" w:hAnsi="Cambria"/>
            <w:sz w:val="24"/>
            <w:lang w:val="en-GB"/>
          </w:rPr>
          <m:t>+</m:t>
        </m:r>
        <m:sSub>
          <m:sSubPr>
            <m:ctrlPr>
              <w:rPr>
                <w:rFonts w:ascii="Cambria Math" w:hAnsi="Cambria"/>
                <w:i/>
                <w:sz w:val="24"/>
                <w:lang w:val="en-GB"/>
              </w:rPr>
            </m:ctrlPr>
          </m:sSubPr>
          <m:e>
            <m:r>
              <w:rPr>
                <w:rFonts w:ascii="Cambria Math" w:hAnsi="Cambria Math"/>
                <w:sz w:val="24"/>
                <w:lang w:val="en-GB"/>
              </w:rPr>
              <m:t>w</m:t>
            </m:r>
          </m:e>
          <m:sub>
            <m:r>
              <w:rPr>
                <w:rFonts w:ascii="Cambria Math" w:hAnsi="Cambria Math"/>
                <w:sz w:val="24"/>
                <w:lang w:val="en-GB"/>
              </w:rPr>
              <m:t>s</m:t>
            </m:r>
          </m:sub>
        </m:sSub>
        <m:r>
          <w:rPr>
            <w:rFonts w:ascii="Cambria Math" w:hAnsi="Cambria"/>
            <w:sz w:val="24"/>
            <w:lang w:val="en-GB"/>
          </w:rPr>
          <m:t>=</m:t>
        </m:r>
        <m:f>
          <m:fPr>
            <m:ctrlPr>
              <w:rPr>
                <w:rFonts w:ascii="Cambria Math" w:hAnsi="Cambria"/>
                <w:i/>
                <w:sz w:val="24"/>
                <w:lang w:val="en-GB"/>
              </w:rPr>
            </m:ctrlPr>
          </m:fPr>
          <m:num>
            <m:r>
              <w:rPr>
                <w:rFonts w:ascii="Cambria Math" w:hAnsi="Cambria"/>
                <w:sz w:val="24"/>
                <w:lang w:val="en-GB"/>
              </w:rPr>
              <m:t>1</m:t>
            </m:r>
          </m:num>
          <m:den>
            <m:r>
              <w:rPr>
                <w:rFonts w:ascii="Cambria Math" w:hAnsi="Cambria"/>
                <w:sz w:val="24"/>
                <w:lang w:val="en-GB"/>
              </w:rPr>
              <m:t>48</m:t>
            </m:r>
          </m:den>
        </m:f>
        <m:f>
          <m:fPr>
            <m:ctrlPr>
              <w:rPr>
                <w:rFonts w:ascii="Cambria Math" w:hAnsi="Cambria"/>
                <w:i/>
                <w:sz w:val="24"/>
                <w:lang w:val="en-GB"/>
              </w:rPr>
            </m:ctrlPr>
          </m:fPr>
          <m:num>
            <m:sSup>
              <m:sSupPr>
                <m:ctrlPr>
                  <w:rPr>
                    <w:rFonts w:ascii="Cambria Math" w:hAnsi="Cambria"/>
                    <w:i/>
                    <w:sz w:val="24"/>
                    <w:lang w:val="en-GB"/>
                  </w:rPr>
                </m:ctrlPr>
              </m:sSupPr>
              <m:e>
                <m:r>
                  <w:rPr>
                    <w:rFonts w:ascii="Cambria Math" w:hAnsi="Cambria Math"/>
                    <w:sz w:val="24"/>
                    <w:lang w:val="en-GB"/>
                  </w:rPr>
                  <m:t>F</m:t>
                </m:r>
                <m:r>
                  <w:rPr>
                    <w:rFonts w:ascii="Cambria Math" w:hAnsi="Cambria"/>
                    <w:sz w:val="24"/>
                    <w:lang w:val="en-GB"/>
                  </w:rPr>
                  <m:t xml:space="preserve"> </m:t>
                </m:r>
                <m:r>
                  <w:rPr>
                    <w:rFonts w:ascii="Cambria Math" w:hAnsi="Cambria Math"/>
                    <w:sz w:val="24"/>
                    <w:lang w:val="en-GB"/>
                  </w:rPr>
                  <m:t>l</m:t>
                </m:r>
              </m:e>
              <m:sup>
                <m:r>
                  <w:rPr>
                    <w:rFonts w:ascii="Cambria Math" w:hAnsi="Cambria"/>
                    <w:sz w:val="24"/>
                    <w:lang w:val="en-GB"/>
                  </w:rPr>
                  <m:t>3</m:t>
                </m:r>
              </m:sup>
            </m:sSup>
          </m:num>
          <m:den>
            <m:sSub>
              <m:sSubPr>
                <m:ctrlPr>
                  <w:rPr>
                    <w:rFonts w:ascii="Cambria Math" w:hAnsi="Cambria"/>
                    <w:i/>
                    <w:sz w:val="24"/>
                    <w:lang w:val="en-GB"/>
                  </w:rPr>
                </m:ctrlPr>
              </m:sSubPr>
              <m:e>
                <m:r>
                  <w:rPr>
                    <w:rFonts w:ascii="Cambria Math" w:hAnsi="Cambria Math"/>
                    <w:sz w:val="24"/>
                    <w:lang w:val="en-GB"/>
                  </w:rPr>
                  <m:t>E</m:t>
                </m:r>
              </m:e>
              <m:sub>
                <m:r>
                  <w:rPr>
                    <w:rFonts w:ascii="Cambria Math" w:hAnsi="Cambria Math"/>
                    <w:sz w:val="24"/>
                    <w:lang w:val="en-GB"/>
                  </w:rPr>
                  <m:t>m</m:t>
                </m:r>
                <m:r>
                  <w:rPr>
                    <w:rFonts w:ascii="Cambria Math" w:hAnsi="Cambria"/>
                    <w:sz w:val="24"/>
                    <w:lang w:val="en-GB"/>
                  </w:rPr>
                  <m:t>,</m:t>
                </m:r>
                <m:r>
                  <w:rPr>
                    <w:rFonts w:ascii="Cambria Math" w:hAnsi="Cambria Math"/>
                    <w:sz w:val="24"/>
                    <w:lang w:val="en-GB"/>
                  </w:rPr>
                  <m:t>app</m:t>
                </m:r>
              </m:sub>
            </m:sSub>
            <m:r>
              <w:rPr>
                <w:rFonts w:ascii="Cambria Math" w:hAnsi="Cambria"/>
                <w:sz w:val="24"/>
                <w:lang w:val="en-GB"/>
              </w:rPr>
              <m:t xml:space="preserve"> </m:t>
            </m:r>
            <m:r>
              <w:rPr>
                <w:rFonts w:ascii="Cambria Math" w:hAnsi="Cambria Math"/>
                <w:sz w:val="24"/>
                <w:lang w:val="en-GB"/>
              </w:rPr>
              <m:t>I</m:t>
            </m:r>
          </m:den>
        </m:f>
      </m:oMath>
      <w:r w:rsidR="00BA4FEA" w:rsidRPr="00BA4FEA">
        <w:rPr>
          <w:noProof/>
          <w:szCs w:val="20"/>
          <w:lang w:eastAsia="it-IT"/>
        </w:rPr>
        <w:tab/>
      </w:r>
      <w:r w:rsidR="00BA4FEA" w:rsidRPr="00BA4FEA">
        <w:rPr>
          <w:noProof/>
          <w:szCs w:val="20"/>
          <w:lang w:eastAsia="it-IT"/>
        </w:rPr>
        <w:tab/>
      </w:r>
      <w:r w:rsidR="00BA4FEA" w:rsidRPr="00BA4FEA">
        <w:rPr>
          <w:noProof/>
          <w:szCs w:val="20"/>
          <w:lang w:eastAsia="it-IT"/>
        </w:rPr>
        <w:tab/>
      </w:r>
      <w:r w:rsidR="00BA4FEA" w:rsidRPr="00BA4FEA">
        <w:rPr>
          <w:noProof/>
          <w:szCs w:val="20"/>
          <w:lang w:eastAsia="it-IT"/>
        </w:rPr>
        <w:tab/>
      </w:r>
      <w:r w:rsidR="00BA4FEA" w:rsidRPr="00BA4FEA">
        <w:rPr>
          <w:noProof/>
          <w:szCs w:val="20"/>
          <w:lang w:eastAsia="it-IT"/>
        </w:rPr>
        <w:tab/>
      </w:r>
      <w:r w:rsidR="00BA4FEA" w:rsidRPr="00BA4FEA">
        <w:rPr>
          <w:noProof/>
          <w:szCs w:val="20"/>
          <w:lang w:val="en-GB" w:eastAsia="it-IT"/>
        </w:rPr>
        <w:t>(2)</w:t>
      </w:r>
    </w:p>
    <w:p w14:paraId="49C0F420" w14:textId="77777777" w:rsidR="00BA4FEA" w:rsidRPr="00BA4FEA" w:rsidRDefault="00BA4FEA" w:rsidP="00BA4FEA">
      <w:pPr>
        <w:rPr>
          <w:noProof/>
          <w:szCs w:val="20"/>
          <w:lang w:eastAsia="it-IT"/>
        </w:rPr>
      </w:pPr>
    </w:p>
    <w:p w14:paraId="0A625C59" w14:textId="77777777" w:rsidR="00BA4FEA" w:rsidRPr="00BA4FEA" w:rsidRDefault="00BA4FEA" w:rsidP="00BA4FEA">
      <w:pPr>
        <w:rPr>
          <w:szCs w:val="20"/>
        </w:rPr>
      </w:pPr>
      <w:r w:rsidRPr="00BA4FEA">
        <w:rPr>
          <w:szCs w:val="20"/>
        </w:rPr>
        <w:t>The following relationship can is obtained combining equations (1) and (2):</w:t>
      </w:r>
    </w:p>
    <w:p w14:paraId="7A7D8B4F" w14:textId="77777777" w:rsidR="00BA4FEA" w:rsidRPr="00BA4FEA" w:rsidRDefault="00BA4FEA" w:rsidP="00BA4FEA">
      <w:pPr>
        <w:jc w:val="center"/>
        <w:rPr>
          <w:szCs w:val="20"/>
        </w:rPr>
      </w:pPr>
    </w:p>
    <w:p w14:paraId="3D5652C1" w14:textId="7FCD4025" w:rsidR="00BA4FEA" w:rsidRPr="00BA4FEA" w:rsidRDefault="001D120A" w:rsidP="00BA4FEA">
      <w:pPr>
        <w:jc w:val="right"/>
        <w:rPr>
          <w:szCs w:val="20"/>
        </w:rPr>
      </w:pPr>
      <m:oMath>
        <m:f>
          <m:fPr>
            <m:ctrlPr>
              <w:rPr>
                <w:rFonts w:ascii="Cambria Math" w:hAnsi="Cambria"/>
                <w:i/>
                <w:sz w:val="24"/>
                <w:lang w:val="en-GB"/>
              </w:rPr>
            </m:ctrlPr>
          </m:fPr>
          <m:num>
            <m:r>
              <w:rPr>
                <w:rFonts w:ascii="Cambria Math" w:hAnsi="Cambria"/>
                <w:sz w:val="24"/>
                <w:lang w:val="en-GB"/>
              </w:rPr>
              <m:t>1</m:t>
            </m:r>
          </m:num>
          <m:den>
            <m:r>
              <w:rPr>
                <w:rFonts w:ascii="Cambria Math" w:hAnsi="Cambria"/>
                <w:sz w:val="24"/>
                <w:lang w:val="en-GB"/>
              </w:rPr>
              <m:t>48</m:t>
            </m:r>
          </m:den>
        </m:f>
        <m:f>
          <m:fPr>
            <m:ctrlPr>
              <w:rPr>
                <w:rFonts w:ascii="Cambria Math" w:hAnsi="Cambria"/>
                <w:i/>
                <w:sz w:val="24"/>
                <w:lang w:val="en-GB"/>
              </w:rPr>
            </m:ctrlPr>
          </m:fPr>
          <m:num>
            <m:sSup>
              <m:sSupPr>
                <m:ctrlPr>
                  <w:rPr>
                    <w:rFonts w:ascii="Cambria Math" w:hAnsi="Cambria"/>
                    <w:i/>
                    <w:sz w:val="24"/>
                    <w:lang w:val="en-GB"/>
                  </w:rPr>
                </m:ctrlPr>
              </m:sSupPr>
              <m:e>
                <m:r>
                  <w:rPr>
                    <w:rFonts w:ascii="Cambria Math" w:hAnsi="Cambria Math"/>
                    <w:sz w:val="24"/>
                    <w:lang w:val="en-GB"/>
                  </w:rPr>
                  <m:t>F</m:t>
                </m:r>
                <m:r>
                  <w:rPr>
                    <w:rFonts w:ascii="Cambria Math" w:hAnsi="Cambria"/>
                    <w:sz w:val="24"/>
                    <w:lang w:val="en-GB"/>
                  </w:rPr>
                  <m:t xml:space="preserve"> </m:t>
                </m:r>
                <m:r>
                  <w:rPr>
                    <w:rFonts w:ascii="Cambria Math" w:hAnsi="Cambria Math"/>
                    <w:sz w:val="24"/>
                    <w:lang w:val="en-GB"/>
                  </w:rPr>
                  <m:t>l</m:t>
                </m:r>
              </m:e>
              <m:sup>
                <m:r>
                  <w:rPr>
                    <w:rFonts w:ascii="Cambria Math" w:hAnsi="Cambria"/>
                    <w:sz w:val="24"/>
                    <w:lang w:val="en-GB"/>
                  </w:rPr>
                  <m:t>3</m:t>
                </m:r>
              </m:sup>
            </m:sSup>
          </m:num>
          <m:den>
            <m:sSub>
              <m:sSubPr>
                <m:ctrlPr>
                  <w:rPr>
                    <w:rFonts w:ascii="Cambria Math" w:hAnsi="Cambria"/>
                    <w:i/>
                    <w:sz w:val="24"/>
                    <w:lang w:val="en-GB"/>
                  </w:rPr>
                </m:ctrlPr>
              </m:sSubPr>
              <m:e>
                <m:r>
                  <w:rPr>
                    <w:rFonts w:ascii="Cambria Math" w:hAnsi="Cambria Math"/>
                    <w:sz w:val="24"/>
                    <w:lang w:val="en-GB"/>
                  </w:rPr>
                  <m:t>E</m:t>
                </m:r>
              </m:e>
              <m:sub>
                <m:r>
                  <w:rPr>
                    <w:rFonts w:ascii="Cambria Math" w:hAnsi="Cambria Math"/>
                    <w:sz w:val="24"/>
                    <w:lang w:val="en-GB"/>
                  </w:rPr>
                  <m:t>m</m:t>
                </m:r>
                <m:r>
                  <w:rPr>
                    <w:rFonts w:ascii="Cambria Math" w:hAnsi="Cambria"/>
                    <w:sz w:val="24"/>
                    <w:lang w:val="en-GB"/>
                  </w:rPr>
                  <m:t>,</m:t>
                </m:r>
                <m:r>
                  <w:rPr>
                    <w:rFonts w:ascii="Cambria Math" w:hAnsi="Cambria Math"/>
                    <w:sz w:val="24"/>
                    <w:lang w:val="en-GB"/>
                  </w:rPr>
                  <m:t>app</m:t>
                </m:r>
              </m:sub>
            </m:sSub>
            <m:r>
              <w:rPr>
                <w:rFonts w:ascii="Cambria Math" w:hAnsi="Cambria"/>
                <w:sz w:val="24"/>
                <w:lang w:val="en-GB"/>
              </w:rPr>
              <m:t>I</m:t>
            </m:r>
          </m:den>
        </m:f>
        <m:r>
          <w:rPr>
            <w:rFonts w:ascii="Cambria Math" w:hAnsi="Cambria"/>
            <w:sz w:val="24"/>
            <w:lang w:val="en-GB"/>
          </w:rPr>
          <m:t>=</m:t>
        </m:r>
        <m:f>
          <m:fPr>
            <m:ctrlPr>
              <w:rPr>
                <w:rFonts w:ascii="Cambria Math" w:hAnsi="Cambria"/>
                <w:i/>
                <w:sz w:val="24"/>
                <w:lang w:val="en-GB"/>
              </w:rPr>
            </m:ctrlPr>
          </m:fPr>
          <m:num>
            <m:r>
              <w:rPr>
                <w:rFonts w:ascii="Cambria Math" w:hAnsi="Cambria"/>
                <w:sz w:val="24"/>
                <w:lang w:val="en-GB"/>
              </w:rPr>
              <m:t>1</m:t>
            </m:r>
          </m:num>
          <m:den>
            <m:r>
              <w:rPr>
                <w:rFonts w:ascii="Cambria Math" w:hAnsi="Cambria"/>
                <w:sz w:val="24"/>
                <w:lang w:val="en-GB"/>
              </w:rPr>
              <m:t>48</m:t>
            </m:r>
          </m:den>
        </m:f>
        <m:f>
          <m:fPr>
            <m:ctrlPr>
              <w:rPr>
                <w:rFonts w:ascii="Cambria Math" w:hAnsi="Cambria"/>
                <w:i/>
                <w:sz w:val="24"/>
                <w:lang w:val="en-GB"/>
              </w:rPr>
            </m:ctrlPr>
          </m:fPr>
          <m:num>
            <m:sSup>
              <m:sSupPr>
                <m:ctrlPr>
                  <w:rPr>
                    <w:rFonts w:ascii="Cambria Math" w:hAnsi="Cambria"/>
                    <w:i/>
                    <w:sz w:val="24"/>
                    <w:lang w:val="en-GB"/>
                  </w:rPr>
                </m:ctrlPr>
              </m:sSupPr>
              <m:e>
                <m:r>
                  <w:rPr>
                    <w:rFonts w:ascii="Cambria Math" w:hAnsi="Cambria Math"/>
                    <w:sz w:val="24"/>
                    <w:lang w:val="en-GB"/>
                  </w:rPr>
                  <m:t>F</m:t>
                </m:r>
                <m:r>
                  <w:rPr>
                    <w:rFonts w:ascii="Cambria Math" w:hAnsi="Cambria"/>
                    <w:sz w:val="24"/>
                    <w:lang w:val="en-GB"/>
                  </w:rPr>
                  <m:t xml:space="preserve"> </m:t>
                </m:r>
                <m:r>
                  <w:rPr>
                    <w:rFonts w:ascii="Cambria Math" w:hAnsi="Cambria Math"/>
                    <w:sz w:val="24"/>
                    <w:lang w:val="en-GB"/>
                  </w:rPr>
                  <m:t>l</m:t>
                </m:r>
              </m:e>
              <m:sup>
                <m:r>
                  <w:rPr>
                    <w:rFonts w:ascii="Cambria Math" w:hAnsi="Cambria"/>
                    <w:sz w:val="24"/>
                    <w:lang w:val="en-GB"/>
                  </w:rPr>
                  <m:t>3</m:t>
                </m:r>
              </m:sup>
            </m:sSup>
          </m:num>
          <m:den>
            <m:sSub>
              <m:sSubPr>
                <m:ctrlPr>
                  <w:rPr>
                    <w:rFonts w:ascii="Cambria Math" w:hAnsi="Cambria"/>
                    <w:i/>
                    <w:sz w:val="24"/>
                    <w:lang w:val="en-GB"/>
                  </w:rPr>
                </m:ctrlPr>
              </m:sSubPr>
              <m:e>
                <m:r>
                  <w:rPr>
                    <w:rFonts w:ascii="Cambria Math" w:hAnsi="Cambria Math"/>
                    <w:sz w:val="24"/>
                    <w:lang w:val="en-GB"/>
                  </w:rPr>
                  <m:t>E</m:t>
                </m:r>
              </m:e>
              <m:sub>
                <m:r>
                  <w:rPr>
                    <w:rFonts w:ascii="Cambria Math" w:hAnsi="Cambria Math"/>
                    <w:sz w:val="24"/>
                    <w:lang w:val="en-GB"/>
                  </w:rPr>
                  <m:t>m</m:t>
                </m:r>
              </m:sub>
            </m:sSub>
            <m:r>
              <w:rPr>
                <w:rFonts w:ascii="Cambria Math" w:hAnsi="Cambria"/>
                <w:sz w:val="24"/>
                <w:lang w:val="en-GB"/>
              </w:rPr>
              <m:t>I</m:t>
            </m:r>
          </m:den>
        </m:f>
        <m:r>
          <w:rPr>
            <w:rFonts w:ascii="Cambria Math" w:hAnsi="Cambria"/>
            <w:sz w:val="24"/>
            <w:lang w:val="en-GB"/>
          </w:rPr>
          <m:t>+</m:t>
        </m:r>
        <m:f>
          <m:fPr>
            <m:ctrlPr>
              <w:rPr>
                <w:rFonts w:ascii="Cambria Math" w:hAnsi="Cambria"/>
                <w:i/>
                <w:sz w:val="24"/>
                <w:lang w:val="en-GB"/>
              </w:rPr>
            </m:ctrlPr>
          </m:fPr>
          <m:num>
            <m:r>
              <w:rPr>
                <w:rFonts w:ascii="Cambria Math" w:hAnsi="Cambria Math"/>
                <w:sz w:val="24"/>
                <w:lang w:val="en-GB"/>
              </w:rPr>
              <m:t>1</m:t>
            </m:r>
          </m:num>
          <m:den>
            <m:r>
              <w:rPr>
                <w:rFonts w:ascii="Cambria Math" w:hAnsi="Cambria"/>
                <w:sz w:val="24"/>
                <w:lang w:val="en-GB"/>
              </w:rPr>
              <m:t>4</m:t>
            </m:r>
          </m:den>
        </m:f>
        <m:f>
          <m:fPr>
            <m:ctrlPr>
              <w:rPr>
                <w:rFonts w:ascii="Cambria Math" w:hAnsi="Cambria"/>
                <w:i/>
                <w:sz w:val="24"/>
                <w:lang w:val="en-GB"/>
              </w:rPr>
            </m:ctrlPr>
          </m:fPr>
          <m:num>
            <m:r>
              <w:rPr>
                <w:rFonts w:ascii="Cambria Math" w:hAnsi="Cambria Math"/>
                <w:sz w:val="24"/>
                <w:lang w:val="en-GB"/>
              </w:rPr>
              <m:t>Fl</m:t>
            </m:r>
          </m:num>
          <m:den>
            <m:r>
              <w:rPr>
                <w:rFonts w:ascii="Cambria Math" w:hAnsi="Cambria"/>
                <w:sz w:val="24"/>
                <w:lang w:val="en-GB"/>
              </w:rPr>
              <m:t>G</m:t>
            </m:r>
            <m:r>
              <w:rPr>
                <w:rFonts w:ascii="Cambria Math" w:hAnsi="Cambria Math"/>
                <w:sz w:val="24"/>
                <w:lang w:val="en-GB"/>
              </w:rPr>
              <m:t>A</m:t>
            </m:r>
            <m:r>
              <w:rPr>
                <w:rFonts w:ascii="Cambria Math" w:hAnsi="Cambria"/>
                <w:sz w:val="24"/>
                <w:lang w:val="en-GB"/>
              </w:rPr>
              <m:t>/</m:t>
            </m:r>
            <m:r>
              <w:rPr>
                <w:rFonts w:ascii="Cambria Math" w:hAnsi="Cambria Math"/>
                <w:sz w:val="24"/>
                <w:lang w:val="en-GB"/>
              </w:rPr>
              <m:t>α</m:t>
            </m:r>
          </m:den>
        </m:f>
      </m:oMath>
      <w:r w:rsidR="00BA4FEA" w:rsidRPr="00BA4FEA">
        <w:rPr>
          <w:szCs w:val="20"/>
          <w:lang w:val="en-GB"/>
        </w:rPr>
        <w:tab/>
      </w:r>
      <w:r w:rsidR="00BA4FEA" w:rsidRPr="00BA4FEA">
        <w:rPr>
          <w:szCs w:val="20"/>
          <w:lang w:val="en-GB"/>
        </w:rPr>
        <w:tab/>
      </w:r>
      <w:r w:rsidR="00BA4FEA" w:rsidRPr="00BA4FEA">
        <w:rPr>
          <w:szCs w:val="20"/>
          <w:lang w:val="en-GB"/>
        </w:rPr>
        <w:tab/>
      </w:r>
      <w:r w:rsidR="00BA4FEA" w:rsidRPr="00BA4FEA">
        <w:rPr>
          <w:szCs w:val="20"/>
          <w:lang w:val="en-GB"/>
        </w:rPr>
        <w:tab/>
      </w:r>
      <w:r w:rsidR="00BA4FEA" w:rsidRPr="00BA4FEA">
        <w:rPr>
          <w:szCs w:val="20"/>
          <w:lang w:val="en-GB"/>
        </w:rPr>
        <w:tab/>
      </w:r>
      <w:r w:rsidR="00BA4FEA" w:rsidRPr="00BA4FEA">
        <w:rPr>
          <w:noProof/>
          <w:szCs w:val="20"/>
          <w:lang w:val="en-GB" w:eastAsia="it-IT"/>
        </w:rPr>
        <w:t>(3)</w:t>
      </w:r>
    </w:p>
    <w:p w14:paraId="33B19619" w14:textId="77777777" w:rsidR="00BA4FEA" w:rsidRPr="00BA4FEA" w:rsidRDefault="00BA4FEA" w:rsidP="00BA4FEA">
      <w:pPr>
        <w:rPr>
          <w:szCs w:val="20"/>
        </w:rPr>
      </w:pPr>
    </w:p>
    <w:p w14:paraId="3ED80AB5" w14:textId="77777777" w:rsidR="00BA4FEA" w:rsidRPr="00BA4FEA" w:rsidRDefault="00BA4FEA" w:rsidP="00BA4FEA">
      <w:pPr>
        <w:rPr>
          <w:szCs w:val="20"/>
        </w:rPr>
      </w:pPr>
      <w:r w:rsidRPr="00BA4FEA">
        <w:rPr>
          <w:szCs w:val="20"/>
        </w:rPr>
        <w:t xml:space="preserve">Equation (3) highlights that the value of the apparent modulus </w:t>
      </w:r>
      <w:proofErr w:type="spellStart"/>
      <w:r w:rsidRPr="00BA4FEA">
        <w:rPr>
          <w:szCs w:val="20"/>
        </w:rPr>
        <w:t>E</w:t>
      </w:r>
      <w:r w:rsidRPr="00BA4FEA">
        <w:rPr>
          <w:szCs w:val="20"/>
          <w:vertAlign w:val="subscript"/>
        </w:rPr>
        <w:t>m</w:t>
      </w:r>
      <w:proofErr w:type="spellEnd"/>
      <w:r w:rsidRPr="00BA4FEA">
        <w:rPr>
          <w:szCs w:val="20"/>
          <w:vertAlign w:val="subscript"/>
        </w:rPr>
        <w:t>, app</w:t>
      </w:r>
      <w:r w:rsidRPr="00BA4FEA">
        <w:rPr>
          <w:szCs w:val="20"/>
        </w:rPr>
        <w:t xml:space="preserve"> is not unique for a given material, but depends on the support span of the beam. Such a dependence allows the determination of the values of the shear modulus G and the bending modulus </w:t>
      </w:r>
      <w:proofErr w:type="spellStart"/>
      <w:r w:rsidRPr="00BA4FEA">
        <w:rPr>
          <w:szCs w:val="20"/>
        </w:rPr>
        <w:t>E</w:t>
      </w:r>
      <w:r w:rsidRPr="00BA4FEA">
        <w:rPr>
          <w:szCs w:val="20"/>
          <w:vertAlign w:val="subscript"/>
        </w:rPr>
        <w:t>m</w:t>
      </w:r>
      <w:proofErr w:type="spellEnd"/>
      <w:r w:rsidRPr="00BA4FEA">
        <w:rPr>
          <w:szCs w:val="20"/>
        </w:rPr>
        <w:t>, referred to the whole layered material considered as homogeneous, by means of the variable support span method,</w:t>
      </w:r>
    </w:p>
    <w:p w14:paraId="011FA27E" w14:textId="77777777" w:rsidR="00BA4FEA" w:rsidRPr="00BA4FEA" w:rsidRDefault="00BA4FEA" w:rsidP="00BA4FEA">
      <w:pPr>
        <w:rPr>
          <w:szCs w:val="20"/>
        </w:rPr>
      </w:pPr>
      <w:r w:rsidRPr="00BA4FEA">
        <w:rPr>
          <w:szCs w:val="20"/>
        </w:rPr>
        <w:t xml:space="preserve">The aforementioned apparent modulus of elasticity in bending </w:t>
      </w:r>
      <w:proofErr w:type="spellStart"/>
      <w:r w:rsidRPr="00BA4FEA">
        <w:rPr>
          <w:i/>
          <w:iCs/>
          <w:szCs w:val="20"/>
        </w:rPr>
        <w:t>E</w:t>
      </w:r>
      <w:r w:rsidRPr="00BA4FEA">
        <w:rPr>
          <w:i/>
          <w:iCs/>
          <w:szCs w:val="20"/>
          <w:vertAlign w:val="subscript"/>
        </w:rPr>
        <w:t>m</w:t>
      </w:r>
      <w:proofErr w:type="spellEnd"/>
      <w:r w:rsidRPr="00BA4FEA">
        <w:rPr>
          <w:i/>
          <w:iCs/>
          <w:szCs w:val="20"/>
          <w:vertAlign w:val="subscript"/>
        </w:rPr>
        <w:t>, app</w:t>
      </w:r>
      <w:r w:rsidRPr="00BA4FEA">
        <w:rPr>
          <w:szCs w:val="20"/>
          <w:vertAlign w:val="subscript"/>
        </w:rPr>
        <w:t xml:space="preserve"> </w:t>
      </w:r>
      <w:r w:rsidRPr="00BA4FEA">
        <w:rPr>
          <w:szCs w:val="20"/>
        </w:rPr>
        <w:t xml:space="preserve">is obtained from the load-deflection </w:t>
      </w:r>
      <w:r w:rsidRPr="00BA4FEA">
        <w:rPr>
          <w:i/>
          <w:szCs w:val="20"/>
        </w:rPr>
        <w:t>F-w</w:t>
      </w:r>
      <w:r w:rsidRPr="00BA4FEA">
        <w:rPr>
          <w:szCs w:val="20"/>
        </w:rPr>
        <w:t xml:space="preserve"> curve with reference to the data in which a predominant linear </w:t>
      </w:r>
      <w:proofErr w:type="spellStart"/>
      <w:r w:rsidRPr="00BA4FEA">
        <w:rPr>
          <w:szCs w:val="20"/>
        </w:rPr>
        <w:t>behaviour</w:t>
      </w:r>
      <w:proofErr w:type="spellEnd"/>
      <w:r w:rsidRPr="00BA4FEA">
        <w:rPr>
          <w:szCs w:val="20"/>
        </w:rPr>
        <w:t xml:space="preserve"> is evidenced. On the basis of the indications provided by the UNI EN 408 standard, a regression line must be obtained with the data relating to the interval between 10% and 40% of the maximum applied load </w:t>
      </w:r>
      <w:proofErr w:type="spellStart"/>
      <w:r w:rsidRPr="00BA4FEA">
        <w:rPr>
          <w:i/>
          <w:szCs w:val="20"/>
        </w:rPr>
        <w:t>F</w:t>
      </w:r>
      <w:r w:rsidRPr="00BA4FEA">
        <w:rPr>
          <w:i/>
          <w:szCs w:val="20"/>
          <w:vertAlign w:val="subscript"/>
        </w:rPr>
        <w:t>max</w:t>
      </w:r>
      <w:proofErr w:type="spellEnd"/>
      <w:r w:rsidRPr="00BA4FEA">
        <w:rPr>
          <w:szCs w:val="20"/>
        </w:rPr>
        <w:t>. More precisely, the data in this interval must be considered such as to provide a regression line with a coefficient of determination R</w:t>
      </w:r>
      <w:r w:rsidRPr="00BA4FEA">
        <w:rPr>
          <w:szCs w:val="20"/>
          <w:vertAlign w:val="superscript"/>
        </w:rPr>
        <w:t>2</w:t>
      </w:r>
      <w:r w:rsidRPr="00BA4FEA">
        <w:rPr>
          <w:szCs w:val="20"/>
        </w:rPr>
        <w:t xml:space="preserve"> greater than 0.99.</w:t>
      </w:r>
    </w:p>
    <w:p w14:paraId="35A95BFE" w14:textId="2F32C229" w:rsidR="00BA4FEA" w:rsidRPr="00BA4FEA" w:rsidRDefault="00BA4FEA" w:rsidP="00BA4FEA">
      <w:pPr>
        <w:rPr>
          <w:szCs w:val="20"/>
        </w:rPr>
      </w:pPr>
      <w:r w:rsidRPr="00BA4FEA">
        <w:rPr>
          <w:szCs w:val="20"/>
        </w:rPr>
        <w:t xml:space="preserve">The variable support span method considers, for each specimen, a series of three-point bending tests, with the same cross section at the panel </w:t>
      </w:r>
      <w:proofErr w:type="spellStart"/>
      <w:r w:rsidRPr="00BA4FEA">
        <w:rPr>
          <w:szCs w:val="20"/>
        </w:rPr>
        <w:t>centre</w:t>
      </w:r>
      <w:proofErr w:type="spellEnd"/>
      <w:r w:rsidRPr="00BA4FEA">
        <w:rPr>
          <w:szCs w:val="20"/>
        </w:rPr>
        <w:t>, at different support span lengths, with applied load values always below the yield load of the material. The bending tests were carried out at different support spans in order to bring out the different contributions that bending moment and shear give to the total deflection, which depends on the panel slenderness (</w:t>
      </w:r>
      <m:oMath>
        <m:f>
          <m:fPr>
            <m:type m:val="lin"/>
            <m:ctrlPr>
              <w:rPr>
                <w:rFonts w:ascii="Cambria Math" w:hAnsi="Cambria Math" w:cs="Arial"/>
                <w:i/>
                <w:szCs w:val="20"/>
              </w:rPr>
            </m:ctrlPr>
          </m:fPr>
          <m:num>
            <m:r>
              <w:rPr>
                <w:rFonts w:ascii="Cambria Math" w:hAnsi="Cambria Math" w:cs="Arial"/>
                <w:szCs w:val="20"/>
              </w:rPr>
              <m:t>h</m:t>
            </m:r>
          </m:num>
          <m:den>
            <m:r>
              <w:rPr>
                <w:rFonts w:ascii="Cambria Math" w:hAnsi="Cambria Math" w:cs="Arial"/>
                <w:szCs w:val="20"/>
              </w:rPr>
              <m:t>l</m:t>
            </m:r>
          </m:den>
        </m:f>
      </m:oMath>
      <w:r w:rsidRPr="00BA4FEA">
        <w:rPr>
          <w:szCs w:val="20"/>
        </w:rPr>
        <w:t xml:space="preserve">). Equation (3), taking into account the expressions for both the moment of inertia </w:t>
      </w:r>
      <m:oMath>
        <m:r>
          <w:rPr>
            <w:rFonts w:ascii="Cambria Math" w:hAnsi="Cambria Math" w:cs="Arial"/>
            <w:szCs w:val="20"/>
          </w:rPr>
          <m:t>I</m:t>
        </m:r>
      </m:oMath>
      <w:r w:rsidRPr="00BA4FEA">
        <w:rPr>
          <w:szCs w:val="20"/>
        </w:rPr>
        <w:t xml:space="preserve"> and the area </w:t>
      </w:r>
      <m:oMath>
        <m:r>
          <w:rPr>
            <w:rFonts w:ascii="Cambria Math" w:hAnsi="Cambria Math" w:cs="Arial"/>
            <w:szCs w:val="20"/>
          </w:rPr>
          <m:t>A</m:t>
        </m:r>
      </m:oMath>
      <w:r w:rsidRPr="00BA4FEA">
        <w:rPr>
          <w:szCs w:val="20"/>
        </w:rPr>
        <w:t>, allows to write:</w:t>
      </w:r>
    </w:p>
    <w:p w14:paraId="3D3AFD29" w14:textId="77777777" w:rsidR="00BA4FEA" w:rsidRPr="00BA4FEA" w:rsidRDefault="00BA4FEA" w:rsidP="00BA4FEA">
      <w:pPr>
        <w:rPr>
          <w:szCs w:val="20"/>
        </w:rPr>
      </w:pPr>
    </w:p>
    <w:p w14:paraId="1B0EE3B1" w14:textId="77835117" w:rsidR="00BA4FEA" w:rsidRPr="00BA4FEA" w:rsidRDefault="001D120A" w:rsidP="00BA4FEA">
      <w:pPr>
        <w:jc w:val="right"/>
        <w:rPr>
          <w:i/>
          <w:szCs w:val="20"/>
          <w:lang w:val="en-GB"/>
        </w:rPr>
      </w:pPr>
      <m:oMath>
        <m:f>
          <m:fPr>
            <m:ctrlPr>
              <w:rPr>
                <w:rFonts w:ascii="Cambria Math" w:hAnsi="Cambria"/>
                <w:i/>
                <w:sz w:val="24"/>
                <w:lang w:val="en-GB"/>
              </w:rPr>
            </m:ctrlPr>
          </m:fPr>
          <m:num>
            <m:r>
              <w:rPr>
                <w:rFonts w:ascii="Cambria Math" w:hAnsi="Cambria"/>
                <w:sz w:val="24"/>
                <w:lang w:val="en-GB"/>
              </w:rPr>
              <m:t>1/</m:t>
            </m:r>
            <m:sSub>
              <m:sSubPr>
                <m:ctrlPr>
                  <w:rPr>
                    <w:rFonts w:ascii="Cambria Math" w:hAnsi="Cambria"/>
                    <w:i/>
                    <w:sz w:val="24"/>
                    <w:lang w:val="en-GB"/>
                  </w:rPr>
                </m:ctrlPr>
              </m:sSubPr>
              <m:e>
                <m:r>
                  <w:rPr>
                    <w:rFonts w:ascii="Cambria Math" w:hAnsi="Cambria Math"/>
                    <w:sz w:val="24"/>
                    <w:lang w:val="en-GB"/>
                  </w:rPr>
                  <m:t>E</m:t>
                </m:r>
              </m:e>
              <m:sub>
                <m:r>
                  <w:rPr>
                    <w:rFonts w:ascii="Cambria Math" w:hAnsi="Cambria Math"/>
                    <w:sz w:val="24"/>
                    <w:lang w:val="en-GB"/>
                  </w:rPr>
                  <m:t>m</m:t>
                </m:r>
                <m:r>
                  <w:rPr>
                    <w:rFonts w:ascii="Cambria Math" w:hAnsi="Cambria"/>
                    <w:sz w:val="24"/>
                    <w:lang w:val="en-GB"/>
                  </w:rPr>
                  <m:t>,</m:t>
                </m:r>
                <m:r>
                  <w:rPr>
                    <w:rFonts w:ascii="Cambria Math" w:hAnsi="Cambria Math"/>
                    <w:sz w:val="24"/>
                    <w:lang w:val="en-GB"/>
                  </w:rPr>
                  <m:t>app</m:t>
                </m:r>
              </m:sub>
            </m:sSub>
          </m:num>
          <m:den>
            <m:sSup>
              <m:sSupPr>
                <m:ctrlPr>
                  <w:rPr>
                    <w:rFonts w:ascii="Cambria Math" w:hAnsi="Cambria"/>
                    <w:i/>
                    <w:sz w:val="24"/>
                    <w:lang w:val="en-GB"/>
                  </w:rPr>
                </m:ctrlPr>
              </m:sSupPr>
              <m:e>
                <m:d>
                  <m:dPr>
                    <m:ctrlPr>
                      <w:rPr>
                        <w:rFonts w:ascii="Cambria Math" w:hAnsi="Cambria"/>
                        <w:i/>
                        <w:sz w:val="24"/>
                        <w:lang w:val="en-GB"/>
                      </w:rPr>
                    </m:ctrlPr>
                  </m:dPr>
                  <m:e>
                    <m:r>
                      <w:rPr>
                        <w:rFonts w:ascii="Cambria Math" w:hAnsi="Cambria Math"/>
                        <w:sz w:val="24"/>
                        <w:lang w:val="en-GB"/>
                      </w:rPr>
                      <m:t>h</m:t>
                    </m:r>
                    <m:r>
                      <w:rPr>
                        <w:rFonts w:ascii="Cambria Math" w:hAnsi="Cambria"/>
                        <w:sz w:val="24"/>
                        <w:lang w:val="en-GB"/>
                      </w:rPr>
                      <m:t>/l</m:t>
                    </m:r>
                  </m:e>
                </m:d>
              </m:e>
              <m:sup>
                <m:r>
                  <w:rPr>
                    <w:rFonts w:ascii="Cambria Math" w:hAnsi="Cambria"/>
                    <w:sz w:val="24"/>
                    <w:lang w:val="en-GB"/>
                  </w:rPr>
                  <m:t>2</m:t>
                </m:r>
              </m:sup>
            </m:sSup>
          </m:den>
        </m:f>
        <m:r>
          <w:rPr>
            <w:rFonts w:ascii="Cambria Math" w:hAnsi="Cambria"/>
            <w:sz w:val="24"/>
            <w:lang w:val="en-GB"/>
          </w:rPr>
          <m:t>=</m:t>
        </m:r>
        <m:f>
          <m:fPr>
            <m:ctrlPr>
              <w:rPr>
                <w:rFonts w:ascii="Cambria Math" w:hAnsi="Cambria"/>
                <w:i/>
                <w:sz w:val="24"/>
                <w:lang w:val="en-GB"/>
              </w:rPr>
            </m:ctrlPr>
          </m:fPr>
          <m:num>
            <m:r>
              <w:rPr>
                <w:rFonts w:ascii="Cambria Math" w:hAnsi="Cambria"/>
                <w:sz w:val="24"/>
                <w:lang w:val="en-GB"/>
              </w:rPr>
              <m:t>1/</m:t>
            </m:r>
            <m:sSub>
              <m:sSubPr>
                <m:ctrlPr>
                  <w:rPr>
                    <w:rFonts w:ascii="Cambria Math" w:hAnsi="Cambria"/>
                    <w:i/>
                    <w:sz w:val="24"/>
                    <w:lang w:val="en-GB"/>
                  </w:rPr>
                </m:ctrlPr>
              </m:sSubPr>
              <m:e>
                <m:r>
                  <w:rPr>
                    <w:rFonts w:ascii="Cambria Math" w:hAnsi="Cambria Math"/>
                    <w:sz w:val="24"/>
                    <w:lang w:val="en-GB"/>
                  </w:rPr>
                  <m:t>E</m:t>
                </m:r>
              </m:e>
              <m:sub>
                <m:r>
                  <w:rPr>
                    <w:rFonts w:ascii="Cambria Math" w:hAnsi="Cambria Math"/>
                    <w:sz w:val="24"/>
                    <w:lang w:val="en-GB"/>
                  </w:rPr>
                  <m:t>m</m:t>
                </m:r>
              </m:sub>
            </m:sSub>
          </m:num>
          <m:den>
            <m:sSup>
              <m:sSupPr>
                <m:ctrlPr>
                  <w:rPr>
                    <w:rFonts w:ascii="Cambria Math" w:hAnsi="Cambria"/>
                    <w:i/>
                    <w:sz w:val="24"/>
                    <w:lang w:val="en-GB"/>
                  </w:rPr>
                </m:ctrlPr>
              </m:sSupPr>
              <m:e>
                <m:d>
                  <m:dPr>
                    <m:ctrlPr>
                      <w:rPr>
                        <w:rFonts w:ascii="Cambria Math" w:hAnsi="Cambria"/>
                        <w:i/>
                        <w:sz w:val="24"/>
                        <w:lang w:val="en-GB"/>
                      </w:rPr>
                    </m:ctrlPr>
                  </m:dPr>
                  <m:e>
                    <m:r>
                      <w:rPr>
                        <w:rFonts w:ascii="Cambria Math" w:hAnsi="Cambria Math"/>
                        <w:sz w:val="24"/>
                        <w:lang w:val="en-GB"/>
                      </w:rPr>
                      <m:t>h</m:t>
                    </m:r>
                    <m:r>
                      <w:rPr>
                        <w:rFonts w:ascii="Cambria Math" w:hAnsi="Cambria"/>
                        <w:sz w:val="24"/>
                        <w:lang w:val="en-GB"/>
                      </w:rPr>
                      <m:t>/l</m:t>
                    </m:r>
                  </m:e>
                </m:d>
              </m:e>
              <m:sup>
                <m:r>
                  <w:rPr>
                    <w:rFonts w:ascii="Cambria Math" w:hAnsi="Cambria"/>
                    <w:sz w:val="24"/>
                    <w:lang w:val="en-GB"/>
                  </w:rPr>
                  <m:t>2</m:t>
                </m:r>
              </m:sup>
            </m:sSup>
          </m:den>
        </m:f>
        <m:r>
          <w:rPr>
            <w:rFonts w:ascii="Cambria Math" w:hAnsi="Cambria"/>
            <w:sz w:val="24"/>
            <w:lang w:val="en-GB"/>
          </w:rPr>
          <m:t>+</m:t>
        </m:r>
        <m:f>
          <m:fPr>
            <m:ctrlPr>
              <w:rPr>
                <w:rFonts w:ascii="Cambria Math" w:hAnsi="Cambria"/>
                <w:i/>
                <w:sz w:val="24"/>
                <w:lang w:val="en-GB"/>
              </w:rPr>
            </m:ctrlPr>
          </m:fPr>
          <m:num>
            <m:r>
              <w:rPr>
                <w:rFonts w:ascii="Cambria Math" w:hAnsi="Cambria Math"/>
                <w:sz w:val="24"/>
                <w:lang w:val="en-GB"/>
              </w:rPr>
              <m:t>α</m:t>
            </m:r>
          </m:num>
          <m:den>
            <m:r>
              <w:rPr>
                <w:rFonts w:ascii="Cambria Math" w:hAnsi="Cambria"/>
                <w:sz w:val="24"/>
                <w:lang w:val="en-GB"/>
              </w:rPr>
              <m:t>G</m:t>
            </m:r>
          </m:den>
        </m:f>
      </m:oMath>
      <w:r w:rsidR="00BA4FEA" w:rsidRPr="00BA4FEA">
        <w:rPr>
          <w:i/>
          <w:szCs w:val="20"/>
          <w:lang w:val="en-GB"/>
        </w:rPr>
        <w:tab/>
      </w:r>
      <w:r w:rsidR="00BA4FEA" w:rsidRPr="00BA4FEA">
        <w:rPr>
          <w:i/>
          <w:szCs w:val="20"/>
          <w:lang w:val="en-GB"/>
        </w:rPr>
        <w:tab/>
      </w:r>
      <w:r w:rsidR="00BA4FEA" w:rsidRPr="00BA4FEA">
        <w:rPr>
          <w:i/>
          <w:szCs w:val="20"/>
          <w:lang w:val="en-GB"/>
        </w:rPr>
        <w:tab/>
      </w:r>
      <w:r w:rsidR="00BA4FEA" w:rsidRPr="00BA4FEA">
        <w:rPr>
          <w:i/>
          <w:szCs w:val="20"/>
          <w:lang w:val="en-GB"/>
        </w:rPr>
        <w:tab/>
      </w:r>
      <w:r w:rsidR="00BA4FEA" w:rsidRPr="00BA4FEA">
        <w:rPr>
          <w:i/>
          <w:szCs w:val="20"/>
          <w:lang w:val="en-GB"/>
        </w:rPr>
        <w:tab/>
      </w:r>
      <w:r w:rsidR="00BA4FEA" w:rsidRPr="00BA4FEA">
        <w:rPr>
          <w:i/>
          <w:szCs w:val="20"/>
          <w:lang w:val="en-GB"/>
        </w:rPr>
        <w:tab/>
      </w:r>
      <w:r w:rsidR="00BA4FEA" w:rsidRPr="00BA4FEA">
        <w:rPr>
          <w:noProof/>
          <w:szCs w:val="20"/>
          <w:lang w:val="en-GB" w:eastAsia="it-IT"/>
        </w:rPr>
        <w:t>(4)</w:t>
      </w:r>
    </w:p>
    <w:p w14:paraId="2541AFF4" w14:textId="77777777" w:rsidR="00BA4FEA" w:rsidRPr="00BA4FEA" w:rsidRDefault="00BA4FEA" w:rsidP="00BA4FEA">
      <w:pPr>
        <w:jc w:val="center"/>
        <w:rPr>
          <w:szCs w:val="20"/>
        </w:rPr>
      </w:pPr>
    </w:p>
    <w:p w14:paraId="6407F563" w14:textId="2239B378" w:rsidR="00BA4FEA" w:rsidRPr="00BA4FEA" w:rsidRDefault="001D120A" w:rsidP="00BA4FEA">
      <w:pPr>
        <w:jc w:val="right"/>
        <w:rPr>
          <w:szCs w:val="20"/>
          <w:lang w:val="en-GB"/>
        </w:rPr>
      </w:pPr>
      <m:oMath>
        <m:f>
          <m:fPr>
            <m:ctrlPr>
              <w:rPr>
                <w:rFonts w:ascii="Cambria Math" w:hAnsi="Cambria"/>
                <w:i/>
                <w:sz w:val="24"/>
                <w:lang w:val="en-GB"/>
              </w:rPr>
            </m:ctrlPr>
          </m:fPr>
          <m:num>
            <m:r>
              <w:rPr>
                <w:rFonts w:ascii="Cambria Math" w:hAnsi="Cambria"/>
                <w:sz w:val="24"/>
                <w:lang w:val="en-GB"/>
              </w:rPr>
              <m:t>1</m:t>
            </m:r>
          </m:num>
          <m:den>
            <m:sSub>
              <m:sSubPr>
                <m:ctrlPr>
                  <w:rPr>
                    <w:rFonts w:ascii="Cambria Math" w:hAnsi="Cambria"/>
                    <w:i/>
                    <w:sz w:val="24"/>
                    <w:lang w:val="en-GB"/>
                  </w:rPr>
                </m:ctrlPr>
              </m:sSubPr>
              <m:e>
                <m:r>
                  <w:rPr>
                    <w:rFonts w:ascii="Cambria Math" w:hAnsi="Cambria Math"/>
                    <w:sz w:val="24"/>
                    <w:lang w:val="en-GB"/>
                  </w:rPr>
                  <m:t>E</m:t>
                </m:r>
              </m:e>
              <m:sub>
                <m:r>
                  <w:rPr>
                    <w:rFonts w:ascii="Cambria Math" w:hAnsi="Cambria Math"/>
                    <w:sz w:val="24"/>
                    <w:lang w:val="en-GB"/>
                  </w:rPr>
                  <m:t>m</m:t>
                </m:r>
                <m:r>
                  <w:rPr>
                    <w:rFonts w:ascii="Cambria Math" w:hAnsi="Cambria"/>
                    <w:sz w:val="24"/>
                    <w:lang w:val="en-GB"/>
                  </w:rPr>
                  <m:t>,</m:t>
                </m:r>
                <m:r>
                  <w:rPr>
                    <w:rFonts w:ascii="Cambria Math" w:hAnsi="Cambria Math"/>
                    <w:sz w:val="24"/>
                    <w:lang w:val="en-GB"/>
                  </w:rPr>
                  <m:t>app</m:t>
                </m:r>
              </m:sub>
            </m:sSub>
          </m:den>
        </m:f>
        <m:r>
          <w:rPr>
            <w:rFonts w:ascii="Cambria Math" w:hAnsi="Cambria"/>
            <w:sz w:val="24"/>
            <w:lang w:val="en-GB"/>
          </w:rPr>
          <m:t>=</m:t>
        </m:r>
        <m:f>
          <m:fPr>
            <m:ctrlPr>
              <w:rPr>
                <w:rFonts w:ascii="Cambria Math" w:hAnsi="Cambria"/>
                <w:i/>
                <w:sz w:val="24"/>
                <w:lang w:val="en-GB"/>
              </w:rPr>
            </m:ctrlPr>
          </m:fPr>
          <m:num>
            <m:r>
              <w:rPr>
                <w:rFonts w:ascii="Cambria Math" w:hAnsi="Cambria"/>
                <w:sz w:val="24"/>
                <w:lang w:val="en-GB"/>
              </w:rPr>
              <m:t>1</m:t>
            </m:r>
          </m:num>
          <m:den>
            <m:sSub>
              <m:sSubPr>
                <m:ctrlPr>
                  <w:rPr>
                    <w:rFonts w:ascii="Cambria Math" w:hAnsi="Cambria"/>
                    <w:i/>
                    <w:sz w:val="24"/>
                    <w:lang w:val="en-GB"/>
                  </w:rPr>
                </m:ctrlPr>
              </m:sSubPr>
              <m:e>
                <m:r>
                  <w:rPr>
                    <w:rFonts w:ascii="Cambria Math" w:hAnsi="Cambria Math"/>
                    <w:sz w:val="24"/>
                    <w:lang w:val="en-GB"/>
                  </w:rPr>
                  <m:t>E</m:t>
                </m:r>
              </m:e>
              <m:sub>
                <m:r>
                  <w:rPr>
                    <w:rFonts w:ascii="Cambria Math" w:hAnsi="Cambria Math"/>
                    <w:sz w:val="24"/>
                    <w:lang w:val="en-GB"/>
                  </w:rPr>
                  <m:t>m</m:t>
                </m:r>
              </m:sub>
            </m:sSub>
          </m:den>
        </m:f>
        <m:r>
          <w:rPr>
            <w:rFonts w:ascii="Cambria Math" w:hAnsi="Cambria"/>
            <w:sz w:val="24"/>
            <w:lang w:val="en-GB"/>
          </w:rPr>
          <m:t>+</m:t>
        </m:r>
        <m:f>
          <m:fPr>
            <m:ctrlPr>
              <w:rPr>
                <w:rFonts w:ascii="Cambria Math" w:hAnsi="Cambria"/>
                <w:i/>
                <w:sz w:val="24"/>
                <w:lang w:val="en-GB"/>
              </w:rPr>
            </m:ctrlPr>
          </m:fPr>
          <m:num>
            <m:r>
              <w:rPr>
                <w:rFonts w:ascii="Cambria Math" w:hAnsi="Cambria Math"/>
                <w:sz w:val="24"/>
                <w:lang w:val="en-GB"/>
              </w:rPr>
              <m:t>α</m:t>
            </m:r>
          </m:num>
          <m:den>
            <m:r>
              <w:rPr>
                <w:rFonts w:ascii="Cambria Math" w:hAnsi="Cambria"/>
                <w:sz w:val="24"/>
                <w:lang w:val="en-GB"/>
              </w:rPr>
              <m:t>G</m:t>
            </m:r>
          </m:den>
        </m:f>
        <m:sSup>
          <m:sSupPr>
            <m:ctrlPr>
              <w:rPr>
                <w:rFonts w:ascii="Cambria Math" w:hAnsi="Cambria"/>
                <w:i/>
                <w:sz w:val="24"/>
                <w:lang w:val="en-GB"/>
              </w:rPr>
            </m:ctrlPr>
          </m:sSupPr>
          <m:e>
            <m:d>
              <m:dPr>
                <m:ctrlPr>
                  <w:rPr>
                    <w:rFonts w:ascii="Cambria Math" w:hAnsi="Cambria"/>
                    <w:i/>
                    <w:sz w:val="24"/>
                    <w:lang w:val="en-GB"/>
                  </w:rPr>
                </m:ctrlPr>
              </m:dPr>
              <m:e>
                <m:f>
                  <m:fPr>
                    <m:ctrlPr>
                      <w:rPr>
                        <w:rFonts w:ascii="Cambria Math" w:hAnsi="Cambria"/>
                        <w:i/>
                        <w:sz w:val="24"/>
                        <w:lang w:val="en-GB"/>
                      </w:rPr>
                    </m:ctrlPr>
                  </m:fPr>
                  <m:num>
                    <m:r>
                      <w:rPr>
                        <w:rFonts w:ascii="Cambria Math" w:hAnsi="Cambria Math"/>
                        <w:sz w:val="24"/>
                        <w:lang w:val="en-GB"/>
                      </w:rPr>
                      <m:t>h</m:t>
                    </m:r>
                  </m:num>
                  <m:den>
                    <m:r>
                      <w:rPr>
                        <w:rFonts w:ascii="Cambria Math" w:hAnsi="Cambria Math"/>
                        <w:sz w:val="24"/>
                        <w:lang w:val="en-GB"/>
                      </w:rPr>
                      <m:t>l</m:t>
                    </m:r>
                  </m:den>
                </m:f>
              </m:e>
            </m:d>
          </m:e>
          <m:sup>
            <m:r>
              <w:rPr>
                <w:rFonts w:ascii="Cambria Math" w:hAnsi="Cambria"/>
                <w:sz w:val="24"/>
                <w:lang w:val="en-GB"/>
              </w:rPr>
              <m:t>2</m:t>
            </m:r>
          </m:sup>
        </m:sSup>
      </m:oMath>
      <w:r w:rsidR="00BA4FEA" w:rsidRPr="00BA4FEA">
        <w:rPr>
          <w:szCs w:val="20"/>
          <w:lang w:val="en-GB"/>
        </w:rPr>
        <w:t xml:space="preserve"> </w:t>
      </w:r>
      <w:r w:rsidR="00BA4FEA" w:rsidRPr="00BA4FEA">
        <w:rPr>
          <w:szCs w:val="20"/>
          <w:lang w:val="en-GB"/>
        </w:rPr>
        <w:tab/>
      </w:r>
      <w:r w:rsidR="00BA4FEA" w:rsidRPr="00BA4FEA">
        <w:rPr>
          <w:szCs w:val="20"/>
          <w:lang w:val="en-GB"/>
        </w:rPr>
        <w:tab/>
      </w:r>
      <w:r w:rsidR="00BA4FEA" w:rsidRPr="00BA4FEA">
        <w:rPr>
          <w:szCs w:val="20"/>
          <w:lang w:val="en-GB"/>
        </w:rPr>
        <w:tab/>
      </w:r>
      <w:r w:rsidR="00BA4FEA" w:rsidRPr="00BA4FEA">
        <w:rPr>
          <w:szCs w:val="20"/>
          <w:lang w:val="en-GB"/>
        </w:rPr>
        <w:tab/>
      </w:r>
      <w:r w:rsidR="00BA4FEA" w:rsidRPr="00BA4FEA">
        <w:rPr>
          <w:szCs w:val="20"/>
          <w:lang w:val="en-GB"/>
        </w:rPr>
        <w:tab/>
      </w:r>
      <w:r w:rsidR="00BA4FEA" w:rsidRPr="00BA4FEA">
        <w:rPr>
          <w:szCs w:val="20"/>
          <w:lang w:val="en-GB"/>
        </w:rPr>
        <w:tab/>
      </w:r>
      <w:r w:rsidR="00BA4FEA" w:rsidRPr="00BA4FEA">
        <w:rPr>
          <w:noProof/>
          <w:szCs w:val="20"/>
          <w:lang w:val="en-GB" w:eastAsia="it-IT"/>
        </w:rPr>
        <w:t>(5)</w:t>
      </w:r>
    </w:p>
    <w:p w14:paraId="205DB753" w14:textId="77777777" w:rsidR="00BA4FEA" w:rsidRPr="00BA4FEA" w:rsidRDefault="00BA4FEA" w:rsidP="00BA4FEA">
      <w:pPr>
        <w:jc w:val="right"/>
        <w:rPr>
          <w:szCs w:val="20"/>
        </w:rPr>
      </w:pPr>
    </w:p>
    <w:p w14:paraId="464EB542" w14:textId="575BEF15" w:rsidR="00BA4FEA" w:rsidRPr="00BA4FEA" w:rsidRDefault="00BA4FEA" w:rsidP="00BA4FEA">
      <w:pPr>
        <w:rPr>
          <w:szCs w:val="20"/>
        </w:rPr>
      </w:pPr>
      <w:r w:rsidRPr="00BA4FEA">
        <w:rPr>
          <w:szCs w:val="20"/>
        </w:rPr>
        <w:lastRenderedPageBreak/>
        <w:t xml:space="preserve">By assuming a quadratic scale for the abscissas, the previous expression becomes a straight line in which the independent variable is </w:t>
      </w:r>
      <m:oMath>
        <m:sSup>
          <m:sSupPr>
            <m:ctrlPr>
              <w:rPr>
                <w:rFonts w:ascii="Cambria Math" w:hAnsi="Cambria Math" w:cs="Arial"/>
                <w:i/>
                <w:szCs w:val="20"/>
              </w:rPr>
            </m:ctrlPr>
          </m:sSupPr>
          <m:e>
            <m:r>
              <w:rPr>
                <w:rFonts w:ascii="Cambria Math" w:hAnsi="Cambria Math" w:cs="Arial"/>
                <w:szCs w:val="20"/>
              </w:rPr>
              <m:t>(</m:t>
            </m:r>
            <m:f>
              <m:fPr>
                <m:type m:val="lin"/>
                <m:ctrlPr>
                  <w:rPr>
                    <w:rFonts w:ascii="Cambria Math" w:hAnsi="Cambria Math" w:cs="Arial"/>
                    <w:i/>
                    <w:szCs w:val="20"/>
                  </w:rPr>
                </m:ctrlPr>
              </m:fPr>
              <m:num>
                <m:r>
                  <w:rPr>
                    <w:rFonts w:ascii="Cambria Math" w:hAnsi="Cambria Math" w:cs="Arial"/>
                    <w:szCs w:val="20"/>
                  </w:rPr>
                  <m:t>h</m:t>
                </m:r>
              </m:num>
              <m:den>
                <m:r>
                  <w:rPr>
                    <w:rFonts w:ascii="Cambria Math" w:hAnsi="Cambria Math" w:cs="Arial"/>
                    <w:szCs w:val="20"/>
                  </w:rPr>
                  <m:t>l</m:t>
                </m:r>
              </m:den>
            </m:f>
            <m:r>
              <w:rPr>
                <w:rFonts w:ascii="Cambria Math" w:hAnsi="Cambria Math" w:cs="Arial"/>
                <w:szCs w:val="20"/>
              </w:rPr>
              <m:t>)</m:t>
            </m:r>
          </m:e>
          <m:sup>
            <m:r>
              <w:rPr>
                <w:rFonts w:ascii="Cambria Math" w:hAnsi="Cambria Math" w:cs="Arial"/>
                <w:szCs w:val="20"/>
              </w:rPr>
              <m:t>2</m:t>
            </m:r>
          </m:sup>
        </m:sSup>
      </m:oMath>
      <w:r w:rsidRPr="00BA4FEA">
        <w:rPr>
          <w:szCs w:val="20"/>
        </w:rPr>
        <w:t xml:space="preserve"> and the dependent variable is </w:t>
      </w:r>
      <m:oMath>
        <m:f>
          <m:fPr>
            <m:type m:val="lin"/>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E</m:t>
                </m:r>
              </m:e>
              <m:sub>
                <m:r>
                  <w:rPr>
                    <w:rFonts w:ascii="Cambria Math" w:hAnsi="Cambria Math" w:cs="Arial"/>
                    <w:szCs w:val="20"/>
                  </w:rPr>
                  <m:t>m,app</m:t>
                </m:r>
              </m:sub>
            </m:sSub>
          </m:den>
        </m:f>
      </m:oMath>
      <w:r w:rsidRPr="00BA4FEA">
        <w:rPr>
          <w:szCs w:val="20"/>
        </w:rPr>
        <w:t xml:space="preserve">, having </w:t>
      </w:r>
      <m:oMath>
        <m:f>
          <m:fPr>
            <m:type m:val="lin"/>
            <m:ctrlPr>
              <w:rPr>
                <w:rFonts w:ascii="Cambria Math" w:hAnsi="Cambria Math" w:cs="Arial"/>
                <w:i/>
                <w:szCs w:val="20"/>
              </w:rPr>
            </m:ctrlPr>
          </m:fPr>
          <m:num>
            <m:r>
              <w:rPr>
                <w:rFonts w:ascii="Cambria Math" w:hAnsi="Cambria Math" w:cs="Arial"/>
                <w:szCs w:val="20"/>
              </w:rPr>
              <m:t>α</m:t>
            </m:r>
          </m:num>
          <m:den>
            <m:r>
              <w:rPr>
                <w:rFonts w:ascii="Cambria Math" w:hAnsi="Cambria Math" w:cs="Arial"/>
                <w:szCs w:val="20"/>
              </w:rPr>
              <m:t>G</m:t>
            </m:r>
          </m:den>
        </m:f>
        <m:r>
          <w:rPr>
            <w:rFonts w:ascii="Cambria Math" w:hAnsi="Cambria Math" w:cs="Arial"/>
            <w:szCs w:val="20"/>
          </w:rPr>
          <m:t xml:space="preserve"> </m:t>
        </m:r>
      </m:oMath>
      <w:r w:rsidRPr="00BA4FEA">
        <w:rPr>
          <w:szCs w:val="20"/>
        </w:rPr>
        <w:t xml:space="preserve">as angular coefficient and </w:t>
      </w:r>
      <m:oMath>
        <m:f>
          <m:fPr>
            <m:type m:val="lin"/>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E</m:t>
                </m:r>
              </m:e>
              <m:sub>
                <m:r>
                  <w:rPr>
                    <w:rFonts w:ascii="Cambria Math" w:hAnsi="Cambria Math" w:cs="Arial"/>
                    <w:szCs w:val="20"/>
                  </w:rPr>
                  <m:t>m</m:t>
                </m:r>
              </m:sub>
            </m:sSub>
          </m:den>
        </m:f>
      </m:oMath>
      <w:r w:rsidRPr="00BA4FEA">
        <w:rPr>
          <w:szCs w:val="20"/>
        </w:rPr>
        <w:t xml:space="preserve"> as intercept with the ordinate axis.</w:t>
      </w:r>
    </w:p>
    <w:p w14:paraId="548C711A" w14:textId="3212D570" w:rsidR="00BA4FEA" w:rsidRPr="00BA4FEA" w:rsidRDefault="00BA4FEA" w:rsidP="00BA4FEA">
      <w:pPr>
        <w:rPr>
          <w:szCs w:val="20"/>
        </w:rPr>
      </w:pPr>
      <w:r w:rsidRPr="00BA4FEA">
        <w:rPr>
          <w:szCs w:val="20"/>
        </w:rPr>
        <w:t>It is possible to note how a regression line, drawn on the basis of the experimental data acquired for different slenderness values (</w:t>
      </w:r>
      <m:oMath>
        <m:f>
          <m:fPr>
            <m:type m:val="lin"/>
            <m:ctrlPr>
              <w:rPr>
                <w:rFonts w:ascii="Cambria Math" w:hAnsi="Cambria Math" w:cs="Arial"/>
                <w:i/>
                <w:szCs w:val="20"/>
              </w:rPr>
            </m:ctrlPr>
          </m:fPr>
          <m:num>
            <m:r>
              <w:rPr>
                <w:rFonts w:ascii="Cambria Math" w:hAnsi="Cambria Math" w:cs="Arial"/>
                <w:szCs w:val="20"/>
              </w:rPr>
              <m:t>h</m:t>
            </m:r>
          </m:num>
          <m:den>
            <m:r>
              <w:rPr>
                <w:rFonts w:ascii="Cambria Math" w:hAnsi="Cambria Math" w:cs="Arial"/>
                <w:szCs w:val="20"/>
              </w:rPr>
              <m:t>l</m:t>
            </m:r>
          </m:den>
        </m:f>
      </m:oMath>
      <w:r w:rsidRPr="00BA4FEA">
        <w:rPr>
          <w:szCs w:val="20"/>
        </w:rPr>
        <w:t xml:space="preserve">), permits to easily obtain the values of </w:t>
      </w:r>
      <m:oMath>
        <m:r>
          <w:rPr>
            <w:rFonts w:ascii="Cambria Math" w:hAnsi="Cambria Math" w:cs="Arial"/>
            <w:szCs w:val="20"/>
          </w:rPr>
          <m:t>G</m:t>
        </m:r>
      </m:oMath>
      <w:r w:rsidRPr="00BA4FEA">
        <w:rPr>
          <w:szCs w:val="20"/>
        </w:rPr>
        <w:t xml:space="preserve"> and </w:t>
      </w:r>
      <m:oMath>
        <m:sSub>
          <m:sSubPr>
            <m:ctrlPr>
              <w:rPr>
                <w:rFonts w:ascii="Cambria Math" w:hAnsi="Cambria Math" w:cs="Arial"/>
                <w:i/>
                <w:szCs w:val="20"/>
              </w:rPr>
            </m:ctrlPr>
          </m:sSubPr>
          <m:e>
            <m:r>
              <w:rPr>
                <w:rFonts w:ascii="Cambria Math" w:hAnsi="Cambria Math" w:cs="Arial"/>
                <w:szCs w:val="20"/>
              </w:rPr>
              <m:t>E</m:t>
            </m:r>
          </m:e>
          <m:sub>
            <m:r>
              <w:rPr>
                <w:rFonts w:ascii="Cambria Math" w:hAnsi="Cambria Math" w:cs="Arial"/>
                <w:szCs w:val="20"/>
              </w:rPr>
              <m:t>m</m:t>
            </m:r>
          </m:sub>
        </m:sSub>
      </m:oMath>
      <w:r w:rsidRPr="00BA4FEA">
        <w:rPr>
          <w:szCs w:val="20"/>
        </w:rPr>
        <w:t xml:space="preserve"> of the composite material constituting the panel. It should be added that the standard requires that the bending tests are carried out for the same specimen on at least four different support span lengths so as to have values of </w:t>
      </w:r>
      <m:oMath>
        <m:sSup>
          <m:sSupPr>
            <m:ctrlPr>
              <w:rPr>
                <w:rFonts w:ascii="Cambria Math" w:hAnsi="Cambria Math" w:cs="Arial"/>
                <w:i/>
                <w:szCs w:val="20"/>
              </w:rPr>
            </m:ctrlPr>
          </m:sSupPr>
          <m:e>
            <m:r>
              <w:rPr>
                <w:rFonts w:ascii="Cambria Math" w:hAnsi="Cambria Math" w:cs="Arial"/>
                <w:szCs w:val="20"/>
              </w:rPr>
              <m:t>(</m:t>
            </m:r>
            <m:f>
              <m:fPr>
                <m:type m:val="lin"/>
                <m:ctrlPr>
                  <w:rPr>
                    <w:rFonts w:ascii="Cambria Math" w:hAnsi="Cambria Math" w:cs="Arial"/>
                    <w:i/>
                    <w:szCs w:val="20"/>
                  </w:rPr>
                </m:ctrlPr>
              </m:fPr>
              <m:num>
                <m:r>
                  <w:rPr>
                    <w:rFonts w:ascii="Cambria Math" w:hAnsi="Cambria Math" w:cs="Arial"/>
                    <w:szCs w:val="20"/>
                  </w:rPr>
                  <m:t>h</m:t>
                </m:r>
              </m:num>
              <m:den>
                <m:r>
                  <w:rPr>
                    <w:rFonts w:ascii="Cambria Math" w:hAnsi="Cambria Math" w:cs="Arial"/>
                    <w:szCs w:val="20"/>
                  </w:rPr>
                  <m:t>l</m:t>
                </m:r>
              </m:den>
            </m:f>
            <m:r>
              <w:rPr>
                <w:rFonts w:ascii="Cambria Math" w:hAnsi="Cambria Math" w:cs="Arial"/>
                <w:szCs w:val="20"/>
              </w:rPr>
              <m:t>)</m:t>
            </m:r>
          </m:e>
          <m:sup>
            <m:r>
              <w:rPr>
                <w:rFonts w:ascii="Cambria Math" w:hAnsi="Cambria Math" w:cs="Arial"/>
                <w:szCs w:val="20"/>
              </w:rPr>
              <m:t>2</m:t>
            </m:r>
          </m:sup>
        </m:sSup>
      </m:oMath>
      <w:r w:rsidRPr="00BA4FEA">
        <w:rPr>
          <w:szCs w:val="20"/>
        </w:rPr>
        <w:t xml:space="preserve"> approximately equidistant in a domain ranging from 0.0025 to 0.0350 </w:t>
      </w:r>
      <w:r w:rsidRPr="00BA4FEA">
        <w:rPr>
          <w:szCs w:val="20"/>
        </w:rPr>
        <w:fldChar w:fldCharType="begin" w:fldLock="1"/>
      </w:r>
      <w:r w:rsidR="00B525B2">
        <w:rPr>
          <w:szCs w:val="20"/>
        </w:rPr>
        <w:instrText>ADDIN CSL_CITATION {"citationItems":[{"id":"ITEM-1","itemData":{"id":"ITEM-1","issued":{"date-parts":[["2002"]]},"title":"Standard UNI EN 408: \"Wooden structures - Solid wood and glued laminated wood - Determination of some physical and mechanical properties\"","type":"article-journal"},"uris":["http://www.mendeley.com/documents/?uuid=5ed25c12-982a-4b88-a4dd-c54eba49af8c"]}],"mendeley":{"formattedCitation":"[21]","plainTextFormattedCitation":"[21]","previouslyFormattedCitation":"(21)"},"properties":{"noteIndex":0},"schema":"https://github.com/citation-style-language/schema/raw/master/csl-citation.json"}</w:instrText>
      </w:r>
      <w:r w:rsidRPr="00BA4FEA">
        <w:rPr>
          <w:szCs w:val="20"/>
        </w:rPr>
        <w:fldChar w:fldCharType="separate"/>
      </w:r>
      <w:r w:rsidR="00B525B2" w:rsidRPr="00B525B2">
        <w:rPr>
          <w:noProof/>
          <w:szCs w:val="20"/>
        </w:rPr>
        <w:t>[21]</w:t>
      </w:r>
      <w:r w:rsidRPr="00BA4FEA">
        <w:rPr>
          <w:szCs w:val="20"/>
        </w:rPr>
        <w:fldChar w:fldCharType="end"/>
      </w:r>
      <w:r w:rsidRPr="00BA4FEA">
        <w:rPr>
          <w:szCs w:val="20"/>
        </w:rPr>
        <w:t>.</w:t>
      </w:r>
    </w:p>
    <w:p w14:paraId="2ADBE144" w14:textId="661FB389" w:rsidR="00BA4FEA" w:rsidRPr="00BA4FEA" w:rsidRDefault="00BA4FEA" w:rsidP="00BA4FEA">
      <w:pPr>
        <w:rPr>
          <w:szCs w:val="20"/>
        </w:rPr>
      </w:pPr>
      <w:r w:rsidRPr="00BA4FEA">
        <w:rPr>
          <w:szCs w:val="20"/>
        </w:rPr>
        <w:t xml:space="preserve">The experiments were carried out on nine specimens applying four different support span lengths </w:t>
      </w:r>
      <m:oMath>
        <m:r>
          <w:rPr>
            <w:rFonts w:ascii="Cambria Math" w:hAnsi="Cambria Math" w:cs="Arial"/>
            <w:szCs w:val="20"/>
          </w:rPr>
          <m:t xml:space="preserve">l </m:t>
        </m:r>
      </m:oMath>
      <w:r w:rsidRPr="00BA4FEA">
        <w:rPr>
          <w:szCs w:val="20"/>
        </w:rPr>
        <w:t>= 420-180-135-115 mm. Fig. 8 shows the experimental results obtained, together with the regression lines drawn for each specimen.</w:t>
      </w:r>
    </w:p>
    <w:p w14:paraId="505DB9FB" w14:textId="77777777" w:rsidR="00AF489D" w:rsidRPr="00AF489D" w:rsidRDefault="00AF489D" w:rsidP="00AF489D">
      <w:pPr>
        <w:ind w:firstLine="0"/>
        <w:rPr>
          <w:szCs w:val="20"/>
        </w:rPr>
      </w:pPr>
    </w:p>
    <w:p w14:paraId="36B4A894" w14:textId="77777777" w:rsidR="00EA481A" w:rsidRPr="003F608B" w:rsidRDefault="00EA481A" w:rsidP="00EA481A">
      <w:pPr>
        <w:rPr>
          <w:rFonts w:ascii="Arial" w:hAnsi="Arial" w:cs="Arial"/>
          <w:szCs w:val="20"/>
        </w:rPr>
      </w:pPr>
    </w:p>
    <w:p w14:paraId="4BB3F9CD" w14:textId="745CE62C" w:rsidR="00EA481A" w:rsidRPr="003F608B" w:rsidRDefault="005F7D55" w:rsidP="00961320">
      <w:pPr>
        <w:ind w:firstLine="0"/>
        <w:rPr>
          <w:rFonts w:ascii="Arial" w:hAnsi="Arial" w:cs="Arial"/>
          <w:szCs w:val="20"/>
        </w:rPr>
      </w:pPr>
      <w:r w:rsidRPr="00EA481A">
        <w:rPr>
          <w:rFonts w:ascii="Arial" w:hAnsi="Arial" w:cs="Arial"/>
          <w:noProof/>
          <w:szCs w:val="20"/>
          <w:lang w:val="en-GB" w:eastAsia="en-GB"/>
        </w:rPr>
        <w:drawing>
          <wp:inline distT="0" distB="0" distL="0" distR="0" wp14:anchorId="3B11837B" wp14:editId="33162A2E">
            <wp:extent cx="4219575" cy="2809875"/>
            <wp:effectExtent l="0" t="0" r="0" b="0"/>
            <wp:docPr id="51" name="Immagine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9575" cy="2809875"/>
                    </a:xfrm>
                    <a:prstGeom prst="rect">
                      <a:avLst/>
                    </a:prstGeom>
                    <a:noFill/>
                    <a:ln>
                      <a:noFill/>
                    </a:ln>
                  </pic:spPr>
                </pic:pic>
              </a:graphicData>
            </a:graphic>
          </wp:inline>
        </w:drawing>
      </w:r>
    </w:p>
    <w:p w14:paraId="5283049D" w14:textId="77777777" w:rsidR="00EA481A" w:rsidRPr="00EA481A" w:rsidRDefault="00EA481A" w:rsidP="00EA481A">
      <w:pPr>
        <w:jc w:val="center"/>
        <w:rPr>
          <w:szCs w:val="20"/>
        </w:rPr>
      </w:pPr>
      <w:r w:rsidRPr="00EA481A">
        <w:rPr>
          <w:b/>
          <w:bCs/>
          <w:szCs w:val="20"/>
        </w:rPr>
        <w:t>Fig. 8.</w:t>
      </w:r>
      <w:r w:rsidRPr="00EA481A">
        <w:rPr>
          <w:szCs w:val="20"/>
        </w:rPr>
        <w:t xml:space="preserve"> Variable support span method results on laminated wood specimens.</w:t>
      </w:r>
    </w:p>
    <w:p w14:paraId="0754DE65" w14:textId="77777777" w:rsidR="00EA481A" w:rsidRPr="003F608B" w:rsidRDefault="00EA481A" w:rsidP="00EA481A">
      <w:pPr>
        <w:rPr>
          <w:rFonts w:ascii="Arial" w:hAnsi="Arial" w:cs="Arial"/>
          <w:szCs w:val="20"/>
        </w:rPr>
      </w:pPr>
    </w:p>
    <w:p w14:paraId="5DE4769F" w14:textId="4D4896C4" w:rsidR="00EA481A" w:rsidRPr="00EA481A" w:rsidRDefault="00EA481A" w:rsidP="00EA481A">
      <w:pPr>
        <w:rPr>
          <w:szCs w:val="20"/>
        </w:rPr>
      </w:pPr>
      <w:r w:rsidRPr="00EA481A">
        <w:rPr>
          <w:szCs w:val="20"/>
        </w:rPr>
        <w:t xml:space="preserve">From the regression line relative to each specimen, the corresponding shear modulus </w:t>
      </w:r>
      <m:oMath>
        <m:r>
          <w:rPr>
            <w:rFonts w:ascii="Cambria Math" w:hAnsi="Cambria Math" w:cs="Arial"/>
            <w:szCs w:val="20"/>
          </w:rPr>
          <m:t>G</m:t>
        </m:r>
      </m:oMath>
      <w:r w:rsidRPr="00EA481A">
        <w:rPr>
          <w:szCs w:val="20"/>
        </w:rPr>
        <w:t xml:space="preserve"> (from the slope) and the modulus of elasticity in bending </w:t>
      </w:r>
      <m:oMath>
        <m:sSub>
          <m:sSubPr>
            <m:ctrlPr>
              <w:rPr>
                <w:rFonts w:ascii="Cambria Math" w:hAnsi="Cambria Math" w:cs="Arial"/>
                <w:i/>
                <w:szCs w:val="20"/>
              </w:rPr>
            </m:ctrlPr>
          </m:sSubPr>
          <m:e>
            <m:r>
              <w:rPr>
                <w:rFonts w:ascii="Cambria Math" w:hAnsi="Cambria Math" w:cs="Arial"/>
                <w:szCs w:val="20"/>
              </w:rPr>
              <m:t>E</m:t>
            </m:r>
          </m:e>
          <m:sub>
            <m:r>
              <w:rPr>
                <w:rFonts w:ascii="Cambria Math" w:hAnsi="Cambria Math" w:cs="Arial"/>
                <w:szCs w:val="20"/>
              </w:rPr>
              <m:t>m</m:t>
            </m:r>
          </m:sub>
        </m:sSub>
      </m:oMath>
      <w:r w:rsidRPr="00EA481A">
        <w:rPr>
          <w:szCs w:val="20"/>
        </w:rPr>
        <w:t xml:space="preserve"> (from the intercept) are obtained. From the analysis of the results, an average </w:t>
      </w:r>
      <m:oMath>
        <m:r>
          <w:rPr>
            <w:rFonts w:ascii="Cambria Math" w:hAnsi="Cambria Math" w:cs="Arial"/>
            <w:szCs w:val="20"/>
          </w:rPr>
          <m:t>G</m:t>
        </m:r>
      </m:oMath>
      <w:r w:rsidRPr="00EA481A">
        <w:rPr>
          <w:szCs w:val="20"/>
        </w:rPr>
        <w:t xml:space="preserve"> value of 310 MPa (with a standard deviation of 6.75 MPa) and an average value of </w:t>
      </w:r>
      <m:oMath>
        <m:sSub>
          <m:sSubPr>
            <m:ctrlPr>
              <w:rPr>
                <w:rFonts w:ascii="Cambria Math" w:hAnsi="Cambria Math" w:cs="Arial"/>
                <w:i/>
                <w:szCs w:val="20"/>
              </w:rPr>
            </m:ctrlPr>
          </m:sSubPr>
          <m:e>
            <m:r>
              <w:rPr>
                <w:rFonts w:ascii="Cambria Math" w:hAnsi="Cambria Math" w:cs="Arial"/>
                <w:szCs w:val="20"/>
              </w:rPr>
              <m:t>E</m:t>
            </m:r>
          </m:e>
          <m:sub>
            <m:r>
              <w:rPr>
                <w:rFonts w:ascii="Cambria Math" w:hAnsi="Cambria Math" w:cs="Arial"/>
                <w:szCs w:val="20"/>
              </w:rPr>
              <m:t>m</m:t>
            </m:r>
          </m:sub>
        </m:sSub>
      </m:oMath>
      <w:r w:rsidRPr="00EA481A">
        <w:rPr>
          <w:szCs w:val="20"/>
        </w:rPr>
        <w:t xml:space="preserve"> of 6361 MPa (with standard deviation of 604 MPa) were obtained for the investigated laminated wood panels.</w:t>
      </w:r>
    </w:p>
    <w:p w14:paraId="20A798DE" w14:textId="1684929B" w:rsidR="00EA481A" w:rsidRPr="00EA481A" w:rsidRDefault="00EA481A" w:rsidP="00EA481A">
      <w:pPr>
        <w:rPr>
          <w:szCs w:val="20"/>
        </w:rPr>
      </w:pPr>
      <w:r w:rsidRPr="00EA481A">
        <w:rPr>
          <w:szCs w:val="20"/>
        </w:rPr>
        <w:t xml:space="preserve">The obtained </w:t>
      </w:r>
      <m:oMath>
        <m:r>
          <w:rPr>
            <w:rFonts w:ascii="Cambria Math" w:hAnsi="Cambria Math" w:cs="Arial"/>
            <w:szCs w:val="20"/>
          </w:rPr>
          <m:t>G</m:t>
        </m:r>
      </m:oMath>
      <w:r w:rsidRPr="00EA481A">
        <w:rPr>
          <w:szCs w:val="20"/>
        </w:rPr>
        <w:t xml:space="preserve"> value confirms that the shear deflections are significant even in the presence of relatively slender structures. In this regard, it is useful to plot the </w:t>
      </w:r>
      <m:oMath>
        <m:f>
          <m:fPr>
            <m:type m:val="lin"/>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w</m:t>
                </m:r>
              </m:e>
              <m:sub>
                <m:r>
                  <w:rPr>
                    <w:rFonts w:ascii="Cambria Math" w:hAnsi="Cambria Math" w:cs="Arial"/>
                    <w:szCs w:val="20"/>
                  </w:rPr>
                  <m:t>b</m:t>
                </m:r>
              </m:sub>
            </m:sSub>
          </m:num>
          <m:den>
            <m:r>
              <w:rPr>
                <w:rFonts w:ascii="Cambria Math" w:hAnsi="Cambria Math" w:cs="Arial"/>
                <w:szCs w:val="20"/>
              </w:rPr>
              <m:t>w</m:t>
            </m:r>
          </m:den>
        </m:f>
      </m:oMath>
      <w:r w:rsidRPr="00EA481A">
        <w:rPr>
          <w:szCs w:val="20"/>
        </w:rPr>
        <w:t xml:space="preserve"> and </w:t>
      </w:r>
      <m:oMath>
        <m:f>
          <m:fPr>
            <m:type m:val="lin"/>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w</m:t>
                </m:r>
              </m:e>
              <m:sub>
                <m:r>
                  <w:rPr>
                    <w:rFonts w:ascii="Cambria Math" w:hAnsi="Cambria Math" w:cs="Arial"/>
                    <w:szCs w:val="20"/>
                  </w:rPr>
                  <m:t>s</m:t>
                </m:r>
              </m:sub>
            </m:sSub>
          </m:num>
          <m:den>
            <m:r>
              <w:rPr>
                <w:rFonts w:ascii="Cambria Math" w:hAnsi="Cambria Math" w:cs="Arial"/>
                <w:szCs w:val="20"/>
              </w:rPr>
              <m:t>w</m:t>
            </m:r>
          </m:den>
        </m:f>
      </m:oMath>
      <w:r w:rsidRPr="00EA481A">
        <w:rPr>
          <w:szCs w:val="20"/>
        </w:rPr>
        <w:t xml:space="preserve"> ratios as a function of the slenderness ratio</w:t>
      </w:r>
      <m:oMath>
        <m:r>
          <w:rPr>
            <w:rFonts w:ascii="Cambria Math" w:hAnsi="Cambria Math" w:cs="Arial"/>
            <w:szCs w:val="20"/>
          </w:rPr>
          <m:t xml:space="preserve"> </m:t>
        </m:r>
        <m:f>
          <m:fPr>
            <m:type m:val="lin"/>
            <m:ctrlPr>
              <w:rPr>
                <w:rFonts w:ascii="Cambria Math" w:hAnsi="Cambria Math" w:cs="Arial"/>
                <w:i/>
                <w:szCs w:val="20"/>
              </w:rPr>
            </m:ctrlPr>
          </m:fPr>
          <m:num>
            <m:r>
              <w:rPr>
                <w:rFonts w:ascii="Cambria Math" w:hAnsi="Cambria Math" w:cs="Arial"/>
                <w:szCs w:val="20"/>
              </w:rPr>
              <m:t>h</m:t>
            </m:r>
          </m:num>
          <m:den>
            <m:r>
              <w:rPr>
                <w:rFonts w:ascii="Cambria Math" w:hAnsi="Cambria Math" w:cs="Arial"/>
                <w:szCs w:val="20"/>
              </w:rPr>
              <m:t>l</m:t>
            </m:r>
          </m:den>
        </m:f>
      </m:oMath>
      <w:r w:rsidRPr="00EA481A">
        <w:rPr>
          <w:szCs w:val="20"/>
        </w:rPr>
        <w:t xml:space="preserve">. Analytically, taking into account the relationships (1) and (2), the </w:t>
      </w:r>
      <m:oMath>
        <m:f>
          <m:fPr>
            <m:type m:val="lin"/>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w</m:t>
                </m:r>
              </m:e>
              <m:sub>
                <m:r>
                  <w:rPr>
                    <w:rFonts w:ascii="Cambria Math" w:hAnsi="Cambria Math" w:cs="Arial"/>
                    <w:szCs w:val="20"/>
                  </w:rPr>
                  <m:t>b</m:t>
                </m:r>
              </m:sub>
            </m:sSub>
          </m:num>
          <m:den>
            <m:r>
              <w:rPr>
                <w:rFonts w:ascii="Cambria Math" w:hAnsi="Cambria Math" w:cs="Arial"/>
                <w:szCs w:val="20"/>
              </w:rPr>
              <m:t>w</m:t>
            </m:r>
          </m:den>
        </m:f>
      </m:oMath>
      <w:r w:rsidRPr="00EA481A">
        <w:rPr>
          <w:szCs w:val="20"/>
        </w:rPr>
        <w:t xml:space="preserve"> and </w:t>
      </w:r>
      <m:oMath>
        <m:f>
          <m:fPr>
            <m:type m:val="lin"/>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w</m:t>
                </m:r>
              </m:e>
              <m:sub>
                <m:r>
                  <w:rPr>
                    <w:rFonts w:ascii="Cambria Math" w:hAnsi="Cambria Math" w:cs="Arial"/>
                    <w:szCs w:val="20"/>
                  </w:rPr>
                  <m:t>s</m:t>
                </m:r>
              </m:sub>
            </m:sSub>
          </m:num>
          <m:den>
            <m:r>
              <w:rPr>
                <w:rFonts w:ascii="Cambria Math" w:hAnsi="Cambria Math" w:cs="Arial"/>
                <w:szCs w:val="20"/>
              </w:rPr>
              <m:t>w</m:t>
            </m:r>
          </m:den>
        </m:f>
      </m:oMath>
      <w:r w:rsidRPr="00EA481A">
        <w:rPr>
          <w:szCs w:val="20"/>
        </w:rPr>
        <w:t xml:space="preserve"> ratios can be written:</w:t>
      </w:r>
    </w:p>
    <w:p w14:paraId="58A02DBA" w14:textId="77777777" w:rsidR="00EA481A" w:rsidRPr="00EA481A" w:rsidRDefault="00EA481A" w:rsidP="00EA481A">
      <w:pPr>
        <w:rPr>
          <w:szCs w:val="20"/>
        </w:rPr>
      </w:pPr>
    </w:p>
    <w:p w14:paraId="14071170" w14:textId="30CB8D00" w:rsidR="00EA481A" w:rsidRPr="00EA481A" w:rsidRDefault="001D120A" w:rsidP="00EA481A">
      <w:pPr>
        <w:jc w:val="right"/>
        <w:rPr>
          <w:noProof/>
          <w:szCs w:val="20"/>
          <w:lang w:val="en-GB" w:eastAsia="it-IT"/>
        </w:rPr>
      </w:pPr>
      <m:oMath>
        <m:f>
          <m:fPr>
            <m:ctrlPr>
              <w:rPr>
                <w:rFonts w:ascii="Cambria Math" w:hAnsi="Cambria"/>
                <w:i/>
                <w:sz w:val="24"/>
                <w:lang w:val="en-GB"/>
              </w:rPr>
            </m:ctrlPr>
          </m:fPr>
          <m:num>
            <m:sSub>
              <m:sSubPr>
                <m:ctrlPr>
                  <w:rPr>
                    <w:rFonts w:ascii="Cambria Math" w:hAnsi="Cambria"/>
                    <w:i/>
                    <w:sz w:val="24"/>
                    <w:lang w:val="en-GB"/>
                  </w:rPr>
                </m:ctrlPr>
              </m:sSubPr>
              <m:e>
                <m:r>
                  <w:rPr>
                    <w:rFonts w:ascii="Cambria Math" w:hAnsi="Cambria Math"/>
                    <w:sz w:val="24"/>
                    <w:lang w:val="en-GB"/>
                  </w:rPr>
                  <m:t>w</m:t>
                </m:r>
              </m:e>
              <m:sub>
                <m:r>
                  <w:rPr>
                    <w:rFonts w:ascii="Cambria Math" w:hAnsi="Cambria Math"/>
                    <w:sz w:val="24"/>
                    <w:lang w:val="en-GB"/>
                  </w:rPr>
                  <m:t>b</m:t>
                </m:r>
              </m:sub>
            </m:sSub>
          </m:num>
          <m:den>
            <m:r>
              <w:rPr>
                <w:rFonts w:ascii="Cambria Math" w:hAnsi="Cambria"/>
                <w:sz w:val="24"/>
                <w:lang w:val="en-GB"/>
              </w:rPr>
              <m:t>w</m:t>
            </m:r>
          </m:den>
        </m:f>
        <m:r>
          <w:rPr>
            <w:rFonts w:ascii="Cambria Math" w:hAnsi="Cambria"/>
            <w:sz w:val="24"/>
            <w:lang w:val="en-GB"/>
          </w:rPr>
          <m:t>=</m:t>
        </m:r>
        <m:f>
          <m:fPr>
            <m:ctrlPr>
              <w:rPr>
                <w:rFonts w:ascii="Cambria Math" w:hAnsi="Cambria"/>
                <w:i/>
                <w:sz w:val="24"/>
                <w:lang w:val="en-GB"/>
              </w:rPr>
            </m:ctrlPr>
          </m:fPr>
          <m:num>
            <m:sSub>
              <m:sSubPr>
                <m:ctrlPr>
                  <w:rPr>
                    <w:rFonts w:ascii="Cambria Math" w:hAnsi="Cambria"/>
                    <w:i/>
                    <w:sz w:val="24"/>
                    <w:lang w:val="en-GB"/>
                  </w:rPr>
                </m:ctrlPr>
              </m:sSubPr>
              <m:e>
                <m:r>
                  <w:rPr>
                    <w:rFonts w:ascii="Cambria Math" w:hAnsi="Cambria Math"/>
                    <w:sz w:val="24"/>
                    <w:lang w:val="en-GB"/>
                  </w:rPr>
                  <m:t>E</m:t>
                </m:r>
              </m:e>
              <m:sub>
                <m:r>
                  <w:rPr>
                    <w:rFonts w:ascii="Cambria Math" w:hAnsi="Cambria Math"/>
                    <w:sz w:val="24"/>
                    <w:lang w:val="en-GB"/>
                  </w:rPr>
                  <m:t>m,app</m:t>
                </m:r>
              </m:sub>
            </m:sSub>
          </m:num>
          <m:den>
            <m:sSub>
              <m:sSubPr>
                <m:ctrlPr>
                  <w:rPr>
                    <w:rFonts w:ascii="Cambria Math" w:hAnsi="Cambria"/>
                    <w:i/>
                    <w:sz w:val="24"/>
                    <w:lang w:val="en-GB"/>
                  </w:rPr>
                </m:ctrlPr>
              </m:sSubPr>
              <m:e>
                <m:r>
                  <w:rPr>
                    <w:rFonts w:ascii="Cambria Math" w:hAnsi="Cambria Math"/>
                    <w:sz w:val="24"/>
                    <w:lang w:val="en-GB"/>
                  </w:rPr>
                  <m:t>E</m:t>
                </m:r>
              </m:e>
              <m:sub>
                <m:r>
                  <w:rPr>
                    <w:rFonts w:ascii="Cambria Math" w:hAnsi="Cambria Math"/>
                    <w:sz w:val="24"/>
                    <w:lang w:val="en-GB"/>
                  </w:rPr>
                  <m:t>m</m:t>
                </m:r>
              </m:sub>
            </m:sSub>
          </m:den>
        </m:f>
      </m:oMath>
      <w:r w:rsidR="00EA481A" w:rsidRPr="00EA481A">
        <w:rPr>
          <w:szCs w:val="20"/>
          <w:lang w:val="en-GB"/>
        </w:rPr>
        <w:t xml:space="preserve"> </w:t>
      </w:r>
      <w:r w:rsidR="00EA481A" w:rsidRPr="00EA481A">
        <w:rPr>
          <w:szCs w:val="20"/>
          <w:lang w:val="en-GB"/>
        </w:rPr>
        <w:tab/>
      </w:r>
      <w:r w:rsidR="00EA481A" w:rsidRPr="00EA481A">
        <w:rPr>
          <w:szCs w:val="20"/>
          <w:lang w:val="en-GB"/>
        </w:rPr>
        <w:tab/>
      </w:r>
      <w:r w:rsidR="00EA481A" w:rsidRPr="00EA481A">
        <w:rPr>
          <w:szCs w:val="20"/>
          <w:lang w:val="en-GB"/>
        </w:rPr>
        <w:tab/>
      </w:r>
      <w:r w:rsidR="00EA481A" w:rsidRPr="00EA481A">
        <w:rPr>
          <w:szCs w:val="20"/>
          <w:lang w:val="en-GB"/>
        </w:rPr>
        <w:tab/>
      </w:r>
      <w:r w:rsidR="00EA481A" w:rsidRPr="00EA481A">
        <w:rPr>
          <w:szCs w:val="20"/>
          <w:lang w:val="en-GB"/>
        </w:rPr>
        <w:tab/>
      </w:r>
      <w:r w:rsidR="00EA481A" w:rsidRPr="00EA481A">
        <w:rPr>
          <w:szCs w:val="20"/>
          <w:lang w:val="en-GB"/>
        </w:rPr>
        <w:tab/>
      </w:r>
      <w:r w:rsidR="00EA481A" w:rsidRPr="00EA481A">
        <w:rPr>
          <w:szCs w:val="20"/>
          <w:lang w:val="en-GB"/>
        </w:rPr>
        <w:tab/>
      </w:r>
      <w:r w:rsidR="00EA481A" w:rsidRPr="00EA481A">
        <w:rPr>
          <w:noProof/>
          <w:szCs w:val="20"/>
          <w:lang w:val="en-GB" w:eastAsia="it-IT"/>
        </w:rPr>
        <w:t>(6)</w:t>
      </w:r>
    </w:p>
    <w:p w14:paraId="6E34B97F" w14:textId="77777777" w:rsidR="00EA481A" w:rsidRPr="00EA481A" w:rsidRDefault="00EA481A" w:rsidP="00EA481A">
      <w:pPr>
        <w:jc w:val="right"/>
        <w:rPr>
          <w:szCs w:val="20"/>
        </w:rPr>
      </w:pPr>
    </w:p>
    <w:p w14:paraId="77BD25BC" w14:textId="77471FDD" w:rsidR="00EA481A" w:rsidRPr="00EA481A" w:rsidRDefault="001D120A" w:rsidP="00EA481A">
      <w:pPr>
        <w:jc w:val="right"/>
        <w:rPr>
          <w:szCs w:val="20"/>
        </w:rPr>
      </w:pPr>
      <m:oMath>
        <m:f>
          <m:fPr>
            <m:ctrlPr>
              <w:rPr>
                <w:rFonts w:ascii="Cambria Math" w:hAnsi="Cambria"/>
                <w:i/>
                <w:sz w:val="24"/>
                <w:lang w:val="en-GB"/>
              </w:rPr>
            </m:ctrlPr>
          </m:fPr>
          <m:num>
            <m:sSub>
              <m:sSubPr>
                <m:ctrlPr>
                  <w:rPr>
                    <w:rFonts w:ascii="Cambria Math" w:hAnsi="Cambria"/>
                    <w:i/>
                    <w:sz w:val="24"/>
                    <w:lang w:val="en-GB"/>
                  </w:rPr>
                </m:ctrlPr>
              </m:sSubPr>
              <m:e>
                <m:r>
                  <w:rPr>
                    <w:rFonts w:ascii="Cambria Math" w:hAnsi="Cambria Math"/>
                    <w:sz w:val="24"/>
                    <w:lang w:val="en-GB"/>
                  </w:rPr>
                  <m:t>w</m:t>
                </m:r>
              </m:e>
              <m:sub>
                <m:r>
                  <w:rPr>
                    <w:rFonts w:ascii="Cambria Math" w:hAnsi="Cambria Math"/>
                    <w:sz w:val="24"/>
                    <w:lang w:val="en-GB"/>
                  </w:rPr>
                  <m:t>s</m:t>
                </m:r>
              </m:sub>
            </m:sSub>
          </m:num>
          <m:den>
            <m:r>
              <w:rPr>
                <w:rFonts w:ascii="Cambria Math" w:hAnsi="Cambria"/>
                <w:sz w:val="24"/>
                <w:lang w:val="en-GB"/>
              </w:rPr>
              <m:t>w</m:t>
            </m:r>
          </m:den>
        </m:f>
        <m:r>
          <w:rPr>
            <w:rFonts w:ascii="Cambria Math" w:hAnsi="Cambria"/>
            <w:sz w:val="24"/>
            <w:lang w:val="en-GB"/>
          </w:rPr>
          <m:t>=</m:t>
        </m:r>
        <m:r>
          <w:rPr>
            <w:rFonts w:ascii="Cambria Math" w:hAnsi="Cambria Math"/>
            <w:sz w:val="24"/>
            <w:lang w:val="en-GB"/>
          </w:rPr>
          <m:t>α</m:t>
        </m:r>
        <m:f>
          <m:fPr>
            <m:ctrlPr>
              <w:rPr>
                <w:rFonts w:ascii="Cambria Math" w:hAnsi="Cambria"/>
                <w:i/>
                <w:sz w:val="24"/>
                <w:lang w:val="en-GB"/>
              </w:rPr>
            </m:ctrlPr>
          </m:fPr>
          <m:num>
            <m:sSub>
              <m:sSubPr>
                <m:ctrlPr>
                  <w:rPr>
                    <w:rFonts w:ascii="Cambria Math" w:hAnsi="Cambria"/>
                    <w:i/>
                    <w:sz w:val="24"/>
                    <w:lang w:val="en-GB"/>
                  </w:rPr>
                </m:ctrlPr>
              </m:sSubPr>
              <m:e>
                <m:r>
                  <w:rPr>
                    <w:rFonts w:ascii="Cambria Math" w:hAnsi="Cambria Math"/>
                    <w:sz w:val="24"/>
                    <w:lang w:val="en-GB"/>
                  </w:rPr>
                  <m:t>E</m:t>
                </m:r>
              </m:e>
              <m:sub>
                <m:r>
                  <w:rPr>
                    <w:rFonts w:ascii="Cambria Math" w:hAnsi="Cambria Math"/>
                    <w:sz w:val="24"/>
                    <w:lang w:val="en-GB"/>
                  </w:rPr>
                  <m:t>m,app</m:t>
                </m:r>
              </m:sub>
            </m:sSub>
          </m:num>
          <m:den>
            <m:r>
              <w:rPr>
                <w:rFonts w:ascii="Cambria Math" w:hAnsi="Cambria"/>
                <w:sz w:val="24"/>
                <w:lang w:val="en-GB"/>
              </w:rPr>
              <m:t>G</m:t>
            </m:r>
          </m:den>
        </m:f>
        <m:sSup>
          <m:sSupPr>
            <m:ctrlPr>
              <w:rPr>
                <w:rFonts w:ascii="Cambria Math" w:hAnsi="Cambria"/>
                <w:i/>
                <w:sz w:val="24"/>
                <w:lang w:val="en-GB"/>
              </w:rPr>
            </m:ctrlPr>
          </m:sSupPr>
          <m:e>
            <m:d>
              <m:dPr>
                <m:ctrlPr>
                  <w:rPr>
                    <w:rFonts w:ascii="Cambria Math" w:hAnsi="Cambria"/>
                    <w:i/>
                    <w:sz w:val="24"/>
                    <w:lang w:val="en-GB"/>
                  </w:rPr>
                </m:ctrlPr>
              </m:dPr>
              <m:e>
                <m:f>
                  <m:fPr>
                    <m:ctrlPr>
                      <w:rPr>
                        <w:rFonts w:ascii="Cambria Math" w:hAnsi="Cambria"/>
                        <w:i/>
                        <w:sz w:val="24"/>
                        <w:lang w:val="en-GB"/>
                      </w:rPr>
                    </m:ctrlPr>
                  </m:fPr>
                  <m:num>
                    <m:r>
                      <w:rPr>
                        <w:rFonts w:ascii="Cambria Math" w:hAnsi="Cambria Math"/>
                        <w:sz w:val="24"/>
                        <w:lang w:val="en-GB"/>
                      </w:rPr>
                      <m:t>h</m:t>
                    </m:r>
                  </m:num>
                  <m:den>
                    <m:r>
                      <w:rPr>
                        <w:rFonts w:ascii="Cambria Math" w:hAnsi="Cambria Math"/>
                        <w:sz w:val="24"/>
                        <w:lang w:val="en-GB"/>
                      </w:rPr>
                      <m:t>l</m:t>
                    </m:r>
                  </m:den>
                </m:f>
              </m:e>
            </m:d>
          </m:e>
          <m:sup>
            <m:r>
              <w:rPr>
                <w:rFonts w:ascii="Cambria Math" w:hAnsi="Cambria"/>
                <w:sz w:val="24"/>
                <w:lang w:val="en-GB"/>
              </w:rPr>
              <m:t>2</m:t>
            </m:r>
          </m:sup>
        </m:sSup>
      </m:oMath>
      <w:r w:rsidR="00EA481A" w:rsidRPr="00EA481A">
        <w:rPr>
          <w:szCs w:val="20"/>
          <w:lang w:val="en-GB"/>
        </w:rPr>
        <w:tab/>
      </w:r>
      <w:r w:rsidR="00EA481A" w:rsidRPr="00EA481A">
        <w:rPr>
          <w:szCs w:val="20"/>
          <w:lang w:val="en-GB"/>
        </w:rPr>
        <w:tab/>
      </w:r>
      <w:r w:rsidR="00EA481A" w:rsidRPr="00EA481A">
        <w:rPr>
          <w:szCs w:val="20"/>
          <w:lang w:val="en-GB"/>
        </w:rPr>
        <w:tab/>
      </w:r>
      <w:r w:rsidR="00961320">
        <w:rPr>
          <w:szCs w:val="20"/>
          <w:lang w:val="en-GB"/>
        </w:rPr>
        <w:tab/>
      </w:r>
      <w:r w:rsidR="00EA481A" w:rsidRPr="00EA481A">
        <w:rPr>
          <w:szCs w:val="20"/>
          <w:lang w:val="en-GB"/>
        </w:rPr>
        <w:tab/>
      </w:r>
      <w:r w:rsidR="00EA481A" w:rsidRPr="00EA481A">
        <w:rPr>
          <w:szCs w:val="20"/>
          <w:lang w:val="en-GB"/>
        </w:rPr>
        <w:tab/>
      </w:r>
      <w:r w:rsidR="00EA481A" w:rsidRPr="00EA481A">
        <w:rPr>
          <w:szCs w:val="20"/>
          <w:lang w:val="en-GB"/>
        </w:rPr>
        <w:tab/>
      </w:r>
      <w:r w:rsidR="00EA481A" w:rsidRPr="00EA481A">
        <w:rPr>
          <w:noProof/>
          <w:szCs w:val="20"/>
          <w:lang w:val="en-GB" w:eastAsia="it-IT"/>
        </w:rPr>
        <w:t>(7)</w:t>
      </w:r>
    </w:p>
    <w:p w14:paraId="2E5D8D04" w14:textId="77777777" w:rsidR="00EA481A" w:rsidRPr="00EA481A" w:rsidRDefault="00EA481A" w:rsidP="00EA481A">
      <w:pPr>
        <w:jc w:val="center"/>
        <w:rPr>
          <w:noProof/>
          <w:szCs w:val="20"/>
          <w:lang w:eastAsia="it-IT"/>
        </w:rPr>
      </w:pPr>
    </w:p>
    <w:p w14:paraId="55F7A5B3" w14:textId="77777777" w:rsidR="00EA481A" w:rsidRPr="00EA481A" w:rsidRDefault="00EA481A" w:rsidP="00EA481A">
      <w:pPr>
        <w:rPr>
          <w:szCs w:val="20"/>
        </w:rPr>
      </w:pPr>
      <w:r w:rsidRPr="00EA481A">
        <w:rPr>
          <w:szCs w:val="20"/>
        </w:rPr>
        <w:t>On the basis of relationship (5):</w:t>
      </w:r>
    </w:p>
    <w:p w14:paraId="189C964D" w14:textId="77777777" w:rsidR="00EA481A" w:rsidRPr="00EA481A" w:rsidRDefault="00EA481A" w:rsidP="00EA481A">
      <w:pPr>
        <w:rPr>
          <w:noProof/>
          <w:szCs w:val="20"/>
          <w:lang w:eastAsia="it-IT"/>
        </w:rPr>
      </w:pPr>
    </w:p>
    <w:p w14:paraId="4A3ECC62" w14:textId="647249F8" w:rsidR="00EA481A" w:rsidRPr="00EA481A" w:rsidRDefault="001D120A" w:rsidP="00EA481A">
      <w:pPr>
        <w:jc w:val="right"/>
        <w:rPr>
          <w:noProof/>
          <w:szCs w:val="20"/>
          <w:lang w:val="en-GB" w:eastAsia="it-IT"/>
        </w:rPr>
      </w:pPr>
      <m:oMath>
        <m:f>
          <m:fPr>
            <m:ctrlPr>
              <w:rPr>
                <w:rFonts w:ascii="Cambria Math" w:hAnsi="Cambria"/>
                <w:i/>
                <w:sz w:val="24"/>
                <w:lang w:val="en-GB"/>
              </w:rPr>
            </m:ctrlPr>
          </m:fPr>
          <m:num>
            <m:sSub>
              <m:sSubPr>
                <m:ctrlPr>
                  <w:rPr>
                    <w:rFonts w:ascii="Cambria Math" w:hAnsi="Cambria"/>
                    <w:i/>
                    <w:sz w:val="24"/>
                    <w:lang w:val="en-GB"/>
                  </w:rPr>
                </m:ctrlPr>
              </m:sSubPr>
              <m:e>
                <m:r>
                  <w:rPr>
                    <w:rFonts w:ascii="Cambria Math" w:hAnsi="Cambria Math"/>
                    <w:sz w:val="24"/>
                    <w:lang w:val="en-GB"/>
                  </w:rPr>
                  <m:t>w</m:t>
                </m:r>
              </m:e>
              <m:sub>
                <m:r>
                  <w:rPr>
                    <w:rFonts w:ascii="Cambria Math" w:hAnsi="Cambria Math"/>
                    <w:sz w:val="24"/>
                    <w:lang w:val="en-GB"/>
                  </w:rPr>
                  <m:t>b</m:t>
                </m:r>
              </m:sub>
            </m:sSub>
          </m:num>
          <m:den>
            <m:r>
              <w:rPr>
                <w:rFonts w:ascii="Cambria Math" w:hAnsi="Cambria"/>
                <w:sz w:val="24"/>
                <w:lang w:val="en-GB"/>
              </w:rPr>
              <m:t>w</m:t>
            </m:r>
          </m:den>
        </m:f>
        <m:r>
          <w:rPr>
            <w:rFonts w:ascii="Cambria Math" w:hAnsi="Cambria"/>
            <w:sz w:val="24"/>
            <w:lang w:val="en-GB"/>
          </w:rPr>
          <m:t>=</m:t>
        </m:r>
        <m:d>
          <m:dPr>
            <m:begChr m:val="["/>
            <m:endChr m:val="]"/>
            <m:ctrlPr>
              <w:rPr>
                <w:rFonts w:ascii="Cambria Math" w:hAnsi="Cambria Math"/>
                <w:i/>
                <w:noProof/>
                <w:sz w:val="24"/>
                <w:lang w:val="en-GB"/>
              </w:rPr>
            </m:ctrlPr>
          </m:dPr>
          <m:e>
            <m:r>
              <w:rPr>
                <w:rFonts w:ascii="Cambria Math" w:hAnsi="Cambria"/>
                <w:sz w:val="24"/>
                <w:lang w:val="en-GB"/>
              </w:rPr>
              <m:t>1+</m:t>
            </m:r>
            <m:r>
              <w:rPr>
                <w:rFonts w:ascii="Cambria Math" w:hAnsi="Cambria Math"/>
                <w:sz w:val="24"/>
                <w:lang w:val="en-GB"/>
              </w:rPr>
              <m:t>α</m:t>
            </m:r>
            <m:f>
              <m:fPr>
                <m:ctrlPr>
                  <w:rPr>
                    <w:rFonts w:ascii="Cambria Math" w:hAnsi="Cambria"/>
                    <w:i/>
                    <w:sz w:val="24"/>
                    <w:lang w:val="en-GB"/>
                  </w:rPr>
                </m:ctrlPr>
              </m:fPr>
              <m:num>
                <m:sSub>
                  <m:sSubPr>
                    <m:ctrlPr>
                      <w:rPr>
                        <w:rFonts w:ascii="Cambria Math" w:hAnsi="Cambria"/>
                        <w:i/>
                        <w:sz w:val="24"/>
                        <w:lang w:val="en-GB"/>
                      </w:rPr>
                    </m:ctrlPr>
                  </m:sSubPr>
                  <m:e>
                    <m:r>
                      <w:rPr>
                        <w:rFonts w:ascii="Cambria Math" w:hAnsi="Cambria Math"/>
                        <w:sz w:val="24"/>
                        <w:lang w:val="en-GB"/>
                      </w:rPr>
                      <m:t>E</m:t>
                    </m:r>
                  </m:e>
                  <m:sub>
                    <m:r>
                      <w:rPr>
                        <w:rFonts w:ascii="Cambria Math" w:hAnsi="Cambria Math"/>
                        <w:sz w:val="24"/>
                        <w:lang w:val="en-GB"/>
                      </w:rPr>
                      <m:t>m</m:t>
                    </m:r>
                  </m:sub>
                </m:sSub>
              </m:num>
              <m:den>
                <m:r>
                  <w:rPr>
                    <w:rFonts w:ascii="Cambria Math" w:hAnsi="Cambria"/>
                    <w:sz w:val="24"/>
                    <w:lang w:val="en-GB"/>
                  </w:rPr>
                  <m:t>G</m:t>
                </m:r>
              </m:den>
            </m:f>
            <m:sSup>
              <m:sSupPr>
                <m:ctrlPr>
                  <w:rPr>
                    <w:rFonts w:ascii="Cambria Math" w:hAnsi="Cambria"/>
                    <w:i/>
                    <w:sz w:val="24"/>
                    <w:lang w:val="en-GB"/>
                  </w:rPr>
                </m:ctrlPr>
              </m:sSupPr>
              <m:e>
                <m:d>
                  <m:dPr>
                    <m:ctrlPr>
                      <w:rPr>
                        <w:rFonts w:ascii="Cambria Math" w:hAnsi="Cambria"/>
                        <w:i/>
                        <w:sz w:val="24"/>
                        <w:lang w:val="en-GB"/>
                      </w:rPr>
                    </m:ctrlPr>
                  </m:dPr>
                  <m:e>
                    <m:f>
                      <m:fPr>
                        <m:ctrlPr>
                          <w:rPr>
                            <w:rFonts w:ascii="Cambria Math" w:hAnsi="Cambria"/>
                            <w:i/>
                            <w:sz w:val="24"/>
                            <w:lang w:val="en-GB"/>
                          </w:rPr>
                        </m:ctrlPr>
                      </m:fPr>
                      <m:num>
                        <m:r>
                          <w:rPr>
                            <w:rFonts w:ascii="Cambria Math" w:hAnsi="Cambria Math"/>
                            <w:sz w:val="24"/>
                            <w:lang w:val="en-GB"/>
                          </w:rPr>
                          <m:t>h</m:t>
                        </m:r>
                      </m:num>
                      <m:den>
                        <m:r>
                          <w:rPr>
                            <w:rFonts w:ascii="Cambria Math" w:hAnsi="Cambria Math"/>
                            <w:sz w:val="24"/>
                            <w:lang w:val="en-GB"/>
                          </w:rPr>
                          <m:t>l</m:t>
                        </m:r>
                      </m:den>
                    </m:f>
                  </m:e>
                </m:d>
              </m:e>
              <m:sup>
                <m:r>
                  <w:rPr>
                    <w:rFonts w:ascii="Cambria Math" w:hAnsi="Cambria"/>
                    <w:sz w:val="24"/>
                    <w:lang w:val="en-GB"/>
                  </w:rPr>
                  <m:t>2</m:t>
                </m:r>
              </m:sup>
            </m:sSup>
          </m:e>
        </m:d>
      </m:oMath>
      <w:r w:rsidR="00EA481A" w:rsidRPr="00EA481A">
        <w:rPr>
          <w:noProof/>
          <w:szCs w:val="20"/>
          <w:lang w:val="en-GB"/>
        </w:rPr>
        <w:tab/>
      </w:r>
      <w:r w:rsidR="00EA481A" w:rsidRPr="00EA481A">
        <w:rPr>
          <w:noProof/>
          <w:szCs w:val="20"/>
          <w:lang w:val="en-GB"/>
        </w:rPr>
        <w:tab/>
      </w:r>
      <w:r w:rsidR="00EA481A" w:rsidRPr="00EA481A">
        <w:rPr>
          <w:noProof/>
          <w:szCs w:val="20"/>
          <w:lang w:val="en-GB"/>
        </w:rPr>
        <w:tab/>
      </w:r>
      <w:r w:rsidR="00EA481A" w:rsidRPr="00EA481A">
        <w:rPr>
          <w:noProof/>
          <w:szCs w:val="20"/>
          <w:lang w:val="en-GB"/>
        </w:rPr>
        <w:tab/>
      </w:r>
      <w:r w:rsidR="00EA481A" w:rsidRPr="00EA481A">
        <w:rPr>
          <w:noProof/>
          <w:szCs w:val="20"/>
          <w:lang w:val="en-GB"/>
        </w:rPr>
        <w:tab/>
      </w:r>
      <w:r w:rsidR="00EA481A" w:rsidRPr="00EA481A">
        <w:rPr>
          <w:noProof/>
          <w:szCs w:val="20"/>
          <w:lang w:val="en-GB"/>
        </w:rPr>
        <w:tab/>
      </w:r>
      <w:r w:rsidR="00EA481A" w:rsidRPr="00EA481A">
        <w:rPr>
          <w:noProof/>
          <w:szCs w:val="20"/>
          <w:lang w:val="en-GB" w:eastAsia="it-IT"/>
        </w:rPr>
        <w:t>(8)</w:t>
      </w:r>
    </w:p>
    <w:p w14:paraId="66339F38" w14:textId="77777777" w:rsidR="00EA481A" w:rsidRPr="00EA481A" w:rsidRDefault="00EA481A" w:rsidP="00EA481A">
      <w:pPr>
        <w:jc w:val="right"/>
        <w:rPr>
          <w:szCs w:val="20"/>
          <w:lang w:val="en-GB"/>
        </w:rPr>
      </w:pPr>
    </w:p>
    <w:p w14:paraId="65701C74" w14:textId="44425859" w:rsidR="00EA481A" w:rsidRPr="00EA481A" w:rsidRDefault="001D120A" w:rsidP="00EA481A">
      <w:pPr>
        <w:jc w:val="right"/>
        <w:rPr>
          <w:szCs w:val="20"/>
          <w:lang w:val="en-GB"/>
        </w:rPr>
      </w:pPr>
      <m:oMath>
        <m:f>
          <m:fPr>
            <m:ctrlPr>
              <w:rPr>
                <w:rFonts w:ascii="Cambria Math" w:hAnsi="Cambria"/>
                <w:i/>
                <w:sz w:val="24"/>
                <w:lang w:val="en-GB"/>
              </w:rPr>
            </m:ctrlPr>
          </m:fPr>
          <m:num>
            <m:sSub>
              <m:sSubPr>
                <m:ctrlPr>
                  <w:rPr>
                    <w:rFonts w:ascii="Cambria Math" w:hAnsi="Cambria"/>
                    <w:i/>
                    <w:sz w:val="24"/>
                    <w:lang w:val="en-GB"/>
                  </w:rPr>
                </m:ctrlPr>
              </m:sSubPr>
              <m:e>
                <m:r>
                  <w:rPr>
                    <w:rFonts w:ascii="Cambria Math" w:hAnsi="Cambria Math"/>
                    <w:sz w:val="24"/>
                    <w:lang w:val="en-GB"/>
                  </w:rPr>
                  <m:t>w</m:t>
                </m:r>
              </m:e>
              <m:sub>
                <m:r>
                  <w:rPr>
                    <w:rFonts w:ascii="Cambria Math" w:hAnsi="Cambria Math"/>
                    <w:sz w:val="24"/>
                    <w:lang w:val="en-GB"/>
                  </w:rPr>
                  <m:t>s</m:t>
                </m:r>
              </m:sub>
            </m:sSub>
          </m:num>
          <m:den>
            <m:r>
              <w:rPr>
                <w:rFonts w:ascii="Cambria Math" w:hAnsi="Cambria"/>
                <w:sz w:val="24"/>
                <w:lang w:val="en-GB"/>
              </w:rPr>
              <m:t>w</m:t>
            </m:r>
          </m:den>
        </m:f>
        <m:r>
          <w:rPr>
            <w:rFonts w:ascii="Cambria Math" w:hAnsi="Cambria"/>
            <w:sz w:val="24"/>
            <w:lang w:val="en-GB"/>
          </w:rPr>
          <m:t>=</m:t>
        </m:r>
        <m:d>
          <m:dPr>
            <m:begChr m:val="["/>
            <m:endChr m:val="]"/>
            <m:ctrlPr>
              <w:rPr>
                <w:rFonts w:ascii="Cambria Math" w:hAnsi="Cambria Math"/>
                <w:i/>
                <w:noProof/>
                <w:sz w:val="24"/>
                <w:lang w:val="en-GB"/>
              </w:rPr>
            </m:ctrlPr>
          </m:dPr>
          <m:e>
            <m:r>
              <w:rPr>
                <w:rFonts w:ascii="Cambria Math" w:hAnsi="Cambria"/>
                <w:sz w:val="24"/>
                <w:lang w:val="en-GB"/>
              </w:rPr>
              <m:t>1</m:t>
            </m:r>
            <m:r>
              <w:rPr>
                <w:rFonts w:ascii="Cambria Math" w:hAnsi="Cambria"/>
                <w:sz w:val="24"/>
                <w:lang w:val="en-GB"/>
              </w:rPr>
              <m:t>-</m:t>
            </m:r>
            <m:f>
              <m:fPr>
                <m:ctrlPr>
                  <w:rPr>
                    <w:rFonts w:ascii="Cambria Math" w:hAnsi="Cambria"/>
                    <w:i/>
                    <w:sz w:val="24"/>
                    <w:lang w:val="en-GB"/>
                  </w:rPr>
                </m:ctrlPr>
              </m:fPr>
              <m:num>
                <m:sSub>
                  <m:sSubPr>
                    <m:ctrlPr>
                      <w:rPr>
                        <w:rFonts w:ascii="Cambria Math" w:hAnsi="Cambria"/>
                        <w:i/>
                        <w:sz w:val="24"/>
                        <w:lang w:val="en-GB"/>
                      </w:rPr>
                    </m:ctrlPr>
                  </m:sSubPr>
                  <m:e>
                    <m:r>
                      <w:rPr>
                        <w:rFonts w:ascii="Cambria Math" w:hAnsi="Cambria Math"/>
                        <w:sz w:val="24"/>
                        <w:lang w:val="en-GB"/>
                      </w:rPr>
                      <m:t>w</m:t>
                    </m:r>
                  </m:e>
                  <m:sub>
                    <m:r>
                      <w:rPr>
                        <w:rFonts w:ascii="Cambria Math" w:hAnsi="Cambria Math"/>
                        <w:sz w:val="24"/>
                        <w:lang w:val="en-GB"/>
                      </w:rPr>
                      <m:t>b</m:t>
                    </m:r>
                  </m:sub>
                </m:sSub>
              </m:num>
              <m:den>
                <m:r>
                  <w:rPr>
                    <w:rFonts w:ascii="Cambria Math" w:hAnsi="Cambria"/>
                    <w:sz w:val="24"/>
                    <w:lang w:val="en-GB"/>
                  </w:rPr>
                  <m:t>w</m:t>
                </m:r>
              </m:den>
            </m:f>
          </m:e>
        </m:d>
      </m:oMath>
      <w:r w:rsidR="00EA481A" w:rsidRPr="00EA481A">
        <w:rPr>
          <w:noProof/>
          <w:szCs w:val="20"/>
          <w:lang w:val="en-GB"/>
        </w:rPr>
        <w:tab/>
      </w:r>
      <w:r w:rsidR="00EA481A" w:rsidRPr="00EA481A">
        <w:rPr>
          <w:noProof/>
          <w:szCs w:val="20"/>
          <w:lang w:val="en-GB"/>
        </w:rPr>
        <w:tab/>
      </w:r>
      <w:r w:rsidR="00EA481A" w:rsidRPr="00EA481A">
        <w:rPr>
          <w:noProof/>
          <w:szCs w:val="20"/>
          <w:lang w:val="en-GB"/>
        </w:rPr>
        <w:tab/>
      </w:r>
      <w:r w:rsidR="00EA481A" w:rsidRPr="00EA481A">
        <w:rPr>
          <w:noProof/>
          <w:szCs w:val="20"/>
          <w:lang w:val="en-GB"/>
        </w:rPr>
        <w:tab/>
      </w:r>
      <w:r w:rsidR="00EA481A" w:rsidRPr="00EA481A">
        <w:rPr>
          <w:noProof/>
          <w:szCs w:val="20"/>
          <w:lang w:val="en-GB"/>
        </w:rPr>
        <w:tab/>
      </w:r>
      <w:r w:rsidR="00EA481A" w:rsidRPr="00EA481A">
        <w:rPr>
          <w:noProof/>
          <w:szCs w:val="20"/>
          <w:lang w:val="en-GB"/>
        </w:rPr>
        <w:tab/>
      </w:r>
      <w:r w:rsidR="00EA481A" w:rsidRPr="00EA481A">
        <w:rPr>
          <w:noProof/>
          <w:szCs w:val="20"/>
          <w:lang w:val="en-GB"/>
        </w:rPr>
        <w:tab/>
      </w:r>
      <w:r w:rsidR="00EA481A" w:rsidRPr="00EA481A">
        <w:rPr>
          <w:noProof/>
          <w:szCs w:val="20"/>
          <w:lang w:val="en-GB" w:eastAsia="it-IT"/>
        </w:rPr>
        <w:t>(9)</w:t>
      </w:r>
    </w:p>
    <w:p w14:paraId="19008AAD" w14:textId="77777777" w:rsidR="00EA481A" w:rsidRPr="00EA481A" w:rsidRDefault="00EA481A" w:rsidP="00EA481A">
      <w:pPr>
        <w:jc w:val="right"/>
        <w:rPr>
          <w:noProof/>
          <w:szCs w:val="20"/>
          <w:lang w:eastAsia="it-IT"/>
        </w:rPr>
      </w:pPr>
    </w:p>
    <w:p w14:paraId="44D4BDFA" w14:textId="77777777" w:rsidR="008F10FB" w:rsidRDefault="008F10FB" w:rsidP="00EA481A">
      <w:pPr>
        <w:rPr>
          <w:szCs w:val="20"/>
        </w:rPr>
      </w:pPr>
    </w:p>
    <w:p w14:paraId="30890354" w14:textId="3E6E13B7" w:rsidR="00EA481A" w:rsidRPr="00EA481A" w:rsidRDefault="00EA481A" w:rsidP="00EA481A">
      <w:pPr>
        <w:rPr>
          <w:szCs w:val="20"/>
        </w:rPr>
      </w:pPr>
      <w:r w:rsidRPr="00EA481A">
        <w:rPr>
          <w:szCs w:val="20"/>
        </w:rPr>
        <w:t xml:space="preserve">Fig. 9 shows the curve obtained from the previous equations, considering the average values of </w:t>
      </w:r>
      <m:oMath>
        <m:r>
          <w:rPr>
            <w:rFonts w:ascii="Cambria Math" w:hAnsi="Cambria Math" w:cs="Arial"/>
            <w:szCs w:val="20"/>
          </w:rPr>
          <m:t>G</m:t>
        </m:r>
      </m:oMath>
      <w:r w:rsidRPr="00EA481A">
        <w:rPr>
          <w:szCs w:val="20"/>
        </w:rPr>
        <w:t xml:space="preserve"> and </w:t>
      </w:r>
      <m:oMath>
        <m:sSub>
          <m:sSubPr>
            <m:ctrlPr>
              <w:rPr>
                <w:rFonts w:ascii="Cambria Math" w:hAnsi="Cambria Math" w:cs="Arial"/>
                <w:i/>
                <w:szCs w:val="20"/>
              </w:rPr>
            </m:ctrlPr>
          </m:sSubPr>
          <m:e>
            <m:r>
              <w:rPr>
                <w:rFonts w:ascii="Cambria Math" w:hAnsi="Cambria Math" w:cs="Arial"/>
                <w:szCs w:val="20"/>
              </w:rPr>
              <m:t>E</m:t>
            </m:r>
          </m:e>
          <m:sub>
            <m:r>
              <w:rPr>
                <w:rFonts w:ascii="Cambria Math" w:hAnsi="Cambria Math" w:cs="Arial"/>
                <w:szCs w:val="20"/>
              </w:rPr>
              <m:t>m</m:t>
            </m:r>
          </m:sub>
        </m:sSub>
      </m:oMath>
      <w:r w:rsidRPr="00EA481A">
        <w:rPr>
          <w:szCs w:val="20"/>
        </w:rPr>
        <w:t xml:space="preserve"> obtained by means of all the experimental tests performed. The points, evaluated by means of equation (6) for each of the specimens tested on four support spans, are also shown in Fig. 9.</w:t>
      </w:r>
    </w:p>
    <w:p w14:paraId="13516963" w14:textId="77777777" w:rsidR="00EA481A" w:rsidRPr="003F608B" w:rsidRDefault="00EA481A" w:rsidP="00EA481A">
      <w:pPr>
        <w:rPr>
          <w:rFonts w:ascii="Arial" w:hAnsi="Arial" w:cs="Arial"/>
          <w:szCs w:val="20"/>
        </w:rPr>
      </w:pPr>
    </w:p>
    <w:p w14:paraId="3544B376" w14:textId="33295890" w:rsidR="00EA481A" w:rsidRPr="003F608B" w:rsidRDefault="005F7D55" w:rsidP="00084B56">
      <w:pPr>
        <w:ind w:firstLine="0"/>
        <w:rPr>
          <w:rFonts w:ascii="Arial" w:hAnsi="Arial" w:cs="Arial"/>
          <w:szCs w:val="20"/>
        </w:rPr>
      </w:pPr>
      <w:r w:rsidRPr="00EA481A">
        <w:rPr>
          <w:rFonts w:ascii="Arial" w:hAnsi="Arial" w:cs="Arial"/>
          <w:noProof/>
          <w:szCs w:val="20"/>
          <w:lang w:val="en-GB" w:eastAsia="en-GB"/>
        </w:rPr>
        <w:drawing>
          <wp:inline distT="0" distB="0" distL="0" distR="0" wp14:anchorId="386C4257" wp14:editId="77A2948A">
            <wp:extent cx="4419600" cy="2190750"/>
            <wp:effectExtent l="0" t="0" r="0" b="0"/>
            <wp:docPr id="8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6" cstate="print">
                      <a:extLst>
                        <a:ext uri="{28A0092B-C50C-407E-A947-70E740481C1C}">
                          <a14:useLocalDpi xmlns:a14="http://schemas.microsoft.com/office/drawing/2010/main" val="0"/>
                        </a:ext>
                      </a:extLst>
                    </a:blip>
                    <a:srcRect t="3502"/>
                    <a:stretch>
                      <a:fillRect/>
                    </a:stretch>
                  </pic:blipFill>
                  <pic:spPr bwMode="auto">
                    <a:xfrm>
                      <a:off x="0" y="0"/>
                      <a:ext cx="4419600" cy="2190750"/>
                    </a:xfrm>
                    <a:prstGeom prst="rect">
                      <a:avLst/>
                    </a:prstGeom>
                    <a:noFill/>
                    <a:ln>
                      <a:noFill/>
                    </a:ln>
                  </pic:spPr>
                </pic:pic>
              </a:graphicData>
            </a:graphic>
          </wp:inline>
        </w:drawing>
      </w:r>
    </w:p>
    <w:p w14:paraId="27A58E0F" w14:textId="77777777" w:rsidR="00EA481A" w:rsidRPr="008F10FB" w:rsidRDefault="00EA481A" w:rsidP="00EA481A">
      <w:pPr>
        <w:jc w:val="center"/>
        <w:rPr>
          <w:sz w:val="16"/>
          <w:szCs w:val="16"/>
        </w:rPr>
      </w:pPr>
      <w:r w:rsidRPr="008F10FB">
        <w:rPr>
          <w:b/>
          <w:bCs/>
          <w:sz w:val="16"/>
          <w:szCs w:val="16"/>
        </w:rPr>
        <w:t>Fig. 9</w:t>
      </w:r>
      <w:r w:rsidR="008F10FB" w:rsidRPr="008F10FB">
        <w:rPr>
          <w:b/>
          <w:bCs/>
          <w:sz w:val="16"/>
          <w:szCs w:val="16"/>
        </w:rPr>
        <w:t>.</w:t>
      </w:r>
      <w:r w:rsidRPr="008F10FB">
        <w:rPr>
          <w:sz w:val="16"/>
          <w:szCs w:val="16"/>
        </w:rPr>
        <w:t xml:space="preserve"> Bending and shear deflections for the laminated wood specimens.</w:t>
      </w:r>
    </w:p>
    <w:p w14:paraId="1A4E8DAD" w14:textId="77777777" w:rsidR="008F10FB" w:rsidRDefault="008F10FB" w:rsidP="008F10FB">
      <w:pPr>
        <w:pStyle w:val="Titolo1"/>
        <w:rPr>
          <w:lang w:eastAsia="en-US"/>
        </w:rPr>
      </w:pPr>
      <w:r>
        <w:rPr>
          <w:lang w:eastAsia="en-US"/>
        </w:rPr>
        <w:t>Conclusion</w:t>
      </w:r>
    </w:p>
    <w:p w14:paraId="106CEB60" w14:textId="77777777" w:rsidR="00EA481A" w:rsidRPr="008F10FB" w:rsidRDefault="00EA481A" w:rsidP="008F10FB">
      <w:pPr>
        <w:ind w:firstLine="0"/>
        <w:rPr>
          <w:szCs w:val="20"/>
        </w:rPr>
      </w:pPr>
      <w:r w:rsidRPr="008F10FB">
        <w:rPr>
          <w:color w:val="000000"/>
          <w:kern w:val="24"/>
          <w:szCs w:val="20"/>
        </w:rPr>
        <w:t xml:space="preserve">Among all the technologies applied for the construction of wooden vessels, the strip-planking technique represents one of the most advantageous ones. </w:t>
      </w:r>
      <w:r w:rsidRPr="008F10FB">
        <w:rPr>
          <w:szCs w:val="20"/>
        </w:rPr>
        <w:t>With reference to this technology, experimental tests (bending, tensile and compression tests) were carried out. Specifically, three-point bending tests were carried out on the whole laminate, while only tensile and compression tests were carried out on specimens made of the component materials.</w:t>
      </w:r>
    </w:p>
    <w:p w14:paraId="3D8E714E" w14:textId="77777777" w:rsidR="00EA481A" w:rsidRPr="008F10FB" w:rsidRDefault="00EA481A" w:rsidP="00EA481A">
      <w:pPr>
        <w:rPr>
          <w:szCs w:val="20"/>
        </w:rPr>
      </w:pPr>
      <w:r w:rsidRPr="008F10FB">
        <w:rPr>
          <w:szCs w:val="20"/>
        </w:rPr>
        <w:t xml:space="preserve">The results of the tensile and compressive tests of the component materials clearly showed a non-symmetrical </w:t>
      </w:r>
      <w:proofErr w:type="spellStart"/>
      <w:r w:rsidRPr="008F10FB">
        <w:rPr>
          <w:szCs w:val="20"/>
        </w:rPr>
        <w:t>behaviour</w:t>
      </w:r>
      <w:proofErr w:type="spellEnd"/>
      <w:r w:rsidRPr="008F10FB">
        <w:rPr>
          <w:szCs w:val="20"/>
        </w:rPr>
        <w:t xml:space="preserve">, which appears to be generally neglected in the construction regulations. Therefore, it is easy to state that further experimental investigations are necessary in order to collect a sufficient database on the different </w:t>
      </w:r>
      <w:proofErr w:type="spellStart"/>
      <w:r w:rsidRPr="008F10FB">
        <w:rPr>
          <w:szCs w:val="20"/>
        </w:rPr>
        <w:lastRenderedPageBreak/>
        <w:t>behaviour</w:t>
      </w:r>
      <w:proofErr w:type="spellEnd"/>
      <w:r w:rsidRPr="008F10FB">
        <w:rPr>
          <w:szCs w:val="20"/>
        </w:rPr>
        <w:t xml:space="preserve"> of wood materials with respect to tensile and compressive stresses, so as to allow reliable direct assessments of structural capacity of lamellar systems.</w:t>
      </w:r>
    </w:p>
    <w:p w14:paraId="1C9D965A" w14:textId="2768A12B" w:rsidR="00EA481A" w:rsidRDefault="00EA481A" w:rsidP="00EA481A">
      <w:pPr>
        <w:rPr>
          <w:szCs w:val="20"/>
        </w:rPr>
      </w:pPr>
      <w:r w:rsidRPr="008F10FB">
        <w:rPr>
          <w:szCs w:val="20"/>
        </w:rPr>
        <w:t xml:space="preserve">The shear modulus </w:t>
      </w:r>
      <m:oMath>
        <m:r>
          <w:rPr>
            <w:rFonts w:ascii="Cambria Math" w:hAnsi="Cambria Math" w:cs="Arial"/>
            <w:szCs w:val="20"/>
          </w:rPr>
          <m:t>G</m:t>
        </m:r>
      </m:oMath>
      <w:r w:rsidRPr="008F10FB">
        <w:rPr>
          <w:szCs w:val="20"/>
        </w:rPr>
        <w:t xml:space="preserve"> and the bending modulus </w:t>
      </w:r>
      <m:oMath>
        <m:sSub>
          <m:sSubPr>
            <m:ctrlPr>
              <w:rPr>
                <w:rFonts w:ascii="Cambria Math" w:hAnsi="Cambria Math" w:cs="Arial"/>
                <w:i/>
                <w:szCs w:val="20"/>
              </w:rPr>
            </m:ctrlPr>
          </m:sSubPr>
          <m:e>
            <m:r>
              <w:rPr>
                <w:rFonts w:ascii="Cambria Math" w:hAnsi="Cambria Math" w:cs="Arial"/>
                <w:szCs w:val="20"/>
              </w:rPr>
              <m:t>E</m:t>
            </m:r>
          </m:e>
          <m:sub>
            <m:r>
              <w:rPr>
                <w:rFonts w:ascii="Cambria Math" w:hAnsi="Cambria Math" w:cs="Arial"/>
                <w:szCs w:val="20"/>
              </w:rPr>
              <m:t>m</m:t>
            </m:r>
          </m:sub>
        </m:sSub>
      </m:oMath>
      <w:r w:rsidRPr="008F10FB">
        <w:rPr>
          <w:szCs w:val="20"/>
        </w:rPr>
        <w:t xml:space="preserve"> were determined, through the variable support span method, with reference to a lamellar panel consisting of a Douglas fir strip-planking with fiber 0° oriented 14 mm thick, and two Mahogany veneers crossed at ± 45°, each 3.5 mm thick. In such a lamellar panel, the Douglas fir strip planking provides the main contribution to the strength of the panel, whereas the crossed Mahogany veneers ensure an efficient water tightness of the hull.</w:t>
      </w:r>
    </w:p>
    <w:p w14:paraId="50069460" w14:textId="77777777" w:rsidR="008F10FB" w:rsidRPr="008F10FB" w:rsidRDefault="008F10FB" w:rsidP="0003099F">
      <w:pPr>
        <w:pStyle w:val="Titolo1"/>
        <w:numPr>
          <w:ilvl w:val="0"/>
          <w:numId w:val="0"/>
        </w:numPr>
        <w:ind w:left="454" w:hanging="454"/>
      </w:pPr>
      <w:r w:rsidRPr="008F10FB">
        <w:t>Acknowledgements</w:t>
      </w:r>
    </w:p>
    <w:p w14:paraId="277715B2" w14:textId="77777777" w:rsidR="008F10FB" w:rsidRPr="008F10FB" w:rsidRDefault="008F10FB" w:rsidP="008F10FB">
      <w:pPr>
        <w:ind w:firstLine="0"/>
        <w:rPr>
          <w:iCs/>
          <w:szCs w:val="20"/>
        </w:rPr>
      </w:pPr>
      <w:r w:rsidRPr="008F10FB">
        <w:rPr>
          <w:iCs/>
          <w:szCs w:val="20"/>
        </w:rPr>
        <w:t xml:space="preserve">The authors appreciated the active collaboration of the </w:t>
      </w:r>
      <w:proofErr w:type="spellStart"/>
      <w:r w:rsidRPr="008F10FB">
        <w:rPr>
          <w:iCs/>
          <w:szCs w:val="20"/>
        </w:rPr>
        <w:t>Cantiere</w:t>
      </w:r>
      <w:proofErr w:type="spellEnd"/>
      <w:r w:rsidRPr="008F10FB">
        <w:rPr>
          <w:iCs/>
          <w:szCs w:val="20"/>
        </w:rPr>
        <w:t xml:space="preserve"> Alto </w:t>
      </w:r>
      <w:proofErr w:type="spellStart"/>
      <w:r w:rsidRPr="008F10FB">
        <w:rPr>
          <w:iCs/>
          <w:szCs w:val="20"/>
        </w:rPr>
        <w:t>Adriatico</w:t>
      </w:r>
      <w:proofErr w:type="spellEnd"/>
      <w:r w:rsidRPr="008F10FB">
        <w:rPr>
          <w:iCs/>
          <w:szCs w:val="20"/>
        </w:rPr>
        <w:t xml:space="preserve"> of </w:t>
      </w:r>
      <w:proofErr w:type="spellStart"/>
      <w:r w:rsidRPr="008F10FB">
        <w:rPr>
          <w:iCs/>
          <w:szCs w:val="20"/>
        </w:rPr>
        <w:t>Monfalcone</w:t>
      </w:r>
      <w:proofErr w:type="spellEnd"/>
      <w:r w:rsidRPr="008F10FB">
        <w:rPr>
          <w:iCs/>
          <w:szCs w:val="20"/>
        </w:rPr>
        <w:t xml:space="preserve"> (Italy), which made available its experience and its technology. </w:t>
      </w:r>
    </w:p>
    <w:p w14:paraId="5A5BEFF3" w14:textId="77777777" w:rsidR="00B05D6E" w:rsidRDefault="00B05D6E">
      <w:pPr>
        <w:pStyle w:val="HeadingUnn1"/>
      </w:pPr>
      <w:r>
        <w:t>References</w:t>
      </w:r>
    </w:p>
    <w:p w14:paraId="6E493039" w14:textId="77796982" w:rsidR="00B525B2" w:rsidRPr="00B525B2" w:rsidRDefault="008F10FB" w:rsidP="008E6010">
      <w:pPr>
        <w:widowControl w:val="0"/>
        <w:autoSpaceDE w:val="0"/>
        <w:autoSpaceDN w:val="0"/>
        <w:adjustRightInd w:val="0"/>
        <w:ind w:left="640" w:hanging="640"/>
        <w:rPr>
          <w:noProof/>
          <w:sz w:val="16"/>
        </w:rPr>
      </w:pPr>
      <w:r w:rsidRPr="008F10FB">
        <w:rPr>
          <w:b/>
          <w:sz w:val="16"/>
          <w:szCs w:val="16"/>
        </w:rPr>
        <w:fldChar w:fldCharType="begin" w:fldLock="1"/>
      </w:r>
      <w:r w:rsidRPr="008F10FB">
        <w:rPr>
          <w:b/>
          <w:sz w:val="16"/>
          <w:szCs w:val="16"/>
        </w:rPr>
        <w:instrText xml:space="preserve">ADDIN Mendeley Bibliography CSL_BIBLIOGRAPHY </w:instrText>
      </w:r>
      <w:r w:rsidRPr="008F10FB">
        <w:rPr>
          <w:b/>
          <w:sz w:val="16"/>
          <w:szCs w:val="16"/>
        </w:rPr>
        <w:fldChar w:fldCharType="separate"/>
      </w:r>
      <w:r w:rsidR="00B525B2" w:rsidRPr="00B525B2">
        <w:rPr>
          <w:noProof/>
          <w:sz w:val="16"/>
        </w:rPr>
        <w:t>[1]</w:t>
      </w:r>
      <w:r w:rsidR="00B525B2" w:rsidRPr="00B525B2">
        <w:rPr>
          <w:noProof/>
          <w:sz w:val="16"/>
        </w:rPr>
        <w:tab/>
        <w:t>C. Nasso, U. la Monaca,</w:t>
      </w:r>
      <w:bookmarkStart w:id="1" w:name="_GoBack"/>
      <w:bookmarkEnd w:id="1"/>
      <w:r w:rsidR="008E6010" w:rsidRPr="00B525B2">
        <w:rPr>
          <w:noProof/>
          <w:sz w:val="16"/>
        </w:rPr>
        <w:t xml:space="preserve"> S. Bertagna</w:t>
      </w:r>
      <w:r w:rsidR="008E6010">
        <w:rPr>
          <w:noProof/>
          <w:sz w:val="16"/>
        </w:rPr>
        <w:t>, L. Braidotti, F. Mauro, G. Trinca,</w:t>
      </w:r>
      <w:r w:rsidR="00B525B2" w:rsidRPr="00B525B2">
        <w:rPr>
          <w:noProof/>
          <w:sz w:val="16"/>
        </w:rPr>
        <w:t xml:space="preserve"> A. Marinò, and V. Bucci, </w:t>
      </w:r>
      <w:r w:rsidR="008E6010" w:rsidRPr="008E6010">
        <w:rPr>
          <w:noProof/>
          <w:sz w:val="16"/>
        </w:rPr>
        <w:t>Integrated design of an eco-friendly wooden passenger</w:t>
      </w:r>
      <w:r w:rsidR="008E6010">
        <w:rPr>
          <w:noProof/>
          <w:sz w:val="16"/>
        </w:rPr>
        <w:t xml:space="preserve"> </w:t>
      </w:r>
      <w:r w:rsidR="008E6010" w:rsidRPr="008E6010">
        <w:rPr>
          <w:noProof/>
          <w:sz w:val="16"/>
        </w:rPr>
        <w:t>craft for inland navigation</w:t>
      </w:r>
      <w:r w:rsidR="00B525B2" w:rsidRPr="00B525B2">
        <w:rPr>
          <w:noProof/>
          <w:sz w:val="16"/>
        </w:rPr>
        <w:t>,</w:t>
      </w:r>
      <w:r w:rsidR="008E6010">
        <w:rPr>
          <w:noProof/>
          <w:sz w:val="16"/>
        </w:rPr>
        <w:t xml:space="preserve"> </w:t>
      </w:r>
      <w:r w:rsidR="008E6010" w:rsidRPr="008E6010">
        <w:rPr>
          <w:i/>
          <w:noProof/>
          <w:sz w:val="16"/>
        </w:rPr>
        <w:t>International Shipbuilding Progress</w:t>
      </w:r>
      <w:r w:rsidR="008E6010" w:rsidRPr="008E6010">
        <w:rPr>
          <w:noProof/>
          <w:sz w:val="16"/>
        </w:rPr>
        <w:t xml:space="preserve"> </w:t>
      </w:r>
      <w:r w:rsidR="008E6010" w:rsidRPr="008E6010">
        <w:rPr>
          <w:b/>
          <w:noProof/>
          <w:sz w:val="16"/>
        </w:rPr>
        <w:t>66</w:t>
      </w:r>
      <w:r w:rsidR="008E6010" w:rsidRPr="008E6010">
        <w:rPr>
          <w:noProof/>
          <w:sz w:val="16"/>
        </w:rPr>
        <w:t xml:space="preserve"> (2019) 35–55</w:t>
      </w:r>
      <w:r w:rsidR="00B525B2" w:rsidRPr="00B525B2">
        <w:rPr>
          <w:noProof/>
          <w:sz w:val="16"/>
        </w:rPr>
        <w:t>. doi:</w:t>
      </w:r>
      <w:r w:rsidR="008E6010" w:rsidRPr="008E6010">
        <w:rPr>
          <w:noProof/>
          <w:sz w:val="16"/>
        </w:rPr>
        <w:t xml:space="preserve"> 10.3233/ISP-180254</w:t>
      </w:r>
      <w:r w:rsidR="00B525B2" w:rsidRPr="00B525B2">
        <w:rPr>
          <w:noProof/>
          <w:sz w:val="16"/>
        </w:rPr>
        <w:t>.</w:t>
      </w:r>
    </w:p>
    <w:p w14:paraId="08CBF55E"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[2]</w:t>
      </w:r>
      <w:r w:rsidRPr="00B525B2">
        <w:rPr>
          <w:noProof/>
          <w:sz w:val="16"/>
        </w:rPr>
        <w:tab/>
        <w:t xml:space="preserve">G. Lucisano, M. Stefanovic, and C. Fragassa, Advanced design solutions for high-precision woodworking machines, </w:t>
      </w:r>
      <w:r w:rsidRPr="00B525B2">
        <w:rPr>
          <w:i/>
          <w:iCs/>
          <w:noProof/>
          <w:sz w:val="16"/>
        </w:rPr>
        <w:t>Int. J. Qual. Res.</w:t>
      </w:r>
      <w:r w:rsidRPr="00B525B2">
        <w:rPr>
          <w:noProof/>
          <w:sz w:val="16"/>
        </w:rPr>
        <w:t xml:space="preserve"> (2016). doi:10.18421/IJQR10.01-07.</w:t>
      </w:r>
    </w:p>
    <w:p w14:paraId="1390D7F7"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[3]</w:t>
      </w:r>
      <w:r w:rsidRPr="00B525B2">
        <w:rPr>
          <w:noProof/>
          <w:sz w:val="16"/>
        </w:rPr>
        <w:tab/>
        <w:t xml:space="preserve">D. Croccolo, M. De Agostinis, and S. Fini, Design of a cutting head for a crosscutting machine, </w:t>
      </w:r>
      <w:r w:rsidRPr="00B525B2">
        <w:rPr>
          <w:i/>
          <w:iCs/>
          <w:noProof/>
          <w:sz w:val="16"/>
        </w:rPr>
        <w:t>Proc. Inst. Mech. Eng. Part C J. Mech. Eng. Sci.</w:t>
      </w:r>
      <w:r w:rsidRPr="00B525B2">
        <w:rPr>
          <w:noProof/>
          <w:sz w:val="16"/>
        </w:rPr>
        <w:t xml:space="preserve"> </w:t>
      </w:r>
      <w:r w:rsidRPr="00B525B2">
        <w:rPr>
          <w:b/>
          <w:bCs/>
          <w:noProof/>
          <w:sz w:val="16"/>
        </w:rPr>
        <w:t>231</w:t>
      </w:r>
      <w:r w:rsidRPr="00B525B2">
        <w:rPr>
          <w:noProof/>
          <w:sz w:val="16"/>
        </w:rPr>
        <w:t xml:space="preserve"> (2017). doi:10.1177/0954406216661367.</w:t>
      </w:r>
    </w:p>
    <w:p w14:paraId="36B9D6C7"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[4]</w:t>
      </w:r>
      <w:r w:rsidRPr="00B525B2">
        <w:rPr>
          <w:noProof/>
          <w:sz w:val="16"/>
        </w:rPr>
        <w:tab/>
        <w:t xml:space="preserve">M. Fotouhi, H. Saghafi, T. Brugo, G. Minak, C. Fragassa, A. Zucchelli, and M. Ahmadi, Effect of PVDF nanofibers on the fracture behavior of composite laminates for high-speed woodworking machines, </w:t>
      </w:r>
      <w:r w:rsidRPr="00B525B2">
        <w:rPr>
          <w:i/>
          <w:iCs/>
          <w:noProof/>
          <w:sz w:val="16"/>
        </w:rPr>
        <w:t>Proc. Inst. Mech. Eng. Part C J. Mech. Eng. Sci.</w:t>
      </w:r>
      <w:r w:rsidRPr="00B525B2">
        <w:rPr>
          <w:noProof/>
          <w:sz w:val="16"/>
        </w:rPr>
        <w:t xml:space="preserve"> (2017). doi:10.1177/0954406216650711.</w:t>
      </w:r>
    </w:p>
    <w:p w14:paraId="1271650A"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[5]</w:t>
      </w:r>
      <w:r w:rsidRPr="00B525B2">
        <w:rPr>
          <w:noProof/>
          <w:sz w:val="16"/>
        </w:rPr>
        <w:tab/>
        <w:t xml:space="preserve">C. Fragassa, Material selection in machine design: The change of cast iron for improving the high-quality Iin woodworking, </w:t>
      </w:r>
      <w:r w:rsidRPr="00B525B2">
        <w:rPr>
          <w:i/>
          <w:iCs/>
          <w:noProof/>
          <w:sz w:val="16"/>
        </w:rPr>
        <w:t>Proc. Inst. Mech. Eng. Part C J. Mech. Eng. Sci.</w:t>
      </w:r>
      <w:r w:rsidRPr="00B525B2">
        <w:rPr>
          <w:noProof/>
          <w:sz w:val="16"/>
        </w:rPr>
        <w:t xml:space="preserve"> (2017). doi:10.1177/0954406216639996.</w:t>
      </w:r>
    </w:p>
    <w:p w14:paraId="233DF4D2"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[6]</w:t>
      </w:r>
      <w:r w:rsidRPr="00B525B2">
        <w:rPr>
          <w:noProof/>
          <w:sz w:val="16"/>
        </w:rPr>
        <w:tab/>
        <w:t xml:space="preserve">D. Pršić, N. Nedić, and V. Stojanović, A nature inspired optimal control of pneumatic-driven parallel robot platform, </w:t>
      </w:r>
      <w:r w:rsidRPr="00B525B2">
        <w:rPr>
          <w:i/>
          <w:iCs/>
          <w:noProof/>
          <w:sz w:val="16"/>
        </w:rPr>
        <w:t>Proc. Inst. Mech. Eng. Part C J. Mech. Eng. Sci.</w:t>
      </w:r>
      <w:r w:rsidRPr="00B525B2">
        <w:rPr>
          <w:noProof/>
          <w:sz w:val="16"/>
        </w:rPr>
        <w:t xml:space="preserve"> </w:t>
      </w:r>
      <w:r w:rsidRPr="00B525B2">
        <w:rPr>
          <w:b/>
          <w:bCs/>
          <w:noProof/>
          <w:sz w:val="16"/>
        </w:rPr>
        <w:t>231</w:t>
      </w:r>
      <w:r w:rsidRPr="00B525B2">
        <w:rPr>
          <w:noProof/>
          <w:sz w:val="16"/>
        </w:rPr>
        <w:t xml:space="preserve"> (2017) 59–71. doi:10.1177/0954406216662367.</w:t>
      </w:r>
    </w:p>
    <w:p w14:paraId="1AE5DB02"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[7]</w:t>
      </w:r>
      <w:r w:rsidRPr="00B525B2">
        <w:rPr>
          <w:noProof/>
          <w:sz w:val="16"/>
        </w:rPr>
        <w:tab/>
        <w:t xml:space="preserve">C.S. Verma, N.K. Sharma, V.M. Chariar, S. Maheshwari, and M.K. Hada, Comparative study of mechanical properties of bamboo laminae and their laminates with woods and wood based composites, </w:t>
      </w:r>
      <w:r w:rsidRPr="00B525B2">
        <w:rPr>
          <w:i/>
          <w:iCs/>
          <w:noProof/>
          <w:sz w:val="16"/>
        </w:rPr>
        <w:t>Compos. Part B Eng.</w:t>
      </w:r>
      <w:r w:rsidRPr="00B525B2">
        <w:rPr>
          <w:noProof/>
          <w:sz w:val="16"/>
        </w:rPr>
        <w:t xml:space="preserve"> (2014). doi:10.1016/j.compositesb.2013.12.061.</w:t>
      </w:r>
    </w:p>
    <w:p w14:paraId="7F0F9079"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[8]</w:t>
      </w:r>
      <w:r w:rsidRPr="00B525B2">
        <w:rPr>
          <w:noProof/>
          <w:sz w:val="16"/>
        </w:rPr>
        <w:tab/>
        <w:t xml:space="preserve">P.-Y. Kuo, S.-Y. Wang, J.-H. Chen, H.-C. Hsueh, and M.-J. Tsai, Effects of material compositions on the mechanical properties of wood–plastic composites manufactured by injection molding, </w:t>
      </w:r>
      <w:r w:rsidRPr="00B525B2">
        <w:rPr>
          <w:i/>
          <w:iCs/>
          <w:noProof/>
          <w:sz w:val="16"/>
        </w:rPr>
        <w:t>Mater. Des.</w:t>
      </w:r>
      <w:r w:rsidRPr="00B525B2">
        <w:rPr>
          <w:noProof/>
          <w:sz w:val="16"/>
        </w:rPr>
        <w:t xml:space="preserve"> </w:t>
      </w:r>
      <w:r w:rsidRPr="00B525B2">
        <w:rPr>
          <w:b/>
          <w:bCs/>
          <w:noProof/>
          <w:sz w:val="16"/>
        </w:rPr>
        <w:t>30</w:t>
      </w:r>
      <w:r w:rsidRPr="00B525B2">
        <w:rPr>
          <w:noProof/>
          <w:sz w:val="16"/>
        </w:rPr>
        <w:t xml:space="preserve"> (2009) 3489–3496. doi:10.1016/J.MATDES.2009.03.012.</w:t>
      </w:r>
    </w:p>
    <w:p w14:paraId="13266D5E"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[9]</w:t>
      </w:r>
      <w:r w:rsidRPr="00B525B2">
        <w:rPr>
          <w:noProof/>
          <w:sz w:val="16"/>
        </w:rPr>
        <w:tab/>
        <w:t xml:space="preserve">A. Oloyede, and P. Groombridge, Influence of microwave heating on the mechanical properties of wood, </w:t>
      </w:r>
      <w:r w:rsidRPr="00B525B2">
        <w:rPr>
          <w:i/>
          <w:iCs/>
          <w:noProof/>
          <w:sz w:val="16"/>
        </w:rPr>
        <w:t>J. Mater. Process. Technol.</w:t>
      </w:r>
      <w:r w:rsidRPr="00B525B2">
        <w:rPr>
          <w:noProof/>
          <w:sz w:val="16"/>
        </w:rPr>
        <w:t xml:space="preserve"> (2000). doi:10.1016/S0924-0136(99)00454-9.</w:t>
      </w:r>
    </w:p>
    <w:p w14:paraId="443E68EB"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[10]</w:t>
      </w:r>
      <w:r w:rsidRPr="00B525B2">
        <w:rPr>
          <w:noProof/>
          <w:sz w:val="16"/>
        </w:rPr>
        <w:tab/>
        <w:t xml:space="preserve">S.Y. Lee, I.A. Kang, G.H. Doh, H.G. Yoon, B.D. Park, and Q. Wu, Thermal and mechanical properties of wood flour/talc-filled polylactic acid composites: Effect of filler content and coupling treatment, </w:t>
      </w:r>
      <w:r w:rsidRPr="00B525B2">
        <w:rPr>
          <w:i/>
          <w:iCs/>
          <w:noProof/>
          <w:sz w:val="16"/>
        </w:rPr>
        <w:t>J. Thermoplast. Compos. Mater.</w:t>
      </w:r>
      <w:r w:rsidRPr="00B525B2">
        <w:rPr>
          <w:noProof/>
          <w:sz w:val="16"/>
        </w:rPr>
        <w:t xml:space="preserve"> </w:t>
      </w:r>
      <w:r w:rsidRPr="00B525B2">
        <w:rPr>
          <w:b/>
          <w:bCs/>
          <w:noProof/>
          <w:sz w:val="16"/>
        </w:rPr>
        <w:t>21</w:t>
      </w:r>
      <w:r w:rsidRPr="00B525B2">
        <w:rPr>
          <w:noProof/>
          <w:sz w:val="16"/>
        </w:rPr>
        <w:t xml:space="preserve"> (2008) 209–223. doi:10.1177/0892705708089473.</w:t>
      </w:r>
    </w:p>
    <w:p w14:paraId="294BDAEF"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[11]</w:t>
      </w:r>
      <w:r w:rsidRPr="00B525B2">
        <w:rPr>
          <w:noProof/>
          <w:sz w:val="16"/>
        </w:rPr>
        <w:tab/>
        <w:t xml:space="preserve">H. Bouafif, A. Koubaa, P. Perré, and A. Cloutier, Effects of fiber characteristics on the physical and mechanical properties of wood plastic composites, </w:t>
      </w:r>
      <w:r w:rsidRPr="00B525B2">
        <w:rPr>
          <w:i/>
          <w:iCs/>
          <w:noProof/>
          <w:sz w:val="16"/>
        </w:rPr>
        <w:t>Compos. Part A Appl. Sci. Manuf.</w:t>
      </w:r>
      <w:r w:rsidRPr="00B525B2">
        <w:rPr>
          <w:noProof/>
          <w:sz w:val="16"/>
        </w:rPr>
        <w:t xml:space="preserve"> </w:t>
      </w:r>
      <w:r w:rsidRPr="00B525B2">
        <w:rPr>
          <w:b/>
          <w:bCs/>
          <w:noProof/>
          <w:sz w:val="16"/>
        </w:rPr>
        <w:t>40</w:t>
      </w:r>
      <w:r w:rsidRPr="00B525B2">
        <w:rPr>
          <w:noProof/>
          <w:sz w:val="16"/>
        </w:rPr>
        <w:t xml:space="preserve"> (2009) 1975–1981. doi:10.1016/j.compositesa.2009.06.003.</w:t>
      </w:r>
    </w:p>
    <w:p w14:paraId="5E1ADB50"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[12]</w:t>
      </w:r>
      <w:r w:rsidRPr="00B525B2">
        <w:rPr>
          <w:noProof/>
          <w:sz w:val="16"/>
        </w:rPr>
        <w:tab/>
        <w:t xml:space="preserve">M.S. Islam, S. Hamdan, M.R. Rahman, I. Jusoh, and A.S. Ahmed, The effect of crosslinker on mechanical and morphological properties of tropical wood material composites, </w:t>
      </w:r>
      <w:r w:rsidRPr="00B525B2">
        <w:rPr>
          <w:i/>
          <w:iCs/>
          <w:noProof/>
          <w:sz w:val="16"/>
        </w:rPr>
        <w:t>Mater. Des.</w:t>
      </w:r>
      <w:r w:rsidRPr="00B525B2">
        <w:rPr>
          <w:noProof/>
          <w:sz w:val="16"/>
        </w:rPr>
        <w:t xml:space="preserve"> </w:t>
      </w:r>
      <w:r w:rsidRPr="00B525B2">
        <w:rPr>
          <w:b/>
          <w:bCs/>
          <w:noProof/>
          <w:sz w:val="16"/>
        </w:rPr>
        <w:t>32</w:t>
      </w:r>
      <w:r w:rsidRPr="00B525B2">
        <w:rPr>
          <w:noProof/>
          <w:sz w:val="16"/>
        </w:rPr>
        <w:t xml:space="preserve"> (2011) 2221–2227. doi:10.1016/j.matdes.2010.11.026.</w:t>
      </w:r>
    </w:p>
    <w:p w14:paraId="475C79C2"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[13]</w:t>
      </w:r>
      <w:r w:rsidRPr="00B525B2">
        <w:rPr>
          <w:noProof/>
          <w:sz w:val="16"/>
        </w:rPr>
        <w:tab/>
        <w:t xml:space="preserve">R. Lopez-Anido, A.P. Michael, and T.C. Sandford, Experimental characterization of FRP composite-wood pile structural response by bending tests, </w:t>
      </w:r>
      <w:r w:rsidRPr="00B525B2">
        <w:rPr>
          <w:i/>
          <w:iCs/>
          <w:noProof/>
          <w:sz w:val="16"/>
        </w:rPr>
        <w:t>Mar. Struct.</w:t>
      </w:r>
      <w:r w:rsidRPr="00B525B2">
        <w:rPr>
          <w:noProof/>
          <w:sz w:val="16"/>
        </w:rPr>
        <w:t xml:space="preserve"> </w:t>
      </w:r>
      <w:r w:rsidRPr="00B525B2">
        <w:rPr>
          <w:b/>
          <w:bCs/>
          <w:noProof/>
          <w:sz w:val="16"/>
        </w:rPr>
        <w:t>16</w:t>
      </w:r>
      <w:r w:rsidRPr="00B525B2">
        <w:rPr>
          <w:noProof/>
          <w:sz w:val="16"/>
        </w:rPr>
        <w:t xml:space="preserve"> (2003) 257–274. doi:10.1016/S0951-8339(03)00021-2.</w:t>
      </w:r>
    </w:p>
    <w:p w14:paraId="41B7DE52"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[14]</w:t>
      </w:r>
      <w:r w:rsidRPr="00B525B2">
        <w:rPr>
          <w:noProof/>
          <w:sz w:val="16"/>
        </w:rPr>
        <w:tab/>
        <w:t xml:space="preserve">V. Bucci, P. Corigliano, V. Crupi, G. Epasto, E. Guglielmino, and A. Marinò, Experimental investigation on Iroko wood used in shipbuilding, </w:t>
      </w:r>
      <w:r w:rsidRPr="00B525B2">
        <w:rPr>
          <w:i/>
          <w:iCs/>
          <w:noProof/>
          <w:sz w:val="16"/>
        </w:rPr>
        <w:t>Proc. Inst. Mech. Eng. Part C J. Mech. Eng. Sci.</w:t>
      </w:r>
      <w:r w:rsidRPr="00B525B2">
        <w:rPr>
          <w:noProof/>
          <w:sz w:val="16"/>
        </w:rPr>
        <w:t xml:space="preserve"> </w:t>
      </w:r>
      <w:r w:rsidRPr="00B525B2">
        <w:rPr>
          <w:b/>
          <w:bCs/>
          <w:noProof/>
          <w:sz w:val="16"/>
        </w:rPr>
        <w:lastRenderedPageBreak/>
        <w:t>231</w:t>
      </w:r>
      <w:r w:rsidRPr="00B525B2">
        <w:rPr>
          <w:noProof/>
          <w:sz w:val="16"/>
        </w:rPr>
        <w:t xml:space="preserve"> (2017). doi:10.1177/0954406216674495.</w:t>
      </w:r>
    </w:p>
    <w:p w14:paraId="45D8B745"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[15]</w:t>
      </w:r>
      <w:r w:rsidRPr="00B525B2">
        <w:rPr>
          <w:noProof/>
          <w:sz w:val="16"/>
        </w:rPr>
        <w:tab/>
        <w:t xml:space="preserve">P. Corigliano, V. Crupi, G. Epasto, E. Guglielmino, N. Maugeri, and A. Marinò, Experimental and theoretical analyses of Iroko wood laminates, </w:t>
      </w:r>
      <w:r w:rsidRPr="00B525B2">
        <w:rPr>
          <w:i/>
          <w:iCs/>
          <w:noProof/>
          <w:sz w:val="16"/>
        </w:rPr>
        <w:t>Compos. Part B Eng.</w:t>
      </w:r>
      <w:r w:rsidRPr="00B525B2">
        <w:rPr>
          <w:noProof/>
          <w:sz w:val="16"/>
        </w:rPr>
        <w:t xml:space="preserve"> </w:t>
      </w:r>
      <w:r w:rsidRPr="00B525B2">
        <w:rPr>
          <w:b/>
          <w:bCs/>
          <w:noProof/>
          <w:sz w:val="16"/>
        </w:rPr>
        <w:t>112</w:t>
      </w:r>
      <w:r w:rsidRPr="00B525B2">
        <w:rPr>
          <w:noProof/>
          <w:sz w:val="16"/>
        </w:rPr>
        <w:t xml:space="preserve"> (2017). doi:10.1016/j.compositesb.2016.12.049.</w:t>
      </w:r>
    </w:p>
    <w:p w14:paraId="25FBB6D9"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[16]</w:t>
      </w:r>
      <w:r w:rsidRPr="00B525B2">
        <w:rPr>
          <w:noProof/>
          <w:sz w:val="16"/>
        </w:rPr>
        <w:tab/>
        <w:t xml:space="preserve">T.H. Yang, S.Y. Wang, C.J. Lin, and M.J. Tsai, Evaluation of the mechanical properties of Douglas-fir and Japanese cedar lumber and its structural glulam by nondestructive techniques, </w:t>
      </w:r>
      <w:r w:rsidRPr="00B525B2">
        <w:rPr>
          <w:i/>
          <w:iCs/>
          <w:noProof/>
          <w:sz w:val="16"/>
        </w:rPr>
        <w:t>Constr. Build. Mater.</w:t>
      </w:r>
      <w:r w:rsidRPr="00B525B2">
        <w:rPr>
          <w:noProof/>
          <w:sz w:val="16"/>
        </w:rPr>
        <w:t xml:space="preserve"> </w:t>
      </w:r>
      <w:r w:rsidRPr="00B525B2">
        <w:rPr>
          <w:b/>
          <w:bCs/>
          <w:noProof/>
          <w:sz w:val="16"/>
        </w:rPr>
        <w:t>22</w:t>
      </w:r>
      <w:r w:rsidRPr="00B525B2">
        <w:rPr>
          <w:noProof/>
          <w:sz w:val="16"/>
        </w:rPr>
        <w:t xml:space="preserve"> (2008) 487–493. doi:10.1016/j.conbuildmat.2006.11.012.</w:t>
      </w:r>
    </w:p>
    <w:p w14:paraId="44A26212"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[17]</w:t>
      </w:r>
      <w:r w:rsidRPr="00B525B2">
        <w:rPr>
          <w:noProof/>
          <w:sz w:val="16"/>
        </w:rPr>
        <w:tab/>
        <w:t xml:space="preserve">J. WINANDY, and J. MORRELL, Relationship between incipient decay, strength, and chemical composition of Douglas-fir heartwood, </w:t>
      </w:r>
      <w:r w:rsidRPr="00B525B2">
        <w:rPr>
          <w:i/>
          <w:iCs/>
          <w:noProof/>
          <w:sz w:val="16"/>
        </w:rPr>
        <w:t>Wood Fiber Sci.</w:t>
      </w:r>
      <w:r w:rsidRPr="00B525B2">
        <w:rPr>
          <w:noProof/>
          <w:sz w:val="16"/>
        </w:rPr>
        <w:t xml:space="preserve"> </w:t>
      </w:r>
      <w:r w:rsidRPr="00B525B2">
        <w:rPr>
          <w:b/>
          <w:bCs/>
          <w:noProof/>
          <w:sz w:val="16"/>
        </w:rPr>
        <w:t>25</w:t>
      </w:r>
      <w:r w:rsidRPr="00B525B2">
        <w:rPr>
          <w:noProof/>
          <w:sz w:val="16"/>
        </w:rPr>
        <w:t xml:space="preserve"> (1993) 278–288.</w:t>
      </w:r>
    </w:p>
    <w:p w14:paraId="24993212"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[18]</w:t>
      </w:r>
      <w:r w:rsidRPr="00B525B2">
        <w:rPr>
          <w:noProof/>
          <w:sz w:val="16"/>
        </w:rPr>
        <w:tab/>
        <w:t xml:space="preserve">J. Susainathan, F. Eyma, E. De Luycker, A. Cantarel, and B. Castanie, Experimental investigation of impact behavior of wood-based sandwich structures, </w:t>
      </w:r>
      <w:r w:rsidRPr="00B525B2">
        <w:rPr>
          <w:i/>
          <w:iCs/>
          <w:noProof/>
          <w:sz w:val="16"/>
        </w:rPr>
        <w:t>Compos. Part A Appl. Sci. Manuf.</w:t>
      </w:r>
      <w:r w:rsidRPr="00B525B2">
        <w:rPr>
          <w:noProof/>
          <w:sz w:val="16"/>
        </w:rPr>
        <w:t xml:space="preserve"> </w:t>
      </w:r>
      <w:r w:rsidRPr="00B525B2">
        <w:rPr>
          <w:b/>
          <w:bCs/>
          <w:noProof/>
          <w:sz w:val="16"/>
        </w:rPr>
        <w:t>109</w:t>
      </w:r>
      <w:r w:rsidRPr="00B525B2">
        <w:rPr>
          <w:noProof/>
          <w:sz w:val="16"/>
        </w:rPr>
        <w:t xml:space="preserve"> (2018) 10–19. doi:10.1016/j.compositesa.2018.02.029.</w:t>
      </w:r>
    </w:p>
    <w:p w14:paraId="242294BD"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[19]</w:t>
      </w:r>
      <w:r w:rsidRPr="00B525B2">
        <w:rPr>
          <w:noProof/>
          <w:sz w:val="16"/>
        </w:rPr>
        <w:tab/>
        <w:t xml:space="preserve">T.K. Demircioğlu, F. Balıkoğlu, O. İnal, N. Arslan, Ay, and A. Ataş, Experimental investigation on low-velocity impact response of wood skinned sandwich composites with different core configurations, </w:t>
      </w:r>
      <w:r w:rsidRPr="00B525B2">
        <w:rPr>
          <w:i/>
          <w:iCs/>
          <w:noProof/>
          <w:sz w:val="16"/>
        </w:rPr>
        <w:t>Mater. Today Commun.</w:t>
      </w:r>
      <w:r w:rsidRPr="00B525B2">
        <w:rPr>
          <w:noProof/>
          <w:sz w:val="16"/>
        </w:rPr>
        <w:t xml:space="preserve"> </w:t>
      </w:r>
      <w:r w:rsidRPr="00B525B2">
        <w:rPr>
          <w:b/>
          <w:bCs/>
          <w:noProof/>
          <w:sz w:val="16"/>
        </w:rPr>
        <w:t>17</w:t>
      </w:r>
      <w:r w:rsidRPr="00B525B2">
        <w:rPr>
          <w:noProof/>
          <w:sz w:val="16"/>
        </w:rPr>
        <w:t xml:space="preserve"> (2018) 31–39. doi:10.1016/j.mtcomm.2018.08.003.</w:t>
      </w:r>
    </w:p>
    <w:p w14:paraId="5DB0D2FA"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[20]</w:t>
      </w:r>
      <w:r w:rsidRPr="00B525B2">
        <w:rPr>
          <w:noProof/>
          <w:sz w:val="16"/>
        </w:rPr>
        <w:tab/>
        <w:t>I. Nicolson, Cold-Molded and Strip-Planked Wood Boatbuilding, Sheridan House, Incorporated, 1991. https://books.google.it/books?id=HtfPPQAACAAJ.</w:t>
      </w:r>
    </w:p>
    <w:p w14:paraId="639AA320"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[21]</w:t>
      </w:r>
      <w:r w:rsidRPr="00B525B2">
        <w:rPr>
          <w:noProof/>
          <w:sz w:val="16"/>
        </w:rPr>
        <w:tab/>
        <w:t>Standard UNI EN 408: “Wooden structures - Solid wood and glued laminated wood - Determination of some physical and mechanical properties,” (2002).</w:t>
      </w:r>
    </w:p>
    <w:p w14:paraId="3E70E874" w14:textId="77777777" w:rsidR="00B525B2" w:rsidRPr="00B525B2" w:rsidRDefault="00B525B2" w:rsidP="00B525B2">
      <w:pPr>
        <w:widowControl w:val="0"/>
        <w:autoSpaceDE w:val="0"/>
        <w:autoSpaceDN w:val="0"/>
        <w:adjustRightInd w:val="0"/>
        <w:ind w:left="640" w:hanging="640"/>
        <w:rPr>
          <w:noProof/>
          <w:sz w:val="16"/>
        </w:rPr>
      </w:pPr>
      <w:r w:rsidRPr="00B525B2">
        <w:rPr>
          <w:noProof/>
          <w:sz w:val="16"/>
        </w:rPr>
        <w:t>[22]</w:t>
      </w:r>
      <w:r w:rsidRPr="00B525B2">
        <w:rPr>
          <w:noProof/>
          <w:sz w:val="16"/>
        </w:rPr>
        <w:tab/>
        <w:t>Germanischer Lloyd: “Rules for Classification and Construction, I-Ship Technology”, Part 3-Pleasure Craft, Section 5 - Cold-Molded Wood Construction ", (2002).</w:t>
      </w:r>
    </w:p>
    <w:p w14:paraId="0C927E37" w14:textId="77777777" w:rsidR="008F10FB" w:rsidRDefault="008F10FB" w:rsidP="008F10FB">
      <w:pPr>
        <w:pStyle w:val="NoindentNormal"/>
      </w:pPr>
      <w:r w:rsidRPr="008F10FB">
        <w:rPr>
          <w:b/>
          <w:sz w:val="16"/>
          <w:szCs w:val="16"/>
        </w:rPr>
        <w:fldChar w:fldCharType="end"/>
      </w:r>
    </w:p>
    <w:p w14:paraId="6B00AFD0" w14:textId="77777777" w:rsidR="008F10FB" w:rsidRPr="008F10FB" w:rsidRDefault="008F10FB" w:rsidP="008F10FB"/>
    <w:p w14:paraId="1465A25F" w14:textId="77777777" w:rsidR="00631672" w:rsidRDefault="00631672" w:rsidP="00084B56">
      <w:pPr>
        <w:pStyle w:val="References"/>
        <w:numPr>
          <w:ilvl w:val="0"/>
          <w:numId w:val="0"/>
        </w:numPr>
        <w:ind w:left="369" w:hanging="369"/>
      </w:pPr>
    </w:p>
    <w:sectPr w:rsidR="00631672">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5C9EB0" w14:textId="77777777" w:rsidR="001D120A" w:rsidRDefault="001D120A">
      <w:r>
        <w:separator/>
      </w:r>
    </w:p>
  </w:endnote>
  <w:endnote w:type="continuationSeparator" w:id="0">
    <w:p w14:paraId="5FEC66CC" w14:textId="77777777" w:rsidR="001D120A" w:rsidRDefault="001D1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mr10">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3C242" w14:textId="77777777" w:rsidR="001D120A" w:rsidRDefault="001D120A">
      <w:r>
        <w:separator/>
      </w:r>
    </w:p>
  </w:footnote>
  <w:footnote w:type="continuationSeparator" w:id="0">
    <w:p w14:paraId="27FA5AAA" w14:textId="77777777" w:rsidR="001D120A" w:rsidRDefault="001D120A">
      <w:r>
        <w:continuationSeparator/>
      </w:r>
    </w:p>
  </w:footnote>
  <w:footnote w:id="1">
    <w:p w14:paraId="3405B5B0" w14:textId="77777777" w:rsidR="00B05D6E" w:rsidRPr="006161C2" w:rsidRDefault="00B05D6E">
      <w:pPr>
        <w:pStyle w:val="Testonotaapidipagina"/>
        <w:rPr>
          <w:rStyle w:val="FootnoteChar"/>
          <w:szCs w:val="16"/>
        </w:rPr>
      </w:pPr>
      <w:r>
        <w:rPr>
          <w:rStyle w:val="Rimandonotaapidipagina"/>
        </w:rPr>
        <w:footnoteRef/>
      </w:r>
      <w:r>
        <w:rPr>
          <w:rStyle w:val="FootnoteChar"/>
        </w:rPr>
        <w:t xml:space="preserve"> Corresponding Author</w:t>
      </w:r>
      <w:r w:rsidR="006161C2" w:rsidRPr="006161C2">
        <w:rPr>
          <w:rStyle w:val="FootnoteChar"/>
          <w:szCs w:val="16"/>
        </w:rPr>
        <w:t>,</w:t>
      </w:r>
      <w:r w:rsidR="006161C2" w:rsidRPr="006161C2">
        <w:rPr>
          <w:sz w:val="16"/>
          <w:szCs w:val="16"/>
          <w:lang w:val="en-GB"/>
        </w:rPr>
        <w:t xml:space="preserve"> </w:t>
      </w:r>
      <w:r w:rsidR="00A37D60" w:rsidRPr="00A37D60">
        <w:rPr>
          <w:sz w:val="16"/>
          <w:szCs w:val="16"/>
          <w:lang w:val="en-GB"/>
        </w:rPr>
        <w:t xml:space="preserve">a Department of Engineering, University of Messina, </w:t>
      </w:r>
      <w:proofErr w:type="spellStart"/>
      <w:r w:rsidR="00A37D60" w:rsidRPr="00A37D60">
        <w:rPr>
          <w:sz w:val="16"/>
          <w:szCs w:val="16"/>
          <w:lang w:val="en-GB"/>
        </w:rPr>
        <w:t>Contrada</w:t>
      </w:r>
      <w:proofErr w:type="spellEnd"/>
      <w:r w:rsidR="00A37D60" w:rsidRPr="00A37D60">
        <w:rPr>
          <w:sz w:val="16"/>
          <w:szCs w:val="16"/>
          <w:lang w:val="en-GB"/>
        </w:rPr>
        <w:t xml:space="preserve"> di </w:t>
      </w:r>
      <w:proofErr w:type="spellStart"/>
      <w:r w:rsidR="00A37D60" w:rsidRPr="00A37D60">
        <w:rPr>
          <w:sz w:val="16"/>
          <w:szCs w:val="16"/>
          <w:lang w:val="en-GB"/>
        </w:rPr>
        <w:t>Dio</w:t>
      </w:r>
      <w:proofErr w:type="spellEnd"/>
      <w:r w:rsidR="00A37D60" w:rsidRPr="00A37D60">
        <w:rPr>
          <w:sz w:val="16"/>
          <w:szCs w:val="16"/>
          <w:lang w:val="en-GB"/>
        </w:rPr>
        <w:t xml:space="preserve"> - 98166 - </w:t>
      </w:r>
      <w:proofErr w:type="spellStart"/>
      <w:r w:rsidR="00A37D60" w:rsidRPr="00A37D60">
        <w:rPr>
          <w:sz w:val="16"/>
          <w:szCs w:val="16"/>
          <w:lang w:val="en-GB"/>
        </w:rPr>
        <w:t>Sant'Agata</w:t>
      </w:r>
      <w:proofErr w:type="spellEnd"/>
      <w:r w:rsidR="00A37D60" w:rsidRPr="00A37D60">
        <w:rPr>
          <w:sz w:val="16"/>
          <w:szCs w:val="16"/>
          <w:lang w:val="en-GB"/>
        </w:rPr>
        <w:t>, Messina, Italy</w:t>
      </w:r>
      <w:r w:rsidR="006161C2" w:rsidRPr="006161C2">
        <w:rPr>
          <w:sz w:val="16"/>
          <w:szCs w:val="16"/>
          <w:lang w:val="en-GB"/>
        </w:rPr>
        <w:t xml:space="preserve">; E-mail: </w:t>
      </w:r>
      <w:r w:rsidR="00A37D60" w:rsidRPr="00A37D60">
        <w:rPr>
          <w:sz w:val="16"/>
          <w:szCs w:val="16"/>
          <w:lang w:val="en-GB"/>
        </w:rPr>
        <w:t>pcorigliano@unime.it</w:t>
      </w:r>
      <w:r w:rsidR="006161C2" w:rsidRPr="006161C2">
        <w:rPr>
          <w:sz w:val="16"/>
          <w:szCs w:val="16"/>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4">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5E7863F3"/>
    <w:multiLevelType w:val="multilevel"/>
    <w:tmpl w:val="11AA08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7">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8">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9">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3"/>
  </w:num>
  <w:num w:numId="3">
    <w:abstractNumId w:val="0"/>
  </w:num>
  <w:num w:numId="4">
    <w:abstractNumId w:val="8"/>
  </w:num>
  <w:num w:numId="5">
    <w:abstractNumId w:val="2"/>
  </w:num>
  <w:num w:numId="6">
    <w:abstractNumId w:val="7"/>
  </w:num>
  <w:num w:numId="7">
    <w:abstractNumId w:val="9"/>
  </w:num>
  <w:num w:numId="8">
    <w:abstractNumId w:val="4"/>
  </w:num>
  <w:num w:numId="9">
    <w:abstractNumId w:val="9"/>
  </w:num>
  <w:num w:numId="10">
    <w:abstractNumId w:val="1"/>
  </w:num>
  <w:num w:numId="11">
    <w:abstractNumId w:val="9"/>
    <w:lvlOverride w:ilvl="0">
      <w:startOverride w:val="1"/>
    </w:lvlOverride>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attachedTemplate r:id="rId1"/>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734"/>
    <w:rsid w:val="00005A4B"/>
    <w:rsid w:val="0003099F"/>
    <w:rsid w:val="00084B56"/>
    <w:rsid w:val="00190CC7"/>
    <w:rsid w:val="001D120A"/>
    <w:rsid w:val="001D3C55"/>
    <w:rsid w:val="00271258"/>
    <w:rsid w:val="005D60C1"/>
    <w:rsid w:val="005F7D55"/>
    <w:rsid w:val="006161C2"/>
    <w:rsid w:val="00631672"/>
    <w:rsid w:val="006E7E9E"/>
    <w:rsid w:val="00791773"/>
    <w:rsid w:val="008B1C30"/>
    <w:rsid w:val="008E6010"/>
    <w:rsid w:val="008F10FB"/>
    <w:rsid w:val="00961320"/>
    <w:rsid w:val="00A12734"/>
    <w:rsid w:val="00A37D60"/>
    <w:rsid w:val="00AF489D"/>
    <w:rsid w:val="00B05D6E"/>
    <w:rsid w:val="00B525B2"/>
    <w:rsid w:val="00BA4FEA"/>
    <w:rsid w:val="00C26374"/>
    <w:rsid w:val="00C83A1A"/>
    <w:rsid w:val="00C97D11"/>
    <w:rsid w:val="00CF5C91"/>
    <w:rsid w:val="00D802B6"/>
    <w:rsid w:val="00D82BC9"/>
    <w:rsid w:val="00DD49C3"/>
    <w:rsid w:val="00E21267"/>
    <w:rsid w:val="00E6145F"/>
    <w:rsid w:val="00EA481A"/>
    <w:rsid w:val="00F07F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900F0D"/>
  <w15:chartTrackingRefBased/>
  <w15:docId w15:val="{668DFC5D-ACAF-454F-9956-39F9923FC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ind w:firstLine="357"/>
      <w:jc w:val="both"/>
    </w:pPr>
    <w:rPr>
      <w:szCs w:val="24"/>
      <w:lang w:val="en-US" w:eastAsia="ja-JP"/>
    </w:rPr>
  </w:style>
  <w:style w:type="paragraph" w:styleId="Titolo1">
    <w:name w:val="heading 1"/>
    <w:basedOn w:val="Normale"/>
    <w:next w:val="NoindentNormal"/>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zione1">
    <w:name w:val="Citazione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link w:val="TitoloCaratter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customStyle="1" w:styleId="TitoloCarattere">
    <w:name w:val="Titolo Carattere"/>
    <w:link w:val="Titolo"/>
    <w:rsid w:val="006E7E9E"/>
    <w:rPr>
      <w:noProof/>
      <w:kern w:val="28"/>
      <w:sz w:val="40"/>
      <w:szCs w:val="24"/>
      <w:lang w:val="en-US" w:eastAsia="ja-JP"/>
    </w:rPr>
  </w:style>
  <w:style w:type="table" w:styleId="Grigliatabella">
    <w:name w:val="Table Grid"/>
    <w:basedOn w:val="Tabellanormale"/>
    <w:rsid w:val="00A37D6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EA481A"/>
    <w:pPr>
      <w:spacing w:after="200" w:line="276" w:lineRule="auto"/>
      <w:ind w:left="720" w:firstLine="0"/>
      <w:contextualSpacing/>
      <w:jc w:val="left"/>
    </w:pPr>
    <w:rPr>
      <w:rFonts w:ascii="Calibri" w:eastAsia="Calibri" w:hAnsi="Calibri"/>
      <w:sz w:val="22"/>
      <w:szCs w:val="22"/>
      <w:lang w:val="it-IT" w:eastAsia="en-US"/>
    </w:rPr>
  </w:style>
  <w:style w:type="paragraph" w:styleId="Testofumetto">
    <w:name w:val="Balloon Text"/>
    <w:basedOn w:val="Normale"/>
    <w:link w:val="TestofumettoCarattere"/>
    <w:uiPriority w:val="99"/>
    <w:semiHidden/>
    <w:unhideWhenUsed/>
    <w:rsid w:val="008F10FB"/>
    <w:pPr>
      <w:ind w:firstLine="0"/>
      <w:jc w:val="left"/>
    </w:pPr>
    <w:rPr>
      <w:rFonts w:ascii="Tahoma" w:eastAsia="Calibri" w:hAnsi="Tahoma" w:cs="Tahoma"/>
      <w:sz w:val="16"/>
      <w:szCs w:val="16"/>
      <w:lang w:val="it-IT" w:eastAsia="en-US"/>
    </w:rPr>
  </w:style>
  <w:style w:type="character" w:customStyle="1" w:styleId="TestofumettoCarattere">
    <w:name w:val="Testo fumetto Carattere"/>
    <w:link w:val="Testofumetto"/>
    <w:uiPriority w:val="99"/>
    <w:semiHidden/>
    <w:rsid w:val="008F10FB"/>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i\Dropbox%20(Personale)\WIP\CNM%20shared\IOSPressBookArticleWordTemplate%20with%20Text.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B2A2F-D808-4D4B-A1E8-E100B994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Template>
  <TotalTime>24</TotalTime>
  <Pages>12</Pages>
  <Words>10608</Words>
  <Characters>60471</Characters>
  <Application>Microsoft Office Word</Application>
  <DocSecurity>0</DocSecurity>
  <Lines>503</Lines>
  <Paragraphs>141</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70938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Luca</dc:creator>
  <cp:keywords/>
  <cp:lastModifiedBy>Luca</cp:lastModifiedBy>
  <cp:revision>4</cp:revision>
  <cp:lastPrinted>2008-10-24T08:15:00Z</cp:lastPrinted>
  <dcterms:created xsi:type="dcterms:W3CDTF">2019-09-24T11:09:00Z</dcterms:created>
  <dcterms:modified xsi:type="dcterms:W3CDTF">2019-09-24T13:56:00Z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http://www.zotero.org/styles/applied-ocean-research</vt:lpwstr>
  </property>
  <property fmtid="{D5CDD505-2E9C-101B-9397-08002B2CF9AE}" pid="7" name="Mendeley Recent Style Name 2_1">
    <vt:lpwstr>Applied Ocean Research</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http://www.zotero.org/styles/ios-press-books</vt:lpwstr>
  </property>
  <property fmtid="{D5CDD505-2E9C-101B-9397-08002B2CF9AE}" pid="13" name="Mendeley Recent Style Name 5_1">
    <vt:lpwstr>IOS Press (books)</vt:lpwstr>
  </property>
  <property fmtid="{D5CDD505-2E9C-101B-9397-08002B2CF9AE}" pid="14" name="Mendeley Recent Style Id 6_1">
    <vt:lpwstr>http://www.zotero.org/styles/international-journal-of-adhesion-and-adhesives</vt:lpwstr>
  </property>
  <property fmtid="{D5CDD505-2E9C-101B-9397-08002B2CF9AE}" pid="15" name="Mendeley Recent Style Name 6_1">
    <vt:lpwstr>International Journal of Adhesion and Adhesives</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http://www.zotero.org/styles/taylor-and-francis-acs</vt:lpwstr>
  </property>
  <property fmtid="{D5CDD505-2E9C-101B-9397-08002B2CF9AE}" pid="19" name="Mendeley Recent Style Name 8_1">
    <vt:lpwstr>Taylor &amp; Francis - American Chemical Society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http://www.zotero.org/styles/ios-press-books</vt:lpwstr>
  </property>
  <property fmtid="{D5CDD505-2E9C-101B-9397-08002B2CF9AE}" pid="24" name="Mendeley Unique User Id_1">
    <vt:lpwstr>a224b876-82e4-3c89-a917-6812a6fb8eec</vt:lpwstr>
  </property>
</Properties>
</file>