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5BDC63" w14:textId="77777777" w:rsidR="00CB16FE" w:rsidRDefault="00CB16FE" w:rsidP="00930805">
      <w:pPr>
        <w:pStyle w:val="Author"/>
        <w:rPr>
          <w:noProof/>
          <w:kern w:val="28"/>
          <w:sz w:val="40"/>
        </w:rPr>
      </w:pPr>
      <w:r w:rsidRPr="00CB16FE">
        <w:rPr>
          <w:noProof/>
          <w:kern w:val="28"/>
          <w:sz w:val="40"/>
        </w:rPr>
        <w:t xml:space="preserve">Numerical </w:t>
      </w:r>
      <w:r w:rsidR="00930805">
        <w:rPr>
          <w:noProof/>
          <w:kern w:val="28"/>
          <w:sz w:val="40"/>
        </w:rPr>
        <w:t>I</w:t>
      </w:r>
      <w:r w:rsidRPr="00CB16FE">
        <w:rPr>
          <w:noProof/>
          <w:kern w:val="28"/>
          <w:sz w:val="40"/>
        </w:rPr>
        <w:t xml:space="preserve">nvestigation of </w:t>
      </w:r>
      <w:r w:rsidR="00930805">
        <w:rPr>
          <w:noProof/>
          <w:kern w:val="28"/>
          <w:sz w:val="40"/>
        </w:rPr>
        <w:t>H</w:t>
      </w:r>
      <w:r w:rsidRPr="00CB16FE">
        <w:rPr>
          <w:noProof/>
          <w:kern w:val="28"/>
          <w:sz w:val="40"/>
        </w:rPr>
        <w:t xml:space="preserve">ydroelastic </w:t>
      </w:r>
      <w:r w:rsidR="00930805">
        <w:rPr>
          <w:noProof/>
          <w:kern w:val="28"/>
          <w:sz w:val="40"/>
        </w:rPr>
        <w:t>R</w:t>
      </w:r>
      <w:r w:rsidRPr="00CB16FE">
        <w:rPr>
          <w:noProof/>
          <w:kern w:val="28"/>
          <w:sz w:val="40"/>
        </w:rPr>
        <w:t xml:space="preserve">esponse of a </w:t>
      </w:r>
      <w:r w:rsidR="00930805">
        <w:rPr>
          <w:noProof/>
          <w:kern w:val="28"/>
          <w:sz w:val="40"/>
        </w:rPr>
        <w:t>T</w:t>
      </w:r>
      <w:r w:rsidRPr="00CB16FE">
        <w:rPr>
          <w:noProof/>
          <w:kern w:val="28"/>
          <w:sz w:val="40"/>
        </w:rPr>
        <w:t>hree-</w:t>
      </w:r>
      <w:r w:rsidR="00930805">
        <w:rPr>
          <w:noProof/>
          <w:kern w:val="28"/>
          <w:sz w:val="40"/>
        </w:rPr>
        <w:t>D</w:t>
      </w:r>
      <w:r w:rsidRPr="00CB16FE">
        <w:rPr>
          <w:noProof/>
          <w:kern w:val="28"/>
          <w:sz w:val="40"/>
        </w:rPr>
        <w:t xml:space="preserve">imensional </w:t>
      </w:r>
      <w:r w:rsidR="00930805">
        <w:rPr>
          <w:noProof/>
          <w:kern w:val="28"/>
          <w:sz w:val="40"/>
        </w:rPr>
        <w:t>D</w:t>
      </w:r>
      <w:r w:rsidRPr="00CB16FE">
        <w:rPr>
          <w:noProof/>
          <w:kern w:val="28"/>
          <w:sz w:val="40"/>
        </w:rPr>
        <w:t xml:space="preserve">eformable </w:t>
      </w:r>
      <w:r w:rsidR="00930805">
        <w:rPr>
          <w:noProof/>
          <w:kern w:val="28"/>
          <w:sz w:val="40"/>
        </w:rPr>
        <w:t>H</w:t>
      </w:r>
      <w:r w:rsidRPr="00CB16FE">
        <w:rPr>
          <w:noProof/>
          <w:kern w:val="28"/>
          <w:sz w:val="40"/>
        </w:rPr>
        <w:t>ydrofoil</w:t>
      </w:r>
    </w:p>
    <w:p w14:paraId="7622840C" w14:textId="77777777" w:rsidR="00B05D6E" w:rsidRDefault="00CB16FE" w:rsidP="00CB16FE">
      <w:pPr>
        <w:pStyle w:val="Author"/>
      </w:pPr>
      <w:r>
        <w:t xml:space="preserve">Saeed </w:t>
      </w:r>
      <w:proofErr w:type="spellStart"/>
      <w:r>
        <w:t>HOSSEINZADEH</w:t>
      </w:r>
      <w:r>
        <w:rPr>
          <w:vertAlign w:val="superscript"/>
        </w:rPr>
        <w:t>a</w:t>
      </w:r>
      <w:proofErr w:type="spellEnd"/>
      <w:r w:rsidR="00B05D6E">
        <w:rPr>
          <w:vertAlign w:val="superscript"/>
        </w:rPr>
        <w:t>,</w:t>
      </w:r>
      <w:r w:rsidR="00B05D6E">
        <w:rPr>
          <w:rStyle w:val="FootnoteReference"/>
        </w:rPr>
        <w:footnoteReference w:id="1"/>
      </w:r>
      <w:r w:rsidR="00B05D6E">
        <w:t xml:space="preserve"> and </w:t>
      </w:r>
      <w:r>
        <w:t>Kristjan TABRI</w:t>
      </w:r>
      <w:r>
        <w:rPr>
          <w:sz w:val="8"/>
          <w:szCs w:val="8"/>
        </w:rPr>
        <w:t xml:space="preserve"> </w:t>
      </w:r>
      <w:r>
        <w:rPr>
          <w:vertAlign w:val="superscript"/>
        </w:rPr>
        <w:t>a</w:t>
      </w:r>
    </w:p>
    <w:p w14:paraId="2530C882" w14:textId="77777777" w:rsidR="00B05D6E" w:rsidRDefault="00B05D6E" w:rsidP="00CB16FE">
      <w:pPr>
        <w:pStyle w:val="Affiliation"/>
      </w:pPr>
      <w:r>
        <w:rPr>
          <w:i w:val="0"/>
          <w:vertAlign w:val="superscript"/>
        </w:rPr>
        <w:t>a</w:t>
      </w:r>
      <w:r>
        <w:rPr>
          <w:sz w:val="8"/>
          <w:szCs w:val="8"/>
        </w:rPr>
        <w:t xml:space="preserve"> </w:t>
      </w:r>
      <w:r w:rsidR="00CB16FE" w:rsidRPr="00CB16FE">
        <w:t xml:space="preserve">Tallinn University of Technology, </w:t>
      </w:r>
      <w:proofErr w:type="spellStart"/>
      <w:r w:rsidR="00CB16FE" w:rsidRPr="00CB16FE">
        <w:t>Ehitajate</w:t>
      </w:r>
      <w:proofErr w:type="spellEnd"/>
      <w:r w:rsidR="00CB16FE" w:rsidRPr="00CB16FE">
        <w:t xml:space="preserve"> tee 5, 19086 Tallinn, Estonia</w:t>
      </w:r>
    </w:p>
    <w:p w14:paraId="5B88D859" w14:textId="6D474876" w:rsidR="00B05D6E" w:rsidRDefault="00B05D6E" w:rsidP="008E6F1C">
      <w:pPr>
        <w:pStyle w:val="Abstract"/>
      </w:pPr>
      <w:r>
        <w:rPr>
          <w:b/>
        </w:rPr>
        <w:t>Abstract.</w:t>
      </w:r>
      <w:r>
        <w:t xml:space="preserve"> </w:t>
      </w:r>
      <w:r w:rsidR="007A37FE" w:rsidRPr="007A37FE">
        <w:t xml:space="preserve">The present study is concerned with the numerical simulation of </w:t>
      </w:r>
      <w:r w:rsidR="008E6F1C">
        <w:t>F</w:t>
      </w:r>
      <w:r w:rsidR="007A37FE" w:rsidRPr="007A37FE">
        <w:t>luid-</w:t>
      </w:r>
      <w:r w:rsidR="008E6F1C">
        <w:t>S</w:t>
      </w:r>
      <w:r w:rsidR="007A37FE" w:rsidRPr="007A37FE">
        <w:t xml:space="preserve">tructure </w:t>
      </w:r>
      <w:r w:rsidR="008E6F1C">
        <w:t>I</w:t>
      </w:r>
      <w:r w:rsidR="007A37FE" w:rsidRPr="007A37FE">
        <w:t>nteraction</w:t>
      </w:r>
      <w:r w:rsidR="008E6F1C">
        <w:t xml:space="preserve"> (FSI)</w:t>
      </w:r>
      <w:r w:rsidR="007A37FE" w:rsidRPr="007A37FE">
        <w:t xml:space="preserve"> on a deformable three-</w:t>
      </w:r>
      <w:r w:rsidR="005E42ED" w:rsidRPr="007A37FE">
        <w:t>dimensio</w:t>
      </w:r>
      <w:r w:rsidR="005E42ED">
        <w:t>nal</w:t>
      </w:r>
      <w:r w:rsidR="007A37FE" w:rsidRPr="007A37FE">
        <w:t xml:space="preserve"> hydrofoil in </w:t>
      </w:r>
      <w:r w:rsidR="005E42ED">
        <w:t xml:space="preserve">a </w:t>
      </w:r>
      <w:r w:rsidR="007A37FE" w:rsidRPr="007A37FE">
        <w:t xml:space="preserve">turbulent flow. The aim of this work is to develop a </w:t>
      </w:r>
      <w:r w:rsidR="00CD268E" w:rsidRPr="007A37FE">
        <w:t>strongly coupled</w:t>
      </w:r>
      <w:r w:rsidR="007A37FE" w:rsidRPr="007A37FE">
        <w:t xml:space="preserve"> two-way fluid-structure interaction methodology with </w:t>
      </w:r>
      <w:r w:rsidR="005E42ED">
        <w:t xml:space="preserve">a </w:t>
      </w:r>
      <w:r w:rsidR="007A37FE" w:rsidRPr="007A37FE">
        <w:t xml:space="preserve">sufficiently high spatial accuracy to examine the effect of turbulent and cavitating flow on the </w:t>
      </w:r>
      <w:proofErr w:type="spellStart"/>
      <w:r w:rsidR="007A37FE" w:rsidRPr="007A37FE">
        <w:t>hydroelastic</w:t>
      </w:r>
      <w:proofErr w:type="spellEnd"/>
      <w:r w:rsidR="007A37FE" w:rsidRPr="007A37FE">
        <w:t xml:space="preserve"> response of a flexible hydrofoil. A 3-D cantilevered hydrofoil with two degrees-of-freedom is considered to simulate the plunging and pitching motion at the foil tip due to bending and twisting deformation. The defined problem is numerically investigated by coupled Finite Volume Method</w:t>
      </w:r>
      <w:r w:rsidR="008E6F1C">
        <w:t xml:space="preserve"> </w:t>
      </w:r>
      <w:r w:rsidR="007A37FE" w:rsidRPr="007A37FE">
        <w:t>(FVM) and Finite Element Method</w:t>
      </w:r>
      <w:r w:rsidR="008E6F1C">
        <w:t xml:space="preserve"> </w:t>
      </w:r>
      <w:r w:rsidR="007A37FE" w:rsidRPr="007A37FE">
        <w:t xml:space="preserve">(FEM) under a two-way coupling method. </w:t>
      </w:r>
      <w:proofErr w:type="gramStart"/>
      <w:r w:rsidR="007A37FE" w:rsidRPr="007A37FE">
        <w:t>In order to</w:t>
      </w:r>
      <w:proofErr w:type="gramEnd"/>
      <w:r w:rsidR="007A37FE" w:rsidRPr="007A37FE">
        <w:t xml:space="preserve"> find a better understanding of the dynamic FSI response and stability of flexible lifting bodies, the fluid flow is modeled in the different turbulence models and cavitation conditions. The flow-induced deformation and elastic response of both rigid and flexible hydrofoils at various angles of attack are studied. The effect of three-dimension body, pressure coefficient at different locations of the hydrofoil, leading-edge and trailing-edge deformation are presented and the results show that because of elastic deformation, the angle of attack increases and it lead to higher lift and drag coefficients. In addition, the deformations are generally limited by stall condition and because of unsteady vortex shedding, the post-stall condition should be considered in FSI simulation of deformable hydrofoil. </w:t>
      </w:r>
      <w:r w:rsidR="00FA04DE" w:rsidRPr="007A37FE">
        <w:t>To</w:t>
      </w:r>
      <w:r w:rsidR="007A37FE" w:rsidRPr="007A37FE">
        <w:t xml:space="preserve"> evaluate the accuracy of the numerical model, the present results are compared and validated against published experimental data and showed good agreement.</w:t>
      </w:r>
    </w:p>
    <w:p w14:paraId="2BE0C638" w14:textId="77777777" w:rsidR="0046224B" w:rsidRDefault="00B05D6E" w:rsidP="007B4413">
      <w:pPr>
        <w:pStyle w:val="Keywords"/>
      </w:pPr>
      <w:r>
        <w:rPr>
          <w:b/>
        </w:rPr>
        <w:t>Keywords.</w:t>
      </w:r>
      <w:r>
        <w:t xml:space="preserve"> </w:t>
      </w:r>
      <w:r w:rsidR="007B4413">
        <w:t>Fluid-</w:t>
      </w:r>
      <w:r w:rsidR="007A37FE" w:rsidRPr="007A37FE">
        <w:t>Structure Interaction; Flow-induced vibration; Deformable Hydrofoil; Turbulence Models</w:t>
      </w:r>
      <w:r w:rsidR="007B4413" w:rsidRPr="007A37FE">
        <w:t>;</w:t>
      </w:r>
      <w:r w:rsidR="007B4413">
        <w:t xml:space="preserve"> Cavitation</w:t>
      </w:r>
    </w:p>
    <w:p w14:paraId="69211DCB" w14:textId="3F2B844F" w:rsidR="00B05D6E" w:rsidRDefault="00B05D6E" w:rsidP="0046224B">
      <w:pPr>
        <w:pStyle w:val="Heading1"/>
        <w:rPr>
          <w:lang w:eastAsia="en-US"/>
        </w:rPr>
      </w:pPr>
      <w:r>
        <w:rPr>
          <w:lang w:eastAsia="en-US"/>
        </w:rPr>
        <w:t>Introduction</w:t>
      </w:r>
    </w:p>
    <w:p w14:paraId="461E7ED4" w14:textId="03DBED47" w:rsidR="00D57EF2" w:rsidRDefault="002B19FE" w:rsidP="00513EC4">
      <w:r w:rsidRPr="002B19FE">
        <w:t>The interaction between fluid and structure (FSI) plays a vital role in aero</w:t>
      </w:r>
      <w:r w:rsidR="00114858">
        <w:t>-</w:t>
      </w:r>
      <w:r w:rsidR="00114858" w:rsidRPr="002B19FE">
        <w:t xml:space="preserve">hydro </w:t>
      </w:r>
      <w:r w:rsidRPr="002B19FE">
        <w:t xml:space="preserve">dynamics applications particularly in marine propellers and lifting bodies such as hydrofoils, turbine blades, and wings. In recent decades, there has been increased interest to use composite materials for marine structures such as propellers, rudders, hydrofoil supported catamarans, etc. Using flexible structures may be subject to uncontrolled static and dynamic instabilities that can lead to vibration, resonance, and performance breakdown. </w:t>
      </w:r>
      <w:r w:rsidR="004D5F19" w:rsidRPr="004D5F19">
        <w:t xml:space="preserve">In the case of hydrofoil supported catamaran (HYSUCAT) and sailing boats equipped with hydrofoil and wing-sails, it is important to investigate the performance </w:t>
      </w:r>
      <w:r w:rsidR="006C389A">
        <w:t xml:space="preserve">of these boats </w:t>
      </w:r>
      <w:r w:rsidR="004D5F19" w:rsidRPr="004D5F19">
        <w:t>during high speed and near-surface operations</w:t>
      </w:r>
      <w:r w:rsidR="00D662C5">
        <w:t xml:space="preserve"> </w:t>
      </w:r>
      <w:r w:rsidR="00F111D1">
        <w:fldChar w:fldCharType="begin" w:fldLock="1"/>
      </w:r>
      <w:r w:rsidR="00F111D1">
        <w:instrText>ADDIN CSL_CITATION {"citationItems":[{"id":"ITEM-1","itemData":{"DOI":"10.1016/j.oceaneng.2018.03.047","ISSN":"00298018","abstract":"This paper investigates the use of constrained surrogate models to solve the multi-design optimization problem of a flexible hydrofoil. The surrogate-based optimization (EGO) substitutes the complex objective function of the problem by an easily evaluable model, constructed from a limited number of computations at carefully selected design points. Associated with ad-hoc statistical strategies to propose optimum candidates within the estimated feasible domain, EGO enables the resolution of complex optimization problems. In this work, we rely on Gaussian processes (GP) to model the objective function and adopt a probabilistic classification method to treat non-explicit inequality constraints and non-explicit representation of the feasible domain. This procedure is applied to the design of the shape and the elastic characteristics of a hydrofoil equipped with deformable elements providing flexibility to the trailing edge. The optimization concerns the minimization of the hydrofoil drag while ensuring a non-cavitating flow, at selected sailing conditions (boat speed and lifting force). The drag value and cavitation criterion are determined by solving a two-dimensional nonlinear fluid-structure interaction problem, based on a static vortex lattice method with viscous boundary layer equations, for the flow, and a nonlinear elasticity solver for the deformations of the elastic components of the foil. We compare the optimized flexible hydrofoil with a rigid foil geometrically optimized for the same sailing conditions. This comparison highlights the hydrodynamical advantages brought by the flexibility: a reduction of the drag over a large range of boat speeds, less susceptibility to cavitation and a smaller angle of attack tuning range.","author":[{"dropping-particle":"","family":"Sacher","given":"Matthieu","non-dropping-particle":"","parse-names":false,"suffix":""},{"dropping-particle":"","family":"Durand","given":"Mathieu","non-dropping-particle":"","parse-names":false,"suffix":""},{"dropping-particle":"","family":"Berrini","given":"Élisa","non-dropping-particle":"","parse-names":false,"suffix":""},{"dropping-particle":"","family":"Hauville","given":"Frédéric","non-dropping-particle":"","parse-names":false,"suffix":""},{"dropping-particle":"","family":"Duvigneau","given":"Régis","non-dropping-particle":"","parse-names":false,"suffix":""},{"dropping-particle":"","family":"Maître","given":"Olivier","non-dropping-particle":"Le","parse-names":false,"suffix":""},{"dropping-particle":"","family":"Astolfi","given":"Jacques André","non-dropping-particle":"","parse-names":false,"suffix":""}],"container-title":"Ocean Engineering","id":"ITEM-1","issued":{"date-parts":[["2018","6","1"]]},"page":"62-72","publisher":"Elsevier Ltd","title":"Flexible hydrofoil optimization for the 35th America's Cup with constrained EGO method","type":"article-journal","volume":"157"},"uris":["http://www.mendeley.com/documents/?uuid=88c623db-a336-33f4-acef-fd5e0d188335"]}],"mendeley":{"formattedCitation":"[1]","plainTextFormattedCitation":"[1]","previouslyFormattedCitation":"[1]"},"properties":{"noteIndex":0},"schema":"https://github.com/citation-style-language/schema/raw/master/csl-citation.json"}</w:instrText>
      </w:r>
      <w:r w:rsidR="00F111D1">
        <w:fldChar w:fldCharType="separate"/>
      </w:r>
      <w:r w:rsidR="00F111D1" w:rsidRPr="00F111D1">
        <w:rPr>
          <w:noProof/>
        </w:rPr>
        <w:t>[1]</w:t>
      </w:r>
      <w:r w:rsidR="00F111D1">
        <w:fldChar w:fldCharType="end"/>
      </w:r>
      <w:r w:rsidR="00F111D1">
        <w:t>.</w:t>
      </w:r>
      <w:r w:rsidR="004D5F19">
        <w:t xml:space="preserve"> </w:t>
      </w:r>
      <w:r w:rsidR="00D57EF2" w:rsidRPr="00D57EF2">
        <w:t>During the high-speed operations, the hydrofoils may face cavitation condition that is indeed a serious concern for the hydrofoil performance</w:t>
      </w:r>
      <w:r w:rsidR="00F111D1">
        <w:t xml:space="preserve"> </w:t>
      </w:r>
      <w:r w:rsidR="00F111D1">
        <w:fldChar w:fldCharType="begin" w:fldLock="1"/>
      </w:r>
      <w:r w:rsidR="00F111D1">
        <w:instrText>ADDIN CSL_CITATION {"citationItems":[{"id":"ITEM-1","itemData":{"DOI":"10.1016/j.oceaneng.2016.07.030","ISSN":"00298018","abstract":"This work deals with the experimental and numerical investigation of unsteady cavitating flow around the straight NACA2412 hydrofoil with the span/chord ratio of 1.25 in the cavitation tunnel. The numerical simulations play the main part in this study; nevertheless the experimental work is also presented as an important background for validation of the results. A comprehensive CFD analysis has been carried out with three advanced turbulence models including the SAS-SST, LES-WALE and DES models. The main attention is focused on the prediction of interactions between the re-entrant flow and cavitation structures as well as the cavitation excited pressure. The monitored pressure fluctuations during the cavity cycles as well as the intervals between the dominant pressure pulses are discussed in detail. To capture side-wall effects, the whole hydrofoil and tunnel test section have been modelled, without any symmetry or periodic boundary conditions. The numerical simulations show, that the dominant frequencies of the cavity oscillation are best predicted by the SAS-SST turbulence model and the Detached Eddy Simulation. The Large Eddy Simulation has provided the best description of vortical structures in the rear part of the hydrofoil but it underestimates the side-wall effects and overestimates the dominant frequencies of the cavity oscillation.","author":[{"dropping-particle":"","family":"Sedlar","given":"M.","non-dropping-particle":"","parse-names":false,"suffix":""},{"dropping-particle":"","family":"Ji","given":"B.","non-dropping-particle":"","parse-names":false,"suffix":""},{"dropping-particle":"","family":"Kratky","given":"T.","non-dropping-particle":"","parse-names":false,"suffix":""},{"dropping-particle":"","family":"Rebok","given":"T.","non-dropping-particle":"","parse-names":false,"suffix":""},{"dropping-particle":"","family":"Huzlik","given":"R.","non-dropping-particle":"","parse-names":false,"suffix":""}],"container-title":"Ocean Engineering","id":"ITEM-1","issued":{"date-parts":[["2016","9","1"]]},"page":"357-382","publisher":"Elsevier Ltd","title":"Numerical and experimental investigation of three-dimensional cavitating flow around the straight NACA2412 hydrofoil","type":"article-journal","volume":"123"},"uris":["http://www.mendeley.com/documents/?uuid=8914b036-9140-3d9b-a9e0-ef5797c23d50"]}],"mendeley":{"formattedCitation":"[2]","plainTextFormattedCitation":"[2]","previouslyFormattedCitation":"[2]"},"properties":{"noteIndex":0},"schema":"https://github.com/citation-style-language/schema/raw/master/csl-citation.json"}</w:instrText>
      </w:r>
      <w:r w:rsidR="00F111D1">
        <w:fldChar w:fldCharType="separate"/>
      </w:r>
      <w:r w:rsidR="00F111D1" w:rsidRPr="00F111D1">
        <w:rPr>
          <w:noProof/>
        </w:rPr>
        <w:t>[2]</w:t>
      </w:r>
      <w:r w:rsidR="00F111D1">
        <w:fldChar w:fldCharType="end"/>
      </w:r>
      <w:r w:rsidR="00D57EF2" w:rsidRPr="00D57EF2">
        <w:t xml:space="preserve">. Furthermore, the existence of cavity can lead to </w:t>
      </w:r>
      <w:proofErr w:type="spellStart"/>
      <w:r w:rsidR="00D57EF2" w:rsidRPr="00D57EF2">
        <w:lastRenderedPageBreak/>
        <w:t>hydroelastic</w:t>
      </w:r>
      <w:proofErr w:type="spellEnd"/>
      <w:r w:rsidR="00D57EF2" w:rsidRPr="00D57EF2">
        <w:t xml:space="preserve"> stability problems such as flow-induced vibrations, resonance, buffeting, and flutter for lightweight hydrofoils</w:t>
      </w:r>
      <w:r w:rsidR="00F111D1">
        <w:t xml:space="preserve"> </w:t>
      </w:r>
      <w:r w:rsidR="00F111D1">
        <w:fldChar w:fldCharType="begin" w:fldLock="1"/>
      </w:r>
      <w:r w:rsidR="00F111D1">
        <w:instrText>ADDIN CSL_CITATION {"citationItems":[{"id":"ITEM-1","itemData":{"DOI":"10.1016/j.jfluidstructs.2014.05.007","ISSN":"08899746","author":[{"dropping-particle":"","family":"Akcabay","given":"Deniz Tolga","non-dropping-particle":"","parse-names":false,"suffix":""},{"dropping-particle":"","family":"Chae","given":"Eun Jung","non-dropping-particle":"","parse-names":false,"suffix":""},{"dropping-particle":"","family":"Young","given":"Yin Lu","non-dropping-particle":"","parse-names":false,"suffix":""},{"dropping-particle":"","family":"Ducoin","given":"Antoine","non-dropping-particle":"","parse-names":false,"suffix":""},{"dropping-particle":"","family":"Astolfi","given":"Jacques Andre","non-dropping-particle":"","parse-names":false,"suffix":""}],"container-title":"Journal of Fluids and Structures","id":"ITEM-1","issued":{"date-parts":[["2014","8"]]},"page":"463-484","title":"Cavity induced vibration of flexible hydrofoils","type":"article-journal","volume":"49"},"uris":["http://www.mendeley.com/documents/?uuid=69d52def-414f-39a8-a52b-09c083453239"]}],"mendeley":{"formattedCitation":"[3]","plainTextFormattedCitation":"[3]","previouslyFormattedCitation":"[3]"},"properties":{"noteIndex":0},"schema":"https://github.com/citation-style-language/schema/raw/master/csl-citation.json"}</w:instrText>
      </w:r>
      <w:r w:rsidR="00F111D1">
        <w:fldChar w:fldCharType="separate"/>
      </w:r>
      <w:r w:rsidR="00F111D1" w:rsidRPr="00F111D1">
        <w:rPr>
          <w:noProof/>
        </w:rPr>
        <w:t>[3]</w:t>
      </w:r>
      <w:r w:rsidR="00F111D1">
        <w:fldChar w:fldCharType="end"/>
      </w:r>
      <w:r w:rsidR="00D57EF2" w:rsidRPr="00D57EF2">
        <w:t>.</w:t>
      </w:r>
    </w:p>
    <w:p w14:paraId="60233BA6" w14:textId="1922E830" w:rsidR="001D7648" w:rsidRDefault="004A4ED7" w:rsidP="00053372">
      <w:pPr>
        <w:rPr>
          <w:lang w:bidi="fa-IR"/>
        </w:rPr>
      </w:pPr>
      <w:r w:rsidRPr="004A4ED7">
        <w:t>Previous research ha</w:t>
      </w:r>
      <w:r w:rsidRPr="00F8744A">
        <w:rPr>
          <w:color w:val="0D0D0D" w:themeColor="text1" w:themeTint="F2"/>
        </w:rPr>
        <w:t>s established some numerical</w:t>
      </w:r>
      <w:r w:rsidR="00997150" w:rsidRPr="00F8744A">
        <w:rPr>
          <w:color w:val="0D0D0D" w:themeColor="text1" w:themeTint="F2"/>
        </w:rPr>
        <w:t xml:space="preserve"> </w:t>
      </w:r>
      <w:r w:rsidR="00F27AC5" w:rsidRPr="00F8744A">
        <w:rPr>
          <w:color w:val="0D0D0D" w:themeColor="text1" w:themeTint="F2"/>
        </w:rPr>
        <w:fldChar w:fldCharType="begin" w:fldLock="1"/>
      </w:r>
      <w:r w:rsidR="00F07813" w:rsidRPr="00F8744A">
        <w:rPr>
          <w:color w:val="0D0D0D" w:themeColor="text1" w:themeTint="F2"/>
        </w:rPr>
        <w:instrText xml:space="preserve">ADDIN CSL_CITATION {"citationItems":[{"id":"ITEM-1","itemData":{"DOI":"10.1115/PVP2006-ICPVT-11-93258","ISBN":"0-7918-4755-1","author":[{"dropping-particle":"","family":"Ducoin","given":"Antoine","non-dropping-particle":"","parse-names":false,"suffix":""},{"dropping-particle":"","family":"Deniset","given":"François","non-dropping-particle":"","parse-names":false,"suffix":""},{"dropping-particle":"","family":"Damay","given":"Thomas","non-dropping-particle":"","parse-names":false,"suffix":""},{"dropping-particle":"","family":"Astolfi","given":"Jacques-André","non-dropping-particle":"","parse-names":false,"suffix":""},{"dropping-particle":"","family":"Laine","given":"Christian","non-dropping-particle":"","parse-names":false,"suffix":""}],"container-title":"Volume 4: Fluid Structure Interaction, Parts A and B","id":"ITEM-1","issued":{"date-parts":[["2006","1","1"]]},"page":"157-164","publisher":"ASME","title":"Numerical Investigation of Deformable Hydrofoils in Steady Flows","type":"paper-conference","volume":"2006"},"uris":["http://www.mendeley.com/documents/?uuid=e3d268d4-0e65-366a-b9cc-fd767ad342bd"]},{"id":"ITEM-2","itemData":{"DOI":"10.1016/j.euromechflu.2009.06.001","ISSN":"09977546","abstract":"The present study is developed within the framework of marine structure design operating in transient regimes. It deals with an experimental and numerical investigation of the time-space distribution of the wall-pressure field on a NACA66 hydrofoil undergoing a transient up-and-down pitching motion from 0° to 15° at four pitching velocities and a Reynolds number Re = 0.75 × 106. The experimental investigation is performed using an array of wall-pressure transducers located on the suction side and by means of time-frequency analysis and Empirical Modal Decomposition method. The numerical study is conducted for the same flow conditions. It is based on a 2D RANS code including mesh reconstruction and an ALE formulation in order to take into account the foil rotation and the tunnel walls. Due to the moderate Reynolds number, a laminar to turbulent transition model was also activated. For the operating flow conditions of the study, experimental and numerical flow analysis revealed that the flow experiences complex boundary layer events as leading-edge laminar separation bubble, laminar to turbulent transition, trailing-edge separation and flow detachment at stall. Although the flow is relatively complex, the calculated wall pressure shows a quite good agreement with the experiment provided that the mesh resolution and the temporal discretization are carefully selected depending on the pitching velocity. It is particularly shown that the general trend of the wall pressure (low frequency) is rather well predicted for the four pitching velocities with for instance a net inflection of the wall pressure when transition occurs. The inflection zone is reduced as the pitching velocity increases and tends to disappear for the highest pitching velocity. Conversely, high frequency wall-pressure fluctuations observed experimentally are not captured by the RANS model. Based on the good agreement with experiment, the model is then used to investigate the effects of the pitching velocity on boundary layer events and on hydrodynamic loadings. It is shown that increasing the pitching velocity tends to delay the laminar-to-turbulence transition and even to suppress it for the highest pitching velocity during the pitch-up motion. It induces also an increase of the stall angle (compared to quasi-static one) and an increase of the hysteresis effect during pitch-down motion resulting to a significant increase of the hydrodynamic loading. © 2009 Elsevier Masson SAS. All rights res…","author":[{"dropping-particle":"","family":"Ducoin","given":"Antoine","non-dropping-particle":"","parse-names":false,"suffix":""},{"dropping-particle":"","family":"Astolfi","given":"Jacques André","non-dropping-particle":"","parse-names":false,"suffix":""},{"dropping-particle":"","family":"Deniset","given":"François","non-dropping-particle":"","parse-names":false,"suffix":""},{"dropping-particle":"","family":"Sigrist","given":"Jean François","non-dropping-particle":"","parse-names":false,"suffix":""}],"container-title":"European Journal of Mechanics, B/Fluids","id":"ITEM-2","issue":"6","issued":{"date-parts":[["2009","11","1"]]},"page":"728-743","publisher":"Elsevier Masson","title":"Computational and experimental investigation of flow over a transient pitching hydrofoil","type":"article-journal","volume":"28"},"uris":["http://www.mendeley.com/documents/?uuid=dca3d886-9408-386e-9d64-22c4472948c9"]},{"id":"ITEM-3","itemData":{"abstract":"The objective of this research is to investigate the hydroelastic response and stability of a flexible hydrofoil in viscous flow. The effects of fluid viscosity, such as laminar to turbulent transition and stall, on the fluid-structure interaction (FSI) response and divergence speed prediction are presented. The numerical approach is based on the coupling between a commercial Computational Fluid Dynamics (CFD) solver, CFX, and a simple two-degrees-of-freedom (2-DOF) system that simulates the free tip section displacement of a cantelivered, rectangular hydrofoil. The method is validated by comparing numerical predictions with experimental measurements of a rigid (stainless steel) and a flexible (POM Polyacetate) hydrofoil. The Reynolds number varied from 0.75×10 6 to 3×10 6 , and the initial angle of attack varied from 2° to 8°. The effects of transition and stall on the hydrodynamic coefficients, pressure distribution, center of pressure, foil deformations, and static divergence velocity are presented. At low to moderate initial static angles of attack (α 0), nonlinear effect due to transition significantly decreases the slope of the lift curve, which leads to an increase of the divergence velocity. At high angles of attack, the effective angle of attack (α eff = α 0 + </w:instrText>
      </w:r>
      <w:r w:rsidR="00F07813" w:rsidRPr="00F8744A">
        <w:rPr>
          <w:color w:val="0D0D0D" w:themeColor="text1" w:themeTint="F2"/>
        </w:rPr>
        <w:instrText xml:space="preserve"> </w:instrText>
      </w:r>
      <w:r w:rsidR="00F07813" w:rsidRPr="00F8744A">
        <w:rPr>
          <w:color w:val="0D0D0D" w:themeColor="text1" w:themeTint="F2"/>
        </w:rPr>
        <w:instrText xml:space="preserve"> , where </w:instrText>
      </w:r>
      <w:r w:rsidR="00F07813" w:rsidRPr="00F8744A">
        <w:rPr>
          <w:color w:val="0D0D0D" w:themeColor="text1" w:themeTint="F2"/>
        </w:rPr>
        <w:instrText xml:space="preserve"> </w:instrText>
      </w:r>
      <w:r w:rsidR="00F07813" w:rsidRPr="00F8744A">
        <w:rPr>
          <w:color w:val="0D0D0D" w:themeColor="text1" w:themeTint="F2"/>
        </w:rPr>
        <w:instrText> is the tip twist angle) increases nonlinearly with increasing load because of the increase in moment created by the shifting of the center of pressure toward the foil leading edge. The slope of effective lift curve decreases with the development of flow separation until it becomes negative when stall occurs, which helps to delay static divergence.","author":[{"dropping-particle":"","family":"Ducoin","given":"Antoine","non-dropping-particle":"","parse-names":false,"suffix":""},{"dropping-particle":"","family":"Young","given":"Yin Lu","non-dropping-particle":"","parse-names":false,"suffix":""}],"id":"ITEM-3","issued":{"date-parts":[["2011"]]},"title":"Hydroelastic Response and Stability of a Hydrofoil in Viscous Flow","type":"report"},"uris":["http://www.mendeley.com/documents/?uuid=1844d0f7-df51-3718-8638-6da4b2556032"]},{"id":"ITEM-4","itemData":{"DOI":"10.1155/2011/853560","abstract":"The interaction between fluid and structure occurs in a wide range of engineering problems. The solution for such problems is based on the relations of continuum mechanics and is mostly solved with numerical methods. It is a computational challenge to solve such problems because of the complex geometries, intricate physics of fluids, and complicated fluid-structure interactions. The way in which the interaction between fluid and solid is described gives the largest opportunity for reducing the computational effort. One possibility for reducing the computational effort of fluid-structure simulations is the use of one-way coupled simulations. In this paper, different problems are investigated with one-way and two-way coupled methods. After an explanation of the solution strategy for both models, a closer look at the differences between these methods will be provided, and it will be shown under what conditions a one-way coupling solution gives plausible results.","author":[{"dropping-particle":"","family":"Benra","given":"Friedrich-Karl","non-dropping-particle":"","parse-names":false,"suffix":""},{"dropping-particle":"","family":"Dohmen","given":"Hans Josef","non-dropping-particle":"","parse-names":false,"suffix":""},{"dropping-particle":"","family":"Pei","given":"Ji","non-dropping-particle":"","parse-names":false,"suffix":""},{"dropping-particle":"","family":"Schuster","given":"Sebastian","non-dropping-particle":"","parse-names":false,"suffix":""},{"dropping-particle":"","family":"Wan","given":"Bo","non-dropping-particle":"","parse-names":false,"suffix":""}],"container-title":"Journal of Applied Mathematics","id":"ITEM-4","issued":{"date-parts":[["2011"]]},"page":"16","publisher":"Hindawi Publishing Corporation","title":"A Comparison of One-Way and Two-Way Coupling Methods for Numerical Analysis of Fluid-Structure Interactions","type":"article-journal","volume":"2011"},"uris":["http://www.mendeley.com/documents/?uuid=f5947ffc-ff33-321b-a6bc-7a3bbace1130"]},{"id":"ITEM-5","itemData":{"DOI":"10.1063/1.4719704","author":[{"dropping-particle":"","family":"Tolga Akcabay","given":"Deniz","non-dropping-particle":"","parse-names":false,"suffix":""},{"dropping-particle":"","family":"Lu Young","given":"Yin","non-dropping-particle":"","parse-names":false,"suffix":""}],"container-title":"Journal of Applied Physics","id":"ITEM-5","issued":{"date-parts":[["2012"]]},"page":"26104","title":"Cite as","type":"article-journal","volume":"24"},"uris":["http://www.mendeley.com/documents/?uuid=38983119-c526-30ba-887c-66779259d3f3"]},{"id":"ITEM-6","itemData":{"DOI":"10.1016/j.jfluidstructs.2012.12.011","ISSN":"08899746","abstract":"The objective of this research is to investigate the hydroelastic response and stability of a flexible hydrofoil in viscous flow. The focus is on viscous effects, such as laminar to turbulent transition and stall, on the fluid-structure interaction (FSI) response and hydroelastic stability of flexible hydrofoils. The numerical approach is based on the coupling between a commercial Computational Fluid Dynamics (CFD) solver, CFX, and a simple two-degrees-of-freedom (2-DOF) system that simulates the tip section bend and twist deformations of a cantelivered, rectangular hydrofoil. The hydrodynamic loading is assumed to be uniform in the spanwise direction, and the hydrofoil is assumed to undergo bend and twist deformation along the spanwise direction only. The CFD solver is first validated by comparing numerical predictions with experimental measurements of the lift, drag, and moment coefficients of a rigid NACA0012 hydrofoil over a wide range of Reynolds numbers and angles of attack. The coupled viscous FSI solver is then validated by comparing numerical predictions with experimental measurements of (i) the lift coefficient of a rigid (stainless steel) NACA66 hydrofoil and (ii) the tip section displacement of a flexible (POM Polyacetate) NACA66 hydrofoil with the same initial (un-deformed) geometry. The hydrodynamic responses of the rigid and flexible NACA66 hydrodfoils are compared to identify FSI effects in viscous flow, including transition, stall, and static divergence. The results show that the flexible hydrofoil undergoes a clockwise twist deformation because the center of pressure is to the left of the elastic axis (center of twist), which increases the effective angle of attack and moves the center of pressure toward the leading edge; the resultant increase in lift and moment will further increase the effective angle of attack until the twist capacity is exceeded, i.e. static divergence or material failure occurs. The results show that viscous effects tend to delay or suppress divergence because the center of pressure moves toward the midchord at high effective angles of attack due to large-scale flow separation, which significantly limits the twisting moment. However, viscous effects may lead to stall, buffeting, flutter, or resonance at high angles of attack due to periodic shedding of large-scale vortices. © 2013 Elsevier Ltd.","author":[{"dropping-particle":"","family":"Ducoin","given":"Antoine","non-dropping-particle":"","parse-names":false,"suffix":""},{"dropping-particle":"","family":"Young","given":"Yin L.","non-dropping-particle":"","parse-names":false,"suffix":""}],"container-title":"Journal of Fluids and Structures","id":"ITEM-6","issued":{"date-parts":[["2013","4","1"]]},"page":"40-57","publisher":"Academic Press","title":"Hydroelastic response and stability of a hydrofoil in viscous flow","type":"article-journal","volume":"38"},"uris":["http://www.mendeley.com/documents/?uuid=952132d1-019b-365b-9373-a56d56751988"]},{"id":"ITEM-7","itemData":{"DOI":"10.1016/j.jfluidstructs.2016.12.008","ISSN":"08899746","author":[{"dropping-particle":"","family":"Chae","given":"Eun Jung","non-dropping-particle":"","parse-names":false,"suffix":""},{"dropping-particle":"","family":"Akcabay","given":"Deniz Tolga","non-dropping-particle":"","parse-names":false,"suffix":""},{"dropping-particle":"","family":"Young","given":"Yin Lu","non-dropping-particle":"","parse-names":false,"suffix":""}],"container-title":"Journal of Fluids and Structures","id":"ITEM-7","issued":{"date-parts":[["2017","2"]]},"page":"323-340","title":"Influence of flow-induced bend–twist coupling on the natural vibration responses of flexible hydrofoils","type":"article-journal","volume":"69"},"uris":["http://www.mendeley.com/documents/?uuid=a0a4683e-6e10-39d5-91bf-b30cd16e1571"]},{"id":"ITEM-8","itemData":{"DOI":"10.1007/s10409-017-0696-1","abstract":"The growing interest to examine the hydroelastic dynamics and stabilities of lightweight and flexible materials requires robust and accurate fluid-structure interaction (FSI) models. Classically, partitioned fluid and structure solvers are easier to implement compared to monolithic methods; however, partitioned FSI models are vulnerable to numerical (\"virtual added mass\") instabilities for cases when the solid to fluid density ratio is low and if the flow is incompressible. As a partitioned method, the loosely hybrid coupled (LHC) method, which was introduced and validated in Young et al. (Acta Mech. Sin. 28:1030-1041, 2012), has been successfully used to efficiently and stably model lightweight and flexible structures. The LHC method achieves its numerical stability by, in addition to the viscous fluid forces, embedding potential flow approximations of the fluid induced forces to transform the partitioned FSI model into a semi-implicit scheme. The objective of this work is to derive and validate the numerical stability boundary of the LHC. The results show that the stability boundary of the LHC is much wider than traditional loosely coupled methods for a variety of numerical integration schemes. The results also show that inclusion of an estimate of the fluid inertial forces is the most critical to ensure the numerical stability when solving for fluid-structure interaction problems involving cases with a solid to fluid-added mass ratio less than one.","author":[{"dropping-particle":"","family":"Akcabay","given":"Deniz Tolga","non-dropping-particle":"","parse-names":false,"suffix":""},{"dropping-particle":"","family":"Xiao","given":"Jian","non-dropping-particle":"","parse-names":false,"suffix":""},{"dropping-particle":"","family":"Young","given":"Yin Lu","non-dropping-particle":"","parse-names":false,"suffix":""}],"container-title":"Acta Mechanica Sinica","id":"ITEM-8","issue":"4","issued":{"date-parts":[["2017"]]},"page":"709-724","title":"Numerical stabilities of loosely coupled methods for robust modeling of lightweight and flexible structures in incompressible and viscous flows","type":"article-journal","volume":"33"},"uris":["http://www.mendeley.com/documents/?uuid=138b51e7-d388-3e2f-a330-b2990fcdee4c"]},{"id":"ITEM-9","itemData":{"DOI":"10.1016/j.ijmultiphaseflow.2017.10.006","ISSN":"03019322","abstract":"The objective of this paper is to investigate the two-phase flow structure of cloud cavitation over a flexible hydrofoil with particular emphasis on cavitating flow-induced vibration and the cavity shedding dynamics via combined experimental and numerical studies. The experimental studies are conducted in a closed-loop cavitation tunnel using a simultaneous sampling technique and the numerical investigations are performed using a hybrid coupled fluid structure interaction model. Results are presented for a modified NACA66 hydrofoil made of POM Polyacetate and good agreement can be obtained between the numerical and experimental results. The predicted cavitation behaviors, including the cavity growth, break-off and collapse, agree fairly well with the experiment. The vibration velocity goes up with the growth of the attached cavity and the break off of the cloud cavity induces some fluctuations of the vibration velocity. For the cavity shedding dynamics, the cavity partially collapses with the vibration and breaks into several medium-scale cloud cavities accompanied with complex interaction between the counter-rotating vortexes. Good agreement can be obtained between the predicted and measured vibration amplitudes, with the dominant flow-induced vibration frequency in accordance with the cavity shedding frequency and other two vibration frequencies corresponding to the natural frequencies of the first bending and twisting mode respectively. The one-dimensional analytical model is applied to better illustrate the physical mechanism of the cavitating flow induced pressure pulsation. The results show that the transient cavitating behaviors lead to the periodic pressure fluctuation on the hydrofoil. The one-dimensional model can track the main features of the pressure fluctuations, which are mainly derived from the cavity volume acceleration.","author":[{"dropping-particle":"","family":"Wu","given":"Qin","non-dropping-particle":"","parse-names":false,"suffix":""},{"dropping-particle":"","family":"Huang","given":"Biao","non-dropping-particle":"","parse-names":false,"suffix":""},{"dropping-particle":"","family":"Wang","given":"Guoyu","non-dropping-particle":"","parse-names":false,"suffix":""},{"dropping-particle":"","family":"Cao","given":"Shuliang","non-dropping-particle":"","parse-names":false,"suffix":""}],"container-title":"International Journal of Multiphase Flow","id":"ITEM-9","issued":{"date-parts":[["2018","2","1"]]},"page":"162-173","publisher":"Elsevier Ltd","title":"The transient characteristics of cloud cavitating flow over a flexible hydrofoil","type":"article-journal","volume":"99"},"uris":["http://www.mendeley.com/documents/?uuid=b448a7c7-42dc-37d1-935d-fc096aedaf06"]},{"id":"ITEM-10","itemData":{"DOI":"10.5293/IJFMS.2018.11.3.333","ISSN":"1882-9554","abstract":"Two-way Fluid-Structure Interaction of a three dimensional hydrofoil subjected to viscous flow at Re=750000 is investigated in this paper. A rectangular, cantilevered NACA66 hydrofoil is simulated using a finite element based CSD code, while the fluid flow is modeled with the incompressible, unsteady Reynolds Averaged Navier-Stokes equations using a finite volume based CFD code. The numerical computations are carried out through a strong coupling between these two separate solvers. The strongly coupled FSI solver is validated by comparing the present numerical results with experimental measurements in a water tunnel at the French Naval Academy. To quantify the FSI effects, rigid (stainless steel) and flexible (POM Poly-acetate) hydrofoils with the same undeformed geometry are simulated and compared.","author":[{"dropping-particle":"","family":"Mortazavinia","given":"Zahra","non-dropping-particle":"","parse-names":false,"suffix":""},{"dropping-particle":"","family":"Camarero","given":"Ricardo","non-dropping-particle":"","parse-names":false,"suffix":""},{"dropping-particle":"","family":"Guibault","given":"Francois","non-dropping-particle":"","parse-names":false,"suffix":""}],"container-title":"International Journal of Fluid Machinery and Systems","id":"ITEM-10","issue":"3","issued":{"date-parts":[["0"]]},"title":"Three-dimensional Analysis of Two-way Fluid-structure Interaction on a Flexible Hydrofoil in Viscous Flow","type":"article-journal","volume":"11"},"uris":["http://www.mendeley.com/documents/?uuid=9bfa7b33-c25f-3098-9331-0e7de2eca44e"]},{"id":"ITEM-11","itemData":{"DOI":"10.1016/j.oceaneng.2019.04.028","ISSN":"00298018","abstract":"Flexible hydrofoils can be regarded as the simplified lifting bodies of composite propellers, and these hydrofoils are suitable for use in the study of the fluid-structure interaction (FSI) computational method. The hydrodynamic simulation of a rigid cantilevered rectangular hydrofoil is performed first, then the boundary rotational motion and remeshing approach are used for the numerical calculation of the hydrofoil's pitching hydrodynamic performance, and finally the tunnel boundary effect is perfectly simulated via the steps of structured meshing, rotational parameter transforming, and remeshing. The mesh number, boundary layer, orthogonality angle, and turbulent intensity parameters are obtained through comparisons of various models; thus, the Laminar Separation Bubble (LSB) and turbulent transition are captured. Then the static FSI simulation of the flexible hydrofoil is conducted, showing that the lift of the flexible hydrofoil is low and the drag is high for the two-way FSI compared to the one-way FSI. The center of pressure, the maximum deformation, and the stress move toward the leading edge, showing the necessity of the two-way FSI calculation. The transient FSI simulation of the flexible hydrofoil is then studied using the Large Eddy Simulation (LES) turbulence model to calculate the pressure load, which can simulate the turbulence fluctuation as the exciting source of the structural frequency-domain load. The calculated first peak frequencies are 96 Hz and 78 Hz at 4° and 8°, respectively. The modal vibration shapes of the POM hydrofoil are calculated showing the first mode of bending, the second mode of twisting and the higher mode of bend-twist coupling. The calculated wet natural frequencies of the POM hydrofoil and the steel hydrofoil show good agreements with experimental values. As the modal rank increases, the POM hydrofoil's wet modal frequency decrease varies from 53.8% to 29.2%, whereas the steel hydrofoil's wet modal frequency decrease varies from 36.9% to 14.2%.","author":[{"dropping-particle":"","family":"Huang","given":"Zheng","non-dropping-particle":"","parse-names":false,"suffix":""},{"dropping-particle":"","family":"Xiong","given":"Ying","non-dropping-particle":"","parse-names":false,"suffix":""},{"dropping-particle":"","family":"Xu","given":"Ye","non-dropping-particle":"","parse-names":false,"suffix":""}],"container-title":"Ocean Engineering","id":"ITEM-11","issued":{"date-parts":[["2019","6","15"]]},"page":"61-74","publisher":"Elsevier Ltd","title":"The simulation of deformation and vibration characteristics of a flexible hydrofoil based on static and transient FSI","type":"article-journal","volume":"182"},"uris":["http://www.mendeley.com/documents/?uuid=e787f827-8d2d-38d3-a39a-4be153eab1ce"]}],"mendeley":{"formattedCitation":"[4]–[14]","manualFormatting":"[4–14]","plainTextFormattedCitation":"[4]–[14]","previouslyFormattedCitation":"[4], [5], [14], [6]–[13]"},"properties":{"noteIndex":0},"schema":"https://github.com/citation-style-language/schema/raw/master/csl-citation.json"}</w:instrText>
      </w:r>
      <w:r w:rsidR="00F27AC5" w:rsidRPr="00F8744A">
        <w:rPr>
          <w:color w:val="0D0D0D" w:themeColor="text1" w:themeTint="F2"/>
        </w:rPr>
        <w:fldChar w:fldCharType="separate"/>
      </w:r>
      <w:r w:rsidR="00F27AC5" w:rsidRPr="00F8744A">
        <w:rPr>
          <w:noProof/>
          <w:color w:val="0D0D0D" w:themeColor="text1" w:themeTint="F2"/>
        </w:rPr>
        <w:t>[4–14]</w:t>
      </w:r>
      <w:r w:rsidR="00F27AC5" w:rsidRPr="00F8744A">
        <w:rPr>
          <w:color w:val="0D0D0D" w:themeColor="text1" w:themeTint="F2"/>
        </w:rPr>
        <w:fldChar w:fldCharType="end"/>
      </w:r>
      <w:r w:rsidRPr="00F8744A">
        <w:rPr>
          <w:color w:val="0D0D0D" w:themeColor="text1" w:themeTint="F2"/>
        </w:rPr>
        <w:t xml:space="preserve"> and experimental</w:t>
      </w:r>
      <w:r w:rsidR="00997150" w:rsidRPr="00F8744A">
        <w:rPr>
          <w:color w:val="0D0D0D" w:themeColor="text1" w:themeTint="F2"/>
        </w:rPr>
        <w:t xml:space="preserve"> </w:t>
      </w:r>
      <w:r w:rsidR="00F27AC5" w:rsidRPr="00F8744A">
        <w:rPr>
          <w:color w:val="0D0D0D" w:themeColor="text1" w:themeTint="F2"/>
        </w:rPr>
        <w:fldChar w:fldCharType="begin" w:fldLock="1"/>
      </w:r>
      <w:r w:rsidR="00400F0A" w:rsidRPr="00F8744A">
        <w:rPr>
          <w:color w:val="0D0D0D" w:themeColor="text1" w:themeTint="F2"/>
        </w:rPr>
        <w:instrText>ADDIN CSL_CITATION {"citationItems":[{"id":"ITEM-1","itemData":{"DOI":"10.1115/1.1627835","abstract":"An Experimental Study of Unsteady Partial Cavitation Unsteady partial cavitation can cause damage to hydraulic machinery and understanding it requires knowledge of the basic physics involved. This paper presents the main results of a research program based on wall-pressure measurements aimed at studying unsteadi-ness in partial cavitation. Several features have been pointed out. For cavity lengths that did not exceed half the foil chord the cavity was stated to be stable. At the cavity closure a peak of pressure fluctuations was recorded originating from local cavity unsteadiness in the closure region at a frequency depending on the cavity length. Conversely, cavities larger than half the foil chord were stated to be unstable. They were characterized by a cavity growth/destabilization cycle settled at a frequency lower than the previous ones. During cavity growth, the closure region fluctuated more and pressure fluctuations trav-eling in the cavity wake were detected. When the cavity was half the foil chord, cavity growth was slowed down and counterbalanced by large vapor cloud shedding. When the cavity length was maximum (l/c0.7-0.8), it was strongly destabilized. The reason for such destabilization is discussed at the end of the paper. It is widely believed that the cavity instability originates from a process involving the shedding of vapor clouds during cavity growth, a re-entrant jet, and a shock wave phenomenon due to the collapse of a large cloud cavitation.","author":[{"dropping-particle":"","family":"Leroux","given":"Jean-Baptiste","non-dropping-particle":"","parse-names":false,"suffix":""},{"dropping-particle":"","family":"Astolfi","given":"Jacques André","non-dropping-particle":"","parse-names":false,"suffix":""},{"dropping-particle":"","family":"Billard","given":"Jean Yves","non-dropping-particle":"","parse-names":false,"suffix":""}],"id":"ITEM-1","issued":{"date-parts":[["2004"]]},"title":"An Experimental Study of Unsteady Partial Cavitation","type":"article-journal"},"uris":["http://www.mendeley.com/documents/?uuid=11f201d9-74e5-3b18-8a6d-9c1f99aec3e3"]},{"id":"ITEM-2","itemData":{"DOI":"10.1016/j.jfluidstructs.2010.07.002","ISSN":"08899746","abstract":"Fluid-structure investigations in hydraulic machines using coupled simulations are particularly time-consuming. In this study, an alternative method is presented that linearizes the hydrodynamic load of a rigid, oscillating hydrofoil. The hydrofoil, which is surrounded by incompressible, turbulent flow, is modeled with forced and free pitching motions, where the mean incidence angle is 0° with a maximum angle amplitude of 2°. Unsteady simulations of the flow, performed with ANSYS CFX, are presented and validated with experiments which were carried out in the EPFL High-Speed Cavitation Tunnel. First, forced motion is investigated for reduced frequencies ranging from 0.02 to 100. The hydrodynamic load is modeled as a simple combination of inertia, damping and stiffness effects. As expected, the potential flow analysis showed the added moment of inertia is constant, while the fluid damping and the fluid stiffness coefficients depend on the reduced frequency of the oscillation motion. Behavioral patterns were observed and two cases were identified depending on if vortices did or did not develop in the hydrofoil wake. Using the coefficients identified in the forced motion case, the time history of the profile incidence is then predicted analytically for the free motion case and excellent agreement is found for the results from coupled fluid-structure simulations. The model is validated and may be extended to more complex cases, such as blade grids in hydraulic machinery. © 2010 Elsevier Ltd.","author":[{"dropping-particle":"","family":"Münch","given":"C.","non-dropping-particle":"","parse-names":false,"suffix":""},{"dropping-particle":"","family":"Ausoni","given":"P.","non-dropping-particle":"","parse-names":false,"suffix":""},{"dropping-particle":"","family":"Braun","given":"O.","non-dropping-particle":"","parse-names":false,"suffix":""},{"dropping-particle":"","family":"Farhat","given":"M.","non-dropping-particle":"","parse-names":false,"suffix":""},{"dropping-particle":"","family":"Avellan","given":"F.","non-dropping-particle":"","parse-names":false,"suffix":""}],"container-title":"Journal of Fluids and Structures","id":"ITEM-2","issue":"6","issued":{"date-parts":[["2010","8","1"]]},"page":"1018-1033","publisher":"Academic Press","title":"Fluid-structure coupling for an oscillating hydrofoil","type":"article-journal","volume":"26"},"uris":["http://www.mendeley.com/documents/?uuid=bc0efc34-457b-3dc2-abf6-a00bb9103352"]},{"id":"ITEM-3","itemData":{"DOI":"10.1016/S1001-6058(11)60249-7","ISSN":"10016058","abstract":"This paper reviews numerical and experimental investigations of sheet/cloud cavitation carried out at the St. Anthony Falls Laboratory and at two collaborating facilities (Versuchsanstalt Für Wasserbau, Obernach, Germany and Osaka University, Japan) for more than a decade. Although significant advances have been made in the analysis of this flow several issues are still unresolved. The purpose of this paper is to examine the overall features of the problem, review the progress made to date and suggest avenues for new investigation. © 2012 Publishing House for Journal of Hydrodynamics.","author":[{"dropping-particle":"","family":"Arndt","given":"Roger E.A.","non-dropping-particle":"","parse-names":false,"suffix":""}],"container-title":"Journal of Hydrodynamics","id":"ITEM-3","issue":"3","issued":{"date-parts":[["2012","7","1"]]},"page":"305-314","publisher":"China Ocean Press","title":"Some remarks on hydrofoil cavitation","type":"article-journal","volume":"24"},"uris":["http://www.mendeley.com/documents/?uuid=0250e4e0-22d3-3835-85d2-08666f3b0dad"]},{"id":"ITEM-4","itemData":{"DOI":"10.1016/j.euromechflu.2012.03.009","ISSN":"09977546","abstract":"The structural response of a rectangular cantilevered flexible hydrofoil submitted to various flow regimes is analyzed through an original experiment carried out in a hydrodynamic tunnel at a Reynolds number of 0.75×10 6. The experiment considers static and transient regimes. The latter consists of transient pitching motions at low and fast pitching velocities. The experiments are also performed for cavitating flow. The structural response is analyzed through the measurement of the free foil tip section displacement using a high speed video camera and surface velocity vibrations using a laser doppler vibrometer. In non cavitating flows, it is shown that the structural response is linked to the hydrodynamic loading, which is governed by viscous effects such as laminar to turbulent transition induced by Laminar Separation Bubble (LSB), and stall. It is also observed that the foil elastic displacement depends strongly on the pitching velocity. Large overshoots and hysteresis effect are observed as the pitching velocity increases. Cavitation induces a large increase of the vibration level due to hydrodynamic loading unsteadiness and change of modal response for specific frequencies. The experimental results presented in this paper will help to develop high fidelity fluid-structure interaction models in naval applications. © 2012 Elsevier Masson SAS. All rights reserved.","author":[{"dropping-particle":"","family":"Ducoin","given":"Antoine","non-dropping-particle":"","parse-names":false,"suffix":""},{"dropping-particle":"","family":"André Astolfi","given":"Jacques","non-dropping-particle":"","parse-names":false,"suffix":""},{"dropping-particle":"","family":"Sigrist","given":"Jean François","non-dropping-particle":"","parse-names":false,"suffix":""}],"container-title":"European Journal of Mechanics, B/Fluids","id":"ITEM-4","issued":{"date-parts":[["2012","11","1"]]},"page":"63-74","publisher":"Elsevier Masson","title":"An experimental analysis of fluid structure interaction on a flexible hydrofoil in various flow regimes including cavitating flow","type":"article-journal","volume":"36"},"uris":["http://www.mendeley.com/documents/?uuid=f12eae22-ca76-330c-9c8f-cd3aa7825dbc"]},{"id":"ITEM-5","itemData":{"DOI":"10.1051/epjconf/201225010","abstract":"The paper describes experiments carried out in the cavitation tunnel with the rectangular test section of 150 x 150 x 500 mm and the maximum test section inlet velocity of 25 m/s. These experiments have been aimed to visualize the cavitation phenomena as well as to quantify the erosion potential using pitting tests evaluated during the incubation period for the cast-iron prismatic hydrofoil with the modified NACA profile. A bypass section installed in the tunnel has allowed to measure the nuclei content in the inlet flow to the test section using the acoustic spectrometer. The measured data have been compared with the CFD analysis of the cavitation phenomena on the hydrofoil as well as the numerically determined location and magnitude of the first calculated collapses of the cavitating bubbles with a good agreement.","author":[{"dropping-particle":"","family":"Sedlá","given":"Milan","non-dropping-particle":"","parse-names":false,"suffix":""},{"dropping-particle":"","family":"Komárek","given":"Martin","non-dropping-particle":"","parse-names":false,"suffix":""},{"dropping-particle":"","family":"Vyroubal","given":"Michal","non-dropping-particle":"","parse-names":false,"suffix":""},{"dropping-particle":"","family":"Müller","given":"Miloš","non-dropping-particle":"","parse-names":false,"suffix":""}],"id":"ITEM-5","issued":{"date-parts":[["0"]]},"title":"EXPERIMENTAL AND NUMERICAL ANALYSIS OF CAVITATING FLOW AROUND A HYDROFOIL","type":"article-journal"},"uris":["http://www.mendeley.com/documents/?uuid=acff9841-7cc8-3338-a734-43eba70c3e76"]}],"mendeley":{"formattedCitation":"[15]–[19]","manualFormatting":"[15–19]","plainTextFormattedCitation":"[15]–[19]","previouslyFormattedCitation":"[15]–[19]"},"properties":{"noteIndex":0},"schema":"https://github.com/citation-style-language/schema/raw/master/csl-citation.json"}</w:instrText>
      </w:r>
      <w:r w:rsidR="00F27AC5" w:rsidRPr="00F8744A">
        <w:rPr>
          <w:color w:val="0D0D0D" w:themeColor="text1" w:themeTint="F2"/>
        </w:rPr>
        <w:fldChar w:fldCharType="separate"/>
      </w:r>
      <w:r w:rsidR="00400F0A" w:rsidRPr="00F8744A">
        <w:rPr>
          <w:noProof/>
          <w:color w:val="0D0D0D" w:themeColor="text1" w:themeTint="F2"/>
        </w:rPr>
        <w:t>[15–19]</w:t>
      </w:r>
      <w:r w:rsidR="00F27AC5" w:rsidRPr="00F8744A">
        <w:rPr>
          <w:color w:val="0D0D0D" w:themeColor="text1" w:themeTint="F2"/>
        </w:rPr>
        <w:fldChar w:fldCharType="end"/>
      </w:r>
      <w:r w:rsidR="00C85FCC" w:rsidRPr="00F8744A">
        <w:rPr>
          <w:color w:val="0D0D0D" w:themeColor="text1" w:themeTint="F2"/>
        </w:rPr>
        <w:t xml:space="preserve"> </w:t>
      </w:r>
      <w:r w:rsidRPr="00F8744A">
        <w:rPr>
          <w:color w:val="0D0D0D" w:themeColor="text1" w:themeTint="F2"/>
        </w:rPr>
        <w:t xml:space="preserve">studies for examining the </w:t>
      </w:r>
      <w:proofErr w:type="spellStart"/>
      <w:r w:rsidRPr="00F8744A">
        <w:rPr>
          <w:color w:val="0D0D0D" w:themeColor="text1" w:themeTint="F2"/>
        </w:rPr>
        <w:t>hydroelastic</w:t>
      </w:r>
      <w:proofErr w:type="spellEnd"/>
      <w:r w:rsidRPr="00F8744A">
        <w:rPr>
          <w:color w:val="0D0D0D" w:themeColor="text1" w:themeTint="F2"/>
        </w:rPr>
        <w:t xml:space="preserve"> effects on lift and drag coefficients of deformable lifting bodies.</w:t>
      </w:r>
      <w:r w:rsidR="004267CB" w:rsidRPr="00F8744A">
        <w:rPr>
          <w:color w:val="0D0D0D" w:themeColor="text1" w:themeTint="F2"/>
        </w:rPr>
        <w:t xml:space="preserve"> </w:t>
      </w:r>
      <w:r w:rsidR="00FA04DE" w:rsidRPr="00F8744A">
        <w:rPr>
          <w:color w:val="0D0D0D" w:themeColor="text1" w:themeTint="F2"/>
        </w:rPr>
        <w:t>To</w:t>
      </w:r>
      <w:r w:rsidR="004D2261" w:rsidRPr="00F8744A">
        <w:rPr>
          <w:color w:val="0D0D0D" w:themeColor="text1" w:themeTint="F2"/>
        </w:rPr>
        <w:t xml:space="preserve"> provide the FSI simulation, there are two approaches for coupling the fluid and solid domains. The one- way coupling and two-way coupling reflect how the hydrodynamic loads and displacements are transferred between the fluid and structure domains. </w:t>
      </w:r>
      <w:proofErr w:type="spellStart"/>
      <w:r w:rsidR="004D2261" w:rsidRPr="00F8744A">
        <w:rPr>
          <w:color w:val="0D0D0D" w:themeColor="text1" w:themeTint="F2"/>
        </w:rPr>
        <w:t>Ducoin</w:t>
      </w:r>
      <w:proofErr w:type="spellEnd"/>
      <w:r w:rsidR="004D2261" w:rsidRPr="00F8744A">
        <w:rPr>
          <w:color w:val="0D0D0D" w:themeColor="text1" w:themeTint="F2"/>
        </w:rPr>
        <w:t xml:space="preserve"> et al. </w:t>
      </w:r>
      <w:r w:rsidR="00400F0A" w:rsidRPr="00F8744A">
        <w:rPr>
          <w:color w:val="0D0D0D" w:themeColor="text1" w:themeTint="F2"/>
        </w:rPr>
        <w:fldChar w:fldCharType="begin" w:fldLock="1"/>
      </w:r>
      <w:r w:rsidR="00400F0A" w:rsidRPr="00F8744A">
        <w:rPr>
          <w:color w:val="0D0D0D" w:themeColor="text1" w:themeTint="F2"/>
        </w:rPr>
        <w:instrText>ADDIN CSL_CITATION {"citationItems":[{"id":"ITEM-1","itemData":{"DOI":"10.1016/j.euromechflu.2009.06.001","ISSN":"09977546","abstract":"The present study is developed within the framework of marine structure design operating in transient regimes. It deals with an experimental and numerical investigation of the time-space distribution of the wall-pressure field on a NACA66 hydrofoil undergoing a transient up-and-down pitching motion from 0° to 15° at four pitching velocities and a Reynolds number Re = 0.75 × 106. The experimental investigation is performed using an array of wall-pressure transducers located on the suction side and by means of time-frequency analysis and Empirical Modal Decomposition method. The numerical study is conducted for the same flow conditions. It is based on a 2D RANS code including mesh reconstruction and an ALE formulation in order to take into account the foil rotation and the tunnel walls. Due to the moderate Reynolds number, a laminar to turbulent transition model was also activated. For the operating flow conditions of the study, experimental and numerical flow analysis revealed that the flow experiences complex boundary layer events as leading-edge laminar separation bubble, laminar to turbulent transition, trailing-edge separation and flow detachment at stall. Although the flow is relatively complex, the calculated wall pressure shows a quite good agreement with the experiment provided that the mesh resolution and the temporal discretization are carefully selected depending on the pitching velocity. It is particularly shown that the general trend of the wall pressure (low frequency) is rather well predicted for the four pitching velocities with for instance a net inflection of the wall pressure when transition occurs. The inflection zone is reduced as the pitching velocity increases and tends to disappear for the highest pitching velocity. Conversely, high frequency wall-pressure fluctuations observed experimentally are not captured by the RANS model. Based on the good agreement with experiment, the model is then used to investigate the effects of the pitching velocity on boundary layer events and on hydrodynamic loadings. It is shown that increasing the pitching velocity tends to delay the laminar-to-turbulence transition and even to suppress it for the highest pitching velocity during the pitch-up motion. It induces also an increase of the stall angle (compared to quasi-static one) and an increase of the hysteresis effect during pitch-down motion resulting to a significant increase of the hydrodynamic loading. © 2009 Elsevier Masson SAS. All rights res…","author":[{"dropping-particle":"","family":"Ducoin","given":"Antoine","non-dropping-particle":"","parse-names":false,"suffix":""},{"dropping-particle":"","family":"Astolfi","given":"Jacques André","non-dropping-particle":"","parse-names":false,"suffix":""},{"dropping-particle":"","family":"Deniset","given":"François","non-dropping-particle":"","parse-names":false,"suffix":""},{"dropping-particle":"","family":"Sigrist","given":"Jean François","non-dropping-particle":"","parse-names":false,"suffix":""}],"container-title":"European Journal of Mechanics, B/Fluids","id":"ITEM-1","issue":"6","issued":{"date-parts":[["2009","11","1"]]},"page":"728-743","publisher":"Elsevier Masson","title":"Computational and experimental investigation of flow over a transient pitching hydrofoil","type":"article-journal","volume":"28"},"uris":["http://www.mendeley.com/documents/?uuid=dca3d886-9408-386e-9d64-22c4472948c9"]}],"mendeley":{"formattedCitation":"[5]","plainTextFormattedCitation":"[5]","previouslyFormattedCitation":"[5]"},"properties":{"noteIndex":0},"schema":"https://github.com/citation-style-language/schema/raw/master/csl-citation.json"}</w:instrText>
      </w:r>
      <w:r w:rsidR="00400F0A" w:rsidRPr="00F8744A">
        <w:rPr>
          <w:color w:val="0D0D0D" w:themeColor="text1" w:themeTint="F2"/>
        </w:rPr>
        <w:fldChar w:fldCharType="separate"/>
      </w:r>
      <w:r w:rsidR="00400F0A" w:rsidRPr="00F8744A">
        <w:rPr>
          <w:noProof/>
          <w:color w:val="0D0D0D" w:themeColor="text1" w:themeTint="F2"/>
        </w:rPr>
        <w:t>[5]</w:t>
      </w:r>
      <w:r w:rsidR="00400F0A" w:rsidRPr="00F8744A">
        <w:rPr>
          <w:color w:val="0D0D0D" w:themeColor="text1" w:themeTint="F2"/>
        </w:rPr>
        <w:fldChar w:fldCharType="end"/>
      </w:r>
      <w:r w:rsidR="004D2261" w:rsidRPr="00F8744A">
        <w:rPr>
          <w:color w:val="0D0D0D" w:themeColor="text1" w:themeTint="F2"/>
        </w:rPr>
        <w:t xml:space="preserve"> used a one-way numerical method to examine a deformable hydrofoil with transient pitching motion at moderate Reynolds number</w:t>
      </w:r>
      <w:r w:rsidR="004D2261" w:rsidRPr="004D2261">
        <w:t xml:space="preserve">. Although there was good agreement with the experiments at low pitching velocities but for the highest pitching velocities, there was still some numerical discrepancy. </w:t>
      </w:r>
      <w:proofErr w:type="spellStart"/>
      <w:r w:rsidR="004D2261" w:rsidRPr="004D2261">
        <w:t>Benra</w:t>
      </w:r>
      <w:proofErr w:type="spellEnd"/>
      <w:r w:rsidR="004D2261" w:rsidRPr="004D2261">
        <w:t xml:space="preserve"> et al. </w:t>
      </w:r>
      <w:r w:rsidR="00400F0A">
        <w:fldChar w:fldCharType="begin" w:fldLock="1"/>
      </w:r>
      <w:r w:rsidR="00F07813">
        <w:instrText>ADDIN CSL_CITATION {"citationItems":[{"id":"ITEM-1","itemData":{"DOI":"10.1155/2011/853560","abstract":"The interaction between fluid and structure occurs in a wide range of engineering problems. The solution for such problems is based on the relations of continuum mechanics and is mostly solved with numerical methods. It is a computational challenge to solve such problems because of the complex geometries, intricate physics of fluids, and complicated fluid-structure interactions. The way in which the interaction between fluid and solid is described gives the largest opportunity for reducing the computational effort. One possibility for reducing the computational effort of fluid-structure simulations is the use of one-way coupled simulations. In this paper, different problems are investigated with one-way and two-way coupled methods. After an explanation of the solution strategy for both models, a closer look at the differences between these methods will be provided, and it will be shown under what conditions a one-way coupling solution gives plausible results.","author":[{"dropping-particle":"","family":"Benra","given":"Friedrich-Karl","non-dropping-particle":"","parse-names":false,"suffix":""},{"dropping-particle":"","family":"Dohmen","given":"Hans Josef","non-dropping-particle":"","parse-names":false,"suffix":""},{"dropping-particle":"","family":"Pei","given":"Ji","non-dropping-particle":"","parse-names":false,"suffix":""},{"dropping-particle":"","family":"Schuster","given":"Sebastian","non-dropping-particle":"","parse-names":false,"suffix":""},{"dropping-particle":"","family":"Wan","given":"Bo","non-dropping-particle":"","parse-names":false,"suffix":""}],"container-title":"Journal of Applied Mathematics","id":"ITEM-1","issued":{"date-parts":[["2011"]]},"page":"16","publisher":"Hindawi Publishing Corporation","title":"A Comparison of One-Way and Two-Way Coupling Methods for Numerical Analysis of Fluid-Structure Interactions","type":"article-journal","volume":"2011"},"uris":["http://www.mendeley.com/documents/?uuid=f5947ffc-ff33-321b-a6bc-7a3bbace1130"]}],"mendeley":{"formattedCitation":"[8]","plainTextFormattedCitation":"[8]","previouslyFormattedCitation":"[7]"},"properties":{"noteIndex":0},"schema":"https://github.com/citation-style-language/schema/raw/master/csl-citation.json"}</w:instrText>
      </w:r>
      <w:r w:rsidR="00400F0A">
        <w:fldChar w:fldCharType="separate"/>
      </w:r>
      <w:r w:rsidR="00F07813" w:rsidRPr="00F07813">
        <w:rPr>
          <w:noProof/>
        </w:rPr>
        <w:t>[8]</w:t>
      </w:r>
      <w:r w:rsidR="00400F0A">
        <w:fldChar w:fldCharType="end"/>
      </w:r>
      <w:r w:rsidR="004D2261" w:rsidRPr="004D2261">
        <w:t xml:space="preserve"> evaluated the one-way and two-way coupling methods for numerical simulation of fluid-structure interactions on a simple case and presented that the results of two-way coupling method were more accurate, particularly for larger deflections where structural deformation significantly affects the fluid field.</w:t>
      </w:r>
      <w:r w:rsidR="004D2261">
        <w:t xml:space="preserve"> </w:t>
      </w:r>
      <w:r w:rsidR="00935C59" w:rsidRPr="00935C59">
        <w:t xml:space="preserve">Furthermore, a comparison between one-way and two-way coupling method for flexible hydrofoils conducted by Huang et al. </w:t>
      </w:r>
      <w:r w:rsidR="00400F0A">
        <w:fldChar w:fldCharType="begin" w:fldLock="1"/>
      </w:r>
      <w:r w:rsidR="00F07813">
        <w:instrText>ADDIN CSL_CITATION {"citationItems":[{"id":"ITEM-1","itemData":{"DOI":"10.1016/j.oceaneng.2019.04.028","ISSN":"00298018","abstract":"Flexible hydrofoils can be regarded as the simplified lifting bodies of composite propellers, and these hydrofoils are suitable for use in the study of the fluid-structure interaction (FSI) computational method. The hydrodynamic simulation of a rigid cantilevered rectangular hydrofoil is performed first, then the boundary rotational motion and remeshing approach are used for the numerical calculation of the hydrofoil's pitching hydrodynamic performance, and finally the tunnel boundary effect is perfectly simulated via the steps of structured meshing, rotational parameter transforming, and remeshing. The mesh number, boundary layer, orthogonality angle, and turbulent intensity parameters are obtained through comparisons of various models; thus, the Laminar Separation Bubble (LSB) and turbulent transition are captured. Then the static FSI simulation of the flexible hydrofoil is conducted, showing that the lift of the flexible hydrofoil is low and the drag is high for the two-way FSI compared to the one-way FSI. The center of pressure, the maximum deformation, and the stress move toward the leading edge, showing the necessity of the two-way FSI calculation. The transient FSI simulation of the flexible hydrofoil is then studied using the Large Eddy Simulation (LES) turbulence model to calculate the pressure load, which can simulate the turbulence fluctuation as the exciting source of the structural frequency-domain load. The calculated first peak frequencies are 96 Hz and 78 Hz at 4° and 8°, respectively. The modal vibration shapes of the POM hydrofoil are calculated showing the first mode of bending, the second mode of twisting and the higher mode of bend-twist coupling. The calculated wet natural frequencies of the POM hydrofoil and the steel hydrofoil show good agreements with experimental values. As the modal rank increases, the POM hydrofoil's wet modal frequency decrease varies from 53.8% to 29.2%, whereas the steel hydrofoil's wet modal frequency decrease varies from 36.9% to 14.2%.","author":[{"dropping-particle":"","family":"Huang","given":"Zheng","non-dropping-particle":"","parse-names":false,"suffix":""},{"dropping-particle":"","family":"Xiong","given":"Ying","non-dropping-particle":"","parse-names":false,"suffix":""},{"dropping-particle":"","family":"Xu","given":"Ye","non-dropping-particle":"","parse-names":false,"suffix":""}],"container-title":"Ocean Engineering","id":"ITEM-1","issued":{"date-parts":[["2019","6","15"]]},"page":"61-74","publisher":"Elsevier Ltd","title":"The simulation of deformation and vibration characteristics of a flexible hydrofoil based on static and transient FSI","type":"article-journal","volume":"182"},"uris":["http://www.mendeley.com/documents/?uuid=e787f827-8d2d-38d3-a39a-4be153eab1ce"]}],"mendeley":{"formattedCitation":"[6]","plainTextFormattedCitation":"[6]","previouslyFormattedCitation":"[14]"},"properties":{"noteIndex":0},"schema":"https://github.com/citation-style-language/schema/raw/master/csl-citation.json"}</w:instrText>
      </w:r>
      <w:r w:rsidR="00400F0A">
        <w:fldChar w:fldCharType="separate"/>
      </w:r>
      <w:r w:rsidR="00F07813" w:rsidRPr="00F07813">
        <w:rPr>
          <w:noProof/>
        </w:rPr>
        <w:t>[6]</w:t>
      </w:r>
      <w:r w:rsidR="00400F0A">
        <w:fldChar w:fldCharType="end"/>
      </w:r>
      <w:r w:rsidR="00935C59" w:rsidRPr="00935C59">
        <w:t xml:space="preserve">. </w:t>
      </w:r>
      <w:r w:rsidR="00134698" w:rsidRPr="00134698">
        <w:rPr>
          <w:lang w:bidi="fa-IR"/>
        </w:rPr>
        <w:t xml:space="preserve">To date, several studies have </w:t>
      </w:r>
      <w:r w:rsidR="00134698" w:rsidRPr="00266C29">
        <w:rPr>
          <w:lang w:bidi="fa-IR"/>
        </w:rPr>
        <w:t>investigated</w:t>
      </w:r>
      <w:r w:rsidR="00134698" w:rsidRPr="00134698">
        <w:rPr>
          <w:lang w:bidi="fa-IR"/>
        </w:rPr>
        <w:t xml:space="preserve"> the </w:t>
      </w:r>
      <w:proofErr w:type="spellStart"/>
      <w:r w:rsidR="00134698" w:rsidRPr="00134698">
        <w:rPr>
          <w:lang w:bidi="fa-IR"/>
        </w:rPr>
        <w:t>hydroelastic</w:t>
      </w:r>
      <w:proofErr w:type="spellEnd"/>
      <w:r w:rsidR="00134698" w:rsidRPr="00134698">
        <w:rPr>
          <w:lang w:bidi="fa-IR"/>
        </w:rPr>
        <w:t xml:space="preserve"> response of a two-dimensional flexible hydrofoil. </w:t>
      </w:r>
      <w:proofErr w:type="spellStart"/>
      <w:r w:rsidR="00134698" w:rsidRPr="00134698">
        <w:rPr>
          <w:lang w:bidi="fa-IR"/>
        </w:rPr>
        <w:t>Ducoin</w:t>
      </w:r>
      <w:proofErr w:type="spellEnd"/>
      <w:r w:rsidR="00134698" w:rsidRPr="00134698">
        <w:rPr>
          <w:lang w:bidi="fa-IR"/>
        </w:rPr>
        <w:t xml:space="preserve"> and Young </w:t>
      </w:r>
      <w:r w:rsidR="00400F0A">
        <w:rPr>
          <w:lang w:bidi="fa-IR"/>
        </w:rPr>
        <w:fldChar w:fldCharType="begin" w:fldLock="1"/>
      </w:r>
      <w:r w:rsidR="00F07813">
        <w:rPr>
          <w:lang w:bidi="fa-IR"/>
        </w:rPr>
        <w:instrText>ADDIN CSL_CITATION {"citationItems":[{"id":"ITEM-1","itemData":{"DOI":"10.1016/j.jfluidstructs.2012.12.011","ISSN":"08899746","abstract":"The objective of this research is to investigate the hydroelastic response and stability of a flexible hydrofoil in viscous flow. The focus is on viscous effects, such as laminar to turbulent transition and stall, on the fluid-structure interaction (FSI) response and hydroelastic stability of flexible hydrofoils. The numerical approach is based on the coupling between a commercial Computational Fluid Dynamics (CFD) solver, CFX, and a simple two-degrees-of-freedom (2-DOF) system that simulates the tip section bend and twist deformations of a cantelivered, rectangular hydrofoil. The hydrodynamic loading is assumed to be uniform in the spanwise direction, and the hydrofoil is assumed to undergo bend and twist deformation along the spanwise direction only. The CFD solver is first validated by comparing numerical predictions with experimental measurements of the lift, drag, and moment coefficients of a rigid NACA0012 hydrofoil over a wide range of Reynolds numbers and angles of attack. The coupled viscous FSI solver is then validated by comparing numerical predictions with experimental measurements of (i) the lift coefficient of a rigid (stainless steel) NACA66 hydrofoil and (ii) the tip section displacement of a flexible (POM Polyacetate) NACA66 hydrofoil with the same initial (un-deformed) geometry. The hydrodynamic responses of the rigid and flexible NACA66 hydrodfoils are compared to identify FSI effects in viscous flow, including transition, stall, and static divergence. The results show that the flexible hydrofoil undergoes a clockwise twist deformation because the center of pressure is to the left of the elastic axis (center of twist), which increases the effective angle of attack and moves the center of pressure toward the leading edge; the resultant increase in lift and moment will further increase the effective angle of attack until the twist capacity is exceeded, i.e. static divergence or material failure occurs. The results show that viscous effects tend to delay or suppress divergence because the center of pressure moves toward the midchord at high effective angles of attack due to large-scale flow separation, which significantly limits the twisting moment. However, viscous effects may lead to stall, buffeting, flutter, or resonance at high angles of attack due to periodic shedding of large-scale vortices. © 2013 Elsevier Ltd.","author":[{"dropping-particle":"","family":"Ducoin","given":"Antoine","non-dropping-particle":"","parse-names":false,"suffix":""},{"dropping-particle":"","family":"Young","given":"Yin L.","non-dropping-particle":"","parse-names":false,"suffix":""}],"container-title":"Journal of Fluids and Structures","id":"ITEM-1","issued":{"date-parts":[["2013","4","1"]]},"page":"40-57","publisher":"Academic Press","title":"Hydroelastic response and stability of a hydrofoil in viscous flow","type":"article-journal","volume":"38"},"uris":["http://www.mendeley.com/documents/?uuid=952132d1-019b-365b-9373-a56d56751988"]}],"mendeley":{"formattedCitation":"[10]","plainTextFormattedCitation":"[10]","previouslyFormattedCitation":"[9]"},"properties":{"noteIndex":0},"schema":"https://github.com/citation-style-language/schema/raw/master/csl-citation.json"}</w:instrText>
      </w:r>
      <w:r w:rsidR="00400F0A">
        <w:rPr>
          <w:lang w:bidi="fa-IR"/>
        </w:rPr>
        <w:fldChar w:fldCharType="separate"/>
      </w:r>
      <w:r w:rsidR="00F07813" w:rsidRPr="00F07813">
        <w:rPr>
          <w:noProof/>
          <w:lang w:bidi="fa-IR"/>
        </w:rPr>
        <w:t>[10]</w:t>
      </w:r>
      <w:r w:rsidR="00400F0A">
        <w:rPr>
          <w:lang w:bidi="fa-IR"/>
        </w:rPr>
        <w:fldChar w:fldCharType="end"/>
      </w:r>
      <w:r w:rsidR="00134698" w:rsidRPr="00134698">
        <w:rPr>
          <w:lang w:bidi="fa-IR"/>
        </w:rPr>
        <w:t xml:space="preserve"> provided a numerical approach based on a simple 2-DOF system and simulated the bending and twisting deformations of a 2D hydrofoil. They used the Loose Hybrid Coupled (LHC) coupling method for FSI solvers which presented by Chae et al., </w:t>
      </w:r>
      <w:r w:rsidR="00187D54">
        <w:rPr>
          <w:lang w:bidi="fa-IR"/>
        </w:rPr>
        <w:fldChar w:fldCharType="begin" w:fldLock="1"/>
      </w:r>
      <w:r w:rsidR="00187D54">
        <w:rPr>
          <w:lang w:bidi="fa-IR"/>
        </w:rPr>
        <w:instrText>ADDIN CSL_CITATION {"citationItems":[{"id":"ITEM-1","itemData":{"DOI":"10.1063/1.4825136","author":[{"dropping-particle":"","family":"Jung Chae","given":"Eun","non-dropping-particle":"","parse-names":false,"suffix":""},{"dropping-particle":"","family":"Tolga Akcabay","given":"Deniz","non-dropping-particle":"","parse-names":false,"suffix":""},{"dropping-particle":"","family":"Lu Young","given":"Yin","non-dropping-particle":"","parse-names":false,"suffix":""}],"container-title":"Phys. Fluids","id":"ITEM-1","issued":{"date-parts":[["2013"]]},"page":"104106","title":"Dynamic response and stability of a flapping foil in a dense and viscous fluid","type":"article-journal","volume":"25"},"uris":["http://www.mendeley.com/documents/?uuid=36fe7261-2fed-3dd1-be3a-0f9d6ba3b868"]}],"mendeley":{"formattedCitation":"[20]","plainTextFormattedCitation":"[20]","previouslyFormattedCitation":"[20]"},"properties":{"noteIndex":0},"schema":"https://github.com/citation-style-language/schema/raw/master/csl-citation.json"}</w:instrText>
      </w:r>
      <w:r w:rsidR="00187D54">
        <w:rPr>
          <w:lang w:bidi="fa-IR"/>
        </w:rPr>
        <w:fldChar w:fldCharType="separate"/>
      </w:r>
      <w:r w:rsidR="00187D54" w:rsidRPr="00187D54">
        <w:rPr>
          <w:noProof/>
          <w:lang w:bidi="fa-IR"/>
        </w:rPr>
        <w:t>[20]</w:t>
      </w:r>
      <w:r w:rsidR="00187D54">
        <w:rPr>
          <w:lang w:bidi="fa-IR"/>
        </w:rPr>
        <w:fldChar w:fldCharType="end"/>
      </w:r>
      <w:r w:rsidR="00187D54">
        <w:rPr>
          <w:lang w:bidi="fa-IR"/>
        </w:rPr>
        <w:t xml:space="preserve"> </w:t>
      </w:r>
      <w:r w:rsidR="00134698" w:rsidRPr="00134698">
        <w:rPr>
          <w:lang w:bidi="fa-IR"/>
        </w:rPr>
        <w:t xml:space="preserve">and Young et al., </w:t>
      </w:r>
      <w:r w:rsidR="00187D54">
        <w:rPr>
          <w:lang w:bidi="fa-IR"/>
        </w:rPr>
        <w:fldChar w:fldCharType="begin" w:fldLock="1"/>
      </w:r>
      <w:r w:rsidR="00187D54">
        <w:rPr>
          <w:lang w:bidi="fa-IR"/>
        </w:rPr>
        <w:instrText>ADDIN CSL_CITATION {"citationItems":[{"id":"ITEM-1","itemData":{"DOI":"10.1007/s10409-012-0118-3","abstract":"The objective of this paper is to present and to validate a new hybrid coupling (HC) algorithm for modeling of fluid-structure interaction (FSI) in incompressible, viscous flows. The HC algorithm is able to avoid numerical instability issues associated with artificial added mass effects, which are often encountered by standard loosely coupled (LC) and tightly coupled (TC) algorithms, when modeling the FSI response of flexible structures in incompressible flow. The artificial added mass effect is caused by the lag in exchange of interfacial displacements and forces between the fluid and solid solvers in partitioned algorithms. The artificial added mass effect is much more prominent for light/flexible structures moving in water, because the fluid forces are in the same order of magnitude as the solid forces, and because the speed at which numerical errors propagate in an incom-pressible fluid. The new HC algorithm avoids numerical instability issues associated with artificial added mass effects by embedding Theodorsen's analytical approximation of the hydroelastic forces in the solution process to obtain better initial estimates of the displacements. Details of the new HC algorithm are presented. Numerical validation studies are shown for the forced pitching response of a steel and a plastic hydrofoil. The results show that the HC algorithm is able to converge faster, and is able to avoid numerical instability issues, compared to standard LC and TC algorithms, when modeling the transient FSI response of a plastic hy-drofoil. Although the HC algorithm is only demonstrated for a NACA0009 hydrofoil subject to pure pitching motion, the method can be easily extended to model general 3-D FSI response and stability of complex, flexible structures in turbulent , incompressible, multiphase flows.","author":[{"dropping-particle":"","family":"Lu Young","given":"Yin","non-dropping-particle":"","parse-names":false,"suffix":""},{"dropping-particle":"","family":"Jung Chae","given":"Eun","non-dropping-particle":"","parse-names":false,"suffix":""},{"dropping-particle":"","family":"Tolga Akcabay","given":"Deniz","non-dropping-particle":"","parse-names":false,"suffix":""},{"dropping-particle":"","family":"Young","given":"Y L","non-dropping-particle":"","parse-names":false,"suffix":""},{"dropping-particle":"","family":"Chae","given":"E J","non-dropping-particle":"","parse-names":false,"suffix":""},{"dropping-particle":"","family":"Akcabay","given":"D T","non-dropping-particle":"","parse-names":false,"suffix":""}],"container-title":"Acta Mechanica Sinica","id":"ITEM-1","issue":"4","issued":{"date-parts":[["2012"]]},"page":"1030-1041","title":"Hybrid algorithm for modeling of fluid-structure interaction in incompressible, viscous flows","type":"article-journal","volume":"28"},"uris":["http://www.mendeley.com/documents/?uuid=5f6b5452-9a09-373f-9ee5-d1fd6a82dd61"]}],"mendeley":{"formattedCitation":"[21]","plainTextFormattedCitation":"[21]","previouslyFormattedCitation":"[21]"},"properties":{"noteIndex":0},"schema":"https://github.com/citation-style-language/schema/raw/master/csl-citation.json"}</w:instrText>
      </w:r>
      <w:r w:rsidR="00187D54">
        <w:rPr>
          <w:lang w:bidi="fa-IR"/>
        </w:rPr>
        <w:fldChar w:fldCharType="separate"/>
      </w:r>
      <w:r w:rsidR="00187D54" w:rsidRPr="00187D54">
        <w:rPr>
          <w:noProof/>
          <w:lang w:bidi="fa-IR"/>
        </w:rPr>
        <w:t>[21]</w:t>
      </w:r>
      <w:r w:rsidR="00187D54">
        <w:rPr>
          <w:lang w:bidi="fa-IR"/>
        </w:rPr>
        <w:fldChar w:fldCharType="end"/>
      </w:r>
      <w:r w:rsidR="00134698" w:rsidRPr="00134698">
        <w:rPr>
          <w:lang w:bidi="fa-IR"/>
        </w:rPr>
        <w:t xml:space="preserve">. </w:t>
      </w:r>
      <w:r w:rsidR="00134698" w:rsidRPr="00187D54">
        <w:rPr>
          <w:lang w:bidi="fa-IR"/>
        </w:rPr>
        <w:t xml:space="preserve">In 2014, </w:t>
      </w:r>
      <w:proofErr w:type="spellStart"/>
      <w:r w:rsidR="00134698" w:rsidRPr="00187D54">
        <w:rPr>
          <w:lang w:bidi="fa-IR"/>
        </w:rPr>
        <w:t>Akcabay</w:t>
      </w:r>
      <w:proofErr w:type="spellEnd"/>
      <w:r w:rsidR="00134698" w:rsidRPr="00187D54">
        <w:rPr>
          <w:lang w:bidi="fa-IR"/>
        </w:rPr>
        <w:t xml:space="preserve"> et al.</w:t>
      </w:r>
      <w:r w:rsidR="00187D54" w:rsidRPr="00187D54">
        <w:rPr>
          <w:lang w:bidi="fa-IR"/>
        </w:rPr>
        <w:t xml:space="preserve"> </w:t>
      </w:r>
      <w:r w:rsidR="00187D54" w:rsidRPr="00187D54">
        <w:rPr>
          <w:lang w:bidi="fa-IR"/>
        </w:rPr>
        <w:fldChar w:fldCharType="begin" w:fldLock="1"/>
      </w:r>
      <w:r w:rsidR="00187D54">
        <w:rPr>
          <w:lang w:bidi="fa-IR"/>
        </w:rPr>
        <w:instrText>ADDIN CSL_CITATION {"citationItems":[{"id":"ITEM-1","itemData":{"DOI":"10.1016/j.jfluidstructs.2014.05.007","ISSN":"08899746","author":[{"dropping-particle":"","family":"Akcabay","given":"Deniz Tolga","non-dropping-particle":"","parse-names":false,"suffix":""},{"dropping-particle":"","family":"Chae","given":"Eun Jung","non-dropping-particle":"","parse-names":false,"suffix":""},{"dropping-particle":"","family":"Young","given":"Yin Lu","non-dropping-particle":"","parse-names":false,"suffix":""},{"dropping-particle":"","family":"Ducoin","given":"Antoine","non-dropping-particle":"","parse-names":false,"suffix":""},{"dropping-particle":"","family":"Astolfi","given":"Jacques Andre","non-dropping-particle":"","parse-names":false,"suffix":""}],"container-title":"Journal of Fluids and Structures","id":"ITEM-1","issued":{"date-parts":[["2014","8"]]},"page":"463-484","title":"Cavity induced vibration of flexible hydrofoils","type":"article-journal","volume":"49"},"uris":["http://www.mendeley.com/documents/?uuid=69d52def-414f-39a8-a52b-09c083453239"]}],"mendeley":{"formattedCitation":"[3]","plainTextFormattedCitation":"[3]","previouslyFormattedCitation":"[3]"},"properties":{"noteIndex":0},"schema":"https://github.com/citation-style-language/schema/raw/master/csl-citation.json"}</w:instrText>
      </w:r>
      <w:r w:rsidR="00187D54" w:rsidRPr="00187D54">
        <w:rPr>
          <w:lang w:bidi="fa-IR"/>
        </w:rPr>
        <w:fldChar w:fldCharType="separate"/>
      </w:r>
      <w:r w:rsidR="00187D54" w:rsidRPr="00187D54">
        <w:rPr>
          <w:noProof/>
          <w:lang w:bidi="fa-IR"/>
        </w:rPr>
        <w:t>[3]</w:t>
      </w:r>
      <w:r w:rsidR="00187D54" w:rsidRPr="00187D54">
        <w:rPr>
          <w:lang w:bidi="fa-IR"/>
        </w:rPr>
        <w:fldChar w:fldCharType="end"/>
      </w:r>
      <w:r w:rsidR="00187D54" w:rsidRPr="00187D54">
        <w:rPr>
          <w:lang w:bidi="fa-IR"/>
        </w:rPr>
        <w:t xml:space="preserve"> </w:t>
      </w:r>
      <w:r w:rsidR="00134698" w:rsidRPr="00187D54">
        <w:rPr>
          <w:lang w:bidi="fa-IR"/>
        </w:rPr>
        <w:t>simulated</w:t>
      </w:r>
      <w:r w:rsidR="00134698" w:rsidRPr="00134698">
        <w:rPr>
          <w:lang w:bidi="fa-IR"/>
        </w:rPr>
        <w:t xml:space="preserve"> the cavity-induced vibrations on 2D flexible hydrofoils and investigated the influence of foil vibrations on the cavity and vorticity dynamics, and resultant load variations. Due to ignoring three-dimensional effects, some errors observed for the magnitudes of the induced deformations, but in general, there was a reasonable agreement between numerical predictions and experimental measurements.</w:t>
      </w:r>
      <w:r w:rsidR="003D4468">
        <w:rPr>
          <w:lang w:bidi="fa-IR"/>
        </w:rPr>
        <w:t xml:space="preserve"> </w:t>
      </w:r>
      <w:r w:rsidR="003D4468" w:rsidRPr="003D4468">
        <w:rPr>
          <w:lang w:bidi="fa-IR"/>
        </w:rPr>
        <w:t xml:space="preserve">Chae et al. </w:t>
      </w:r>
      <w:r w:rsidR="00187D54">
        <w:rPr>
          <w:lang w:bidi="fa-IR"/>
        </w:rPr>
        <w:fldChar w:fldCharType="begin" w:fldLock="1"/>
      </w:r>
      <w:r w:rsidR="00F07813">
        <w:rPr>
          <w:lang w:bidi="fa-IR"/>
        </w:rPr>
        <w:instrText>ADDIN CSL_CITATION {"citationItems":[{"id":"ITEM-1","itemData":{"DOI":"10.1016/j.jfluidstructs.2016.12.008","ISSN":"08899746","author":[{"dropping-particle":"","family":"Chae","given":"Eun Jung","non-dropping-particle":"","parse-names":false,"suffix":""},{"dropping-particle":"","family":"Akcabay","given":"Deniz Tolga","non-dropping-particle":"","parse-names":false,"suffix":""},{"dropping-particle":"","family":"Young","given":"Yin Lu","non-dropping-particle":"","parse-names":false,"suffix":""}],"container-title":"Journal of Fluids and Structures","id":"ITEM-1","issued":{"date-parts":[["2017","2"]]},"page":"323-340","title":"Influence of flow-induced bend–twist coupling on the natural vibration responses of flexible hydrofoils","type":"article-journal","volume":"69"},"uris":["http://www.mendeley.com/documents/?uuid=a0a4683e-6e10-39d5-91bf-b30cd16e1571"]}],"mendeley":{"formattedCitation":"[11]","plainTextFormattedCitation":"[11]","previouslyFormattedCitation":"[10]"},"properties":{"noteIndex":0},"schema":"https://github.com/citation-style-language/schema/raw/master/csl-citation.json"}</w:instrText>
      </w:r>
      <w:r w:rsidR="00187D54">
        <w:rPr>
          <w:lang w:bidi="fa-IR"/>
        </w:rPr>
        <w:fldChar w:fldCharType="separate"/>
      </w:r>
      <w:r w:rsidR="00F07813" w:rsidRPr="00F07813">
        <w:rPr>
          <w:noProof/>
          <w:lang w:bidi="fa-IR"/>
        </w:rPr>
        <w:t>[11]</w:t>
      </w:r>
      <w:r w:rsidR="00187D54">
        <w:rPr>
          <w:lang w:bidi="fa-IR"/>
        </w:rPr>
        <w:fldChar w:fldCharType="end"/>
      </w:r>
      <w:r w:rsidR="003D4468" w:rsidRPr="003D4468">
        <w:rPr>
          <w:lang w:bidi="fa-IR"/>
        </w:rPr>
        <w:t xml:space="preserve"> studied the influence of the flow-induced bend–twist coupling of flexible hydrofoils and comparing the inviscid and viscous fluid-structure interaction simulation of cantilevered NACA0015 hydrofoils in water. The 3D effects were neglected in their FSI method. They used 2D URANS for the simulation, which was not sufficient and noted that high fidelity, 3D simulation with a very fine mesh, and very </w:t>
      </w:r>
      <w:proofErr w:type="gramStart"/>
      <w:r w:rsidR="003D4468" w:rsidRPr="003D4468">
        <w:rPr>
          <w:lang w:bidi="fa-IR"/>
        </w:rPr>
        <w:t>small time</w:t>
      </w:r>
      <w:proofErr w:type="gramEnd"/>
      <w:r w:rsidR="003D4468" w:rsidRPr="003D4468">
        <w:rPr>
          <w:lang w:bidi="fa-IR"/>
        </w:rPr>
        <w:t xml:space="preserve"> step size are needed. The numerical stability behavior of the LHC method examined by </w:t>
      </w:r>
      <w:proofErr w:type="spellStart"/>
      <w:r w:rsidR="003D4468" w:rsidRPr="003D4468">
        <w:rPr>
          <w:lang w:bidi="fa-IR"/>
        </w:rPr>
        <w:t>Akcabay</w:t>
      </w:r>
      <w:proofErr w:type="spellEnd"/>
      <w:r w:rsidR="003D4468" w:rsidRPr="003D4468">
        <w:rPr>
          <w:lang w:bidi="fa-IR"/>
        </w:rPr>
        <w:t xml:space="preserve"> et al. </w:t>
      </w:r>
      <w:r w:rsidR="00187D54">
        <w:rPr>
          <w:lang w:bidi="fa-IR"/>
        </w:rPr>
        <w:fldChar w:fldCharType="begin" w:fldLock="1"/>
      </w:r>
      <w:r w:rsidR="00F07813">
        <w:rPr>
          <w:lang w:bidi="fa-IR"/>
        </w:rPr>
        <w:instrText>ADDIN CSL_CITATION {"citationItems":[{"id":"ITEM-1","itemData":{"DOI":"10.1007/s10409-017-0696-1","abstract":"The growing interest to examine the hydroelastic dynamics and stabilities of lightweight and flexible materials requires robust and accurate fluid-structure interaction (FSI) models. Classically, partitioned fluid and structure solvers are easier to implement compared to monolithic methods; however, partitioned FSI models are vulnerable to numerical (\"virtual added mass\") instabilities for cases when the solid to fluid density ratio is low and if the flow is incompressible. As a partitioned method, the loosely hybrid coupled (LHC) method, which was introduced and validated in Young et al. (Acta Mech. Sin. 28:1030-1041, 2012), has been successfully used to efficiently and stably model lightweight and flexible structures. The LHC method achieves its numerical stability by, in addition to the viscous fluid forces, embedding potential flow approximations of the fluid induced forces to transform the partitioned FSI model into a semi-implicit scheme. The objective of this work is to derive and validate the numerical stability boundary of the LHC. The results show that the stability boundary of the LHC is much wider than traditional loosely coupled methods for a variety of numerical integration schemes. The results also show that inclusion of an estimate of the fluid inertial forces is the most critical to ensure the numerical stability when solving for fluid-structure interaction problems involving cases with a solid to fluid-added mass ratio less than one.","author":[{"dropping-particle":"","family":"Akcabay","given":"Deniz Tolga","non-dropping-particle":"","parse-names":false,"suffix":""},{"dropping-particle":"","family":"Xiao","given":"Jian","non-dropping-particle":"","parse-names":false,"suffix":""},{"dropping-particle":"","family":"Young","given":"Yin Lu","non-dropping-particle":"","parse-names":false,"suffix":""}],"container-title":"Acta Mechanica Sinica","id":"ITEM-1","issue":"4","issued":{"date-parts":[["2017"]]},"page":"709-724","title":"Numerical stabilities of loosely coupled methods for robust modeling of lightweight and flexible structures in incompressible and viscous flows","type":"article-journal","volume":"33"},"uris":["http://www.mendeley.com/documents/?uuid=138b51e7-d388-3e2f-a330-b2990fcdee4c"]}],"mendeley":{"formattedCitation":"[12]","plainTextFormattedCitation":"[12]","previouslyFormattedCitation":"[11]"},"properties":{"noteIndex":0},"schema":"https://github.com/citation-style-language/schema/raw/master/csl-citation.json"}</w:instrText>
      </w:r>
      <w:r w:rsidR="00187D54">
        <w:rPr>
          <w:lang w:bidi="fa-IR"/>
        </w:rPr>
        <w:fldChar w:fldCharType="separate"/>
      </w:r>
      <w:r w:rsidR="00F07813" w:rsidRPr="00F07813">
        <w:rPr>
          <w:noProof/>
          <w:lang w:bidi="fa-IR"/>
        </w:rPr>
        <w:t>[12]</w:t>
      </w:r>
      <w:r w:rsidR="00187D54">
        <w:rPr>
          <w:lang w:bidi="fa-IR"/>
        </w:rPr>
        <w:fldChar w:fldCharType="end"/>
      </w:r>
      <w:r w:rsidR="003D4468" w:rsidRPr="003D4468">
        <w:rPr>
          <w:lang w:bidi="fa-IR"/>
        </w:rPr>
        <w:t xml:space="preserve">. </w:t>
      </w:r>
      <w:r w:rsidR="003D4468" w:rsidRPr="00187D54">
        <w:rPr>
          <w:lang w:bidi="fa-IR"/>
        </w:rPr>
        <w:t>In 2018, Wu et al.</w:t>
      </w:r>
      <w:r w:rsidR="00187D54" w:rsidRPr="00187D54">
        <w:rPr>
          <w:lang w:bidi="fa-IR"/>
        </w:rPr>
        <w:t xml:space="preserve"> </w:t>
      </w:r>
      <w:r w:rsidR="00187D54" w:rsidRPr="00187D54">
        <w:rPr>
          <w:lang w:bidi="fa-IR"/>
        </w:rPr>
        <w:fldChar w:fldCharType="begin" w:fldLock="1"/>
      </w:r>
      <w:r w:rsidR="00F07813">
        <w:rPr>
          <w:lang w:bidi="fa-IR"/>
        </w:rPr>
        <w:instrText>ADDIN CSL_CITATION {"citationItems":[{"id":"ITEM-1","itemData":{"DOI":"10.1016/j.ijmultiphaseflow.2017.10.006","ISSN":"03019322","abstract":"The objective of this paper is to investigate the two-phase flow structure of cloud cavitation over a flexible hydrofoil with particular emphasis on cavitating flow-induced vibration and the cavity shedding dynamics via combined experimental and numerical studies. The experimental studies are conducted in a closed-loop cavitation tunnel using a simultaneous sampling technique and the numerical investigations are performed using a hybrid coupled fluid structure interaction model. Results are presented for a modified NACA66 hydrofoil made of POM Polyacetate and good agreement can be obtained between the numerical and experimental results. The predicted cavitation behaviors, including the cavity growth, break-off and collapse, agree fairly well with the experiment. The vibration velocity goes up with the growth of the attached cavity and the break off of the cloud cavity induces some fluctuations of the vibration velocity. For the cavity shedding dynamics, the cavity partially collapses with the vibration and breaks into several medium-scale cloud cavities accompanied with complex interaction between the counter-rotating vortexes. Good agreement can be obtained between the predicted and measured vibration amplitudes, with the dominant flow-induced vibration frequency in accordance with the cavity shedding frequency and other two vibration frequencies corresponding to the natural frequencies of the first bending and twisting mode respectively. The one-dimensional analytical model is applied to better illustrate the physical mechanism of the cavitating flow induced pressure pulsation. The results show that the transient cavitating behaviors lead to the periodic pressure fluctuation on the hydrofoil. The one-dimensional model can track the main features of the pressure fluctuations, which are mainly derived from the cavity volume acceleration.","author":[{"dropping-particle":"","family":"Wu","given":"Qin","non-dropping-particle":"","parse-names":false,"suffix":""},{"dropping-particle":"","family":"Huang","given":"Biao","non-dropping-particle":"","parse-names":false,"suffix":""},{"dropping-particle":"","family":"Wang","given":"Guoyu","non-dropping-particle":"","parse-names":false,"suffix":""},{"dropping-particle":"","family":"Cao","given":"Shuliang","non-dropping-particle":"","parse-names":false,"suffix":""}],"container-title":"International Journal of Multiphase Flow","id":"ITEM-1","issued":{"date-parts":[["2018","2","1"]]},"page":"162-173","publisher":"Elsevier Ltd","title":"The transient characteristics of cloud cavitating flow over a flexible hydrofoil","type":"article-journal","volume":"99"},"uris":["http://www.mendeley.com/documents/?uuid=b448a7c7-42dc-37d1-935d-fc096aedaf06"]}],"mendeley":{"formattedCitation":"[13]","plainTextFormattedCitation":"[13]","previouslyFormattedCitation":"[12]"},"properties":{"noteIndex":0},"schema":"https://github.com/citation-style-language/schema/raw/master/csl-citation.json"}</w:instrText>
      </w:r>
      <w:r w:rsidR="00187D54" w:rsidRPr="00187D54">
        <w:rPr>
          <w:lang w:bidi="fa-IR"/>
        </w:rPr>
        <w:fldChar w:fldCharType="separate"/>
      </w:r>
      <w:r w:rsidR="00F07813" w:rsidRPr="00F07813">
        <w:rPr>
          <w:noProof/>
          <w:lang w:bidi="fa-IR"/>
        </w:rPr>
        <w:t>[13]</w:t>
      </w:r>
      <w:r w:rsidR="00187D54" w:rsidRPr="00187D54">
        <w:rPr>
          <w:lang w:bidi="fa-IR"/>
        </w:rPr>
        <w:fldChar w:fldCharType="end"/>
      </w:r>
      <w:r w:rsidR="003D4468" w:rsidRPr="00187D54">
        <w:rPr>
          <w:lang w:bidi="fa-IR"/>
        </w:rPr>
        <w:t xml:space="preserve"> used</w:t>
      </w:r>
      <w:r w:rsidR="003D4468" w:rsidRPr="003D4468">
        <w:rPr>
          <w:lang w:bidi="fa-IR"/>
        </w:rPr>
        <w:t xml:space="preserve"> a hybrid coupled fluid-structure interaction model and applied 3D effects on </w:t>
      </w:r>
      <w:r w:rsidR="00187D54">
        <w:rPr>
          <w:lang w:bidi="fa-IR"/>
        </w:rPr>
        <w:fldChar w:fldCharType="begin" w:fldLock="1"/>
      </w:r>
      <w:r w:rsidR="00F07813">
        <w:rPr>
          <w:lang w:bidi="fa-IR"/>
        </w:rPr>
        <w:instrText>ADDIN CSL_CITATION {"citationItems":[{"id":"ITEM-1","itemData":{"DOI":"10.1063/1.4825136","author":[{"dropping-particle":"","family":"Jung Chae","given":"Eun","non-dropping-particle":"","parse-names":false,"suffix":""},{"dropping-particle":"","family":"Tolga Akcabay","given":"Deniz","non-dropping-particle":"","parse-names":false,"suffix":""},{"dropping-particle":"","family":"Lu Young","given":"Yin","non-dropping-particle":"","parse-names":false,"suffix":""}],"container-title":"Phys. Fluids","id":"ITEM-1","issued":{"date-parts":[["2013"]]},"page":"104106","title":"Dynamic response and stability of a flapping foil in a dense and viscous fluid","type":"article-journal","volume":"25"},"uris":["http://www.mendeley.com/documents/?uuid=36fe7261-2fed-3dd1-be3a-0f9d6ba3b868"]},{"id":"ITEM-2","itemData":{"DOI":"10.1016/j.jfluidstructs.2014.05.007","ISSN":"08899746","author":[{"dropping-particle":"","family":"Akcabay","given":"Deniz Tolga","non-dropping-particle":"","parse-names":false,"suffix":""},{"dropping-particle":"","family":"Chae","given":"Eun Jung","non-dropping-particle":"","parse-names":false,"suffix":""},{"dropping-particle":"","family":"Young","given":"Yin Lu","non-dropping-particle":"","parse-names":false,"suffix":""},{"dropping-particle":"","family":"Ducoin","given":"Antoine","non-dropping-particle":"","parse-names":false,"suffix":""},{"dropping-particle":"","family":"Astolfi","given":"Jacques Andre","non-dropping-particle":"","parse-names":false,"suffix":""}],"container-title":"Journal of Fluids and Structures","id":"ITEM-2","issued":{"date-parts":[["2014","8"]]},"page":"463-484","title":"Cavity induced vibration of flexible hydrofoils","type":"article-journal","volume":"49"},"uris":["http://www.mendeley.com/documents/?uuid=69d52def-414f-39a8-a52b-09c083453239"]}],"mendeley":{"formattedCitation":"[3], [20]","manualFormatting":"[3] and [20]","plainTextFormattedCitation":"[3], [20]","previouslyFormattedCitation":"[3], [20]"},"properties":{"noteIndex":0},"schema":"https://github.com/citation-style-language/schema/raw/master/csl-citation.json"}</w:instrText>
      </w:r>
      <w:r w:rsidR="00187D54">
        <w:rPr>
          <w:lang w:bidi="fa-IR"/>
        </w:rPr>
        <w:fldChar w:fldCharType="separate"/>
      </w:r>
      <w:r w:rsidR="00187D54" w:rsidRPr="00187D54">
        <w:rPr>
          <w:noProof/>
          <w:lang w:bidi="fa-IR"/>
        </w:rPr>
        <w:t>[3</w:t>
      </w:r>
      <w:r w:rsidR="00F07813">
        <w:rPr>
          <w:noProof/>
          <w:lang w:bidi="fa-IR"/>
        </w:rPr>
        <w:t>] and [</w:t>
      </w:r>
      <w:r w:rsidR="00187D54" w:rsidRPr="00187D54">
        <w:rPr>
          <w:noProof/>
          <w:lang w:bidi="fa-IR"/>
        </w:rPr>
        <w:t>20]</w:t>
      </w:r>
      <w:r w:rsidR="00187D54">
        <w:rPr>
          <w:lang w:bidi="fa-IR"/>
        </w:rPr>
        <w:fldChar w:fldCharType="end"/>
      </w:r>
      <w:r w:rsidR="003D4468" w:rsidRPr="003D4468">
        <w:rPr>
          <w:lang w:bidi="fa-IR"/>
        </w:rPr>
        <w:t xml:space="preserve"> FSI method. They investigated the transient characteristics of cavitating flow over a flexible 2D hydrofoil via combined experimental and numerical studies and concluded that the transient cavitating behaviors lead to the periodic pressure fluctuation on the hydrofoil. </w:t>
      </w:r>
      <w:proofErr w:type="spellStart"/>
      <w:r w:rsidR="003D4468" w:rsidRPr="003D4468">
        <w:rPr>
          <w:lang w:bidi="fa-IR"/>
        </w:rPr>
        <w:t>Mortazavinia</w:t>
      </w:r>
      <w:proofErr w:type="spellEnd"/>
      <w:r w:rsidR="003D4468" w:rsidRPr="003D4468">
        <w:rPr>
          <w:lang w:bidi="fa-IR"/>
        </w:rPr>
        <w:t xml:space="preserve"> et al, </w:t>
      </w:r>
      <w:r w:rsidR="00187D54">
        <w:rPr>
          <w:lang w:bidi="fa-IR"/>
        </w:rPr>
        <w:fldChar w:fldCharType="begin" w:fldLock="1"/>
      </w:r>
      <w:r w:rsidR="00F07813">
        <w:rPr>
          <w:lang w:bidi="fa-IR"/>
        </w:rPr>
        <w:instrText>ADDIN CSL_CITATION {"citationItems":[{"id":"ITEM-1","itemData":{"DOI":"10.5293/IJFMS.2018.11.3.333","ISSN":"1882-9554","abstract":"Two-way Fluid-Structure Interaction of a three dimensional hydrofoil subjected to viscous flow at Re=750000 is investigated in this paper. A rectangular, cantilevered NACA66 hydrofoil is simulated using a finite element based CSD code, while the fluid flow is modeled with the incompressible, unsteady Reynolds Averaged Navier-Stokes equations using a finite volume based CFD code. The numerical computations are carried out through a strong coupling between these two separate solvers. The strongly coupled FSI solver is validated by comparing the present numerical results with experimental measurements in a water tunnel at the French Naval Academy. To quantify the FSI effects, rigid (stainless steel) and flexible (POM Poly-acetate) hydrofoils with the same undeformed geometry are simulated and compared.","author":[{"dropping-particle":"","family":"Mortazavinia","given":"Zahra","non-dropping-particle":"","parse-names":false,"suffix":""},{"dropping-particle":"","family":"Camarero","given":"Ricardo","non-dropping-particle":"","parse-names":false,"suffix":""},{"dropping-particle":"","family":"Guibault","given":"Francois","non-dropping-particle":"","parse-names":false,"suffix":""}],"container-title":"International Journal of Fluid Machinery and Systems","id":"ITEM-1","issue":"3","issued":{"date-parts":[["0"]]},"title":"Three-dimensional Analysis of Two-way Fluid-structure Interaction on a Flexible Hydrofoil in Viscous Flow","type":"article-journal","volume":"11"},"uris":["http://www.mendeley.com/documents/?uuid=9bfa7b33-c25f-3098-9331-0e7de2eca44e"]}],"mendeley":{"formattedCitation":"[14]","plainTextFormattedCitation":"[14]","previouslyFormattedCitation":"[13]"},"properties":{"noteIndex":0},"schema":"https://github.com/citation-style-language/schema/raw/master/csl-citation.json"}</w:instrText>
      </w:r>
      <w:r w:rsidR="00187D54">
        <w:rPr>
          <w:lang w:bidi="fa-IR"/>
        </w:rPr>
        <w:fldChar w:fldCharType="separate"/>
      </w:r>
      <w:r w:rsidR="00F07813" w:rsidRPr="00F07813">
        <w:rPr>
          <w:noProof/>
          <w:lang w:bidi="fa-IR"/>
        </w:rPr>
        <w:t>[14]</w:t>
      </w:r>
      <w:r w:rsidR="00187D54">
        <w:rPr>
          <w:lang w:bidi="fa-IR"/>
        </w:rPr>
        <w:fldChar w:fldCharType="end"/>
      </w:r>
      <w:r w:rsidR="003D4468" w:rsidRPr="003D4468">
        <w:rPr>
          <w:lang w:bidi="fa-IR"/>
        </w:rPr>
        <w:t xml:space="preserve"> analyzed a three-dimensional flexible hydrofoil in viscous flow by using a two-way strong coupling method and observed reasonable agreement between numerical results and experimental data</w:t>
      </w:r>
      <w:r w:rsidR="005861A2">
        <w:rPr>
          <w:lang w:bidi="fa-IR"/>
        </w:rPr>
        <w:t xml:space="preserve"> and concluded that the</w:t>
      </w:r>
      <w:r w:rsidR="003D4468" w:rsidRPr="003D4468">
        <w:rPr>
          <w:lang w:bidi="fa-IR"/>
        </w:rPr>
        <w:t xml:space="preserve"> small differences between the experimental and numerical results </w:t>
      </w:r>
      <w:r w:rsidR="005861A2">
        <w:rPr>
          <w:lang w:bidi="fa-IR"/>
        </w:rPr>
        <w:t>are</w:t>
      </w:r>
      <w:r w:rsidR="003D4468" w:rsidRPr="003D4468">
        <w:rPr>
          <w:lang w:bidi="fa-IR"/>
        </w:rPr>
        <w:t xml:space="preserve"> due to the influence of tip gap flow, which was ignored in </w:t>
      </w:r>
      <w:r w:rsidR="00F07813">
        <w:rPr>
          <w:lang w:bidi="fa-IR"/>
        </w:rPr>
        <w:t>their</w:t>
      </w:r>
      <w:r w:rsidR="003D4468" w:rsidRPr="003D4468">
        <w:rPr>
          <w:lang w:bidi="fa-IR"/>
        </w:rPr>
        <w:t xml:space="preserve"> study.</w:t>
      </w:r>
      <w:r w:rsidR="00053372">
        <w:rPr>
          <w:lang w:bidi="fa-IR"/>
        </w:rPr>
        <w:t xml:space="preserve"> </w:t>
      </w:r>
    </w:p>
    <w:p w14:paraId="36FCB9E4" w14:textId="3B6300D2" w:rsidR="00154975" w:rsidRDefault="00053372" w:rsidP="00053372">
      <w:pPr>
        <w:rPr>
          <w:lang w:bidi="fa-IR"/>
        </w:rPr>
      </w:pPr>
      <w:r w:rsidRPr="00053372">
        <w:rPr>
          <w:lang w:bidi="fa-IR"/>
        </w:rPr>
        <w:t xml:space="preserve">The objectives of this study are to investigate the effect of turbulent and cavitating flow on the </w:t>
      </w:r>
      <w:proofErr w:type="spellStart"/>
      <w:r w:rsidRPr="00053372">
        <w:rPr>
          <w:lang w:bidi="fa-IR"/>
        </w:rPr>
        <w:t>hydroelastic</w:t>
      </w:r>
      <w:proofErr w:type="spellEnd"/>
      <w:r w:rsidRPr="00053372">
        <w:rPr>
          <w:lang w:bidi="fa-IR"/>
        </w:rPr>
        <w:t xml:space="preserve"> response of a flexible hydrofoil; and examine the three-dimensional effects both for rigid and flexible hydrofoils to gain greater insight into the elastic effect on highly flexible hydrofoils.</w:t>
      </w:r>
      <w:r w:rsidR="003B58ED">
        <w:rPr>
          <w:lang w:bidi="fa-IR"/>
        </w:rPr>
        <w:t xml:space="preserve"> </w:t>
      </w:r>
      <w:r w:rsidR="001D7648" w:rsidRPr="001D7648">
        <w:rPr>
          <w:lang w:bidi="fa-IR"/>
        </w:rPr>
        <w:t>The next section of this paper will describe the numerical FSI setup and examine different turbulence models to find accurate results compared to the experimental data. After validating the numerical model, the effect of three-dimension body, pressure coefficient at different locations of the hydrofoil, leading-edge, and trailing-edge deformation will present in the result section.</w:t>
      </w:r>
    </w:p>
    <w:p w14:paraId="1D43D29B" w14:textId="77DFCD3F" w:rsidR="00B05D6E" w:rsidRDefault="004B65DF">
      <w:pPr>
        <w:pStyle w:val="Heading1"/>
        <w:rPr>
          <w:lang w:eastAsia="en-US"/>
        </w:rPr>
      </w:pPr>
      <w:r>
        <w:rPr>
          <w:lang w:eastAsia="en-US"/>
        </w:rPr>
        <w:lastRenderedPageBreak/>
        <w:t xml:space="preserve">Numerical Modeling </w:t>
      </w:r>
    </w:p>
    <w:p w14:paraId="5FD1D0E9" w14:textId="30654164" w:rsidR="0067398D" w:rsidRPr="0067398D" w:rsidRDefault="00FF0C23" w:rsidP="00185376">
      <w:pPr>
        <w:rPr>
          <w:rtl/>
          <w:lang w:eastAsia="en-US" w:bidi="fa-IR"/>
        </w:rPr>
      </w:pPr>
      <w:r>
        <w:rPr>
          <w:lang w:eastAsia="en-US" w:bidi="fa-IR"/>
        </w:rPr>
        <w:t xml:space="preserve">In </w:t>
      </w:r>
      <w:r>
        <w:rPr>
          <w:lang w:bidi="fa-IR"/>
        </w:rPr>
        <w:t>this</w:t>
      </w:r>
      <w:r>
        <w:rPr>
          <w:lang w:eastAsia="en-US" w:bidi="fa-IR"/>
        </w:rPr>
        <w:t xml:space="preserve"> </w:t>
      </w:r>
      <w:r>
        <w:rPr>
          <w:lang w:bidi="fa-IR"/>
        </w:rPr>
        <w:t>study</w:t>
      </w:r>
      <w:r>
        <w:rPr>
          <w:lang w:eastAsia="en-US" w:bidi="fa-IR"/>
        </w:rPr>
        <w:t>, the fluid-structure interaction problem of a three-dimensional flexible hydrofoil is numerically studied with the Finite Volume Method (FVM) and Finite Element Method (FEM) under a two-way coupling method using the commercial Star CCM+ software. The governing equations for both fluid and structural domains are presented in the next subsection.</w:t>
      </w:r>
    </w:p>
    <w:p w14:paraId="4ED9AB9F" w14:textId="1B657F49" w:rsidR="00A23DFD" w:rsidRDefault="0067398D" w:rsidP="00FF0C23">
      <w:pPr>
        <w:pStyle w:val="Heading2"/>
        <w:rPr>
          <w:lang w:eastAsia="en-US"/>
        </w:rPr>
      </w:pPr>
      <w:r>
        <w:rPr>
          <w:lang w:eastAsia="en-US"/>
        </w:rPr>
        <w:t xml:space="preserve">Governing equations and </w:t>
      </w:r>
      <w:r w:rsidR="00726506">
        <w:rPr>
          <w:lang w:eastAsia="en-US"/>
        </w:rPr>
        <w:t>domains</w:t>
      </w:r>
      <w:r>
        <w:rPr>
          <w:lang w:eastAsia="en-US"/>
        </w:rPr>
        <w:t xml:space="preserve"> d</w:t>
      </w:r>
      <w:r w:rsidRPr="0067398D">
        <w:rPr>
          <w:lang w:eastAsia="en-US"/>
        </w:rPr>
        <w:t>escription</w:t>
      </w:r>
      <w:r>
        <w:rPr>
          <w:lang w:eastAsia="en-US"/>
        </w:rPr>
        <w:t xml:space="preserve"> </w:t>
      </w:r>
    </w:p>
    <w:p w14:paraId="1FD0E6EB" w14:textId="05E2CCF7" w:rsidR="002A56FB" w:rsidRDefault="002A56FB" w:rsidP="00185376">
      <w:pPr>
        <w:rPr>
          <w:lang w:eastAsia="en-US"/>
        </w:rPr>
      </w:pPr>
      <w:r w:rsidRPr="002A56FB">
        <w:rPr>
          <w:lang w:eastAsia="en-US"/>
        </w:rPr>
        <w:t xml:space="preserve">The flow </w:t>
      </w:r>
      <w:r w:rsidRPr="002A56FB">
        <w:rPr>
          <w:lang w:bidi="fa-IR"/>
        </w:rPr>
        <w:t>around</w:t>
      </w:r>
      <w:r w:rsidRPr="002A56FB">
        <w:rPr>
          <w:lang w:eastAsia="en-US"/>
        </w:rPr>
        <w:t xml:space="preserve"> the hydrofoil is assumed as incompressible and viscous fluids and modeled by the Unsteady Reynolds Averaged Navier–Stokes (URANS) equations. The mass continuity and the Navier-Stokes equations can be written on differential form as</w:t>
      </w:r>
    </w:p>
    <w:tbl>
      <w:tblPr>
        <w:tblW w:w="7110" w:type="dxa"/>
        <w:jc w:val="center"/>
        <w:tblLayout w:type="fixed"/>
        <w:tblLook w:val="04A0" w:firstRow="1" w:lastRow="0" w:firstColumn="1" w:lastColumn="0" w:noHBand="0" w:noVBand="1"/>
      </w:tblPr>
      <w:tblGrid>
        <w:gridCol w:w="6660"/>
        <w:gridCol w:w="450"/>
      </w:tblGrid>
      <w:tr w:rsidR="002A56FB" w:rsidRPr="0050353D" w14:paraId="685C0C65" w14:textId="77777777" w:rsidTr="00293F44">
        <w:trPr>
          <w:trHeight w:val="409"/>
          <w:jc w:val="center"/>
        </w:trPr>
        <w:tc>
          <w:tcPr>
            <w:tcW w:w="6660" w:type="dxa"/>
            <w:vAlign w:val="center"/>
          </w:tcPr>
          <w:p w14:paraId="0AFE6471" w14:textId="5A47AFC2" w:rsidR="002A56FB" w:rsidRDefault="00185376" w:rsidP="00293F44">
            <w:pPr>
              <w:pStyle w:val="NoSpacing"/>
              <w:jc w:val="left"/>
            </w:pPr>
            <w:r w:rsidRPr="002D25D7">
              <w:rPr>
                <w:position w:val="-22"/>
              </w:rPr>
              <w:object w:dxaOrig="1320" w:dyaOrig="560" w14:anchorId="420313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pt;height:27.6pt" o:ole="">
                  <v:imagedata r:id="rId11" o:title=""/>
                </v:shape>
                <o:OLEObject Type="Embed" ProgID="Equation.DSMT4" ShapeID="_x0000_i1025" DrawAspect="Content" ObjectID="_1660335689" r:id="rId12"/>
              </w:object>
            </w:r>
          </w:p>
        </w:tc>
        <w:tc>
          <w:tcPr>
            <w:tcW w:w="450" w:type="dxa"/>
            <w:vAlign w:val="center"/>
          </w:tcPr>
          <w:p w14:paraId="5C5FF58D" w14:textId="2CC6592C" w:rsidR="002A56FB" w:rsidRPr="0050353D" w:rsidRDefault="002A56FB" w:rsidP="00293F44">
            <w:pPr>
              <w:pStyle w:val="NoSpacing"/>
              <w:jc w:val="center"/>
              <w:rPr>
                <w:rFonts w:ascii="Times New Roman" w:eastAsia="Malgun Gothic" w:hAnsi="Times New Roman" w:cs="Times New Roman"/>
                <w:i/>
                <w:iCs/>
                <w:noProof/>
                <w:kern w:val="0"/>
                <w:sz w:val="20"/>
                <w:szCs w:val="20"/>
                <w:lang w:eastAsia="ko-KR"/>
              </w:rPr>
            </w:pPr>
            <w:r>
              <w:rPr>
                <w:rFonts w:ascii="Times New Roman" w:eastAsia="Malgun Gothic" w:hAnsi="Times New Roman" w:cs="Times New Roman"/>
                <w:noProof/>
                <w:kern w:val="0"/>
                <w:sz w:val="20"/>
                <w:szCs w:val="20"/>
                <w:lang w:eastAsia="ko-KR"/>
              </w:rPr>
              <w:t>(</w:t>
            </w:r>
            <w:r w:rsidRPr="00DC496A">
              <w:rPr>
                <w:rFonts w:ascii="Times New Roman" w:eastAsia="Malgun Gothic" w:hAnsi="Times New Roman" w:cs="Times New Roman"/>
                <w:i/>
                <w:iCs/>
                <w:noProof/>
                <w:kern w:val="0"/>
                <w:sz w:val="20"/>
                <w:szCs w:val="20"/>
                <w:lang w:eastAsia="ko-KR"/>
              </w:rPr>
              <w:fldChar w:fldCharType="begin"/>
            </w:r>
            <w:r w:rsidRPr="00DC496A">
              <w:rPr>
                <w:rFonts w:ascii="Times New Roman" w:eastAsia="Malgun Gothic" w:hAnsi="Times New Roman" w:cs="Times New Roman"/>
                <w:noProof/>
                <w:kern w:val="0"/>
                <w:sz w:val="20"/>
                <w:szCs w:val="20"/>
                <w:lang w:eastAsia="ko-KR"/>
              </w:rPr>
              <w:instrText xml:space="preserve"> SEQ Equation \* ARABIC </w:instrText>
            </w:r>
            <w:r w:rsidRPr="00DC496A">
              <w:rPr>
                <w:rFonts w:ascii="Times New Roman" w:eastAsia="Malgun Gothic" w:hAnsi="Times New Roman" w:cs="Times New Roman"/>
                <w:i/>
                <w:iCs/>
                <w:noProof/>
                <w:kern w:val="0"/>
                <w:sz w:val="20"/>
                <w:szCs w:val="20"/>
                <w:lang w:eastAsia="ko-KR"/>
              </w:rPr>
              <w:fldChar w:fldCharType="separate"/>
            </w:r>
            <w:r w:rsidR="00F97A24">
              <w:rPr>
                <w:rFonts w:ascii="Times New Roman" w:eastAsia="Malgun Gothic" w:hAnsi="Times New Roman" w:cs="Times New Roman"/>
                <w:noProof/>
                <w:kern w:val="0"/>
                <w:sz w:val="20"/>
                <w:szCs w:val="20"/>
                <w:lang w:eastAsia="ko-KR"/>
              </w:rPr>
              <w:t>1</w:t>
            </w:r>
            <w:r w:rsidRPr="00DC496A">
              <w:rPr>
                <w:rFonts w:ascii="Times New Roman" w:eastAsia="Malgun Gothic" w:hAnsi="Times New Roman" w:cs="Times New Roman"/>
                <w:i/>
                <w:iCs/>
                <w:noProof/>
                <w:kern w:val="0"/>
                <w:sz w:val="20"/>
                <w:szCs w:val="20"/>
                <w:lang w:eastAsia="ko-KR"/>
              </w:rPr>
              <w:fldChar w:fldCharType="end"/>
            </w:r>
            <w:r>
              <w:rPr>
                <w:rFonts w:ascii="Times New Roman" w:eastAsia="Malgun Gothic" w:hAnsi="Times New Roman" w:cs="Times New Roman"/>
                <w:noProof/>
                <w:kern w:val="0"/>
                <w:sz w:val="20"/>
                <w:szCs w:val="20"/>
                <w:lang w:eastAsia="ko-KR"/>
              </w:rPr>
              <w:t>)</w:t>
            </w:r>
          </w:p>
        </w:tc>
      </w:tr>
      <w:tr w:rsidR="00185376" w:rsidRPr="0050353D" w14:paraId="4B5A8DF1" w14:textId="77777777" w:rsidTr="00B07EB9">
        <w:trPr>
          <w:trHeight w:val="180"/>
          <w:jc w:val="center"/>
        </w:trPr>
        <w:tc>
          <w:tcPr>
            <w:tcW w:w="6660" w:type="dxa"/>
            <w:vAlign w:val="center"/>
          </w:tcPr>
          <w:p w14:paraId="5636AC5C" w14:textId="673F721C" w:rsidR="00185376" w:rsidRPr="00E84CE7" w:rsidRDefault="00185376" w:rsidP="00185376">
            <w:pPr>
              <w:pStyle w:val="NoSpacing"/>
              <w:jc w:val="left"/>
            </w:pPr>
            <w:r w:rsidRPr="002D25D7">
              <w:rPr>
                <w:position w:val="-22"/>
              </w:rPr>
              <w:object w:dxaOrig="3700" w:dyaOrig="560" w14:anchorId="102FF5E1">
                <v:shape id="_x0000_i1026" type="#_x0000_t75" style="width:184.8pt;height:27.6pt" o:ole="">
                  <v:imagedata r:id="rId13" o:title=""/>
                </v:shape>
                <o:OLEObject Type="Embed" ProgID="Equation.DSMT4" ShapeID="_x0000_i1026" DrawAspect="Content" ObjectID="_1660335690" r:id="rId14"/>
              </w:object>
            </w:r>
          </w:p>
        </w:tc>
        <w:tc>
          <w:tcPr>
            <w:tcW w:w="450" w:type="dxa"/>
            <w:vAlign w:val="center"/>
          </w:tcPr>
          <w:p w14:paraId="0A7F2928" w14:textId="3DE185E8" w:rsidR="00185376" w:rsidRDefault="00185376" w:rsidP="00293F44">
            <w:pPr>
              <w:pStyle w:val="NoSpacing"/>
              <w:jc w:val="center"/>
              <w:rPr>
                <w:rFonts w:ascii="Times New Roman" w:eastAsia="Malgun Gothic" w:hAnsi="Times New Roman" w:cs="Times New Roman"/>
                <w:noProof/>
                <w:kern w:val="0"/>
                <w:sz w:val="20"/>
                <w:szCs w:val="20"/>
                <w:lang w:eastAsia="ko-KR"/>
              </w:rPr>
            </w:pPr>
            <w:r>
              <w:rPr>
                <w:rFonts w:ascii="Times New Roman" w:eastAsia="Malgun Gothic" w:hAnsi="Times New Roman" w:cs="Times New Roman"/>
                <w:noProof/>
                <w:kern w:val="0"/>
                <w:sz w:val="20"/>
                <w:szCs w:val="20"/>
                <w:lang w:eastAsia="ko-KR"/>
              </w:rPr>
              <w:t>(</w:t>
            </w:r>
            <w:r w:rsidRPr="00DC496A">
              <w:rPr>
                <w:rFonts w:ascii="Times New Roman" w:eastAsia="Malgun Gothic" w:hAnsi="Times New Roman" w:cs="Times New Roman"/>
                <w:i/>
                <w:iCs/>
                <w:noProof/>
                <w:kern w:val="0"/>
                <w:sz w:val="20"/>
                <w:szCs w:val="20"/>
                <w:lang w:eastAsia="ko-KR"/>
              </w:rPr>
              <w:fldChar w:fldCharType="begin"/>
            </w:r>
            <w:r w:rsidRPr="00DC496A">
              <w:rPr>
                <w:rFonts w:ascii="Times New Roman" w:eastAsia="Malgun Gothic" w:hAnsi="Times New Roman" w:cs="Times New Roman"/>
                <w:noProof/>
                <w:kern w:val="0"/>
                <w:sz w:val="20"/>
                <w:szCs w:val="20"/>
                <w:lang w:eastAsia="ko-KR"/>
              </w:rPr>
              <w:instrText xml:space="preserve"> SEQ Equation \* ARABIC </w:instrText>
            </w:r>
            <w:r w:rsidRPr="00DC496A">
              <w:rPr>
                <w:rFonts w:ascii="Times New Roman" w:eastAsia="Malgun Gothic" w:hAnsi="Times New Roman" w:cs="Times New Roman"/>
                <w:i/>
                <w:iCs/>
                <w:noProof/>
                <w:kern w:val="0"/>
                <w:sz w:val="20"/>
                <w:szCs w:val="20"/>
                <w:lang w:eastAsia="ko-KR"/>
              </w:rPr>
              <w:fldChar w:fldCharType="separate"/>
            </w:r>
            <w:r w:rsidR="00F97A24">
              <w:rPr>
                <w:rFonts w:ascii="Times New Roman" w:eastAsia="Malgun Gothic" w:hAnsi="Times New Roman" w:cs="Times New Roman"/>
                <w:noProof/>
                <w:kern w:val="0"/>
                <w:sz w:val="20"/>
                <w:szCs w:val="20"/>
                <w:lang w:eastAsia="ko-KR"/>
              </w:rPr>
              <w:t>2</w:t>
            </w:r>
            <w:r w:rsidRPr="00DC496A">
              <w:rPr>
                <w:rFonts w:ascii="Times New Roman" w:eastAsia="Malgun Gothic" w:hAnsi="Times New Roman" w:cs="Times New Roman"/>
                <w:i/>
                <w:iCs/>
                <w:noProof/>
                <w:kern w:val="0"/>
                <w:sz w:val="20"/>
                <w:szCs w:val="20"/>
                <w:lang w:eastAsia="ko-KR"/>
              </w:rPr>
              <w:fldChar w:fldCharType="end"/>
            </w:r>
            <w:r>
              <w:rPr>
                <w:rFonts w:ascii="Times New Roman" w:eastAsia="Malgun Gothic" w:hAnsi="Times New Roman" w:cs="Times New Roman"/>
                <w:noProof/>
                <w:kern w:val="0"/>
                <w:sz w:val="20"/>
                <w:szCs w:val="20"/>
                <w:lang w:eastAsia="ko-KR"/>
              </w:rPr>
              <w:t>)</w:t>
            </w:r>
          </w:p>
        </w:tc>
      </w:tr>
    </w:tbl>
    <w:p w14:paraId="68DDC112" w14:textId="1EDCACFB" w:rsidR="002A56FB" w:rsidRPr="002A56FB" w:rsidRDefault="00185376" w:rsidP="007D5CBE">
      <w:r w:rsidRPr="00DC496A">
        <w:rPr>
          <w:lang w:bidi="fa-IR"/>
        </w:rPr>
        <w:t>Where</w:t>
      </w:r>
      <w:r w:rsidRPr="00DC496A">
        <w:t xml:space="preserve"> </w:t>
      </w:r>
      <w:r w:rsidRPr="00185376">
        <w:rPr>
          <w:b/>
          <w:bCs/>
        </w:rPr>
        <w:t>v</w:t>
      </w:r>
      <w:r w:rsidRPr="00DC496A">
        <w:t xml:space="preserve"> is </w:t>
      </w:r>
      <w:r>
        <w:t xml:space="preserve">the </w:t>
      </w:r>
      <w:r w:rsidRPr="00185376">
        <w:t>local velocity of the fluid</w:t>
      </w:r>
      <w:r w:rsidRPr="00DC496A">
        <w:t xml:space="preserve">, </w:t>
      </w:r>
      <m:oMath>
        <m:r>
          <w:rPr>
            <w:rFonts w:ascii="Cambria Math" w:hAnsi="Cambria Math"/>
          </w:rPr>
          <m:t>ρ</m:t>
        </m:r>
      </m:oMath>
      <w:r>
        <w:t xml:space="preserve"> is </w:t>
      </w:r>
      <w:r w:rsidRPr="00DC496A">
        <w:t xml:space="preserve">the </w:t>
      </w:r>
      <w:r>
        <w:t xml:space="preserve">fluid </w:t>
      </w:r>
      <w:r w:rsidRPr="00DC496A">
        <w:t>density</w:t>
      </w:r>
      <w:r>
        <w:t>,</w:t>
      </w:r>
      <w:r w:rsidRPr="00DC496A">
        <w:t xml:space="preserve"> </w:t>
      </w:r>
      <m:oMath>
        <m:r>
          <w:rPr>
            <w:rFonts w:ascii="Cambria Math" w:hAnsi="Cambria Math"/>
          </w:rPr>
          <m:t>μ</m:t>
        </m:r>
      </m:oMath>
      <w:r w:rsidRPr="00DC496A">
        <w:t xml:space="preserve"> </w:t>
      </w:r>
      <w:r>
        <w:t xml:space="preserve">is </w:t>
      </w:r>
      <w:r w:rsidRPr="00DC496A">
        <w:t xml:space="preserve">the </w:t>
      </w:r>
      <w:r>
        <w:t xml:space="preserve">fluid </w:t>
      </w:r>
      <w:r w:rsidRPr="00DC496A">
        <w:t>viscosity</w:t>
      </w:r>
      <w:r>
        <w:t>,</w:t>
      </w:r>
      <w:r w:rsidRPr="00461F50">
        <w:t xml:space="preserve"> </w:t>
      </w:r>
      <w:r>
        <w:t>p</w:t>
      </w:r>
      <w:r w:rsidRPr="00461F50">
        <w:t xml:space="preserve"> </w:t>
      </w:r>
      <w:r w:rsidR="00710384">
        <w:t xml:space="preserve">is </w:t>
      </w:r>
      <w:r w:rsidRPr="00461F50">
        <w:t>the pressure</w:t>
      </w:r>
      <w:r w:rsidR="00710384">
        <w:t xml:space="preserve"> and </w:t>
      </w:r>
      <m:oMath>
        <m:sSubSup>
          <m:sSubSupPr>
            <m:ctrlPr>
              <w:rPr>
                <w:rFonts w:ascii="Cambria Math" w:hAnsi="Cambria Math"/>
                <w:i/>
              </w:rPr>
            </m:ctrlPr>
          </m:sSubSupPr>
          <m:e>
            <m:r>
              <w:rPr>
                <w:rFonts w:ascii="Cambria Math" w:hAnsi="Cambria Math"/>
              </w:rPr>
              <m:t>μ</m:t>
            </m:r>
          </m:e>
          <m:sub>
            <m:r>
              <w:rPr>
                <w:rFonts w:ascii="Cambria Math" w:hAnsi="Cambria Math"/>
              </w:rPr>
              <m:t>t</m:t>
            </m:r>
          </m:sub>
          <m:sup>
            <m:r>
              <w:rPr>
                <w:rFonts w:ascii="Cambria Math" w:hAnsi="Cambria Math"/>
              </w:rPr>
              <m:t>*</m:t>
            </m:r>
          </m:sup>
        </m:sSubSup>
      </m:oMath>
      <w:r w:rsidR="00710384">
        <w:t xml:space="preserve"> is the turbulence eddy viscosity for the </w:t>
      </w:r>
      <w:r w:rsidR="007840C2">
        <w:t>U</w:t>
      </w:r>
      <w:r w:rsidR="00710384">
        <w:t>RANS model</w:t>
      </w:r>
      <w:r>
        <w:t xml:space="preserve">. </w:t>
      </w:r>
      <w:r w:rsidR="00710384">
        <w:t>It should be noted that for the cavity flow the mixture density and viscosity is considered.</w:t>
      </w:r>
      <w:r w:rsidR="0064185E">
        <w:t xml:space="preserve"> </w:t>
      </w:r>
      <w:r w:rsidR="007D5CBE" w:rsidRPr="007D5CBE">
        <w:t>The presence of cavitation is determined by computing the vapor volume fraction,</w:t>
      </w:r>
      <w:r w:rsidR="007D5CBE">
        <w:t xml:space="preserve"> </w:t>
      </w:r>
      <m:oMath>
        <m:sSub>
          <m:sSubPr>
            <m:ctrlPr>
              <w:rPr>
                <w:rFonts w:ascii="Cambria Math" w:hAnsi="Cambria Math"/>
                <w:i/>
              </w:rPr>
            </m:ctrlPr>
          </m:sSubPr>
          <m:e>
            <m:r>
              <w:rPr>
                <w:rFonts w:ascii="Cambria Math" w:hAnsi="Cambria Math"/>
              </w:rPr>
              <m:t>α</m:t>
            </m:r>
          </m:e>
          <m:sub>
            <m:r>
              <w:rPr>
                <w:rFonts w:ascii="Cambria Math" w:hAnsi="Cambria Math"/>
              </w:rPr>
              <m:t>v</m:t>
            </m:r>
          </m:sub>
        </m:sSub>
      </m:oMath>
      <w:r w:rsidR="007D5CBE">
        <w:t xml:space="preserve"> </w:t>
      </w:r>
      <w:r w:rsidR="007D5CBE" w:rsidRPr="007D5CBE">
        <w:t xml:space="preserve">, through formulating a transport equation for </w:t>
      </w:r>
      <m:oMath>
        <m:sSub>
          <m:sSubPr>
            <m:ctrlPr>
              <w:rPr>
                <w:rFonts w:ascii="Cambria Math" w:hAnsi="Cambria Math"/>
                <w:i/>
              </w:rPr>
            </m:ctrlPr>
          </m:sSubPr>
          <m:e>
            <m:r>
              <w:rPr>
                <w:rFonts w:ascii="Cambria Math" w:hAnsi="Cambria Math"/>
              </w:rPr>
              <m:t>α</m:t>
            </m:r>
          </m:e>
          <m:sub>
            <m:r>
              <w:rPr>
                <w:rFonts w:ascii="Cambria Math" w:hAnsi="Cambria Math"/>
              </w:rPr>
              <m:t>v</m:t>
            </m:r>
          </m:sub>
        </m:sSub>
      </m:oMath>
      <w:r w:rsidR="007D5CBE" w:rsidRPr="007D5CBE">
        <w:t>, and solving it using the Volume of Fluid (VOF)</w:t>
      </w:r>
      <w:r w:rsidR="007D5CBE">
        <w:t xml:space="preserve"> </w:t>
      </w:r>
      <w:r w:rsidR="007D5CBE" w:rsidRPr="007D5CBE">
        <w:t xml:space="preserve">method. </w:t>
      </w:r>
      <w:r w:rsidR="007D5CBE">
        <w:t>As shown</w:t>
      </w:r>
      <w:r w:rsidR="007D5CBE" w:rsidRPr="00CF4B23">
        <w:t xml:space="preserve">, </w:t>
      </w:r>
      <w:r w:rsidR="007D5CBE">
        <w:t>t</w:t>
      </w:r>
      <w:r w:rsidR="007D5CBE" w:rsidRPr="007D5CBE">
        <w:t>he density</w:t>
      </w:r>
      <w:r w:rsidR="007D5CBE">
        <w:t xml:space="preserve"> </w:t>
      </w:r>
      <m:oMath>
        <m:sSub>
          <m:sSubPr>
            <m:ctrlPr>
              <w:rPr>
                <w:rFonts w:ascii="Cambria Math" w:hAnsi="Cambria Math"/>
                <w:i/>
              </w:rPr>
            </m:ctrlPr>
          </m:sSubPr>
          <m:e>
            <m:r>
              <w:rPr>
                <w:rFonts w:ascii="Cambria Math" w:hAnsi="Cambria Math"/>
              </w:rPr>
              <m:t>ρ</m:t>
            </m:r>
          </m:e>
          <m:sub>
            <m:r>
              <w:rPr>
                <w:rFonts w:ascii="Cambria Math" w:hAnsi="Cambria Math"/>
              </w:rPr>
              <m:t>f</m:t>
            </m:r>
          </m:sub>
        </m:sSub>
      </m:oMath>
      <w:r w:rsidR="007D5CBE" w:rsidRPr="007D5CBE">
        <w:t xml:space="preserve"> and the dynamic viscosity </w:t>
      </w:r>
      <m:oMath>
        <m:sSub>
          <m:sSubPr>
            <m:ctrlPr>
              <w:rPr>
                <w:rFonts w:ascii="Cambria Math" w:hAnsi="Cambria Math"/>
                <w:i/>
              </w:rPr>
            </m:ctrlPr>
          </m:sSubPr>
          <m:e>
            <m:r>
              <w:rPr>
                <w:rFonts w:ascii="Cambria Math" w:hAnsi="Cambria Math"/>
              </w:rPr>
              <m:t>μ</m:t>
            </m:r>
          </m:e>
          <m:sub>
            <m:r>
              <w:rPr>
                <w:rFonts w:ascii="Cambria Math" w:hAnsi="Cambria Math"/>
              </w:rPr>
              <m:t>f</m:t>
            </m:r>
          </m:sub>
        </m:sSub>
      </m:oMath>
      <w:r w:rsidR="007D5CBE">
        <w:t xml:space="preserve"> </w:t>
      </w:r>
      <w:r w:rsidR="007D5CBE" w:rsidRPr="007D5CBE">
        <w:t>of the fluid mixture are represented as functions of the vapor density and viscosity, liquid density and viscosity, and volume fraction of vapor</w:t>
      </w:r>
      <w:r w:rsidR="007D5CBE">
        <w:t xml:space="preserve"> </w:t>
      </w:r>
      <m:oMath>
        <m:sSub>
          <m:sSubPr>
            <m:ctrlPr>
              <w:rPr>
                <w:rFonts w:ascii="Cambria Math" w:hAnsi="Cambria Math"/>
                <w:i/>
              </w:rPr>
            </m:ctrlPr>
          </m:sSubPr>
          <m:e>
            <m:r>
              <w:rPr>
                <w:rFonts w:ascii="Cambria Math" w:hAnsi="Cambria Math"/>
              </w:rPr>
              <m:t>α</m:t>
            </m:r>
          </m:e>
          <m:sub>
            <m:r>
              <w:rPr>
                <w:rFonts w:ascii="Cambria Math" w:hAnsi="Cambria Math"/>
              </w:rPr>
              <m:t>v</m:t>
            </m:r>
          </m:sub>
        </m:sSub>
      </m:oMath>
      <w:r w:rsidR="007D5CBE">
        <w:t xml:space="preserve">: </w:t>
      </w:r>
    </w:p>
    <w:tbl>
      <w:tblPr>
        <w:tblW w:w="7110" w:type="dxa"/>
        <w:jc w:val="center"/>
        <w:tblLayout w:type="fixed"/>
        <w:tblLook w:val="04A0" w:firstRow="1" w:lastRow="0" w:firstColumn="1" w:lastColumn="0" w:noHBand="0" w:noVBand="1"/>
      </w:tblPr>
      <w:tblGrid>
        <w:gridCol w:w="6660"/>
        <w:gridCol w:w="450"/>
      </w:tblGrid>
      <w:tr w:rsidR="007D5CBE" w:rsidRPr="0050353D" w14:paraId="5A28F4CF" w14:textId="77777777" w:rsidTr="00F8744A">
        <w:trPr>
          <w:trHeight w:val="180"/>
          <w:jc w:val="center"/>
        </w:trPr>
        <w:tc>
          <w:tcPr>
            <w:tcW w:w="6660" w:type="dxa"/>
            <w:vAlign w:val="center"/>
          </w:tcPr>
          <w:p w14:paraId="6C7BB714" w14:textId="056B1A6D" w:rsidR="007D5CBE" w:rsidRDefault="00941A8C" w:rsidP="00B07EB9">
            <w:pPr>
              <w:pStyle w:val="NoSpacing"/>
              <w:jc w:val="left"/>
            </w:pPr>
            <w:r w:rsidRPr="00941A8C">
              <w:rPr>
                <w:position w:val="-12"/>
              </w:rPr>
              <w:object w:dxaOrig="1960" w:dyaOrig="320" w14:anchorId="4006BAF8">
                <v:shape id="_x0000_i1027" type="#_x0000_t75" style="width:98.4pt;height:15.6pt" o:ole="">
                  <v:imagedata r:id="rId15" o:title=""/>
                </v:shape>
                <o:OLEObject Type="Embed" ProgID="Equation.DSMT4" ShapeID="_x0000_i1027" DrawAspect="Content" ObjectID="_1660335691" r:id="rId16"/>
              </w:object>
            </w:r>
          </w:p>
        </w:tc>
        <w:tc>
          <w:tcPr>
            <w:tcW w:w="450" w:type="dxa"/>
            <w:vAlign w:val="center"/>
          </w:tcPr>
          <w:p w14:paraId="612B6E07" w14:textId="5D37E9B6" w:rsidR="007D5CBE" w:rsidRPr="0050353D" w:rsidRDefault="007D5CBE" w:rsidP="00F8744A">
            <w:pPr>
              <w:pStyle w:val="NoSpacing"/>
              <w:spacing w:before="240"/>
              <w:jc w:val="center"/>
              <w:rPr>
                <w:rFonts w:ascii="Times New Roman" w:eastAsia="Malgun Gothic" w:hAnsi="Times New Roman" w:cs="Times New Roman"/>
                <w:i/>
                <w:iCs/>
                <w:noProof/>
                <w:kern w:val="0"/>
                <w:sz w:val="20"/>
                <w:szCs w:val="20"/>
                <w:lang w:eastAsia="ko-KR"/>
              </w:rPr>
            </w:pPr>
            <w:r>
              <w:rPr>
                <w:rFonts w:ascii="Times New Roman" w:eastAsia="Malgun Gothic" w:hAnsi="Times New Roman" w:cs="Times New Roman"/>
                <w:noProof/>
                <w:kern w:val="0"/>
                <w:sz w:val="20"/>
                <w:szCs w:val="20"/>
                <w:lang w:eastAsia="ko-KR"/>
              </w:rPr>
              <w:t>(</w:t>
            </w:r>
            <w:r w:rsidRPr="00DC496A">
              <w:rPr>
                <w:rFonts w:ascii="Times New Roman" w:eastAsia="Malgun Gothic" w:hAnsi="Times New Roman" w:cs="Times New Roman"/>
                <w:i/>
                <w:iCs/>
                <w:noProof/>
                <w:kern w:val="0"/>
                <w:sz w:val="20"/>
                <w:szCs w:val="20"/>
                <w:lang w:eastAsia="ko-KR"/>
              </w:rPr>
              <w:fldChar w:fldCharType="begin"/>
            </w:r>
            <w:r w:rsidRPr="00DC496A">
              <w:rPr>
                <w:rFonts w:ascii="Times New Roman" w:eastAsia="Malgun Gothic" w:hAnsi="Times New Roman" w:cs="Times New Roman"/>
                <w:noProof/>
                <w:kern w:val="0"/>
                <w:sz w:val="20"/>
                <w:szCs w:val="20"/>
                <w:lang w:eastAsia="ko-KR"/>
              </w:rPr>
              <w:instrText xml:space="preserve"> SEQ Equation \* ARABIC </w:instrText>
            </w:r>
            <w:r w:rsidRPr="00DC496A">
              <w:rPr>
                <w:rFonts w:ascii="Times New Roman" w:eastAsia="Malgun Gothic" w:hAnsi="Times New Roman" w:cs="Times New Roman"/>
                <w:i/>
                <w:iCs/>
                <w:noProof/>
                <w:kern w:val="0"/>
                <w:sz w:val="20"/>
                <w:szCs w:val="20"/>
                <w:lang w:eastAsia="ko-KR"/>
              </w:rPr>
              <w:fldChar w:fldCharType="separate"/>
            </w:r>
            <w:r w:rsidR="00F97A24">
              <w:rPr>
                <w:rFonts w:ascii="Times New Roman" w:eastAsia="Malgun Gothic" w:hAnsi="Times New Roman" w:cs="Times New Roman"/>
                <w:noProof/>
                <w:kern w:val="0"/>
                <w:sz w:val="20"/>
                <w:szCs w:val="20"/>
                <w:lang w:eastAsia="ko-KR"/>
              </w:rPr>
              <w:t>3</w:t>
            </w:r>
            <w:r w:rsidRPr="00DC496A">
              <w:rPr>
                <w:rFonts w:ascii="Times New Roman" w:eastAsia="Malgun Gothic" w:hAnsi="Times New Roman" w:cs="Times New Roman"/>
                <w:i/>
                <w:iCs/>
                <w:noProof/>
                <w:kern w:val="0"/>
                <w:sz w:val="20"/>
                <w:szCs w:val="20"/>
                <w:lang w:eastAsia="ko-KR"/>
              </w:rPr>
              <w:fldChar w:fldCharType="end"/>
            </w:r>
            <w:r>
              <w:rPr>
                <w:rFonts w:ascii="Times New Roman" w:eastAsia="Malgun Gothic" w:hAnsi="Times New Roman" w:cs="Times New Roman"/>
                <w:noProof/>
                <w:kern w:val="0"/>
                <w:sz w:val="20"/>
                <w:szCs w:val="20"/>
                <w:lang w:eastAsia="ko-KR"/>
              </w:rPr>
              <w:t>)</w:t>
            </w:r>
          </w:p>
        </w:tc>
      </w:tr>
      <w:tr w:rsidR="007D5CBE" w:rsidRPr="0050353D" w14:paraId="751A3BB0" w14:textId="77777777" w:rsidTr="00F8744A">
        <w:trPr>
          <w:trHeight w:val="180"/>
          <w:jc w:val="center"/>
        </w:trPr>
        <w:tc>
          <w:tcPr>
            <w:tcW w:w="6660" w:type="dxa"/>
            <w:vAlign w:val="center"/>
          </w:tcPr>
          <w:p w14:paraId="7044831C" w14:textId="3AFCD7A9" w:rsidR="007D5CBE" w:rsidRPr="00E84CE7" w:rsidRDefault="00941A8C" w:rsidP="00B07EB9">
            <w:pPr>
              <w:pStyle w:val="NoSpacing"/>
              <w:jc w:val="left"/>
            </w:pPr>
            <w:r w:rsidRPr="00941A8C">
              <w:rPr>
                <w:position w:val="-12"/>
              </w:rPr>
              <w:object w:dxaOrig="2040" w:dyaOrig="320" w14:anchorId="06D10B93">
                <v:shape id="_x0000_i1028" type="#_x0000_t75" style="width:102pt;height:15.6pt" o:ole="">
                  <v:imagedata r:id="rId17" o:title=""/>
                </v:shape>
                <o:OLEObject Type="Embed" ProgID="Equation.DSMT4" ShapeID="_x0000_i1028" DrawAspect="Content" ObjectID="_1660335692" r:id="rId18"/>
              </w:object>
            </w:r>
          </w:p>
        </w:tc>
        <w:tc>
          <w:tcPr>
            <w:tcW w:w="450" w:type="dxa"/>
            <w:vAlign w:val="center"/>
          </w:tcPr>
          <w:p w14:paraId="0F66C82E" w14:textId="28B2C21A" w:rsidR="007D5CBE" w:rsidRDefault="007D5CBE" w:rsidP="00F8744A">
            <w:pPr>
              <w:pStyle w:val="NoSpacing"/>
              <w:spacing w:after="240"/>
              <w:jc w:val="center"/>
              <w:rPr>
                <w:rFonts w:ascii="Times New Roman" w:eastAsia="Malgun Gothic" w:hAnsi="Times New Roman" w:cs="Times New Roman"/>
                <w:noProof/>
                <w:kern w:val="0"/>
                <w:sz w:val="20"/>
                <w:szCs w:val="20"/>
                <w:lang w:eastAsia="ko-KR"/>
              </w:rPr>
            </w:pPr>
            <w:r>
              <w:rPr>
                <w:rFonts w:ascii="Times New Roman" w:eastAsia="Malgun Gothic" w:hAnsi="Times New Roman" w:cs="Times New Roman"/>
                <w:noProof/>
                <w:kern w:val="0"/>
                <w:sz w:val="20"/>
                <w:szCs w:val="20"/>
                <w:lang w:eastAsia="ko-KR"/>
              </w:rPr>
              <w:t>(</w:t>
            </w:r>
            <w:r w:rsidRPr="00DC496A">
              <w:rPr>
                <w:rFonts w:ascii="Times New Roman" w:eastAsia="Malgun Gothic" w:hAnsi="Times New Roman" w:cs="Times New Roman"/>
                <w:i/>
                <w:iCs/>
                <w:noProof/>
                <w:kern w:val="0"/>
                <w:sz w:val="20"/>
                <w:szCs w:val="20"/>
                <w:lang w:eastAsia="ko-KR"/>
              </w:rPr>
              <w:fldChar w:fldCharType="begin"/>
            </w:r>
            <w:r w:rsidRPr="00DC496A">
              <w:rPr>
                <w:rFonts w:ascii="Times New Roman" w:eastAsia="Malgun Gothic" w:hAnsi="Times New Roman" w:cs="Times New Roman"/>
                <w:noProof/>
                <w:kern w:val="0"/>
                <w:sz w:val="20"/>
                <w:szCs w:val="20"/>
                <w:lang w:eastAsia="ko-KR"/>
              </w:rPr>
              <w:instrText xml:space="preserve"> SEQ Equation \* ARABIC </w:instrText>
            </w:r>
            <w:r w:rsidRPr="00DC496A">
              <w:rPr>
                <w:rFonts w:ascii="Times New Roman" w:eastAsia="Malgun Gothic" w:hAnsi="Times New Roman" w:cs="Times New Roman"/>
                <w:i/>
                <w:iCs/>
                <w:noProof/>
                <w:kern w:val="0"/>
                <w:sz w:val="20"/>
                <w:szCs w:val="20"/>
                <w:lang w:eastAsia="ko-KR"/>
              </w:rPr>
              <w:fldChar w:fldCharType="separate"/>
            </w:r>
            <w:r w:rsidR="00F97A24">
              <w:rPr>
                <w:rFonts w:ascii="Times New Roman" w:eastAsia="Malgun Gothic" w:hAnsi="Times New Roman" w:cs="Times New Roman"/>
                <w:noProof/>
                <w:kern w:val="0"/>
                <w:sz w:val="20"/>
                <w:szCs w:val="20"/>
                <w:lang w:eastAsia="ko-KR"/>
              </w:rPr>
              <w:t>4</w:t>
            </w:r>
            <w:r w:rsidRPr="00DC496A">
              <w:rPr>
                <w:rFonts w:ascii="Times New Roman" w:eastAsia="Malgun Gothic" w:hAnsi="Times New Roman" w:cs="Times New Roman"/>
                <w:i/>
                <w:iCs/>
                <w:noProof/>
                <w:kern w:val="0"/>
                <w:sz w:val="20"/>
                <w:szCs w:val="20"/>
                <w:lang w:eastAsia="ko-KR"/>
              </w:rPr>
              <w:fldChar w:fldCharType="end"/>
            </w:r>
            <w:r>
              <w:rPr>
                <w:rFonts w:ascii="Times New Roman" w:eastAsia="Malgun Gothic" w:hAnsi="Times New Roman" w:cs="Times New Roman"/>
                <w:noProof/>
                <w:kern w:val="0"/>
                <w:sz w:val="20"/>
                <w:szCs w:val="20"/>
                <w:lang w:eastAsia="ko-KR"/>
              </w:rPr>
              <w:t>)</w:t>
            </w:r>
          </w:p>
        </w:tc>
      </w:tr>
    </w:tbl>
    <w:p w14:paraId="04D3384F" w14:textId="73B8A90C" w:rsidR="00645920" w:rsidRDefault="007840C2" w:rsidP="00645920">
      <w:r>
        <w:rPr>
          <w:lang w:bidi="fa-IR"/>
        </w:rPr>
        <w:t>Where</w:t>
      </w:r>
      <w:r>
        <w:t xml:space="preserve"> </w:t>
      </w:r>
      <w:r>
        <w:rPr>
          <w:i/>
          <w:iCs/>
        </w:rPr>
        <w:t>w</w:t>
      </w:r>
      <w:r>
        <w:t xml:space="preserve"> and </w:t>
      </w:r>
      <w:r>
        <w:rPr>
          <w:i/>
          <w:iCs/>
        </w:rPr>
        <w:t>v</w:t>
      </w:r>
      <w:r>
        <w:t xml:space="preserve"> </w:t>
      </w:r>
      <w:r w:rsidRPr="00EC4DC5">
        <w:t xml:space="preserve">subscripts </w:t>
      </w:r>
      <w:r>
        <w:t>are for</w:t>
      </w:r>
      <w:r w:rsidRPr="0056527B">
        <w:t xml:space="preserve"> </w:t>
      </w:r>
      <w:r>
        <w:t>water</w:t>
      </w:r>
      <w:r w:rsidRPr="0056527B">
        <w:t xml:space="preserve"> and </w:t>
      </w:r>
      <w:r>
        <w:t>vapor,</w:t>
      </w:r>
      <w:r w:rsidRPr="0056527B">
        <w:t xml:space="preserve"> </w:t>
      </w:r>
      <w:r w:rsidRPr="00EC4DC5">
        <w:t>respectively</w:t>
      </w:r>
      <w:r w:rsidRPr="0056527B">
        <w:t>.</w:t>
      </w:r>
      <w:r w:rsidR="00645920">
        <w:t xml:space="preserve"> In addition</w:t>
      </w:r>
      <w:r w:rsidR="005869A5">
        <w:t xml:space="preserve">, for modeling </w:t>
      </w:r>
      <w:r w:rsidR="005869A5" w:rsidRPr="00A104BB">
        <w:t>the cavity flow</w:t>
      </w:r>
      <w:r w:rsidR="00A104BB" w:rsidRPr="00A104BB">
        <w:t xml:space="preserve"> </w:t>
      </w:r>
      <w:proofErr w:type="spellStart"/>
      <w:r w:rsidR="00A104BB" w:rsidRPr="00A104BB">
        <w:t>Schnerr</w:t>
      </w:r>
      <w:proofErr w:type="spellEnd"/>
      <w:r w:rsidR="00A104BB" w:rsidRPr="00A104BB">
        <w:t>-Sauer cavitation</w:t>
      </w:r>
      <w:r w:rsidR="00A104BB">
        <w:t xml:space="preserve"> model </w:t>
      </w:r>
      <w:r w:rsidR="009457A2">
        <w:fldChar w:fldCharType="begin" w:fldLock="1"/>
      </w:r>
      <w:r w:rsidR="009457A2">
        <w:instrText>ADDIN CSL_CITATION {"citationItems":[{"id":"ITEM-1","itemData":{"author":[{"dropping-particle":"","family":"Schnerr","given":"Günter H.","non-dropping-particle":"","parse-names":false,"suffix":""},{"dropping-particle":"","family":"Sauer","given":"Juergen","non-dropping-particle":"","parse-names":false,"suffix":""}],"id":"ITEM-1","issued":{"date-parts":[["2001"]]},"title":"Physical and numerical modeling of unsteady cavitation dynamics","type":"article-journal"},"uris":["http://www.mendeley.com/documents/?uuid=18f7b2c2-13c2-332e-931f-ab57f2454be0"]}],"mendeley":{"formattedCitation":"[22]","plainTextFormattedCitation":"[22]","previouslyFormattedCitation":"[22]"},"properties":{"noteIndex":0},"schema":"https://github.com/citation-style-language/schema/raw/master/csl-citation.json"}</w:instrText>
      </w:r>
      <w:r w:rsidR="009457A2">
        <w:fldChar w:fldCharType="separate"/>
      </w:r>
      <w:r w:rsidR="009457A2" w:rsidRPr="009457A2">
        <w:rPr>
          <w:noProof/>
        </w:rPr>
        <w:t>[22]</w:t>
      </w:r>
      <w:r w:rsidR="009457A2">
        <w:fldChar w:fldCharType="end"/>
      </w:r>
      <w:r w:rsidR="00A104BB">
        <w:t xml:space="preserve"> is used.</w:t>
      </w:r>
      <w:r w:rsidR="00645920">
        <w:t xml:space="preserve"> </w:t>
      </w:r>
      <w:r w:rsidR="00A104BB" w:rsidRPr="00A104BB">
        <w:t xml:space="preserve">The relationship between the vapor volume fraction </w:t>
      </w:r>
      <m:oMath>
        <m:sSub>
          <m:sSubPr>
            <m:ctrlPr>
              <w:rPr>
                <w:rFonts w:ascii="Cambria Math" w:hAnsi="Cambria Math"/>
                <w:i/>
              </w:rPr>
            </m:ctrlPr>
          </m:sSubPr>
          <m:e>
            <m:r>
              <w:rPr>
                <w:rFonts w:ascii="Cambria Math" w:hAnsi="Cambria Math"/>
              </w:rPr>
              <m:t>α</m:t>
            </m:r>
          </m:e>
          <m:sub>
            <m:r>
              <w:rPr>
                <w:rFonts w:ascii="Cambria Math" w:hAnsi="Cambria Math"/>
              </w:rPr>
              <m:t>v</m:t>
            </m:r>
          </m:sub>
        </m:sSub>
      </m:oMath>
      <w:r w:rsidR="00A104BB" w:rsidRPr="00A104BB">
        <w:t xml:space="preserve"> and the vapor bubble radius R is given by:</w:t>
      </w:r>
    </w:p>
    <w:tbl>
      <w:tblPr>
        <w:tblW w:w="7110" w:type="dxa"/>
        <w:jc w:val="center"/>
        <w:tblLayout w:type="fixed"/>
        <w:tblLook w:val="04A0" w:firstRow="1" w:lastRow="0" w:firstColumn="1" w:lastColumn="0" w:noHBand="0" w:noVBand="1"/>
      </w:tblPr>
      <w:tblGrid>
        <w:gridCol w:w="6660"/>
        <w:gridCol w:w="450"/>
      </w:tblGrid>
      <w:tr w:rsidR="007D6FFE" w:rsidRPr="0050353D" w14:paraId="2FB69FFA" w14:textId="77777777" w:rsidTr="00B07EB9">
        <w:trPr>
          <w:trHeight w:val="180"/>
          <w:jc w:val="center"/>
        </w:trPr>
        <w:tc>
          <w:tcPr>
            <w:tcW w:w="6660" w:type="dxa"/>
            <w:vAlign w:val="center"/>
          </w:tcPr>
          <w:p w14:paraId="73A71959" w14:textId="3F64A539" w:rsidR="007D6FFE" w:rsidRDefault="00A104BB" w:rsidP="00B07EB9">
            <w:pPr>
              <w:pStyle w:val="NoSpacing"/>
              <w:jc w:val="left"/>
            </w:pPr>
            <w:r>
              <w:t xml:space="preserve"> </w:t>
            </w:r>
            <w:r w:rsidR="007D6FFE" w:rsidRPr="007D6FFE">
              <w:rPr>
                <w:position w:val="-22"/>
              </w:rPr>
              <w:object w:dxaOrig="2420" w:dyaOrig="560" w14:anchorId="7A21DCCB">
                <v:shape id="_x0000_i1029" type="#_x0000_t75" style="width:121.2pt;height:27.6pt" o:ole="">
                  <v:imagedata r:id="rId19" o:title=""/>
                </v:shape>
                <o:OLEObject Type="Embed" ProgID="Equation.DSMT4" ShapeID="_x0000_i1029" DrawAspect="Content" ObjectID="_1660335693" r:id="rId20"/>
              </w:object>
            </w:r>
          </w:p>
        </w:tc>
        <w:tc>
          <w:tcPr>
            <w:tcW w:w="450" w:type="dxa"/>
            <w:vAlign w:val="center"/>
          </w:tcPr>
          <w:p w14:paraId="6C846F81" w14:textId="04BC9434" w:rsidR="007D6FFE" w:rsidRPr="0050353D" w:rsidRDefault="007D6FFE" w:rsidP="00B07EB9">
            <w:pPr>
              <w:pStyle w:val="NoSpacing"/>
              <w:spacing w:before="240" w:after="240"/>
              <w:jc w:val="center"/>
              <w:rPr>
                <w:rFonts w:ascii="Times New Roman" w:eastAsia="Malgun Gothic" w:hAnsi="Times New Roman" w:cs="Times New Roman"/>
                <w:i/>
                <w:iCs/>
                <w:noProof/>
                <w:kern w:val="0"/>
                <w:sz w:val="20"/>
                <w:szCs w:val="20"/>
                <w:lang w:eastAsia="ko-KR"/>
              </w:rPr>
            </w:pPr>
            <w:r>
              <w:rPr>
                <w:rFonts w:ascii="Times New Roman" w:eastAsia="Malgun Gothic" w:hAnsi="Times New Roman" w:cs="Times New Roman"/>
                <w:noProof/>
                <w:kern w:val="0"/>
                <w:sz w:val="20"/>
                <w:szCs w:val="20"/>
                <w:lang w:eastAsia="ko-KR"/>
              </w:rPr>
              <w:t>(</w:t>
            </w:r>
            <w:r w:rsidRPr="00DC496A">
              <w:rPr>
                <w:rFonts w:ascii="Times New Roman" w:eastAsia="Malgun Gothic" w:hAnsi="Times New Roman" w:cs="Times New Roman"/>
                <w:i/>
                <w:iCs/>
                <w:noProof/>
                <w:kern w:val="0"/>
                <w:sz w:val="20"/>
                <w:szCs w:val="20"/>
                <w:lang w:eastAsia="ko-KR"/>
              </w:rPr>
              <w:fldChar w:fldCharType="begin"/>
            </w:r>
            <w:r w:rsidRPr="00DC496A">
              <w:rPr>
                <w:rFonts w:ascii="Times New Roman" w:eastAsia="Malgun Gothic" w:hAnsi="Times New Roman" w:cs="Times New Roman"/>
                <w:noProof/>
                <w:kern w:val="0"/>
                <w:sz w:val="20"/>
                <w:szCs w:val="20"/>
                <w:lang w:eastAsia="ko-KR"/>
              </w:rPr>
              <w:instrText xml:space="preserve"> SEQ Equation \* ARABIC </w:instrText>
            </w:r>
            <w:r w:rsidRPr="00DC496A">
              <w:rPr>
                <w:rFonts w:ascii="Times New Roman" w:eastAsia="Malgun Gothic" w:hAnsi="Times New Roman" w:cs="Times New Roman"/>
                <w:i/>
                <w:iCs/>
                <w:noProof/>
                <w:kern w:val="0"/>
                <w:sz w:val="20"/>
                <w:szCs w:val="20"/>
                <w:lang w:eastAsia="ko-KR"/>
              </w:rPr>
              <w:fldChar w:fldCharType="separate"/>
            </w:r>
            <w:r w:rsidR="00F97A24">
              <w:rPr>
                <w:rFonts w:ascii="Times New Roman" w:eastAsia="Malgun Gothic" w:hAnsi="Times New Roman" w:cs="Times New Roman"/>
                <w:noProof/>
                <w:kern w:val="0"/>
                <w:sz w:val="20"/>
                <w:szCs w:val="20"/>
                <w:lang w:eastAsia="ko-KR"/>
              </w:rPr>
              <w:t>5</w:t>
            </w:r>
            <w:r w:rsidRPr="00DC496A">
              <w:rPr>
                <w:rFonts w:ascii="Times New Roman" w:eastAsia="Malgun Gothic" w:hAnsi="Times New Roman" w:cs="Times New Roman"/>
                <w:i/>
                <w:iCs/>
                <w:noProof/>
                <w:kern w:val="0"/>
                <w:sz w:val="20"/>
                <w:szCs w:val="20"/>
                <w:lang w:eastAsia="ko-KR"/>
              </w:rPr>
              <w:fldChar w:fldCharType="end"/>
            </w:r>
            <w:r>
              <w:rPr>
                <w:rFonts w:ascii="Times New Roman" w:eastAsia="Malgun Gothic" w:hAnsi="Times New Roman" w:cs="Times New Roman"/>
                <w:noProof/>
                <w:kern w:val="0"/>
                <w:sz w:val="20"/>
                <w:szCs w:val="20"/>
                <w:lang w:eastAsia="ko-KR"/>
              </w:rPr>
              <w:t>)</w:t>
            </w:r>
          </w:p>
        </w:tc>
      </w:tr>
    </w:tbl>
    <w:p w14:paraId="673D782F" w14:textId="77777777" w:rsidR="00FA04DE" w:rsidRDefault="007D6FFE" w:rsidP="00FA04DE">
      <w:r>
        <w:rPr>
          <w:lang w:bidi="fa-IR"/>
        </w:rPr>
        <w:t>Where</w:t>
      </w:r>
      <w:r>
        <w:t xml:space="preserve"> </w:t>
      </w:r>
      <w:r w:rsidR="00FA04DE" w:rsidRPr="007D6FFE">
        <w:t>n</w:t>
      </w:r>
      <w:r w:rsidR="00FA04DE" w:rsidRPr="007D6FFE">
        <w:rPr>
          <w:vertAlign w:val="subscript"/>
        </w:rPr>
        <w:t>0</w:t>
      </w:r>
      <w:r w:rsidR="00FA04DE" w:rsidRPr="007D6FFE">
        <w:t xml:space="preserve"> is the bubble density per cubic meter</w:t>
      </w:r>
      <w:r w:rsidR="00FA04DE">
        <w:t>. T</w:t>
      </w:r>
      <w:r w:rsidR="00FA04DE" w:rsidRPr="0056527B">
        <w:t xml:space="preserve">he volume fraction of the </w:t>
      </w:r>
      <w:r w:rsidR="00FA04DE">
        <w:t>vapor is</w:t>
      </w:r>
      <w:r w:rsidR="00FA04DE" w:rsidRPr="0056527B">
        <w:t xml:space="preserve"> </w:t>
      </w:r>
      <m:oMath>
        <m:sSub>
          <m:sSubPr>
            <m:ctrlPr>
              <w:rPr>
                <w:rFonts w:ascii="Cambria Math" w:hAnsi="Cambria Math"/>
                <w:i/>
              </w:rPr>
            </m:ctrlPr>
          </m:sSubPr>
          <m:e>
            <m:r>
              <w:rPr>
                <w:rFonts w:ascii="Cambria Math" w:hAnsi="Cambria Math"/>
              </w:rPr>
              <m:t>α</m:t>
            </m:r>
          </m:e>
          <m:sub>
            <m:r>
              <w:rPr>
                <w:rFonts w:ascii="Cambria Math" w:hAnsi="Cambria Math"/>
              </w:rPr>
              <m:t>v</m:t>
            </m:r>
          </m:sub>
        </m:sSub>
      </m:oMath>
      <w:r w:rsidR="00FA04DE">
        <w:t xml:space="preserve"> </w:t>
      </w:r>
      <w:r w:rsidR="00FA04DE" w:rsidRPr="0056527B">
        <w:t>and the governing equation on α is</w:t>
      </w:r>
      <w:r w:rsidR="00FA04DE">
        <w:t xml:space="preserve">:  </w:t>
      </w:r>
    </w:p>
    <w:tbl>
      <w:tblPr>
        <w:tblW w:w="7110" w:type="dxa"/>
        <w:jc w:val="center"/>
        <w:tblLayout w:type="fixed"/>
        <w:tblLook w:val="04A0" w:firstRow="1" w:lastRow="0" w:firstColumn="1" w:lastColumn="0" w:noHBand="0" w:noVBand="1"/>
      </w:tblPr>
      <w:tblGrid>
        <w:gridCol w:w="6660"/>
        <w:gridCol w:w="450"/>
      </w:tblGrid>
      <w:tr w:rsidR="004D06DC" w:rsidRPr="0050353D" w14:paraId="66C93C74" w14:textId="77777777" w:rsidTr="00B07EB9">
        <w:trPr>
          <w:trHeight w:val="180"/>
          <w:jc w:val="center"/>
        </w:trPr>
        <w:tc>
          <w:tcPr>
            <w:tcW w:w="6660" w:type="dxa"/>
            <w:vAlign w:val="center"/>
          </w:tcPr>
          <w:p w14:paraId="26426C29" w14:textId="52D8F34A" w:rsidR="004D06DC" w:rsidRDefault="004D06DC" w:rsidP="00B07EB9">
            <w:pPr>
              <w:pStyle w:val="NoSpacing"/>
              <w:jc w:val="left"/>
            </w:pPr>
            <w:r w:rsidRPr="004D06DC">
              <w:rPr>
                <w:position w:val="-46"/>
              </w:rPr>
              <w:object w:dxaOrig="3460" w:dyaOrig="800" w14:anchorId="6227A71A">
                <v:shape id="_x0000_i1030" type="#_x0000_t75" style="width:172.8pt;height:39.6pt" o:ole="">
                  <v:imagedata r:id="rId21" o:title=""/>
                </v:shape>
                <o:OLEObject Type="Embed" ProgID="Equation.DSMT4" ShapeID="_x0000_i1030" DrawAspect="Content" ObjectID="_1660335694" r:id="rId22"/>
              </w:object>
            </w:r>
          </w:p>
        </w:tc>
        <w:tc>
          <w:tcPr>
            <w:tcW w:w="450" w:type="dxa"/>
            <w:vAlign w:val="center"/>
          </w:tcPr>
          <w:p w14:paraId="5D3C20F5" w14:textId="2D1CBEC6" w:rsidR="004D06DC" w:rsidRPr="0050353D" w:rsidRDefault="004D06DC" w:rsidP="00B07EB9">
            <w:pPr>
              <w:pStyle w:val="NoSpacing"/>
              <w:spacing w:before="240" w:after="240"/>
              <w:jc w:val="center"/>
              <w:rPr>
                <w:rFonts w:ascii="Times New Roman" w:eastAsia="Malgun Gothic" w:hAnsi="Times New Roman" w:cs="Times New Roman"/>
                <w:i/>
                <w:iCs/>
                <w:noProof/>
                <w:kern w:val="0"/>
                <w:sz w:val="20"/>
                <w:szCs w:val="20"/>
                <w:lang w:eastAsia="ko-KR"/>
              </w:rPr>
            </w:pPr>
            <w:r>
              <w:rPr>
                <w:rFonts w:ascii="Times New Roman" w:eastAsia="Malgun Gothic" w:hAnsi="Times New Roman" w:cs="Times New Roman"/>
                <w:noProof/>
                <w:kern w:val="0"/>
                <w:sz w:val="20"/>
                <w:szCs w:val="20"/>
                <w:lang w:eastAsia="ko-KR"/>
              </w:rPr>
              <w:t>(</w:t>
            </w:r>
            <w:r w:rsidRPr="00DC496A">
              <w:rPr>
                <w:rFonts w:ascii="Times New Roman" w:eastAsia="Malgun Gothic" w:hAnsi="Times New Roman" w:cs="Times New Roman"/>
                <w:i/>
                <w:iCs/>
                <w:noProof/>
                <w:kern w:val="0"/>
                <w:sz w:val="20"/>
                <w:szCs w:val="20"/>
                <w:lang w:eastAsia="ko-KR"/>
              </w:rPr>
              <w:fldChar w:fldCharType="begin"/>
            </w:r>
            <w:r w:rsidRPr="00DC496A">
              <w:rPr>
                <w:rFonts w:ascii="Times New Roman" w:eastAsia="Malgun Gothic" w:hAnsi="Times New Roman" w:cs="Times New Roman"/>
                <w:noProof/>
                <w:kern w:val="0"/>
                <w:sz w:val="20"/>
                <w:szCs w:val="20"/>
                <w:lang w:eastAsia="ko-KR"/>
              </w:rPr>
              <w:instrText xml:space="preserve"> SEQ Equation \* ARABIC </w:instrText>
            </w:r>
            <w:r w:rsidRPr="00DC496A">
              <w:rPr>
                <w:rFonts w:ascii="Times New Roman" w:eastAsia="Malgun Gothic" w:hAnsi="Times New Roman" w:cs="Times New Roman"/>
                <w:i/>
                <w:iCs/>
                <w:noProof/>
                <w:kern w:val="0"/>
                <w:sz w:val="20"/>
                <w:szCs w:val="20"/>
                <w:lang w:eastAsia="ko-KR"/>
              </w:rPr>
              <w:fldChar w:fldCharType="separate"/>
            </w:r>
            <w:r w:rsidR="00F97A24">
              <w:rPr>
                <w:rFonts w:ascii="Times New Roman" w:eastAsia="Malgun Gothic" w:hAnsi="Times New Roman" w:cs="Times New Roman"/>
                <w:noProof/>
                <w:kern w:val="0"/>
                <w:sz w:val="20"/>
                <w:szCs w:val="20"/>
                <w:lang w:eastAsia="ko-KR"/>
              </w:rPr>
              <w:t>6</w:t>
            </w:r>
            <w:r w:rsidRPr="00DC496A">
              <w:rPr>
                <w:rFonts w:ascii="Times New Roman" w:eastAsia="Malgun Gothic" w:hAnsi="Times New Roman" w:cs="Times New Roman"/>
                <w:i/>
                <w:iCs/>
                <w:noProof/>
                <w:kern w:val="0"/>
                <w:sz w:val="20"/>
                <w:szCs w:val="20"/>
                <w:lang w:eastAsia="ko-KR"/>
              </w:rPr>
              <w:fldChar w:fldCharType="end"/>
            </w:r>
            <w:r>
              <w:rPr>
                <w:rFonts w:ascii="Times New Roman" w:eastAsia="Malgun Gothic" w:hAnsi="Times New Roman" w:cs="Times New Roman"/>
                <w:noProof/>
                <w:kern w:val="0"/>
                <w:sz w:val="20"/>
                <w:szCs w:val="20"/>
                <w:lang w:eastAsia="ko-KR"/>
              </w:rPr>
              <w:t>)</w:t>
            </w:r>
          </w:p>
        </w:tc>
      </w:tr>
    </w:tbl>
    <w:p w14:paraId="65ED916B" w14:textId="2C7AE2F5" w:rsidR="005869A5" w:rsidRDefault="005869A5" w:rsidP="00BC121F">
      <w:r w:rsidRPr="00E51F33">
        <w:t xml:space="preserve">The </w:t>
      </w:r>
      <w:r w:rsidRPr="00E51F33">
        <w:rPr>
          <w:lang w:bidi="fa-IR"/>
        </w:rPr>
        <w:t>structural</w:t>
      </w:r>
      <w:r w:rsidRPr="00E51F33">
        <w:t xml:space="preserve"> part of the problem is solved using the finite element method.</w:t>
      </w:r>
      <w:r>
        <w:t xml:space="preserve"> </w:t>
      </w:r>
      <w:r w:rsidR="00C340E8" w:rsidRPr="007A37FE">
        <w:t xml:space="preserve">A </w:t>
      </w:r>
      <w:r w:rsidR="00C340E8">
        <w:t xml:space="preserve">three-dimensional </w:t>
      </w:r>
      <w:r w:rsidR="00C340E8" w:rsidRPr="007A37FE">
        <w:t xml:space="preserve">cantilevered </w:t>
      </w:r>
      <w:r w:rsidR="00C340E8">
        <w:t xml:space="preserve">flexible </w:t>
      </w:r>
      <w:r w:rsidR="00C340E8" w:rsidRPr="007A37FE">
        <w:t>hydrofoil with two degrees-of-freedom is considered to simulate the plunging and pitching motion at the foil tip due to bending and twisting deformation.</w:t>
      </w:r>
      <w:r w:rsidR="00C340E8">
        <w:t xml:space="preserve"> </w:t>
      </w:r>
      <w:r w:rsidR="00941A8C" w:rsidRPr="00153602">
        <w:t xml:space="preserve">The displacements are described by </w:t>
      </w:r>
      <w:r w:rsidR="00941A8C">
        <w:t>δ</w:t>
      </w:r>
      <w:r w:rsidR="00941A8C" w:rsidRPr="00153602">
        <w:t xml:space="preserve"> to numerically solve the problem, and</w:t>
      </w:r>
      <w:r w:rsidR="00941A8C">
        <w:t xml:space="preserve"> t</w:t>
      </w:r>
      <w:r>
        <w:t>he dynamic equation of motion with respect to a fixed solid body</w:t>
      </w:r>
      <w:r w:rsidR="00941A8C">
        <w:t xml:space="preserve"> </w:t>
      </w:r>
      <w:r>
        <w:t>can be written as follows</w:t>
      </w:r>
    </w:p>
    <w:tbl>
      <w:tblPr>
        <w:tblW w:w="7110" w:type="dxa"/>
        <w:jc w:val="center"/>
        <w:tblLayout w:type="fixed"/>
        <w:tblLook w:val="04A0" w:firstRow="1" w:lastRow="0" w:firstColumn="1" w:lastColumn="0" w:noHBand="0" w:noVBand="1"/>
      </w:tblPr>
      <w:tblGrid>
        <w:gridCol w:w="6660"/>
        <w:gridCol w:w="450"/>
      </w:tblGrid>
      <w:tr w:rsidR="00941A8C" w:rsidRPr="0050353D" w14:paraId="44DE1D3C" w14:textId="77777777" w:rsidTr="00B07EB9">
        <w:trPr>
          <w:trHeight w:val="180"/>
          <w:jc w:val="center"/>
        </w:trPr>
        <w:tc>
          <w:tcPr>
            <w:tcW w:w="6660" w:type="dxa"/>
            <w:vAlign w:val="center"/>
          </w:tcPr>
          <w:p w14:paraId="58464A86" w14:textId="3C4FA15F" w:rsidR="00941A8C" w:rsidRDefault="005869A5" w:rsidP="00B07EB9">
            <w:pPr>
              <w:pStyle w:val="NoSpacing"/>
              <w:jc w:val="left"/>
            </w:pPr>
            <w:r>
              <w:t xml:space="preserve"> </w:t>
            </w:r>
            <w:r w:rsidR="00941A8C" w:rsidRPr="00941A8C">
              <w:rPr>
                <w:position w:val="-10"/>
              </w:rPr>
              <w:object w:dxaOrig="1719" w:dyaOrig="340" w14:anchorId="304F38C0">
                <v:shape id="_x0000_i1031" type="#_x0000_t75" style="width:86.4pt;height:16.8pt" o:ole="">
                  <v:imagedata r:id="rId23" o:title=""/>
                </v:shape>
                <o:OLEObject Type="Embed" ProgID="Equation.DSMT4" ShapeID="_x0000_i1031" DrawAspect="Content" ObjectID="_1660335695" r:id="rId24"/>
              </w:object>
            </w:r>
          </w:p>
        </w:tc>
        <w:tc>
          <w:tcPr>
            <w:tcW w:w="450" w:type="dxa"/>
            <w:vAlign w:val="center"/>
          </w:tcPr>
          <w:p w14:paraId="1BA5DB63" w14:textId="0FF7AC34" w:rsidR="00941A8C" w:rsidRPr="0050353D" w:rsidRDefault="00941A8C" w:rsidP="00293F44">
            <w:pPr>
              <w:pStyle w:val="NoSpacing"/>
              <w:jc w:val="center"/>
              <w:rPr>
                <w:rFonts w:ascii="Times New Roman" w:eastAsia="Malgun Gothic" w:hAnsi="Times New Roman" w:cs="Times New Roman"/>
                <w:i/>
                <w:iCs/>
                <w:noProof/>
                <w:kern w:val="0"/>
                <w:sz w:val="20"/>
                <w:szCs w:val="20"/>
                <w:lang w:eastAsia="ko-KR"/>
              </w:rPr>
            </w:pPr>
            <w:r>
              <w:rPr>
                <w:rFonts w:ascii="Times New Roman" w:eastAsia="Malgun Gothic" w:hAnsi="Times New Roman" w:cs="Times New Roman"/>
                <w:noProof/>
                <w:kern w:val="0"/>
                <w:sz w:val="20"/>
                <w:szCs w:val="20"/>
                <w:lang w:eastAsia="ko-KR"/>
              </w:rPr>
              <w:t>(</w:t>
            </w:r>
            <w:r w:rsidRPr="00DC496A">
              <w:rPr>
                <w:rFonts w:ascii="Times New Roman" w:eastAsia="Malgun Gothic" w:hAnsi="Times New Roman" w:cs="Times New Roman"/>
                <w:i/>
                <w:iCs/>
                <w:noProof/>
                <w:kern w:val="0"/>
                <w:sz w:val="20"/>
                <w:szCs w:val="20"/>
                <w:lang w:eastAsia="ko-KR"/>
              </w:rPr>
              <w:fldChar w:fldCharType="begin"/>
            </w:r>
            <w:r w:rsidRPr="00DC496A">
              <w:rPr>
                <w:rFonts w:ascii="Times New Roman" w:eastAsia="Malgun Gothic" w:hAnsi="Times New Roman" w:cs="Times New Roman"/>
                <w:noProof/>
                <w:kern w:val="0"/>
                <w:sz w:val="20"/>
                <w:szCs w:val="20"/>
                <w:lang w:eastAsia="ko-KR"/>
              </w:rPr>
              <w:instrText xml:space="preserve"> SEQ Equation \* ARABIC </w:instrText>
            </w:r>
            <w:r w:rsidRPr="00DC496A">
              <w:rPr>
                <w:rFonts w:ascii="Times New Roman" w:eastAsia="Malgun Gothic" w:hAnsi="Times New Roman" w:cs="Times New Roman"/>
                <w:i/>
                <w:iCs/>
                <w:noProof/>
                <w:kern w:val="0"/>
                <w:sz w:val="20"/>
                <w:szCs w:val="20"/>
                <w:lang w:eastAsia="ko-KR"/>
              </w:rPr>
              <w:fldChar w:fldCharType="separate"/>
            </w:r>
            <w:r w:rsidR="00F97A24">
              <w:rPr>
                <w:rFonts w:ascii="Times New Roman" w:eastAsia="Malgun Gothic" w:hAnsi="Times New Roman" w:cs="Times New Roman"/>
                <w:noProof/>
                <w:kern w:val="0"/>
                <w:sz w:val="20"/>
                <w:szCs w:val="20"/>
                <w:lang w:eastAsia="ko-KR"/>
              </w:rPr>
              <w:t>7</w:t>
            </w:r>
            <w:r w:rsidRPr="00DC496A">
              <w:rPr>
                <w:rFonts w:ascii="Times New Roman" w:eastAsia="Malgun Gothic" w:hAnsi="Times New Roman" w:cs="Times New Roman"/>
                <w:i/>
                <w:iCs/>
                <w:noProof/>
                <w:kern w:val="0"/>
                <w:sz w:val="20"/>
                <w:szCs w:val="20"/>
                <w:lang w:eastAsia="ko-KR"/>
              </w:rPr>
              <w:fldChar w:fldCharType="end"/>
            </w:r>
            <w:r>
              <w:rPr>
                <w:rFonts w:ascii="Times New Roman" w:eastAsia="Malgun Gothic" w:hAnsi="Times New Roman" w:cs="Times New Roman"/>
                <w:noProof/>
                <w:kern w:val="0"/>
                <w:sz w:val="20"/>
                <w:szCs w:val="20"/>
                <w:lang w:eastAsia="ko-KR"/>
              </w:rPr>
              <w:t>)</w:t>
            </w:r>
          </w:p>
        </w:tc>
      </w:tr>
    </w:tbl>
    <w:p w14:paraId="71890373" w14:textId="1EE94722" w:rsidR="00FF71C6" w:rsidRPr="00F8744A" w:rsidRDefault="00941A8C" w:rsidP="00BC121F">
      <w:pPr>
        <w:rPr>
          <w:color w:val="0D0D0D" w:themeColor="text1" w:themeTint="F2"/>
        </w:rPr>
      </w:pPr>
      <w:r w:rsidRPr="000F0302">
        <w:rPr>
          <w:lang w:bidi="fa-IR"/>
        </w:rPr>
        <w:lastRenderedPageBreak/>
        <w:t>Where</w:t>
      </w:r>
      <w:r>
        <w:t xml:space="preserve"> </w:t>
      </w:r>
      <w:r w:rsidRPr="00941A8C">
        <w:t>M, K, and C</w:t>
      </w:r>
      <w:r>
        <w:t xml:space="preserve"> </w:t>
      </w:r>
      <w:r w:rsidRPr="000F0302">
        <w:t xml:space="preserve">are </w:t>
      </w:r>
      <w:r w:rsidRPr="00F8744A">
        <w:rPr>
          <w:color w:val="0D0D0D" w:themeColor="text1" w:themeTint="F2"/>
        </w:rPr>
        <w:t xml:space="preserve">the structural mass, stiffness, and damping </w:t>
      </w:r>
      <w:proofErr w:type="spellStart"/>
      <w:r w:rsidRPr="00F8744A">
        <w:rPr>
          <w:color w:val="0D0D0D" w:themeColor="text1" w:themeTint="F2"/>
        </w:rPr>
        <w:t>n×n</w:t>
      </w:r>
      <w:proofErr w:type="spellEnd"/>
      <w:r w:rsidRPr="00F8744A">
        <w:rPr>
          <w:color w:val="0D0D0D" w:themeColor="text1" w:themeTint="F2"/>
        </w:rPr>
        <w:t xml:space="preserve"> matrix, respectively.</w:t>
      </w:r>
      <w:r w:rsidR="00887D8C" w:rsidRPr="00F8744A">
        <w:rPr>
          <w:color w:val="0D0D0D" w:themeColor="text1" w:themeTint="F2"/>
        </w:rPr>
        <w:t xml:space="preserve"> The linear elasticity is considered for structural solver.</w:t>
      </w:r>
      <w:r w:rsidR="00F07813" w:rsidRPr="00F8744A">
        <w:rPr>
          <w:color w:val="0D0D0D" w:themeColor="text1" w:themeTint="F2"/>
        </w:rPr>
        <w:t xml:space="preserve"> As reported by </w:t>
      </w:r>
      <w:proofErr w:type="spellStart"/>
      <w:r w:rsidR="00F07813" w:rsidRPr="00F8744A">
        <w:rPr>
          <w:color w:val="0D0D0D" w:themeColor="text1" w:themeTint="F2"/>
        </w:rPr>
        <w:t>Benra</w:t>
      </w:r>
      <w:proofErr w:type="spellEnd"/>
      <w:r w:rsidR="00F07813" w:rsidRPr="00F8744A">
        <w:rPr>
          <w:color w:val="0D0D0D" w:themeColor="text1" w:themeTint="F2"/>
        </w:rPr>
        <w:t xml:space="preserve"> et al. </w:t>
      </w:r>
      <w:r w:rsidR="00F07813" w:rsidRPr="00F8744A">
        <w:rPr>
          <w:color w:val="0D0D0D" w:themeColor="text1" w:themeTint="F2"/>
        </w:rPr>
        <w:fldChar w:fldCharType="begin" w:fldLock="1"/>
      </w:r>
      <w:r w:rsidR="00F07813" w:rsidRPr="00F8744A">
        <w:rPr>
          <w:color w:val="0D0D0D" w:themeColor="text1" w:themeTint="F2"/>
        </w:rPr>
        <w:instrText>ADDIN CSL_CITATION {"citationItems":[{"id":"ITEM-1","itemData":{"DOI":"10.1155/2011/853560","abstract":"The interaction between fluid and structure occurs in a wide range of engineering problems. The solution for such problems is based on the relations of continuum mechanics and is mostly solved with numerical methods. It is a computational challenge to solve such problems because of the complex geometries, intricate physics of fluids, and complicated fluid-structure interactions. The way in which the interaction between fluid and solid is described gives the largest opportunity for reducing the computational effort. One possibility for reducing the computational effort of fluid-structure simulations is the use of one-way coupled simulations. In this paper, different problems are investigated with one-way and two-way coupled methods. After an explanation of the solution strategy for both models, a closer look at the differences between these methods will be provided, and it will be shown under what conditions a one-way coupling solution gives plausible results.","author":[{"dropping-particle":"","family":"Benra","given":"Friedrich-Karl","non-dropping-particle":"","parse-names":false,"suffix":""},{"dropping-particle":"","family":"Dohmen","given":"Hans Josef","non-dropping-particle":"","parse-names":false,"suffix":""},{"dropping-particle":"","family":"Pei","given":"Ji","non-dropping-particle":"","parse-names":false,"suffix":""},{"dropping-particle":"","family":"Schuster","given":"Sebastian","non-dropping-particle":"","parse-names":false,"suffix":""},{"dropping-particle":"","family":"Wan","given":"Bo","non-dropping-particle":"","parse-names":false,"suffix":""}],"container-title":"Journal of Applied Mathematics","id":"ITEM-1","issued":{"date-parts":[["2011"]]},"page":"16","publisher":"Hindawi Publishing Corporation","title":"A Comparison of One-Way and Two-Way Coupling Methods for Numerical Analysis of Fluid-Structure Interactions","type":"article-journal","volume":"2011"},"uris":["http://www.mendeley.com/documents/?uuid=f5947ffc-ff33-321b-a6bc-7a3bbace1130"]}],"mendeley":{"formattedCitation":"[8]","plainTextFormattedCitation":"[8]","previouslyFormattedCitation":"[7]"},"properties":{"noteIndex":0},"schema":"https://github.com/citation-style-language/schema/raw/master/csl-citation.json"}</w:instrText>
      </w:r>
      <w:r w:rsidR="00F07813" w:rsidRPr="00F8744A">
        <w:rPr>
          <w:color w:val="0D0D0D" w:themeColor="text1" w:themeTint="F2"/>
        </w:rPr>
        <w:fldChar w:fldCharType="separate"/>
      </w:r>
      <w:r w:rsidR="00F07813" w:rsidRPr="00F8744A">
        <w:rPr>
          <w:noProof/>
          <w:color w:val="0D0D0D" w:themeColor="text1" w:themeTint="F2"/>
        </w:rPr>
        <w:t>[8]</w:t>
      </w:r>
      <w:r w:rsidR="00F07813" w:rsidRPr="00F8744A">
        <w:rPr>
          <w:color w:val="0D0D0D" w:themeColor="text1" w:themeTint="F2"/>
        </w:rPr>
        <w:fldChar w:fldCharType="end"/>
      </w:r>
      <w:r w:rsidR="00F07813" w:rsidRPr="00F8744A">
        <w:rPr>
          <w:color w:val="0D0D0D" w:themeColor="text1" w:themeTint="F2"/>
        </w:rPr>
        <w:t xml:space="preserve"> and Huang et al. </w:t>
      </w:r>
      <w:r w:rsidR="00F07813" w:rsidRPr="00F8744A">
        <w:rPr>
          <w:color w:val="0D0D0D" w:themeColor="text1" w:themeTint="F2"/>
        </w:rPr>
        <w:fldChar w:fldCharType="begin" w:fldLock="1"/>
      </w:r>
      <w:r w:rsidR="00F07813" w:rsidRPr="00F8744A">
        <w:rPr>
          <w:color w:val="0D0D0D" w:themeColor="text1" w:themeTint="F2"/>
        </w:rPr>
        <w:instrText>ADDIN CSL_CITATION {"citationItems":[{"id":"ITEM-1","itemData":{"DOI":"10.1016/j.oceaneng.2019.04.028","ISSN":"00298018","abstract":"Flexible hydrofoils can be regarded as the simplified lifting bodies of composite propellers, and these hydrofoils are suitable for use in the study of the fluid-structure interaction (FSI) computational method. The hydrodynamic simulation of a rigid cantilevered rectangular hydrofoil is performed first, then the boundary rotational motion and remeshing approach are used for the numerical calculation of the hydrofoil's pitching hydrodynamic performance, and finally the tunnel boundary effect is perfectly simulated via the steps of structured meshing, rotational parameter transforming, and remeshing. The mesh number, boundary layer, orthogonality angle, and turbulent intensity parameters are obtained through comparisons of various models; thus, the Laminar Separation Bubble (LSB) and turbulent transition are captured. Then the static FSI simulation of the flexible hydrofoil is conducted, showing that the lift of the flexible hydrofoil is low and the drag is high for the two-way FSI compared to the one-way FSI. The center of pressure, the maximum deformation, and the stress move toward the leading edge, showing the necessity of the two-way FSI calculation. The transient FSI simulation of the flexible hydrofoil is then studied using the Large Eddy Simulation (LES) turbulence model to calculate the pressure load, which can simulate the turbulence fluctuation as the exciting source of the structural frequency-domain load. The calculated first peak frequencies are 96 Hz and 78 Hz at 4° and 8°, respectively. The modal vibration shapes of the POM hydrofoil are calculated showing the first mode of bending, the second mode of twisting and the higher mode of bend-twist coupling. The calculated wet natural frequencies of the POM hydrofoil and the steel hydrofoil show good agreements with experimental values. As the modal rank increases, the POM hydrofoil's wet modal frequency decrease varies from 53.8% to 29.2%, whereas the steel hydrofoil's wet modal frequency decrease varies from 36.9% to 14.2%.","author":[{"dropping-particle":"","family":"Huang","given":"Zheng","non-dropping-particle":"","parse-names":false,"suffix":""},{"dropping-particle":"","family":"Xiong","given":"Ying","non-dropping-particle":"","parse-names":false,"suffix":""},{"dropping-particle":"","family":"Xu","given":"Ye","non-dropping-particle":"","parse-names":false,"suffix":""}],"container-title":"Ocean Engineering","id":"ITEM-1","issued":{"date-parts":[["2019","6","15"]]},"page":"61-74","publisher":"Elsevier Ltd","title":"The simulation of deformation and vibration characteristics of a flexible hydrofoil based on static and transient FSI","type":"article-journal","volume":"182"},"uris":["http://www.mendeley.com/documents/?uuid=e787f827-8d2d-38d3-a39a-4be153eab1ce"]}],"mendeley":{"formattedCitation":"[6]","plainTextFormattedCitation":"[6]"},"properties":{"noteIndex":0},"schema":"https://github.com/citation-style-language/schema/raw/master/csl-citation.json"}</w:instrText>
      </w:r>
      <w:r w:rsidR="00F07813" w:rsidRPr="00F8744A">
        <w:rPr>
          <w:color w:val="0D0D0D" w:themeColor="text1" w:themeTint="F2"/>
        </w:rPr>
        <w:fldChar w:fldCharType="separate"/>
      </w:r>
      <w:r w:rsidR="00F07813" w:rsidRPr="00F8744A">
        <w:rPr>
          <w:noProof/>
          <w:color w:val="0D0D0D" w:themeColor="text1" w:themeTint="F2"/>
        </w:rPr>
        <w:t>[6]</w:t>
      </w:r>
      <w:r w:rsidR="00F07813" w:rsidRPr="00F8744A">
        <w:rPr>
          <w:color w:val="0D0D0D" w:themeColor="text1" w:themeTint="F2"/>
        </w:rPr>
        <w:fldChar w:fldCharType="end"/>
      </w:r>
      <w:r w:rsidR="00F07813" w:rsidRPr="00F8744A">
        <w:rPr>
          <w:color w:val="0D0D0D" w:themeColor="text1" w:themeTint="F2"/>
        </w:rPr>
        <w:t xml:space="preserve"> the results of the two-way coupling method are more accurate and closer to the experimental data, particularly for larger deflections. Therefore, the two-way coupling method is applied to the numerical simulation in this study.</w:t>
      </w:r>
    </w:p>
    <w:p w14:paraId="5E832E97" w14:textId="1FE3C33B" w:rsidR="00BC121F" w:rsidRDefault="00FF71C6" w:rsidP="006D5597">
      <w:pPr>
        <w:rPr>
          <w:lang w:eastAsia="en-US" w:bidi="fa-IR"/>
        </w:rPr>
      </w:pPr>
      <w:r w:rsidRPr="00F8744A">
        <w:rPr>
          <w:color w:val="0D0D0D" w:themeColor="text1" w:themeTint="F2"/>
          <w:lang w:bidi="fa-IR"/>
        </w:rPr>
        <w:t>The</w:t>
      </w:r>
      <w:r w:rsidRPr="00F8744A">
        <w:rPr>
          <w:color w:val="0D0D0D" w:themeColor="text1" w:themeTint="F2"/>
        </w:rPr>
        <w:t xml:space="preserve"> schematic of the problem considered in this study </w:t>
      </w:r>
      <w:r w:rsidRPr="00225282">
        <w:t xml:space="preserve">is illustrated </w:t>
      </w:r>
      <w:r w:rsidRPr="00FF71C6">
        <w:t xml:space="preserve">in </w:t>
      </w:r>
      <w:r w:rsidRPr="00FF71C6">
        <w:fldChar w:fldCharType="begin"/>
      </w:r>
      <w:r w:rsidRPr="00FF71C6">
        <w:instrText xml:space="preserve"> REF _Ref47092607 \h  \* MERGEFORMAT </w:instrText>
      </w:r>
      <w:r w:rsidRPr="00FF71C6">
        <w:fldChar w:fldCharType="separate"/>
      </w:r>
      <w:r w:rsidR="00F97A24" w:rsidRPr="00F97A24">
        <w:t xml:space="preserve">Figure </w:t>
      </w:r>
      <w:r w:rsidR="00F97A24" w:rsidRPr="00F97A24">
        <w:rPr>
          <w:noProof/>
        </w:rPr>
        <w:t>1</w:t>
      </w:r>
      <w:r w:rsidRPr="00FF71C6">
        <w:fldChar w:fldCharType="end"/>
      </w:r>
      <w:r w:rsidRPr="00FF71C6">
        <w:t>. As</w:t>
      </w:r>
      <w:r w:rsidRPr="00225282">
        <w:t xml:space="preserve"> shown in th</w:t>
      </w:r>
      <w:r>
        <w:t>is</w:t>
      </w:r>
      <w:r w:rsidRPr="00225282">
        <w:t xml:space="preserve"> figure,</w:t>
      </w:r>
      <w:r>
        <w:t xml:space="preserve"> t</w:t>
      </w:r>
      <w:r>
        <w:rPr>
          <w:lang w:eastAsia="en-US"/>
        </w:rPr>
        <w:t>he numerical</w:t>
      </w:r>
      <w:r>
        <w:t xml:space="preserve"> fluid</w:t>
      </w:r>
      <w:r>
        <w:rPr>
          <w:lang w:eastAsia="en-US"/>
        </w:rPr>
        <w:t xml:space="preserve"> domain is</w:t>
      </w:r>
      <w:r>
        <w:t xml:space="preserve"> </w:t>
      </w:r>
      <w:r>
        <w:rPr>
          <w:lang w:eastAsia="en-US"/>
        </w:rPr>
        <w:t xml:space="preserve">15c </w:t>
      </w:r>
      <w:r w:rsidRPr="00FF71C6">
        <w:t>length</w:t>
      </w:r>
      <w:r>
        <w:t>,</w:t>
      </w:r>
      <w:r>
        <w:rPr>
          <w:lang w:eastAsia="en-US"/>
        </w:rPr>
        <w:t xml:space="preserve"> 1.28c </w:t>
      </w:r>
      <w:r>
        <w:t xml:space="preserve">wide and 1.28c </w:t>
      </w:r>
      <w:r>
        <w:rPr>
          <w:lang w:eastAsia="en-US"/>
        </w:rPr>
        <w:t>tall</w:t>
      </w:r>
      <w:r>
        <w:t xml:space="preserve">.  </w:t>
      </w:r>
      <w:r w:rsidR="00AE2EFF">
        <w:t>T</w:t>
      </w:r>
      <w:r>
        <w:rPr>
          <w:lang w:eastAsia="en-US"/>
        </w:rPr>
        <w:t xml:space="preserve">he foil leading edge is at 4.5c from the inlet, and the foil trailing edge is at 9.5c from the outlet. </w:t>
      </w:r>
      <w:r w:rsidR="006D5597" w:rsidRPr="006D5597">
        <w:rPr>
          <w:lang w:eastAsia="en-US"/>
        </w:rPr>
        <w:t xml:space="preserve">The reason for using the confined fluid domain instead of the infinite fluid domain is that the numerical results obtained using the confined mesh matched better with the experimental measurements </w:t>
      </w:r>
      <w:r w:rsidR="009457A2">
        <w:rPr>
          <w:lang w:eastAsia="en-US"/>
        </w:rPr>
        <w:fldChar w:fldCharType="begin" w:fldLock="1"/>
      </w:r>
      <w:r w:rsidR="00F07813">
        <w:rPr>
          <w:lang w:eastAsia="en-US"/>
        </w:rPr>
        <w:instrText xml:space="preserve">ADDIN CSL_CITATION {"citationItems":[{"id":"ITEM-1","itemData":{"abstract":"The objective of this research is to investigate the hydroelastic response and stability of a flexible hydrofoil in viscous flow. The effects of fluid viscosity, such as laminar to turbulent transition and stall, on the fluid-structure interaction (FSI) response and divergence speed prediction are presented. The numerical approach is based on the coupling between a commercial Computational Fluid Dynamics (CFD) solver, CFX, and a simple two-degrees-of-freedom (2-DOF) system that simulates the free tip section displacement of a cantelivered, rectangular hydrofoil. The method is validated by comparing numerical predictions with experimental measurements of a rigid (stainless steel) and a flexible (POM Polyacetate) hydrofoil. The Reynolds number varied from 0.75×10 6 to 3×10 6 , and the initial angle of attack varied from 2° to 8°. The effects of transition and stall on the hydrodynamic coefficients, pressure distribution, center of pressure, foil deformations, and static divergence velocity are presented. At low to moderate initial static angles of attack (α 0), nonlinear effect due to transition significantly decreases the slope of the lift curve, which leads to an increase of the divergence velocity. At high angles of attack, the effective angle of attack (α eff = α 0 + </w:instrText>
      </w:r>
      <w:r w:rsidR="00F07813">
        <w:rPr>
          <w:lang w:eastAsia="en-US"/>
        </w:rPr>
        <w:instrText xml:space="preserve"> </w:instrText>
      </w:r>
      <w:r w:rsidR="00F07813">
        <w:rPr>
          <w:lang w:eastAsia="en-US"/>
        </w:rPr>
        <w:instrText xml:space="preserve"> , where </w:instrText>
      </w:r>
      <w:r w:rsidR="00F07813">
        <w:rPr>
          <w:lang w:eastAsia="en-US"/>
        </w:rPr>
        <w:instrText xml:space="preserve"> </w:instrText>
      </w:r>
      <w:r w:rsidR="00F07813">
        <w:rPr>
          <w:lang w:eastAsia="en-US"/>
        </w:rPr>
        <w:instrText> is the tip twist angle) increases nonlinearly with increasing load because of the increase in moment created by the shifting of the center of pressure toward the foil leading edge. The slope of effective lift curve decreases with the development of flow separation until it becomes negative when stall occurs, which helps to delay static divergence.","author":[{"dropping-particle":"","family":"Ducoin","given":"Antoine","non-dropping-particle":"","parse-names":false,"suffix":""},{"dropping-particle":"","family":"Young","given":"Yin Lu","non-dropping-particle":"","parse-names":false,"suffix":""}],"id":"ITEM-1","issued":{"date-parts":[["2011"]]},"title":"Hydroelastic Response and Stability of a Hydrofoil in Viscous Flow","type":"report"},"uris":["http://www.mendeley.com/documents/?uuid=1844d0f7-df51-3718-8638-6da4b2556032"]}],"mendeley":{"formattedCitation":"[7]","plainTextFormattedCitation":"[7]","previouslyFormattedCitation":"[6]"},"properties":{"noteIndex":0},"schema":"https://github.com/citation-style-language/schema/raw/master/csl-citation.json"}</w:instrText>
      </w:r>
      <w:r w:rsidR="009457A2">
        <w:rPr>
          <w:lang w:eastAsia="en-US"/>
        </w:rPr>
        <w:fldChar w:fldCharType="separate"/>
      </w:r>
      <w:r w:rsidR="00F07813" w:rsidRPr="00F07813">
        <w:rPr>
          <w:noProof/>
          <w:lang w:eastAsia="en-US"/>
        </w:rPr>
        <w:t>[7]</w:t>
      </w:r>
      <w:r w:rsidR="009457A2">
        <w:rPr>
          <w:lang w:eastAsia="en-US"/>
        </w:rPr>
        <w:fldChar w:fldCharType="end"/>
      </w:r>
      <w:r w:rsidR="006D5597" w:rsidRPr="006D5597">
        <w:rPr>
          <w:lang w:eastAsia="en-US"/>
        </w:rPr>
        <w:t>.</w:t>
      </w:r>
      <w:r w:rsidR="006D5597">
        <w:rPr>
          <w:lang w:eastAsia="en-US"/>
        </w:rPr>
        <w:t xml:space="preserve"> </w:t>
      </w:r>
      <w:r w:rsidR="00652670" w:rsidRPr="00652670">
        <w:rPr>
          <w:lang w:eastAsia="en-US"/>
        </w:rPr>
        <w:t>The foil is clamped to the back wall</w:t>
      </w:r>
      <w:r w:rsidR="00652670">
        <w:rPr>
          <w:lang w:eastAsia="en-US"/>
        </w:rPr>
        <w:t xml:space="preserve"> (root section) and is free on </w:t>
      </w:r>
      <w:r w:rsidR="00215C7F">
        <w:rPr>
          <w:lang w:eastAsia="en-US"/>
        </w:rPr>
        <w:t xml:space="preserve">the </w:t>
      </w:r>
      <w:r w:rsidR="00652670">
        <w:rPr>
          <w:lang w:eastAsia="en-US"/>
        </w:rPr>
        <w:t xml:space="preserve">tip section. </w:t>
      </w:r>
      <w:proofErr w:type="gramStart"/>
      <w:r w:rsidR="00164F46">
        <w:t>In order to</w:t>
      </w:r>
      <w:proofErr w:type="gramEnd"/>
      <w:r w:rsidR="00164F46">
        <w:t xml:space="preserve"> find accurate </w:t>
      </w:r>
      <w:r w:rsidR="00BC121F">
        <w:t>results,</w:t>
      </w:r>
      <w:r w:rsidR="00164F46">
        <w:t xml:space="preserve"> compare</w:t>
      </w:r>
      <w:r w:rsidR="00BC121F">
        <w:t>d</w:t>
      </w:r>
      <w:r w:rsidR="00164F46">
        <w:t xml:space="preserve"> with the experiment, 1 mm gap between the free tip of the hydrofoil and the other end of the domain wall is considered in the defined numerical setup.</w:t>
      </w:r>
      <w:r w:rsidR="00BC121F">
        <w:t xml:space="preserve"> </w:t>
      </w:r>
      <w:r w:rsidR="00215C7F" w:rsidRPr="00215C7F">
        <w:rPr>
          <w:lang w:eastAsia="en-US" w:bidi="fa-IR"/>
        </w:rPr>
        <w:t xml:space="preserve">As shown in </w:t>
      </w:r>
      <w:r w:rsidR="00215C7F" w:rsidRPr="00FF71C6">
        <w:fldChar w:fldCharType="begin"/>
      </w:r>
      <w:r w:rsidR="00215C7F" w:rsidRPr="00FF71C6">
        <w:instrText xml:space="preserve"> REF _Ref47092607 \h  \* MERGEFORMAT </w:instrText>
      </w:r>
      <w:r w:rsidR="00215C7F" w:rsidRPr="00FF71C6">
        <w:fldChar w:fldCharType="separate"/>
      </w:r>
      <w:r w:rsidR="00F97A24" w:rsidRPr="00F97A24">
        <w:t xml:space="preserve">Figure </w:t>
      </w:r>
      <w:r w:rsidR="00F97A24" w:rsidRPr="00F97A24">
        <w:rPr>
          <w:noProof/>
        </w:rPr>
        <w:t>1</w:t>
      </w:r>
      <w:r w:rsidR="00215C7F" w:rsidRPr="00FF71C6">
        <w:fldChar w:fldCharType="end"/>
      </w:r>
      <w:r w:rsidR="00215C7F" w:rsidRPr="00215C7F">
        <w:rPr>
          <w:lang w:eastAsia="en-US" w:bidi="fa-IR"/>
        </w:rPr>
        <w:t>, for all the cases presented in this study, the NACA66 hydrofoil with a chord length c =0.15 m, and span length b=0.191 m is considered.</w:t>
      </w:r>
      <w:r w:rsidR="00215C7F">
        <w:rPr>
          <w:lang w:eastAsia="en-US" w:bidi="fa-IR"/>
        </w:rPr>
        <w:t xml:space="preserve"> </w:t>
      </w:r>
      <w:r w:rsidR="00215C7F" w:rsidRPr="00215C7F">
        <w:rPr>
          <w:lang w:eastAsia="en-US" w:bidi="fa-IR"/>
        </w:rPr>
        <w:t>At the inlet boundary, a constant turbulent intensity of 2.95% is applied, which is equal to the experimentally measured turbulent intensity</w:t>
      </w:r>
      <w:r w:rsidR="00B1265A">
        <w:rPr>
          <w:lang w:eastAsia="en-US" w:bidi="fa-IR"/>
        </w:rPr>
        <w:t xml:space="preserve"> </w:t>
      </w:r>
      <w:r w:rsidR="009457A2">
        <w:rPr>
          <w:lang w:eastAsia="en-US" w:bidi="fa-IR"/>
        </w:rPr>
        <w:fldChar w:fldCharType="begin" w:fldLock="1"/>
      </w:r>
      <w:r w:rsidR="009457A2">
        <w:rPr>
          <w:lang w:eastAsia="en-US" w:bidi="fa-IR"/>
        </w:rPr>
        <w:instrText>ADDIN CSL_CITATION {"citationItems":[{"id":"ITEM-1","itemData":{"DOI":"10.1016/j.jfluidstructs.2014.05.007","ISSN":"08899746","author":[{"dropping-particle":"","family":"Akcabay","given":"Deniz Tolga","non-dropping-particle":"","parse-names":false,"suffix":""},{"dropping-particle":"","family":"Chae","given":"Eun Jung","non-dropping-particle":"","parse-names":false,"suffix":""},{"dropping-particle":"","family":"Young","given":"Yin Lu","non-dropping-particle":"","parse-names":false,"suffix":""},{"dropping-particle":"","family":"Ducoin","given":"Antoine","non-dropping-particle":"","parse-names":false,"suffix":""},{"dropping-particle":"","family":"Astolfi","given":"Jacques Andre","non-dropping-particle":"","parse-names":false,"suffix":""}],"container-title":"Journal of Fluids and Structures","id":"ITEM-1","issued":{"date-parts":[["2014","8"]]},"page":"463-484","title":"Cavity induced vibration of flexible hydrofoils","type":"article-journal","volume":"49"},"uris":["http://www.mendeley.com/documents/?uuid=69d52def-414f-39a8-a52b-09c083453239"]}],"mendeley":{"formattedCitation":"[3]","plainTextFormattedCitation":"[3]","previouslyFormattedCitation":"[3]"},"properties":{"noteIndex":0},"schema":"https://github.com/citation-style-language/schema/raw/master/csl-citation.json"}</w:instrText>
      </w:r>
      <w:r w:rsidR="009457A2">
        <w:rPr>
          <w:lang w:eastAsia="en-US" w:bidi="fa-IR"/>
        </w:rPr>
        <w:fldChar w:fldCharType="separate"/>
      </w:r>
      <w:r w:rsidR="009457A2" w:rsidRPr="009457A2">
        <w:rPr>
          <w:noProof/>
          <w:lang w:eastAsia="en-US" w:bidi="fa-IR"/>
        </w:rPr>
        <w:t>[3]</w:t>
      </w:r>
      <w:r w:rsidR="009457A2">
        <w:rPr>
          <w:lang w:eastAsia="en-US" w:bidi="fa-IR"/>
        </w:rPr>
        <w:fldChar w:fldCharType="end"/>
      </w:r>
      <w:r w:rsidR="00215C7F" w:rsidRPr="00215C7F">
        <w:rPr>
          <w:lang w:eastAsia="en-US" w:bidi="fa-IR"/>
        </w:rPr>
        <w:t>.</w:t>
      </w:r>
      <w:r w:rsidR="00B1265A">
        <w:rPr>
          <w:lang w:eastAsia="en-US" w:bidi="fa-IR"/>
        </w:rPr>
        <w:t xml:space="preserve"> </w:t>
      </w:r>
    </w:p>
    <w:tbl>
      <w:tblPr>
        <w:tblW w:w="6996" w:type="dxa"/>
        <w:jc w:val="center"/>
        <w:tblLook w:val="04A0" w:firstRow="1" w:lastRow="0" w:firstColumn="1" w:lastColumn="0" w:noHBand="0" w:noVBand="1"/>
      </w:tblPr>
      <w:tblGrid>
        <w:gridCol w:w="6996"/>
      </w:tblGrid>
      <w:tr w:rsidR="00EB7F71" w14:paraId="3214CD10" w14:textId="77777777" w:rsidTr="001922EE">
        <w:trPr>
          <w:trHeight w:val="2515"/>
          <w:jc w:val="center"/>
        </w:trPr>
        <w:tc>
          <w:tcPr>
            <w:tcW w:w="6996" w:type="dxa"/>
          </w:tcPr>
          <w:p w14:paraId="0FFE83D9" w14:textId="438FB825" w:rsidR="00EB7F71" w:rsidRPr="001922EE" w:rsidRDefault="00726506" w:rsidP="001922EE">
            <w:pPr>
              <w:pStyle w:val="NoSpacing"/>
              <w:spacing w:before="240"/>
              <w:jc w:val="center"/>
            </w:pPr>
            <w:r w:rsidRPr="001922EE">
              <w:rPr>
                <w:noProof/>
              </w:rPr>
              <w:drawing>
                <wp:inline distT="0" distB="0" distL="0" distR="0" wp14:anchorId="6B0400AA" wp14:editId="706AF4AF">
                  <wp:extent cx="4176763" cy="16452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4208605" cy="1657828"/>
                          </a:xfrm>
                          <a:prstGeom prst="rect">
                            <a:avLst/>
                          </a:prstGeom>
                          <a:noFill/>
                          <a:ln>
                            <a:noFill/>
                          </a:ln>
                        </pic:spPr>
                      </pic:pic>
                    </a:graphicData>
                  </a:graphic>
                </wp:inline>
              </w:drawing>
            </w:r>
          </w:p>
        </w:tc>
      </w:tr>
      <w:tr w:rsidR="00EB7F71" w14:paraId="4FE93C2E" w14:textId="77777777" w:rsidTr="006D5597">
        <w:trPr>
          <w:jc w:val="center"/>
        </w:trPr>
        <w:tc>
          <w:tcPr>
            <w:tcW w:w="6996" w:type="dxa"/>
          </w:tcPr>
          <w:p w14:paraId="630B9F40" w14:textId="6D15A47C" w:rsidR="00BC121F" w:rsidRPr="00BC121F" w:rsidRDefault="00EB7F71" w:rsidP="00C41036">
            <w:pPr>
              <w:pStyle w:val="Els-caption"/>
              <w:spacing w:before="0" w:after="0" w:line="240" w:lineRule="auto"/>
              <w:jc w:val="center"/>
              <w:rPr>
                <w:rFonts w:eastAsia="MS Mincho"/>
                <w:szCs w:val="24"/>
                <w:lang w:eastAsia="ja-JP"/>
              </w:rPr>
            </w:pPr>
            <w:bookmarkStart w:id="0" w:name="_Ref47092607"/>
            <w:r w:rsidRPr="002D25D7">
              <w:rPr>
                <w:b/>
              </w:rPr>
              <w:t xml:space="preserve">Figure </w:t>
            </w:r>
            <w:r w:rsidRPr="002D25D7">
              <w:rPr>
                <w:b/>
              </w:rPr>
              <w:fldChar w:fldCharType="begin"/>
            </w:r>
            <w:r w:rsidRPr="002D25D7">
              <w:rPr>
                <w:b/>
              </w:rPr>
              <w:instrText xml:space="preserve"> SEQ Figure \* ARABIC </w:instrText>
            </w:r>
            <w:r w:rsidRPr="002D25D7">
              <w:rPr>
                <w:b/>
              </w:rPr>
              <w:fldChar w:fldCharType="separate"/>
            </w:r>
            <w:r w:rsidR="00F97A24">
              <w:rPr>
                <w:b/>
                <w:noProof/>
              </w:rPr>
              <w:t>1</w:t>
            </w:r>
            <w:r w:rsidRPr="002D25D7">
              <w:rPr>
                <w:b/>
                <w:noProof/>
              </w:rPr>
              <w:fldChar w:fldCharType="end"/>
            </w:r>
            <w:bookmarkEnd w:id="0"/>
            <w:r w:rsidRPr="002D25D7">
              <w:rPr>
                <w:b/>
              </w:rPr>
              <w:t>.</w:t>
            </w:r>
            <w:r w:rsidRPr="00963A20">
              <w:t xml:space="preserve"> </w:t>
            </w:r>
            <w:r w:rsidR="0046765C">
              <w:t>The schematic o</w:t>
            </w:r>
            <w:r w:rsidR="0046765C" w:rsidRPr="0046765C">
              <w:rPr>
                <w:rFonts w:eastAsia="MS Mincho"/>
                <w:szCs w:val="24"/>
                <w:lang w:eastAsia="ja-JP"/>
              </w:rPr>
              <w:t xml:space="preserve">f the </w:t>
            </w:r>
            <w:r w:rsidR="00AE2EFF">
              <w:rPr>
                <w:rFonts w:eastAsia="MS Mincho"/>
                <w:szCs w:val="24"/>
                <w:lang w:eastAsia="ja-JP"/>
              </w:rPr>
              <w:t xml:space="preserve">three-dimensional </w:t>
            </w:r>
            <w:r w:rsidR="00521C4D">
              <w:rPr>
                <w:rFonts w:eastAsia="MS Mincho"/>
                <w:szCs w:val="24"/>
                <w:lang w:eastAsia="ja-JP"/>
              </w:rPr>
              <w:t>numerical</w:t>
            </w:r>
            <w:r w:rsidR="0046765C" w:rsidRPr="0046765C">
              <w:rPr>
                <w:rFonts w:eastAsia="MS Mincho"/>
                <w:szCs w:val="24"/>
                <w:lang w:eastAsia="ja-JP"/>
              </w:rPr>
              <w:t xml:space="preserve"> setup</w:t>
            </w:r>
            <w:r w:rsidR="0046765C">
              <w:rPr>
                <w:rFonts w:eastAsia="MS Mincho"/>
                <w:szCs w:val="24"/>
                <w:lang w:eastAsia="ja-JP"/>
              </w:rPr>
              <w:t xml:space="preserve"> </w:t>
            </w:r>
          </w:p>
        </w:tc>
      </w:tr>
    </w:tbl>
    <w:p w14:paraId="70F69142" w14:textId="17C3B968" w:rsidR="00C55EED" w:rsidRDefault="00C55EED" w:rsidP="005E18D9">
      <w:pPr>
        <w:pStyle w:val="Heading2"/>
        <w:rPr>
          <w:lang w:eastAsia="en-US"/>
        </w:rPr>
      </w:pPr>
      <w:r>
        <w:rPr>
          <w:lang w:eastAsia="en-US"/>
        </w:rPr>
        <w:t xml:space="preserve">Mesh setup </w:t>
      </w:r>
    </w:p>
    <w:p w14:paraId="372B03ED" w14:textId="39515DA1" w:rsidR="00B1265A" w:rsidRPr="006E279D" w:rsidRDefault="00B1265A" w:rsidP="004C63B2">
      <w:r w:rsidRPr="006E279D">
        <w:t xml:space="preserve">The </w:t>
      </w:r>
      <w:r w:rsidR="004B697D">
        <w:t>generated</w:t>
      </w:r>
      <w:r w:rsidRPr="006E279D">
        <w:t xml:space="preserve"> mesh </w:t>
      </w:r>
      <w:r w:rsidR="004B697D">
        <w:t>for both</w:t>
      </w:r>
      <w:r w:rsidRPr="006E279D">
        <w:t xml:space="preserve"> fluid and </w:t>
      </w:r>
      <w:r w:rsidR="004B697D">
        <w:t>structure</w:t>
      </w:r>
      <w:r w:rsidRPr="006E279D">
        <w:t xml:space="preserve"> domain are </w:t>
      </w:r>
      <w:r w:rsidRPr="004B697D">
        <w:t>shown in</w:t>
      </w:r>
      <w:r w:rsidR="004B697D" w:rsidRPr="004B697D">
        <w:t xml:space="preserve"> </w:t>
      </w:r>
      <w:r w:rsidR="004B697D" w:rsidRPr="004B697D">
        <w:rPr>
          <w:highlight w:val="yellow"/>
        </w:rPr>
        <w:fldChar w:fldCharType="begin"/>
      </w:r>
      <w:r w:rsidR="004B697D" w:rsidRPr="004B697D">
        <w:instrText xml:space="preserve"> REF _Ref47097786 \h </w:instrText>
      </w:r>
      <w:r w:rsidR="004B697D" w:rsidRPr="004B697D">
        <w:rPr>
          <w:highlight w:val="yellow"/>
        </w:rPr>
        <w:instrText xml:space="preserve"> \* MERGEFORMAT </w:instrText>
      </w:r>
      <w:r w:rsidR="004B697D" w:rsidRPr="004B697D">
        <w:rPr>
          <w:highlight w:val="yellow"/>
        </w:rPr>
      </w:r>
      <w:r w:rsidR="004B697D" w:rsidRPr="004B697D">
        <w:rPr>
          <w:highlight w:val="yellow"/>
        </w:rPr>
        <w:fldChar w:fldCharType="separate"/>
      </w:r>
      <w:r w:rsidR="00F97A24" w:rsidRPr="00F97A24">
        <w:t xml:space="preserve">Figure </w:t>
      </w:r>
      <w:r w:rsidR="00F97A24" w:rsidRPr="00F97A24">
        <w:rPr>
          <w:noProof/>
        </w:rPr>
        <w:t>2</w:t>
      </w:r>
      <w:r w:rsidR="004B697D" w:rsidRPr="004B697D">
        <w:rPr>
          <w:highlight w:val="yellow"/>
        </w:rPr>
        <w:fldChar w:fldCharType="end"/>
      </w:r>
      <w:r w:rsidRPr="004B697D">
        <w:t>.</w:t>
      </w:r>
      <w:r w:rsidR="004B697D">
        <w:t xml:space="preserve"> </w:t>
      </w:r>
      <w:r w:rsidR="00631ADB">
        <w:t xml:space="preserve">The finite volume method (FVM) is used for the fluid solver and the governing equations are discretized over a grid of cells, with nodal values of the physics fields at the center of each cell. For the fluid domain, a grid is built up by </w:t>
      </w:r>
      <w:r w:rsidR="00662BB0">
        <w:t>polyhedral</w:t>
      </w:r>
      <w:r w:rsidR="00631ADB">
        <w:t xml:space="preserve"> cells that lead to an accurate solution and is particularly well suited</w:t>
      </w:r>
      <w:r w:rsidR="00662BB0">
        <w:t xml:space="preserve"> for this study. </w:t>
      </w:r>
      <w:r w:rsidRPr="006E279D">
        <w:t xml:space="preserve">The fluid domain is discretized with </w:t>
      </w:r>
      <w:r w:rsidR="004B697D">
        <w:t>5694289</w:t>
      </w:r>
      <w:r w:rsidRPr="006E279D">
        <w:t xml:space="preserve"> cells and the smallest elements are taken near the </w:t>
      </w:r>
      <w:r w:rsidR="004B697D">
        <w:t>hydrofoil walls</w:t>
      </w:r>
      <w:r w:rsidRPr="006E279D">
        <w:t>. The Minimum grid size is 0.00</w:t>
      </w:r>
      <w:r w:rsidR="004B697D">
        <w:t>5</w:t>
      </w:r>
      <w:r w:rsidRPr="006E279D">
        <w:t xml:space="preserve"> m at </w:t>
      </w:r>
      <w:r w:rsidR="004B697D">
        <w:t>the fluid</w:t>
      </w:r>
      <w:r w:rsidRPr="006E279D">
        <w:t xml:space="preserve"> region </w:t>
      </w:r>
      <w:r w:rsidR="004B697D">
        <w:t>and</w:t>
      </w:r>
      <w:r w:rsidRPr="006E279D">
        <w:t xml:space="preserve"> a refinement with 0.00</w:t>
      </w:r>
      <w:r w:rsidR="004B697D">
        <w:t>1</w:t>
      </w:r>
      <w:r w:rsidRPr="006E279D">
        <w:t xml:space="preserve"> m grid size is considered</w:t>
      </w:r>
      <w:r w:rsidR="004B697D">
        <w:t xml:space="preserve"> around the hydrofoil</w:t>
      </w:r>
      <w:r w:rsidRPr="006E279D">
        <w:t xml:space="preserve">. </w:t>
      </w:r>
      <w:r w:rsidR="00662BB0">
        <w:t xml:space="preserve">As the mesh </w:t>
      </w:r>
      <w:proofErr w:type="gramStart"/>
      <w:r w:rsidR="00662BB0">
        <w:t>has to</w:t>
      </w:r>
      <w:proofErr w:type="gramEnd"/>
      <w:r w:rsidR="00662BB0">
        <w:t xml:space="preserve"> be updated to account for the deformations, the mesh </w:t>
      </w:r>
      <w:proofErr w:type="spellStart"/>
      <w:r w:rsidR="00662BB0">
        <w:t>morpher</w:t>
      </w:r>
      <w:proofErr w:type="spellEnd"/>
      <w:r w:rsidR="00662BB0">
        <w:t xml:space="preserve"> model is employed.</w:t>
      </w:r>
      <w:r w:rsidR="004C63B2">
        <w:t xml:space="preserve"> </w:t>
      </w:r>
      <w:r w:rsidR="00FA0535" w:rsidRPr="006E279D">
        <w:t>Furthermore</w:t>
      </w:r>
      <w:r w:rsidR="00FA0535">
        <w:t xml:space="preserve">, </w:t>
      </w:r>
      <w:r w:rsidR="00662BB0">
        <w:t>For the structural domain, the finite element method with quadrilateral mesh is applied.</w:t>
      </w:r>
      <w:r w:rsidR="00FA0535">
        <w:t xml:space="preserve"> T</w:t>
      </w:r>
      <w:r w:rsidRPr="006E279D">
        <w:t xml:space="preserve">he structural region is discretized with </w:t>
      </w:r>
      <w:r w:rsidR="00631ADB">
        <w:t>112500</w:t>
      </w:r>
      <w:r w:rsidRPr="006E279D">
        <w:t xml:space="preserve"> cells </w:t>
      </w:r>
      <w:r w:rsidR="00631ADB">
        <w:t>and</w:t>
      </w:r>
      <w:r w:rsidRPr="006E279D">
        <w:t xml:space="preserve"> </w:t>
      </w:r>
      <w:r w:rsidR="00631ADB">
        <w:t>5e-5</w:t>
      </w:r>
      <w:r w:rsidRPr="006E279D">
        <w:t xml:space="preserve"> m minimum grid size. The time-step size for both the fluid and solid solvers is selected to be </w:t>
      </w:r>
      <w:proofErr w:type="spellStart"/>
      <w:r w:rsidRPr="006E279D">
        <w:t>Δt</w:t>
      </w:r>
      <w:proofErr w:type="spellEnd"/>
      <w:r w:rsidRPr="006E279D">
        <w:t>=</w:t>
      </w:r>
      <w:r w:rsidR="004C63B2">
        <w:t>5</w:t>
      </w:r>
      <w:r w:rsidRPr="006E279D">
        <w:t>×10</w:t>
      </w:r>
      <w:r w:rsidRPr="006E279D">
        <w:rPr>
          <w:vertAlign w:val="superscript"/>
        </w:rPr>
        <w:t>-4</w:t>
      </w:r>
      <w:r w:rsidRPr="006E279D">
        <w:t xml:space="preserve"> s with 15 internal iterations. During the simulation, care was taken to ensure that the mesh and time-step size are fine enough to limit mesh distortion issues after each structural calculation.</w:t>
      </w:r>
    </w:p>
    <w:tbl>
      <w:tblPr>
        <w:tblW w:w="7200" w:type="dxa"/>
        <w:jc w:val="center"/>
        <w:tblLook w:val="04A0" w:firstRow="1" w:lastRow="0" w:firstColumn="1" w:lastColumn="0" w:noHBand="0" w:noVBand="1"/>
      </w:tblPr>
      <w:tblGrid>
        <w:gridCol w:w="7200"/>
      </w:tblGrid>
      <w:tr w:rsidR="0008583A" w14:paraId="46BF7B1D" w14:textId="77777777" w:rsidTr="001922EE">
        <w:trPr>
          <w:trHeight w:val="2605"/>
          <w:jc w:val="center"/>
        </w:trPr>
        <w:tc>
          <w:tcPr>
            <w:tcW w:w="7200" w:type="dxa"/>
          </w:tcPr>
          <w:p w14:paraId="0B2287C6" w14:textId="25F1FEF3" w:rsidR="0008583A" w:rsidRPr="001922EE" w:rsidRDefault="0008583A" w:rsidP="001922EE">
            <w:pPr>
              <w:pStyle w:val="NoSpacing"/>
              <w:jc w:val="center"/>
            </w:pPr>
            <w:r w:rsidRPr="001922EE">
              <w:rPr>
                <w:noProof/>
              </w:rPr>
              <w:lastRenderedPageBreak/>
              <w:drawing>
                <wp:inline distT="0" distB="0" distL="0" distR="0" wp14:anchorId="10236ADD" wp14:editId="2A019312">
                  <wp:extent cx="4252534" cy="17373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4252534" cy="1737360"/>
                          </a:xfrm>
                          <a:prstGeom prst="rect">
                            <a:avLst/>
                          </a:prstGeom>
                          <a:noFill/>
                          <a:ln>
                            <a:noFill/>
                          </a:ln>
                        </pic:spPr>
                      </pic:pic>
                    </a:graphicData>
                  </a:graphic>
                </wp:inline>
              </w:drawing>
            </w:r>
          </w:p>
        </w:tc>
      </w:tr>
      <w:tr w:rsidR="0008583A" w14:paraId="2E9C1E26" w14:textId="77777777" w:rsidTr="00CD268E">
        <w:trPr>
          <w:jc w:val="center"/>
        </w:trPr>
        <w:tc>
          <w:tcPr>
            <w:tcW w:w="7200" w:type="dxa"/>
          </w:tcPr>
          <w:p w14:paraId="3AE2EC9D" w14:textId="27F88EC0" w:rsidR="0008583A" w:rsidRDefault="0008583A" w:rsidP="00C41036">
            <w:pPr>
              <w:pStyle w:val="Els-caption"/>
              <w:spacing w:before="0" w:after="0" w:line="240" w:lineRule="auto"/>
              <w:jc w:val="center"/>
            </w:pPr>
            <w:bookmarkStart w:id="1" w:name="_Ref47097786"/>
            <w:r w:rsidRPr="002D25D7">
              <w:rPr>
                <w:b/>
              </w:rPr>
              <w:t xml:space="preserve">Figure </w:t>
            </w:r>
            <w:r w:rsidRPr="002D25D7">
              <w:rPr>
                <w:b/>
              </w:rPr>
              <w:fldChar w:fldCharType="begin"/>
            </w:r>
            <w:r w:rsidRPr="002D25D7">
              <w:rPr>
                <w:b/>
              </w:rPr>
              <w:instrText xml:space="preserve"> SEQ Figure \* ARABIC </w:instrText>
            </w:r>
            <w:r w:rsidRPr="002D25D7">
              <w:rPr>
                <w:b/>
              </w:rPr>
              <w:fldChar w:fldCharType="separate"/>
            </w:r>
            <w:r w:rsidR="00F97A24">
              <w:rPr>
                <w:b/>
                <w:noProof/>
              </w:rPr>
              <w:t>2</w:t>
            </w:r>
            <w:r w:rsidRPr="002D25D7">
              <w:rPr>
                <w:b/>
                <w:noProof/>
              </w:rPr>
              <w:fldChar w:fldCharType="end"/>
            </w:r>
            <w:bookmarkEnd w:id="1"/>
            <w:r w:rsidRPr="002D25D7">
              <w:rPr>
                <w:b/>
              </w:rPr>
              <w:t>.</w:t>
            </w:r>
            <w:r w:rsidRPr="00963A20">
              <w:t xml:space="preserve"> </w:t>
            </w:r>
            <w:r w:rsidR="00887D8C">
              <w:t xml:space="preserve">Generated mesh on the fluid and structure domain and </w:t>
            </w:r>
            <w:r w:rsidR="00887D8C" w:rsidRPr="00887D8C">
              <w:t xml:space="preserve">a close-up </w:t>
            </w:r>
            <w:r w:rsidR="00887D8C">
              <w:t xml:space="preserve">view </w:t>
            </w:r>
            <w:r w:rsidR="00887D8C" w:rsidRPr="00887D8C">
              <w:t xml:space="preserve">near the foil </w:t>
            </w:r>
          </w:p>
        </w:tc>
      </w:tr>
    </w:tbl>
    <w:p w14:paraId="082E31E6" w14:textId="1386FF80" w:rsidR="00C55EED" w:rsidRDefault="00C55EED" w:rsidP="005E18D9">
      <w:pPr>
        <w:pStyle w:val="Heading2"/>
        <w:rPr>
          <w:lang w:eastAsia="en-US"/>
        </w:rPr>
      </w:pPr>
      <w:r>
        <w:rPr>
          <w:lang w:eastAsia="en-US"/>
        </w:rPr>
        <w:t xml:space="preserve">Validation </w:t>
      </w:r>
    </w:p>
    <w:p w14:paraId="3C0CC4B9" w14:textId="4D2E6F3D" w:rsidR="00C41036" w:rsidRDefault="007F3955" w:rsidP="009F22D8">
      <w:r w:rsidRPr="00FC1469">
        <w:t xml:space="preserve">To verify the </w:t>
      </w:r>
      <w:proofErr w:type="spellStart"/>
      <w:r w:rsidRPr="00FC1469">
        <w:t>hydroelastic</w:t>
      </w:r>
      <w:proofErr w:type="spellEnd"/>
      <w:r w:rsidRPr="00FC1469">
        <w:t xml:space="preserve"> </w:t>
      </w:r>
      <w:r>
        <w:t>response of the flexible hydrofoil</w:t>
      </w:r>
      <w:r w:rsidRPr="00FC1469">
        <w:t>, the experiments presented by</w:t>
      </w:r>
      <w:r>
        <w:t xml:space="preserve"> </w:t>
      </w:r>
      <w:r w:rsidR="009457A2">
        <w:fldChar w:fldCharType="begin" w:fldLock="1"/>
      </w:r>
      <w:r w:rsidR="009457A2">
        <w:instrText>ADDIN CSL_CITATION {"citationItems":[{"id":"ITEM-1","itemData":{"DOI":"10.1115/1.1627835","abstract":"An Experimental Study of Unsteady Partial Cavitation Unsteady partial cavitation can cause damage to hydraulic machinery and understanding it requires knowledge of the basic physics involved. This paper presents the main results of a research program based on wall-pressure measurements aimed at studying unsteadi-ness in partial cavitation. Several features have been pointed out. For cavity lengths that did not exceed half the foil chord the cavity was stated to be stable. At the cavity closure a peak of pressure fluctuations was recorded originating from local cavity unsteadiness in the closure region at a frequency depending on the cavity length. Conversely, cavities larger than half the foil chord were stated to be unstable. They were characterized by a cavity growth/destabilization cycle settled at a frequency lower than the previous ones. During cavity growth, the closure region fluctuated more and pressure fluctuations trav-eling in the cavity wake were detected. When the cavity was half the foil chord, cavity growth was slowed down and counterbalanced by large vapor cloud shedding. When the cavity length was maximum (l/c0.7-0.8), it was strongly destabilized. The reason for such destabilization is discussed at the end of the paper. It is widely believed that the cavity instability originates from a process involving the shedding of vapor clouds during cavity growth, a re-entrant jet, and a shock wave phenomenon due to the collapse of a large cloud cavitation.","author":[{"dropping-particle":"","family":"Leroux","given":"Jean-Baptiste","non-dropping-particle":"","parse-names":false,"suffix":""},{"dropping-particle":"","family":"Astolfi","given":"Jacques André","non-dropping-particle":"","parse-names":false,"suffix":""},{"dropping-particle":"","family":"Billard","given":"Jean Yves","non-dropping-particle":"","parse-names":false,"suffix":""}],"id":"ITEM-1","issued":{"date-parts":[["2004"]]},"title":"An Experimental Study of Unsteady Partial Cavitation","type":"article-journal"},"uris":["http://www.mendeley.com/documents/?uuid=11f201d9-74e5-3b18-8a6d-9c1f99aec3e3"]}],"mendeley":{"formattedCitation":"[15]","plainTextFormattedCitation":"[15]","previouslyFormattedCitation":"[15]"},"properties":{"noteIndex":0},"schema":"https://github.com/citation-style-language/schema/raw/master/csl-citation.json"}</w:instrText>
      </w:r>
      <w:r w:rsidR="009457A2">
        <w:fldChar w:fldCharType="separate"/>
      </w:r>
      <w:r w:rsidR="009457A2" w:rsidRPr="009457A2">
        <w:rPr>
          <w:noProof/>
        </w:rPr>
        <w:t>[15]</w:t>
      </w:r>
      <w:r w:rsidR="009457A2">
        <w:fldChar w:fldCharType="end"/>
      </w:r>
      <w:r w:rsidR="00935ADC">
        <w:t xml:space="preserve"> </w:t>
      </w:r>
      <w:r>
        <w:t>and</w:t>
      </w:r>
      <w:r w:rsidR="00935ADC">
        <w:t xml:space="preserve"> </w:t>
      </w:r>
      <w:r w:rsidR="009457A2">
        <w:fldChar w:fldCharType="begin" w:fldLock="1"/>
      </w:r>
      <w:r w:rsidR="009457A2">
        <w:instrText>ADDIN CSL_CITATION {"citationItems":[{"id":"ITEM-1","itemData":{"DOI":"10.1016/j.euromechflu.2012.03.009","ISSN":"09977546","abstract":"The structural response of a rectangular cantilevered flexible hydrofoil submitted to various flow regimes is analyzed through an original experiment carried out in a hydrodynamic tunnel at a Reynolds number of 0.75×10 6. The experiment considers static and transient regimes. The latter consists of transient pitching motions at low and fast pitching velocities. The experiments are also performed for cavitating flow. The structural response is analyzed through the measurement of the free foil tip section displacement using a high speed video camera and surface velocity vibrations using a laser doppler vibrometer. In non cavitating flows, it is shown that the structural response is linked to the hydrodynamic loading, which is governed by viscous effects such as laminar to turbulent transition induced by Laminar Separation Bubble (LSB), and stall. It is also observed that the foil elastic displacement depends strongly on the pitching velocity. Large overshoots and hysteresis effect are observed as the pitching velocity increases. Cavitation induces a large increase of the vibration level due to hydrodynamic loading unsteadiness and change of modal response for specific frequencies. The experimental results presented in this paper will help to develop high fidelity fluid-structure interaction models in naval applications. © 2012 Elsevier Masson SAS. All rights reserved.","author":[{"dropping-particle":"","family":"Ducoin","given":"Antoine","non-dropping-particle":"","parse-names":false,"suffix":""},{"dropping-particle":"","family":"André Astolfi","given":"Jacques","non-dropping-particle":"","parse-names":false,"suffix":""},{"dropping-particle":"","family":"Sigrist","given":"Jean François","non-dropping-particle":"","parse-names":false,"suffix":""}],"container-title":"European Journal of Mechanics, B/Fluids","id":"ITEM-1","issued":{"date-parts":[["2012","11","1"]]},"page":"63-74","publisher":"Elsevier Masson","title":"An experimental analysis of fluid structure interaction on a flexible hydrofoil in various flow regimes including cavitating flow","type":"article-journal","volume":"36"},"uris":["http://www.mendeley.com/documents/?uuid=f12eae22-ca76-330c-9c8f-cd3aa7825dbc"]}],"mendeley":{"formattedCitation":"[18]","plainTextFormattedCitation":"[18]","previouslyFormattedCitation":"[18]"},"properties":{"noteIndex":0},"schema":"https://github.com/citation-style-language/schema/raw/master/csl-citation.json"}</w:instrText>
      </w:r>
      <w:r w:rsidR="009457A2">
        <w:fldChar w:fldCharType="separate"/>
      </w:r>
      <w:r w:rsidR="009457A2" w:rsidRPr="009457A2">
        <w:rPr>
          <w:noProof/>
        </w:rPr>
        <w:t>[18]</w:t>
      </w:r>
      <w:r w:rsidR="009457A2">
        <w:fldChar w:fldCharType="end"/>
      </w:r>
      <w:r w:rsidR="009457A2">
        <w:t xml:space="preserve"> </w:t>
      </w:r>
      <w:r w:rsidRPr="00FC1469">
        <w:t>are chosen for com</w:t>
      </w:r>
      <w:r>
        <w:t>parison</w:t>
      </w:r>
      <w:r w:rsidRPr="000421D5">
        <w:t>.</w:t>
      </w:r>
      <w:r w:rsidR="00935ADC">
        <w:t xml:space="preserve"> </w:t>
      </w:r>
      <w:r w:rsidR="00377345" w:rsidRPr="00377345">
        <w:t xml:space="preserve">In the first part of the validation, the hydrofoil simulated in Re=750000 and </w:t>
      </w:r>
      <w:r w:rsidR="00377345">
        <w:t>α</w:t>
      </w:r>
      <w:r w:rsidR="00377345" w:rsidRPr="00377345">
        <w:rPr>
          <w:vertAlign w:val="subscript"/>
        </w:rPr>
        <w:t>0</w:t>
      </w:r>
      <w:r w:rsidR="00377345">
        <w:t>=</w:t>
      </w:r>
      <w:r w:rsidR="00377345" w:rsidRPr="00377345">
        <w:t>8</w:t>
      </w:r>
      <w:r w:rsidR="00377345">
        <w:t>º as</w:t>
      </w:r>
      <w:r w:rsidR="00377345" w:rsidRPr="00377345">
        <w:t xml:space="preserve"> </w:t>
      </w:r>
      <w:r w:rsidR="00377345">
        <w:t xml:space="preserve">the </w:t>
      </w:r>
      <w:r w:rsidR="00377345" w:rsidRPr="00377345">
        <w:t>initial angle of attack of the foil.</w:t>
      </w:r>
      <w:r w:rsidR="00377345">
        <w:t xml:space="preserve"> </w:t>
      </w:r>
      <w:r w:rsidR="00961EA0">
        <w:t xml:space="preserve">The density and dynamic viscosity of fluid are taken to be </w:t>
      </w:r>
      <w:proofErr w:type="spellStart"/>
      <w:r w:rsidR="00514685" w:rsidRPr="00514685">
        <w:t>ρ</w:t>
      </w:r>
      <w:r w:rsidR="00514685" w:rsidRPr="00514685">
        <w:rPr>
          <w:vertAlign w:val="subscript"/>
        </w:rPr>
        <w:t>l</w:t>
      </w:r>
      <w:proofErr w:type="spellEnd"/>
      <w:r w:rsidR="00514685">
        <w:t>=9</w:t>
      </w:r>
      <w:r w:rsidR="00514685" w:rsidRPr="00514685">
        <w:t>97</w:t>
      </w:r>
      <w:r w:rsidR="00514685">
        <w:t>.56</w:t>
      </w:r>
      <w:r w:rsidR="00514685" w:rsidRPr="00514685">
        <w:t xml:space="preserve"> kg/m</w:t>
      </w:r>
      <w:r w:rsidR="00514685" w:rsidRPr="00514685">
        <w:rPr>
          <w:vertAlign w:val="superscript"/>
        </w:rPr>
        <w:t>3</w:t>
      </w:r>
      <w:r w:rsidR="00514685">
        <w:t xml:space="preserve"> and</w:t>
      </w:r>
      <w:r w:rsidR="00514685" w:rsidRPr="00514685">
        <w:t xml:space="preserve"> </w:t>
      </w:r>
      <w:proofErr w:type="spellStart"/>
      <w:r w:rsidR="00514685" w:rsidRPr="00514685">
        <w:t>μ</w:t>
      </w:r>
      <w:r w:rsidR="00514685" w:rsidRPr="00514685">
        <w:rPr>
          <w:vertAlign w:val="subscript"/>
        </w:rPr>
        <w:t>l</w:t>
      </w:r>
      <w:proofErr w:type="spellEnd"/>
      <w:r w:rsidR="00514685">
        <w:t>=</w:t>
      </w:r>
      <w:r w:rsidR="00514685" w:rsidRPr="00514685">
        <w:t>8.</w:t>
      </w:r>
      <w:r w:rsidR="00514685">
        <w:t>887×</w:t>
      </w:r>
      <w:r w:rsidR="00514685" w:rsidRPr="00514685">
        <w:t>10</w:t>
      </w:r>
      <w:r w:rsidR="00514685" w:rsidRPr="00514685">
        <w:rPr>
          <w:vertAlign w:val="superscript"/>
        </w:rPr>
        <w:t>-4</w:t>
      </w:r>
      <w:r w:rsidR="00514685" w:rsidRPr="00514685">
        <w:t xml:space="preserve"> kg/(</w:t>
      </w:r>
      <w:proofErr w:type="spellStart"/>
      <w:r w:rsidR="00514685" w:rsidRPr="00514685">
        <w:t>ms</w:t>
      </w:r>
      <w:proofErr w:type="spellEnd"/>
      <w:r w:rsidR="00514685" w:rsidRPr="00514685">
        <w:t>)</w:t>
      </w:r>
      <w:r w:rsidR="00514685">
        <w:t xml:space="preserve">, respectively. </w:t>
      </w:r>
      <w:r w:rsidR="002A30A0">
        <w:t xml:space="preserve">The </w:t>
      </w:r>
      <w:r w:rsidR="00B07EB9" w:rsidRPr="00B07EB9">
        <w:t>twisting angle of the hydrofoil can be calculated from the difference between the vertical deformation of the leading edge</w:t>
      </w:r>
      <w:r w:rsidR="00B07EB9">
        <w:t xml:space="preserve"> (</w:t>
      </w:r>
      <w:proofErr w:type="spellStart"/>
      <w:r w:rsidR="00B07EB9">
        <w:t>δ</w:t>
      </w:r>
      <w:r w:rsidR="00B07EB9" w:rsidRPr="00B07EB9">
        <w:rPr>
          <w:vertAlign w:val="subscript"/>
        </w:rPr>
        <w:t>yleading</w:t>
      </w:r>
      <w:proofErr w:type="spellEnd"/>
      <w:r w:rsidR="00B07EB9">
        <w:t>)</w:t>
      </w:r>
      <w:r w:rsidR="00B07EB9" w:rsidRPr="00B07EB9">
        <w:t xml:space="preserve"> and trailing edge</w:t>
      </w:r>
      <w:r w:rsidR="00B07EB9">
        <w:t xml:space="preserve"> (</w:t>
      </w:r>
      <w:proofErr w:type="spellStart"/>
      <w:r w:rsidR="00B07EB9">
        <w:t>δ</w:t>
      </w:r>
      <w:r w:rsidR="00B07EB9" w:rsidRPr="00B07EB9">
        <w:rPr>
          <w:vertAlign w:val="subscript"/>
        </w:rPr>
        <w:t>ytrailing</w:t>
      </w:r>
      <w:proofErr w:type="spellEnd"/>
      <w:r w:rsidR="00B07EB9">
        <w:t>)</w:t>
      </w:r>
      <w:r w:rsidR="00B07EB9" w:rsidRPr="00B07EB9">
        <w:t>.</w:t>
      </w:r>
      <w:r w:rsidR="00B07EB9">
        <w:t xml:space="preserve"> </w:t>
      </w:r>
      <w:r w:rsidR="009F22D8">
        <w:t xml:space="preserve">To examine the </w:t>
      </w:r>
      <w:proofErr w:type="spellStart"/>
      <w:r w:rsidR="009F22D8">
        <w:t>hydroelastic</w:t>
      </w:r>
      <w:proofErr w:type="spellEnd"/>
      <w:r w:rsidR="009F22D8">
        <w:t xml:space="preserve"> effect on the hydrofoil performance, the results of rigid and flexible hydrofoil are compared in this section. The rigid hydrofoil is made of stainless-steel with Young’s modulus, density, and Poisson’s ratio E</w:t>
      </w:r>
      <w:r w:rsidR="009F22D8" w:rsidRPr="009F22D8">
        <w:rPr>
          <w:vertAlign w:val="subscript"/>
        </w:rPr>
        <w:t>s</w:t>
      </w:r>
      <w:r w:rsidR="009F22D8">
        <w:t xml:space="preserve">=210 </w:t>
      </w:r>
      <w:proofErr w:type="spellStart"/>
      <w:r w:rsidR="009F22D8">
        <w:t>GPa</w:t>
      </w:r>
      <w:proofErr w:type="spellEnd"/>
      <w:r w:rsidR="009F22D8">
        <w:t xml:space="preserve">, </w:t>
      </w:r>
      <w:proofErr w:type="spellStart"/>
      <w:r w:rsidR="009F22D8">
        <w:t>ρ</w:t>
      </w:r>
      <w:r w:rsidR="009F22D8" w:rsidRPr="009F22D8">
        <w:rPr>
          <w:vertAlign w:val="subscript"/>
        </w:rPr>
        <w:t>s</w:t>
      </w:r>
      <w:proofErr w:type="spellEnd"/>
      <w:r w:rsidR="009F22D8">
        <w:t xml:space="preserve"> =7800 kg/m</w:t>
      </w:r>
      <w:r w:rsidR="009F22D8" w:rsidRPr="009F22D8">
        <w:rPr>
          <w:vertAlign w:val="superscript"/>
        </w:rPr>
        <w:t>3</w:t>
      </w:r>
      <w:r w:rsidR="009F22D8">
        <w:t xml:space="preserve">, and </w:t>
      </w:r>
      <w:proofErr w:type="spellStart"/>
      <w:r w:rsidR="009F22D8">
        <w:t>ν</w:t>
      </w:r>
      <w:r w:rsidR="009F22D8" w:rsidRPr="009F22D8">
        <w:rPr>
          <w:vertAlign w:val="subscript"/>
        </w:rPr>
        <w:t>s</w:t>
      </w:r>
      <w:proofErr w:type="spellEnd"/>
      <w:r w:rsidR="009F22D8">
        <w:t xml:space="preserve">=0.3, respectively. Moreover, the flexible hydrofoil is made of a POM </w:t>
      </w:r>
      <w:proofErr w:type="spellStart"/>
      <w:r w:rsidR="009F22D8">
        <w:t>polyacetate</w:t>
      </w:r>
      <w:proofErr w:type="spellEnd"/>
      <w:r w:rsidR="009F22D8">
        <w:t xml:space="preserve"> with E</w:t>
      </w:r>
      <w:r w:rsidR="009F22D8" w:rsidRPr="009F22D8">
        <w:rPr>
          <w:vertAlign w:val="subscript"/>
        </w:rPr>
        <w:t>s</w:t>
      </w:r>
      <w:r w:rsidR="009F22D8">
        <w:t xml:space="preserve">=3 </w:t>
      </w:r>
      <w:proofErr w:type="spellStart"/>
      <w:r w:rsidR="009F22D8">
        <w:t>GPa</w:t>
      </w:r>
      <w:proofErr w:type="spellEnd"/>
      <w:r w:rsidR="009F22D8">
        <w:t xml:space="preserve">, </w:t>
      </w:r>
      <w:proofErr w:type="spellStart"/>
      <w:r w:rsidR="009F22D8">
        <w:t>ρ</w:t>
      </w:r>
      <w:r w:rsidR="009F22D8" w:rsidRPr="009F22D8">
        <w:rPr>
          <w:vertAlign w:val="subscript"/>
        </w:rPr>
        <w:t>s</w:t>
      </w:r>
      <w:proofErr w:type="spellEnd"/>
      <w:r w:rsidR="009F22D8">
        <w:t>=1480 kg/m</w:t>
      </w:r>
      <w:r w:rsidR="009F22D8" w:rsidRPr="009F22D8">
        <w:rPr>
          <w:vertAlign w:val="superscript"/>
        </w:rPr>
        <w:t>3</w:t>
      </w:r>
      <w:r w:rsidR="009F22D8">
        <w:t xml:space="preserve">, and </w:t>
      </w:r>
      <w:proofErr w:type="spellStart"/>
      <w:r w:rsidR="009F22D8">
        <w:t>ν</w:t>
      </w:r>
      <w:r w:rsidR="009F22D8" w:rsidRPr="009F22D8">
        <w:rPr>
          <w:vertAlign w:val="subscript"/>
        </w:rPr>
        <w:t>s</w:t>
      </w:r>
      <w:proofErr w:type="spellEnd"/>
      <w:r w:rsidR="009F22D8">
        <w:t>=0.35.</w:t>
      </w:r>
      <w:r w:rsidR="00C41036">
        <w:t xml:space="preserve"> </w:t>
      </w:r>
    </w:p>
    <w:p w14:paraId="641D9A89" w14:textId="07F0A216" w:rsidR="00514685" w:rsidRDefault="00C41036" w:rsidP="009F22D8">
      <w:r w:rsidRPr="00C41036">
        <w:t xml:space="preserve">As shown in </w:t>
      </w:r>
      <w:r w:rsidR="0052458D" w:rsidRPr="0052458D">
        <w:rPr>
          <w:lang w:eastAsia="en-US"/>
        </w:rPr>
        <w:fldChar w:fldCharType="begin"/>
      </w:r>
      <w:r w:rsidR="0052458D" w:rsidRPr="0052458D">
        <w:rPr>
          <w:lang w:eastAsia="en-US"/>
        </w:rPr>
        <w:instrText xml:space="preserve"> REF _Ref47117011 \h  \* MERGEFORMAT </w:instrText>
      </w:r>
      <w:r w:rsidR="0052458D" w:rsidRPr="0052458D">
        <w:rPr>
          <w:lang w:eastAsia="en-US"/>
        </w:rPr>
      </w:r>
      <w:r w:rsidR="0052458D" w:rsidRPr="0052458D">
        <w:rPr>
          <w:lang w:eastAsia="en-US"/>
        </w:rPr>
        <w:fldChar w:fldCharType="separate"/>
      </w:r>
      <w:r w:rsidR="00F97A24" w:rsidRPr="00F97A24">
        <w:t xml:space="preserve">Figure </w:t>
      </w:r>
      <w:r w:rsidR="00F97A24" w:rsidRPr="00F97A24">
        <w:rPr>
          <w:noProof/>
        </w:rPr>
        <w:t>3</w:t>
      </w:r>
      <w:r w:rsidR="0052458D" w:rsidRPr="0052458D">
        <w:rPr>
          <w:lang w:eastAsia="en-US"/>
        </w:rPr>
        <w:fldChar w:fldCharType="end"/>
      </w:r>
      <w:r w:rsidRPr="00C41036">
        <w:t xml:space="preserve">, the results of </w:t>
      </w:r>
      <w:r>
        <w:t xml:space="preserve">the </w:t>
      </w:r>
      <w:r w:rsidRPr="00C41036">
        <w:t xml:space="preserve">rigid hydrofoil are first compared against the experiment </w:t>
      </w:r>
      <w:r w:rsidR="009457A2">
        <w:fldChar w:fldCharType="begin" w:fldLock="1"/>
      </w:r>
      <w:r w:rsidR="009457A2">
        <w:instrText>ADDIN CSL_CITATION {"citationItems":[{"id":"ITEM-1","itemData":{"DOI":"10.1115/1.1627835","abstract":"An Experimental Study of Unsteady Partial Cavitation Unsteady partial cavitation can cause damage to hydraulic machinery and understanding it requires knowledge of the basic physics involved. This paper presents the main results of a research program based on wall-pressure measurements aimed at studying unsteadi-ness in partial cavitation. Several features have been pointed out. For cavity lengths that did not exceed half the foil chord the cavity was stated to be stable. At the cavity closure a peak of pressure fluctuations was recorded originating from local cavity unsteadiness in the closure region at a frequency depending on the cavity length. Conversely, cavities larger than half the foil chord were stated to be unstable. They were characterized by a cavity growth/destabilization cycle settled at a frequency lower than the previous ones. During cavity growth, the closure region fluctuated more and pressure fluctuations trav-eling in the cavity wake were detected. When the cavity was half the foil chord, cavity growth was slowed down and counterbalanced by large vapor cloud shedding. When the cavity length was maximum (l/c0.7-0.8), it was strongly destabilized. The reason for such destabilization is discussed at the end of the paper. It is widely believed that the cavity instability originates from a process involving the shedding of vapor clouds during cavity growth, a re-entrant jet, and a shock wave phenomenon due to the collapse of a large cloud cavitation.","author":[{"dropping-particle":"","family":"Leroux","given":"Jean-Baptiste","non-dropping-particle":"","parse-names":false,"suffix":""},{"dropping-particle":"","family":"Astolfi","given":"Jacques André","non-dropping-particle":"","parse-names":false,"suffix":""},{"dropping-particle":"","family":"Billard","given":"Jean Yves","non-dropping-particle":"","parse-names":false,"suffix":""}],"id":"ITEM-1","issued":{"date-parts":[["2004"]]},"title":"An Experimental Study of Unsteady Partial Cavitation","type":"article-journal"},"uris":["http://www.mendeley.com/documents/?uuid=11f201d9-74e5-3b18-8a6d-9c1f99aec3e3"]}],"mendeley":{"formattedCitation":"[15]","plainTextFormattedCitation":"[15]","previouslyFormattedCitation":"[15]"},"properties":{"noteIndex":0},"schema":"https://github.com/citation-style-language/schema/raw/master/csl-citation.json"}</w:instrText>
      </w:r>
      <w:r w:rsidR="009457A2">
        <w:fldChar w:fldCharType="separate"/>
      </w:r>
      <w:r w:rsidR="009457A2" w:rsidRPr="009457A2">
        <w:rPr>
          <w:noProof/>
        </w:rPr>
        <w:t>[15]</w:t>
      </w:r>
      <w:r w:rsidR="009457A2">
        <w:fldChar w:fldCharType="end"/>
      </w:r>
      <w:r w:rsidRPr="00C41036">
        <w:t xml:space="preserve"> at two different initial angle of attack</w:t>
      </w:r>
      <w:r>
        <w:t>, and v</w:t>
      </w:r>
      <w:r w:rsidRPr="00C41036">
        <w:t>ery good agreement is observed.</w:t>
      </w:r>
    </w:p>
    <w:tbl>
      <w:tblPr>
        <w:tblW w:w="7200" w:type="dxa"/>
        <w:jc w:val="center"/>
        <w:tblLayout w:type="fixed"/>
        <w:tblLook w:val="04A0" w:firstRow="1" w:lastRow="0" w:firstColumn="1" w:lastColumn="0" w:noHBand="0" w:noVBand="1"/>
      </w:tblPr>
      <w:tblGrid>
        <w:gridCol w:w="7200"/>
      </w:tblGrid>
      <w:tr w:rsidR="00A23DFD" w14:paraId="2146AA40" w14:textId="77777777" w:rsidTr="001922EE">
        <w:trPr>
          <w:trHeight w:val="2362"/>
          <w:jc w:val="center"/>
        </w:trPr>
        <w:tc>
          <w:tcPr>
            <w:tcW w:w="7200" w:type="dxa"/>
          </w:tcPr>
          <w:p w14:paraId="742DEF6A" w14:textId="3F5BC580" w:rsidR="00A23DFD" w:rsidRPr="001922EE" w:rsidRDefault="00A23DFD" w:rsidP="001922EE">
            <w:pPr>
              <w:pStyle w:val="NoSpacing"/>
            </w:pPr>
            <w:r w:rsidRPr="001922EE">
              <w:rPr>
                <w:noProof/>
              </w:rPr>
              <w:drawing>
                <wp:inline distT="0" distB="0" distL="0" distR="0" wp14:anchorId="3D6C4CA0" wp14:editId="3BF57446">
                  <wp:extent cx="4480393" cy="1511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4481964" cy="1511830"/>
                          </a:xfrm>
                          <a:prstGeom prst="rect">
                            <a:avLst/>
                          </a:prstGeom>
                          <a:noFill/>
                        </pic:spPr>
                      </pic:pic>
                    </a:graphicData>
                  </a:graphic>
                </wp:inline>
              </w:drawing>
            </w:r>
          </w:p>
        </w:tc>
      </w:tr>
      <w:tr w:rsidR="00A23DFD" w14:paraId="633B0D3E" w14:textId="77777777" w:rsidTr="001922EE">
        <w:trPr>
          <w:jc w:val="center"/>
        </w:trPr>
        <w:tc>
          <w:tcPr>
            <w:tcW w:w="7200" w:type="dxa"/>
          </w:tcPr>
          <w:p w14:paraId="2EFE0CBA" w14:textId="78E1E22D" w:rsidR="00A23DFD" w:rsidRPr="001F01B8" w:rsidRDefault="00A23DFD" w:rsidP="00C60411">
            <w:pPr>
              <w:pStyle w:val="Els-caption"/>
              <w:spacing w:before="0" w:line="240" w:lineRule="auto"/>
              <w:jc w:val="center"/>
              <w:rPr>
                <w:b/>
              </w:rPr>
            </w:pPr>
            <w:bookmarkStart w:id="2" w:name="_Ref47117011"/>
            <w:r w:rsidRPr="002D25D7">
              <w:rPr>
                <w:b/>
              </w:rPr>
              <w:t xml:space="preserve">Figure </w:t>
            </w:r>
            <w:r w:rsidRPr="002D25D7">
              <w:rPr>
                <w:b/>
              </w:rPr>
              <w:fldChar w:fldCharType="begin"/>
            </w:r>
            <w:r w:rsidRPr="002D25D7">
              <w:rPr>
                <w:b/>
              </w:rPr>
              <w:instrText xml:space="preserve"> SEQ Figure \* ARABIC </w:instrText>
            </w:r>
            <w:r w:rsidRPr="002D25D7">
              <w:rPr>
                <w:b/>
              </w:rPr>
              <w:fldChar w:fldCharType="separate"/>
            </w:r>
            <w:r w:rsidR="00F97A24">
              <w:rPr>
                <w:b/>
                <w:noProof/>
              </w:rPr>
              <w:t>3</w:t>
            </w:r>
            <w:r w:rsidRPr="002D25D7">
              <w:rPr>
                <w:b/>
                <w:noProof/>
              </w:rPr>
              <w:fldChar w:fldCharType="end"/>
            </w:r>
            <w:bookmarkEnd w:id="2"/>
            <w:r w:rsidRPr="002D25D7">
              <w:rPr>
                <w:b/>
              </w:rPr>
              <w:t>.</w:t>
            </w:r>
            <w:r w:rsidR="002A30A0" w:rsidRPr="00963A20">
              <w:t xml:space="preserve"> </w:t>
            </w:r>
            <w:r w:rsidR="002A30A0" w:rsidRPr="007C6CA6">
              <w:t xml:space="preserve">Comparison of the computed </w:t>
            </w:r>
            <w:r w:rsidR="002A30A0" w:rsidRPr="002A30A0">
              <w:t xml:space="preserve">pressure coefficient </w:t>
            </w:r>
            <w:r w:rsidR="002A30A0" w:rsidRPr="007C6CA6">
              <w:t xml:space="preserve">against </w:t>
            </w:r>
            <w:r w:rsidR="002A30A0" w:rsidRPr="00B773E4">
              <w:t>experimental data</w:t>
            </w:r>
            <w:r w:rsidR="00FC7AD1">
              <w:t xml:space="preserve"> </w:t>
            </w:r>
            <w:r w:rsidR="009457A2">
              <w:fldChar w:fldCharType="begin" w:fldLock="1"/>
            </w:r>
            <w:r w:rsidR="009457A2">
              <w:instrText>ADDIN CSL_CITATION {"citationItems":[{"id":"ITEM-1","itemData":{"DOI":"10.1115/1.1627835","abstract":"An Experimental Study of Unsteady Partial Cavitation Unsteady partial cavitation can cause damage to hydraulic machinery and understanding it requires knowledge of the basic physics involved. This paper presents the main results of a research program based on wall-pressure measurements aimed at studying unsteadi-ness in partial cavitation. Several features have been pointed out. For cavity lengths that did not exceed half the foil chord the cavity was stated to be stable. At the cavity closure a peak of pressure fluctuations was recorded originating from local cavity unsteadiness in the closure region at a frequency depending on the cavity length. Conversely, cavities larger than half the foil chord were stated to be unstable. They were characterized by a cavity growth/destabilization cycle settled at a frequency lower than the previous ones. During cavity growth, the closure region fluctuated more and pressure fluctuations trav-eling in the cavity wake were detected. When the cavity was half the foil chord, cavity growth was slowed down and counterbalanced by large vapor cloud shedding. When the cavity length was maximum (l/c0.7-0.8), it was strongly destabilized. The reason for such destabilization is discussed at the end of the paper. It is widely believed that the cavity instability originates from a process involving the shedding of vapor clouds during cavity growth, a re-entrant jet, and a shock wave phenomenon due to the collapse of a large cloud cavitation.","author":[{"dropping-particle":"","family":"Leroux","given":"Jean-Baptiste","non-dropping-particle":"","parse-names":false,"suffix":""},{"dropping-particle":"","family":"Astolfi","given":"Jacques André","non-dropping-particle":"","parse-names":false,"suffix":""},{"dropping-particle":"","family":"Billard","given":"Jean Yves","non-dropping-particle":"","parse-names":false,"suffix":""}],"id":"ITEM-1","issued":{"date-parts":[["2004"]]},"title":"An Experimental Study of Unsteady Partial Cavitation","type":"article-journal"},"uris":["http://www.mendeley.com/documents/?uuid=11f201d9-74e5-3b18-8a6d-9c1f99aec3e3"]}],"mendeley":{"formattedCitation":"[15]","plainTextFormattedCitation":"[15]","previouslyFormattedCitation":"[15]"},"properties":{"noteIndex":0},"schema":"https://github.com/citation-style-language/schema/raw/master/csl-citation.json"}</w:instrText>
            </w:r>
            <w:r w:rsidR="009457A2">
              <w:fldChar w:fldCharType="separate"/>
            </w:r>
            <w:r w:rsidR="009457A2" w:rsidRPr="009457A2">
              <w:rPr>
                <w:noProof/>
              </w:rPr>
              <w:t>[15]</w:t>
            </w:r>
            <w:r w:rsidR="009457A2">
              <w:fldChar w:fldCharType="end"/>
            </w:r>
            <w:r w:rsidR="009457A2">
              <w:t xml:space="preserve"> </w:t>
            </w:r>
            <w:r w:rsidR="002A30A0">
              <w:t>for</w:t>
            </w:r>
            <w:r w:rsidR="001F01B8">
              <w:t xml:space="preserve"> the</w:t>
            </w:r>
            <w:r w:rsidR="002A30A0">
              <w:t xml:space="preserve"> rigid hydrofoil</w:t>
            </w:r>
            <w:r w:rsidR="002A30A0" w:rsidRPr="00B773E4">
              <w:t xml:space="preserve"> a)</w:t>
            </w:r>
            <w:r w:rsidR="001F01B8">
              <w:t xml:space="preserve"> α=6º</w:t>
            </w:r>
            <w:r w:rsidR="00544A4E">
              <w:t xml:space="preserve"> </w:t>
            </w:r>
            <w:r w:rsidR="002A30A0">
              <w:t xml:space="preserve">b) </w:t>
            </w:r>
            <w:r w:rsidR="001F01B8">
              <w:t xml:space="preserve">α=8º </w:t>
            </w:r>
            <w:r w:rsidR="001F01B8" w:rsidRPr="00B773E4">
              <w:t xml:space="preserve"> </w:t>
            </w:r>
            <w:r w:rsidR="001F01B8">
              <w:t xml:space="preserve"> </w:t>
            </w:r>
          </w:p>
        </w:tc>
      </w:tr>
    </w:tbl>
    <w:p w14:paraId="144BBA02" w14:textId="1B48E71E" w:rsidR="0082536C" w:rsidRDefault="0052458D" w:rsidP="00C60411">
      <w:pPr>
        <w:rPr>
          <w:rtl/>
          <w:lang w:eastAsia="en-US" w:bidi="fa-IR"/>
        </w:rPr>
      </w:pPr>
      <w:r w:rsidRPr="0052458D">
        <w:fldChar w:fldCharType="begin"/>
      </w:r>
      <w:r w:rsidRPr="0052458D">
        <w:instrText xml:space="preserve"> REF _Ref47117064 \h  \* MERGEFORMAT </w:instrText>
      </w:r>
      <w:r w:rsidRPr="0052458D">
        <w:fldChar w:fldCharType="separate"/>
      </w:r>
      <w:r w:rsidR="00F97A24" w:rsidRPr="00F97A24">
        <w:t xml:space="preserve">Figure </w:t>
      </w:r>
      <w:r w:rsidR="00F97A24" w:rsidRPr="00F97A24">
        <w:rPr>
          <w:noProof/>
        </w:rPr>
        <w:t>4</w:t>
      </w:r>
      <w:r w:rsidRPr="0052458D">
        <w:rPr>
          <w:lang w:eastAsia="en-US"/>
        </w:rPr>
        <w:fldChar w:fldCharType="end"/>
      </w:r>
      <w:r w:rsidR="00187681" w:rsidRPr="0052458D">
        <w:rPr>
          <w:lang w:eastAsia="en-US"/>
        </w:rPr>
        <w:t>a) shows</w:t>
      </w:r>
      <w:r w:rsidR="00187681" w:rsidRPr="00187681">
        <w:rPr>
          <w:lang w:eastAsia="en-US"/>
        </w:rPr>
        <w:t xml:space="preserve"> a comparison between the computed lift</w:t>
      </w:r>
      <w:r w:rsidR="0082536C">
        <w:rPr>
          <w:lang w:eastAsia="en-US"/>
        </w:rPr>
        <w:t xml:space="preserve"> and drag</w:t>
      </w:r>
      <w:r w:rsidR="00187681" w:rsidRPr="00187681">
        <w:rPr>
          <w:lang w:eastAsia="en-US"/>
        </w:rPr>
        <w:t xml:space="preserve"> coefficient</w:t>
      </w:r>
      <w:r w:rsidR="0082536C">
        <w:rPr>
          <w:lang w:eastAsia="en-US"/>
        </w:rPr>
        <w:t>s</w:t>
      </w:r>
      <w:r w:rsidR="00187681" w:rsidRPr="00187681">
        <w:rPr>
          <w:lang w:eastAsia="en-US"/>
        </w:rPr>
        <w:t xml:space="preserve"> and </w:t>
      </w:r>
      <w:r w:rsidR="00187681" w:rsidRPr="009457A2">
        <w:rPr>
          <w:lang w:eastAsia="en-US"/>
        </w:rPr>
        <w:t xml:space="preserve">experiment </w:t>
      </w:r>
      <w:r w:rsidR="009457A2" w:rsidRPr="009457A2">
        <w:rPr>
          <w:lang w:eastAsia="en-US"/>
        </w:rPr>
        <w:fldChar w:fldCharType="begin" w:fldLock="1"/>
      </w:r>
      <w:r w:rsidR="00F07813">
        <w:rPr>
          <w:lang w:eastAsia="en-US"/>
        </w:rPr>
        <w:instrText>ADDIN CSL_CITATION {"citationItems":[{"id":"ITEM-1","itemData":{"DOI":"10.1016/j.jfluidstructs.2012.12.011","ISSN":"08899746","abstract":"The objective of this research is to investigate the hydroelastic response and stability of a flexible hydrofoil in viscous flow. The focus is on viscous effects, such as laminar to turbulent transition and stall, on the fluid-structure interaction (FSI) response and hydroelastic stability of flexible hydrofoils. The numerical approach is based on the coupling between a commercial Computational Fluid Dynamics (CFD) solver, CFX, and a simple two-degrees-of-freedom (2-DOF) system that simulates the tip section bend and twist deformations of a cantelivered, rectangular hydrofoil. The hydrodynamic loading is assumed to be uniform in the spanwise direction, and the hydrofoil is assumed to undergo bend and twist deformation along the spanwise direction only. The CFD solver is first validated by comparing numerical predictions with experimental measurements of the lift, drag, and moment coefficients of a rigid NACA0012 hydrofoil over a wide range of Reynolds numbers and angles of attack. The coupled viscous FSI solver is then validated by comparing numerical predictions with experimental measurements of (i) the lift coefficient of a rigid (stainless steel) NACA66 hydrofoil and (ii) the tip section displacement of a flexible (POM Polyacetate) NACA66 hydrofoil with the same initial (un-deformed) geometry. The hydrodynamic responses of the rigid and flexible NACA66 hydrodfoils are compared to identify FSI effects in viscous flow, including transition, stall, and static divergence. The results show that the flexible hydrofoil undergoes a clockwise twist deformation because the center of pressure is to the left of the elastic axis (center of twist), which increases the effective angle of attack and moves the center of pressure toward the leading edge; the resultant increase in lift and moment will further increase the effective angle of attack until the twist capacity is exceeded, i.e. static divergence or material failure occurs. The results show that viscous effects tend to delay or suppress divergence because the center of pressure moves toward the midchord at high effective angles of attack due to large-scale flow separation, which significantly limits the twisting moment. However, viscous effects may lead to stall, buffeting, flutter, or resonance at high angles of attack due to periodic shedding of large-scale vortices. © 2013 Elsevier Ltd.","author":[{"dropping-particle":"","family":"Ducoin","given":"Antoine","non-dropping-particle":"","parse-names":false,"suffix":""},{"dropping-particle":"","family":"Young","given":"Yin L.","non-dropping-particle":"","parse-names":false,"suffix":""}],"container-title":"Journal of Fluids and Structures","id":"ITEM-1","issued":{"date-parts":[["2013","4","1"]]},"page":"40-57","publisher":"Academic Press","title":"Hydroelastic response and stability of a hydrofoil in viscous flow","type":"article-journal","volume":"38"},"uris":["http://www.mendeley.com/documents/?uuid=952132d1-019b-365b-9373-a56d56751988"]}],"mendeley":{"formattedCitation":"[10]","plainTextFormattedCitation":"[10]","previouslyFormattedCitation":"[9]"},"properties":{"noteIndex":0},"schema":"https://github.com/citation-style-language/schema/raw/master/csl-citation.json"}</w:instrText>
      </w:r>
      <w:r w:rsidR="009457A2" w:rsidRPr="009457A2">
        <w:rPr>
          <w:lang w:eastAsia="en-US"/>
        </w:rPr>
        <w:fldChar w:fldCharType="separate"/>
      </w:r>
      <w:r w:rsidR="00F07813" w:rsidRPr="00F07813">
        <w:rPr>
          <w:noProof/>
          <w:lang w:eastAsia="en-US"/>
        </w:rPr>
        <w:t>[10]</w:t>
      </w:r>
      <w:r w:rsidR="009457A2" w:rsidRPr="009457A2">
        <w:rPr>
          <w:lang w:eastAsia="en-US"/>
        </w:rPr>
        <w:fldChar w:fldCharType="end"/>
      </w:r>
      <w:r w:rsidR="009457A2" w:rsidRPr="009457A2">
        <w:rPr>
          <w:lang w:eastAsia="en-US"/>
        </w:rPr>
        <w:t xml:space="preserve"> </w:t>
      </w:r>
      <w:r w:rsidR="00187681" w:rsidRPr="009457A2">
        <w:rPr>
          <w:lang w:eastAsia="en-US"/>
        </w:rPr>
        <w:t>at different</w:t>
      </w:r>
      <w:r w:rsidR="00187681" w:rsidRPr="00187681">
        <w:rPr>
          <w:lang w:eastAsia="en-US"/>
        </w:rPr>
        <w:t xml:space="preserve"> angles of attack for the rigid hydrofoil.</w:t>
      </w:r>
      <w:r w:rsidR="0082536C">
        <w:rPr>
          <w:lang w:eastAsia="en-US"/>
        </w:rPr>
        <w:t xml:space="preserve"> </w:t>
      </w:r>
      <w:r w:rsidR="009E6549">
        <w:rPr>
          <w:lang w:eastAsia="en-US"/>
        </w:rPr>
        <w:t xml:space="preserve">The maximum tip section deformations of the flexible hydrofoil are shown in </w:t>
      </w:r>
      <w:r w:rsidR="009E6549" w:rsidRPr="0052458D">
        <w:rPr>
          <w:lang w:eastAsia="en-US"/>
        </w:rPr>
        <w:fldChar w:fldCharType="begin"/>
      </w:r>
      <w:r w:rsidR="009E6549" w:rsidRPr="0052458D">
        <w:rPr>
          <w:lang w:eastAsia="en-US"/>
        </w:rPr>
        <w:instrText xml:space="preserve"> REF _Ref47117064 \h  \* MERGEFORMAT </w:instrText>
      </w:r>
      <w:r w:rsidR="009E6549" w:rsidRPr="0052458D">
        <w:rPr>
          <w:lang w:eastAsia="en-US"/>
        </w:rPr>
      </w:r>
      <w:r w:rsidR="009E6549" w:rsidRPr="0052458D">
        <w:rPr>
          <w:lang w:eastAsia="en-US"/>
        </w:rPr>
        <w:fldChar w:fldCharType="separate"/>
      </w:r>
      <w:r w:rsidR="00F97A24" w:rsidRPr="00F97A24">
        <w:t xml:space="preserve">Figure </w:t>
      </w:r>
      <w:r w:rsidR="00F97A24" w:rsidRPr="00F97A24">
        <w:rPr>
          <w:noProof/>
        </w:rPr>
        <w:t>4</w:t>
      </w:r>
      <w:r w:rsidR="009E6549" w:rsidRPr="0052458D">
        <w:rPr>
          <w:lang w:eastAsia="en-US"/>
        </w:rPr>
        <w:fldChar w:fldCharType="end"/>
      </w:r>
      <w:r w:rsidR="009E6549">
        <w:rPr>
          <w:lang w:eastAsia="en-US"/>
        </w:rPr>
        <w:t>b</w:t>
      </w:r>
      <w:r w:rsidR="009E6549" w:rsidRPr="0052458D">
        <w:rPr>
          <w:lang w:eastAsia="en-US"/>
        </w:rPr>
        <w:t>)</w:t>
      </w:r>
      <w:r w:rsidR="009E6549">
        <w:rPr>
          <w:lang w:eastAsia="en-US"/>
        </w:rPr>
        <w:t xml:space="preserve">. Good agreements are observed for both lift coefficient and tip displacement that means the present numerical model can predict the </w:t>
      </w:r>
      <w:proofErr w:type="spellStart"/>
      <w:r w:rsidR="009E6549">
        <w:rPr>
          <w:lang w:eastAsia="en-US"/>
        </w:rPr>
        <w:t>hydroelastic</w:t>
      </w:r>
      <w:proofErr w:type="spellEnd"/>
      <w:r w:rsidR="009E6549">
        <w:rPr>
          <w:lang w:eastAsia="en-US"/>
        </w:rPr>
        <w:t xml:space="preserve"> effect well. In addition, it shows that the deformation of the flexible hydrofoil highly influences the flow around the body. As </w:t>
      </w:r>
      <w:r w:rsidR="009E6549">
        <w:rPr>
          <w:lang w:eastAsia="en-US"/>
        </w:rPr>
        <w:lastRenderedPageBreak/>
        <w:t xml:space="preserve">shown in </w:t>
      </w:r>
      <w:r w:rsidR="009E6549" w:rsidRPr="0052458D">
        <w:rPr>
          <w:lang w:eastAsia="en-US"/>
        </w:rPr>
        <w:fldChar w:fldCharType="begin"/>
      </w:r>
      <w:r w:rsidR="009E6549" w:rsidRPr="0052458D">
        <w:rPr>
          <w:lang w:eastAsia="en-US"/>
        </w:rPr>
        <w:instrText xml:space="preserve"> REF _Ref47117064 \h  \* MERGEFORMAT </w:instrText>
      </w:r>
      <w:r w:rsidR="009E6549" w:rsidRPr="0052458D">
        <w:rPr>
          <w:lang w:eastAsia="en-US"/>
        </w:rPr>
      </w:r>
      <w:r w:rsidR="009E6549" w:rsidRPr="0052458D">
        <w:rPr>
          <w:lang w:eastAsia="en-US"/>
        </w:rPr>
        <w:fldChar w:fldCharType="separate"/>
      </w:r>
      <w:r w:rsidR="00F97A24" w:rsidRPr="00F97A24">
        <w:t xml:space="preserve">Figure </w:t>
      </w:r>
      <w:r w:rsidR="00F97A24" w:rsidRPr="00F97A24">
        <w:rPr>
          <w:noProof/>
        </w:rPr>
        <w:t>4</w:t>
      </w:r>
      <w:r w:rsidR="009E6549" w:rsidRPr="0052458D">
        <w:rPr>
          <w:lang w:eastAsia="en-US"/>
        </w:rPr>
        <w:fldChar w:fldCharType="end"/>
      </w:r>
      <w:r w:rsidR="009E6549">
        <w:rPr>
          <w:lang w:eastAsia="en-US"/>
        </w:rPr>
        <w:t>b</w:t>
      </w:r>
      <w:r w:rsidR="009E6549" w:rsidRPr="0052458D">
        <w:rPr>
          <w:lang w:eastAsia="en-US"/>
        </w:rPr>
        <w:t>)</w:t>
      </w:r>
      <w:r w:rsidR="009E6549">
        <w:rPr>
          <w:lang w:eastAsia="en-US"/>
        </w:rPr>
        <w:t xml:space="preserve">, the deformation is within 2.4 mm under 5°, but gradually increases to 4.5 mm at 12°. </w:t>
      </w:r>
      <w:r w:rsidR="009E6549" w:rsidRPr="009E6549">
        <w:rPr>
          <w:lang w:eastAsia="en-US"/>
        </w:rPr>
        <w:t>At higher attack angles</w:t>
      </w:r>
      <w:r w:rsidR="00AD771A">
        <w:rPr>
          <w:lang w:eastAsia="en-US"/>
        </w:rPr>
        <w:t xml:space="preserve"> </w:t>
      </w:r>
      <w:r w:rsidR="009E6549" w:rsidRPr="009E6549">
        <w:rPr>
          <w:lang w:eastAsia="en-US"/>
        </w:rPr>
        <w:t>(</w:t>
      </w:r>
      <w:r w:rsidR="00AD771A">
        <w:rPr>
          <w:lang w:eastAsia="en-US"/>
        </w:rPr>
        <w:t>α&gt;</w:t>
      </w:r>
      <w:bookmarkStart w:id="3" w:name="_Hlk47139332"/>
      <w:r w:rsidR="00AD771A">
        <w:rPr>
          <w:lang w:eastAsia="en-US"/>
        </w:rPr>
        <w:t>8°</w:t>
      </w:r>
      <w:bookmarkEnd w:id="3"/>
      <w:r w:rsidR="009E6549" w:rsidRPr="009E6549">
        <w:rPr>
          <w:lang w:eastAsia="en-US"/>
        </w:rPr>
        <w:t>), the higher discrepancy is observed.</w:t>
      </w:r>
    </w:p>
    <w:tbl>
      <w:tblPr>
        <w:tblW w:w="7200" w:type="dxa"/>
        <w:jc w:val="center"/>
        <w:tblLook w:val="04A0" w:firstRow="1" w:lastRow="0" w:firstColumn="1" w:lastColumn="0" w:noHBand="0" w:noVBand="1"/>
      </w:tblPr>
      <w:tblGrid>
        <w:gridCol w:w="7269"/>
      </w:tblGrid>
      <w:tr w:rsidR="00726ACC" w14:paraId="4AECCEDC" w14:textId="77777777" w:rsidTr="00C60411">
        <w:trPr>
          <w:trHeight w:val="1831"/>
          <w:jc w:val="center"/>
        </w:trPr>
        <w:tc>
          <w:tcPr>
            <w:tcW w:w="7200" w:type="dxa"/>
          </w:tcPr>
          <w:p w14:paraId="623CA0AC" w14:textId="229FB867" w:rsidR="00726ACC" w:rsidRPr="001922EE" w:rsidRDefault="00726ACC" w:rsidP="001922EE">
            <w:pPr>
              <w:pStyle w:val="NoSpacing"/>
            </w:pPr>
            <w:r w:rsidRPr="001922EE">
              <w:rPr>
                <w:noProof/>
              </w:rPr>
              <w:drawing>
                <wp:inline distT="0" distB="0" distL="0" distR="0" wp14:anchorId="0D31349B" wp14:editId="022D5F32">
                  <wp:extent cx="4478831" cy="1473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4481440" cy="1474058"/>
                          </a:xfrm>
                          <a:prstGeom prst="rect">
                            <a:avLst/>
                          </a:prstGeom>
                          <a:noFill/>
                        </pic:spPr>
                      </pic:pic>
                    </a:graphicData>
                  </a:graphic>
                </wp:inline>
              </w:drawing>
            </w:r>
          </w:p>
        </w:tc>
      </w:tr>
      <w:tr w:rsidR="00726ACC" w14:paraId="21FE13D5" w14:textId="77777777" w:rsidTr="00C60411">
        <w:trPr>
          <w:jc w:val="center"/>
        </w:trPr>
        <w:tc>
          <w:tcPr>
            <w:tcW w:w="7200" w:type="dxa"/>
          </w:tcPr>
          <w:p w14:paraId="79C8A8BB" w14:textId="082043E6" w:rsidR="00726ACC" w:rsidRDefault="00726ACC" w:rsidP="00C60411">
            <w:pPr>
              <w:pStyle w:val="Els-caption"/>
              <w:spacing w:before="0" w:line="240" w:lineRule="auto"/>
              <w:jc w:val="center"/>
            </w:pPr>
            <w:bookmarkStart w:id="4" w:name="_Ref47117064"/>
            <w:r w:rsidRPr="002D25D7">
              <w:rPr>
                <w:b/>
              </w:rPr>
              <w:t xml:space="preserve">Figure </w:t>
            </w:r>
            <w:r w:rsidRPr="002D25D7">
              <w:rPr>
                <w:b/>
              </w:rPr>
              <w:fldChar w:fldCharType="begin"/>
            </w:r>
            <w:r w:rsidRPr="002D25D7">
              <w:rPr>
                <w:b/>
              </w:rPr>
              <w:instrText xml:space="preserve"> SEQ Figure \* ARABIC </w:instrText>
            </w:r>
            <w:r w:rsidRPr="002D25D7">
              <w:rPr>
                <w:b/>
              </w:rPr>
              <w:fldChar w:fldCharType="separate"/>
            </w:r>
            <w:r w:rsidR="00F97A24">
              <w:rPr>
                <w:b/>
                <w:noProof/>
              </w:rPr>
              <w:t>4</w:t>
            </w:r>
            <w:r w:rsidRPr="002D25D7">
              <w:rPr>
                <w:b/>
                <w:noProof/>
              </w:rPr>
              <w:fldChar w:fldCharType="end"/>
            </w:r>
            <w:bookmarkEnd w:id="4"/>
            <w:r w:rsidRPr="002D25D7">
              <w:rPr>
                <w:b/>
              </w:rPr>
              <w:t>.</w:t>
            </w:r>
            <w:r w:rsidRPr="00963A20">
              <w:t xml:space="preserve"> </w:t>
            </w:r>
            <w:r w:rsidR="001F01B8" w:rsidRPr="007C6CA6">
              <w:t xml:space="preserve">Comparison of the computed </w:t>
            </w:r>
            <w:r w:rsidR="001F01B8">
              <w:t xml:space="preserve">results </w:t>
            </w:r>
            <w:r w:rsidR="001F01B8" w:rsidRPr="007C6CA6">
              <w:t xml:space="preserve">against </w:t>
            </w:r>
            <w:r w:rsidR="001F01B8" w:rsidRPr="00B773E4">
              <w:t>experimental data</w:t>
            </w:r>
            <w:r w:rsidR="0086790B">
              <w:t xml:space="preserve"> </w:t>
            </w:r>
            <w:r w:rsidR="009457A2" w:rsidRPr="009457A2">
              <w:fldChar w:fldCharType="begin" w:fldLock="1"/>
            </w:r>
            <w:r w:rsidR="00F07813">
              <w:instrText>ADDIN CSL_CITATION {"citationItems":[{"id":"ITEM-1","itemData":{"DOI":"10.1016/j.jfluidstructs.2012.12.011","ISSN":"08899746","abstract":"The objective of this research is to investigate the hydroelastic response and stability of a flexible hydrofoil in viscous flow. The focus is on viscous effects, such as laminar to turbulent transition and stall, on the fluid-structure interaction (FSI) response and hydroelastic stability of flexible hydrofoils. The numerical approach is based on the coupling between a commercial Computational Fluid Dynamics (CFD) solver, CFX, and a simple two-degrees-of-freedom (2-DOF) system that simulates the tip section bend and twist deformations of a cantelivered, rectangular hydrofoil. The hydrodynamic loading is assumed to be uniform in the spanwise direction, and the hydrofoil is assumed to undergo bend and twist deformation along the spanwise direction only. The CFD solver is first validated by comparing numerical predictions with experimental measurements of the lift, drag, and moment coefficients of a rigid NACA0012 hydrofoil over a wide range of Reynolds numbers and angles of attack. The coupled viscous FSI solver is then validated by comparing numerical predictions with experimental measurements of (i) the lift coefficient of a rigid (stainless steel) NACA66 hydrofoil and (ii) the tip section displacement of a flexible (POM Polyacetate) NACA66 hydrofoil with the same initial (un-deformed) geometry. The hydrodynamic responses of the rigid and flexible NACA66 hydrodfoils are compared to identify FSI effects in viscous flow, including transition, stall, and static divergence. The results show that the flexible hydrofoil undergoes a clockwise twist deformation because the center of pressure is to the left of the elastic axis (center of twist), which increases the effective angle of attack and moves the center of pressure toward the leading edge; the resultant increase in lift and moment will further increase the effective angle of attack until the twist capacity is exceeded, i.e. static divergence or material failure occurs. The results show that viscous effects tend to delay or suppress divergence because the center of pressure moves toward the midchord at high effective angles of attack due to large-scale flow separation, which significantly limits the twisting moment. However, viscous effects may lead to stall, buffeting, flutter, or resonance at high angles of attack due to periodic shedding of large-scale vortices. © 2013 Elsevier Ltd.","author":[{"dropping-particle":"","family":"Ducoin","given":"Antoine","non-dropping-particle":"","parse-names":false,"suffix":""},{"dropping-particle":"","family":"Young","given":"Yin L.","non-dropping-particle":"","parse-names":false,"suffix":""}],"container-title":"Journal of Fluids and Structures","id":"ITEM-1","issued":{"date-parts":[["2013","4","1"]]},"page":"40-57","publisher":"Academic Press","title":"Hydroelastic response and stability of a hydrofoil in viscous flow","type":"article-journal","volume":"38"},"uris":["http://www.mendeley.com/documents/?uuid=952132d1-019b-365b-9373-a56d56751988"]}],"mendeley":{"formattedCitation":"[10]","plainTextFormattedCitation":"[10]","previouslyFormattedCitation":"[9]"},"properties":{"noteIndex":0},"schema":"https://github.com/citation-style-language/schema/raw/master/csl-citation.json"}</w:instrText>
            </w:r>
            <w:r w:rsidR="009457A2" w:rsidRPr="009457A2">
              <w:fldChar w:fldCharType="separate"/>
            </w:r>
            <w:r w:rsidR="00F07813" w:rsidRPr="00F07813">
              <w:rPr>
                <w:noProof/>
              </w:rPr>
              <w:t>[10]</w:t>
            </w:r>
            <w:r w:rsidR="009457A2" w:rsidRPr="009457A2">
              <w:fldChar w:fldCharType="end"/>
            </w:r>
            <w:r w:rsidR="009457A2">
              <w:t xml:space="preserve"> </w:t>
            </w:r>
            <w:r w:rsidR="001F01B8">
              <w:t>at different initial angle of</w:t>
            </w:r>
            <w:r w:rsidR="0086790B">
              <w:t xml:space="preserve"> </w:t>
            </w:r>
            <w:r w:rsidR="001F01B8">
              <w:t xml:space="preserve">attack </w:t>
            </w:r>
            <w:r w:rsidR="001F01B8" w:rsidRPr="00B773E4">
              <w:t>a)</w:t>
            </w:r>
            <w:r w:rsidR="001F01B8">
              <w:t xml:space="preserve"> the lift and drag coefficient</w:t>
            </w:r>
            <w:r w:rsidR="00FB476A">
              <w:t>s</w:t>
            </w:r>
            <w:r w:rsidR="001F01B8">
              <w:t xml:space="preserve"> of the rigid hydrofoil</w:t>
            </w:r>
            <w:r w:rsidR="001F01B8" w:rsidRPr="00B773E4">
              <w:t xml:space="preserve"> </w:t>
            </w:r>
            <w:r w:rsidR="001F01B8">
              <w:t xml:space="preserve">b) the maximum </w:t>
            </w:r>
            <w:r w:rsidR="00213840">
              <w:t>tip section</w:t>
            </w:r>
            <w:r w:rsidR="001F01B8">
              <w:t xml:space="preserve"> deformations of the</w:t>
            </w:r>
            <w:r w:rsidR="009F22D8">
              <w:t xml:space="preserve"> flexible </w:t>
            </w:r>
            <w:r w:rsidR="001F01B8">
              <w:t>hydrofoil</w:t>
            </w:r>
          </w:p>
        </w:tc>
      </w:tr>
    </w:tbl>
    <w:p w14:paraId="3AAA72A6" w14:textId="00FB6D87" w:rsidR="00726ACC" w:rsidRDefault="00906463" w:rsidP="00C60411">
      <w:pPr>
        <w:rPr>
          <w:lang w:eastAsia="en-US"/>
        </w:rPr>
      </w:pPr>
      <w:proofErr w:type="gramStart"/>
      <w:r w:rsidRPr="00906463">
        <w:rPr>
          <w:lang w:eastAsia="en-US"/>
        </w:rPr>
        <w:t>In order to</w:t>
      </w:r>
      <w:proofErr w:type="gramEnd"/>
      <w:r w:rsidRPr="00906463">
        <w:rPr>
          <w:lang w:eastAsia="en-US"/>
        </w:rPr>
        <w:t xml:space="preserve"> gain better insight into the effect of the turbulence models on </w:t>
      </w:r>
      <w:proofErr w:type="spellStart"/>
      <w:r w:rsidRPr="00906463">
        <w:rPr>
          <w:lang w:eastAsia="en-US"/>
        </w:rPr>
        <w:t>hydroelastic</w:t>
      </w:r>
      <w:proofErr w:type="spellEnd"/>
      <w:r w:rsidRPr="00906463">
        <w:rPr>
          <w:lang w:eastAsia="en-US"/>
        </w:rPr>
        <w:t xml:space="preserve"> problems, different turbulence models are applied to the numerical setup. It should be noted that the non-cavity flow is considered for these simulations. As </w:t>
      </w:r>
      <w:r w:rsidRPr="00F63C7A">
        <w:rPr>
          <w:szCs w:val="20"/>
          <w:lang w:eastAsia="en-US"/>
        </w:rPr>
        <w:t xml:space="preserve">shown in </w:t>
      </w:r>
      <w:r w:rsidR="00F63C7A" w:rsidRPr="00F63C7A">
        <w:rPr>
          <w:szCs w:val="20"/>
          <w:lang w:eastAsia="en-US"/>
        </w:rPr>
        <w:fldChar w:fldCharType="begin"/>
      </w:r>
      <w:r w:rsidR="00F63C7A" w:rsidRPr="00F63C7A">
        <w:rPr>
          <w:szCs w:val="20"/>
          <w:lang w:eastAsia="en-US"/>
        </w:rPr>
        <w:instrText xml:space="preserve"> REF _Ref40538333 \h  \* MERGEFORMAT </w:instrText>
      </w:r>
      <w:r w:rsidR="00F63C7A" w:rsidRPr="00F63C7A">
        <w:rPr>
          <w:szCs w:val="20"/>
          <w:lang w:eastAsia="en-US"/>
        </w:rPr>
      </w:r>
      <w:r w:rsidR="00F63C7A" w:rsidRPr="00F63C7A">
        <w:rPr>
          <w:szCs w:val="20"/>
          <w:lang w:eastAsia="en-US"/>
        </w:rPr>
        <w:fldChar w:fldCharType="separate"/>
      </w:r>
      <w:r w:rsidR="00F97A24" w:rsidRPr="00F97A24">
        <w:rPr>
          <w:szCs w:val="20"/>
        </w:rPr>
        <w:t xml:space="preserve">Table </w:t>
      </w:r>
      <w:r w:rsidR="00F97A24" w:rsidRPr="00F97A24">
        <w:rPr>
          <w:noProof/>
          <w:szCs w:val="20"/>
        </w:rPr>
        <w:t>1</w:t>
      </w:r>
      <w:r w:rsidR="00F63C7A" w:rsidRPr="00F63C7A">
        <w:rPr>
          <w:szCs w:val="20"/>
          <w:lang w:eastAsia="en-US"/>
        </w:rPr>
        <w:fldChar w:fldCharType="end"/>
      </w:r>
      <w:r w:rsidRPr="00F63C7A">
        <w:rPr>
          <w:szCs w:val="20"/>
          <w:lang w:eastAsia="en-US"/>
        </w:rPr>
        <w:t>,</w:t>
      </w:r>
      <w:r w:rsidRPr="00906463">
        <w:rPr>
          <w:lang w:eastAsia="en-US"/>
        </w:rPr>
        <w:t xml:space="preserve"> although </w:t>
      </w:r>
      <w:r>
        <w:rPr>
          <w:lang w:eastAsia="en-US"/>
        </w:rPr>
        <w:t xml:space="preserve">the </w:t>
      </w:r>
      <w:r w:rsidRPr="00906463">
        <w:rPr>
          <w:lang w:eastAsia="en-US"/>
        </w:rPr>
        <w:t xml:space="preserve">results of the K-Omega Detached Eddy Simulation (DES) turbulence model are closer to the experiment, the numerical instability in this model increases. </w:t>
      </w:r>
      <w:r>
        <w:rPr>
          <w:lang w:eastAsia="en-US"/>
        </w:rPr>
        <w:t>I</w:t>
      </w:r>
      <w:r w:rsidRPr="00906463">
        <w:rPr>
          <w:lang w:eastAsia="en-US"/>
        </w:rPr>
        <w:t xml:space="preserve">n addition, as noted in </w:t>
      </w:r>
      <w:proofErr w:type="spellStart"/>
      <w:r w:rsidRPr="00906463">
        <w:rPr>
          <w:lang w:eastAsia="en-US"/>
        </w:rPr>
        <w:t>Ducoin</w:t>
      </w:r>
      <w:proofErr w:type="spellEnd"/>
      <w:r w:rsidRPr="00906463">
        <w:rPr>
          <w:lang w:eastAsia="en-US"/>
        </w:rPr>
        <w:t xml:space="preserve"> et al. </w:t>
      </w:r>
      <w:r w:rsidR="009457A2">
        <w:rPr>
          <w:lang w:eastAsia="en-US"/>
        </w:rPr>
        <w:fldChar w:fldCharType="begin" w:fldLock="1"/>
      </w:r>
      <w:r w:rsidR="009457A2">
        <w:rPr>
          <w:lang w:eastAsia="en-US"/>
        </w:rPr>
        <w:instrText>ADDIN CSL_CITATION {"citationItems":[{"id":"ITEM-1","itemData":{"DOI":"10.1155/2012/215678","abstract":"The objective of this paper is to evaluate the predictive capability of three popular transport equation-based cavitation models for the simulations of partial sheet cavitation and unsteady sheet/cloud cavitating flows around a stationary NACA66 hydrofoil. The 2D calculations are performed by solving the Reynolds-averaged Navier-Stokes equation using the CFD solver CFX with the k-ω SST turbulence model. The local compressibility effect is considered using a local density correction for the turbulent eddy viscosity. The calculations are validated with experiments conducted in a cavitation tunnel at the French Naval Academy. The hydrofoil has a fixed angle of attack of α = 6 • with a Reynolds number of Re = 750,000 at different cavitation numbers σ. Without the density modification, over-prediction of the turbulent viscosity near the cavity closure reduces the cavity length and modifies the cavity shedding characteristics. The results show that it is important to capture both the mean and fluctuating values of the hydrodynamic coefficients because (1) the high amplitude of the fluctuations is critical to capturing the extremes of the loads to ensure structural safety and (2) the need to capture the frequency of the fluctuations, to avoid unwanted noise, vibrations, and accelerated fatigue issues.","author":[{"dropping-particle":"","family":"Ducoin","given":"Antoine","non-dropping-particle":"","parse-names":false,"suffix":""},{"dropping-particle":"","family":"Huang","given":"Biao","non-dropping-particle":"","parse-names":false,"suffix":""},{"dropping-particle":"","family":"Young","given":"Yin Lu","non-dropping-particle":"","parse-names":false,"suffix":""}],"container-title":"International Journal of Rotating Machinery","id":"ITEM-1","issued":{"date-parts":[["2012"]]},"page":"17","publisher":"Hindawi Publishing Corporation","title":"Numerical Modeling of Unsteady Cavitating Flows around a Stationary Hydrofoil","type":"article-journal","volume":"2012"},"uris":["http://www.mendeley.com/documents/?uuid=efd46c56-d47f-3e57-8719-ff17c9eefb5c"]}],"mendeley":{"formattedCitation":"[23]","plainTextFormattedCitation":"[23]","previouslyFormattedCitation":"[23]"},"properties":{"noteIndex":0},"schema":"https://github.com/citation-style-language/schema/raw/master/csl-citation.json"}</w:instrText>
      </w:r>
      <w:r w:rsidR="009457A2">
        <w:rPr>
          <w:lang w:eastAsia="en-US"/>
        </w:rPr>
        <w:fldChar w:fldCharType="separate"/>
      </w:r>
      <w:r w:rsidR="009457A2" w:rsidRPr="009457A2">
        <w:rPr>
          <w:noProof/>
          <w:lang w:eastAsia="en-US"/>
        </w:rPr>
        <w:t>[23]</w:t>
      </w:r>
      <w:r w:rsidR="009457A2">
        <w:rPr>
          <w:lang w:eastAsia="en-US"/>
        </w:rPr>
        <w:fldChar w:fldCharType="end"/>
      </w:r>
      <w:r w:rsidRPr="00906463">
        <w:rPr>
          <w:lang w:eastAsia="en-US"/>
        </w:rPr>
        <w:t>, the standard turbulence models tend to overestimate the turbulent eddy viscosity in the cavity region, therefore</w:t>
      </w:r>
      <w:r>
        <w:rPr>
          <w:lang w:eastAsia="en-US"/>
        </w:rPr>
        <w:t>,</w:t>
      </w:r>
      <w:r w:rsidRPr="00906463">
        <w:rPr>
          <w:lang w:eastAsia="en-US"/>
        </w:rPr>
        <w:t xml:space="preserve"> the k–ω Shear Stress Transport (SST) turbulence model is used for the simulations.</w:t>
      </w:r>
    </w:p>
    <w:p w14:paraId="3E23F21F" w14:textId="1F55D0F4" w:rsidR="002A30A0" w:rsidRPr="006F2B2A" w:rsidRDefault="002A30A0" w:rsidP="00160179">
      <w:pPr>
        <w:spacing w:before="240"/>
        <w:ind w:firstLine="0"/>
        <w:rPr>
          <w:sz w:val="16"/>
          <w:szCs w:val="16"/>
          <w:lang w:eastAsia="en-US"/>
        </w:rPr>
      </w:pPr>
      <w:bookmarkStart w:id="5" w:name="_Ref40538333"/>
      <w:r w:rsidRPr="006F2B2A">
        <w:rPr>
          <w:b/>
          <w:bCs/>
          <w:sz w:val="16"/>
          <w:szCs w:val="16"/>
        </w:rPr>
        <w:t xml:space="preserve">Table </w:t>
      </w:r>
      <w:r w:rsidRPr="006F2B2A">
        <w:rPr>
          <w:b/>
          <w:bCs/>
          <w:sz w:val="16"/>
          <w:szCs w:val="16"/>
        </w:rPr>
        <w:fldChar w:fldCharType="begin"/>
      </w:r>
      <w:r w:rsidRPr="006F2B2A">
        <w:rPr>
          <w:b/>
          <w:bCs/>
          <w:sz w:val="16"/>
          <w:szCs w:val="16"/>
        </w:rPr>
        <w:instrText xml:space="preserve"> SEQ Table \* ARABIC </w:instrText>
      </w:r>
      <w:r w:rsidRPr="006F2B2A">
        <w:rPr>
          <w:b/>
          <w:bCs/>
          <w:sz w:val="16"/>
          <w:szCs w:val="16"/>
        </w:rPr>
        <w:fldChar w:fldCharType="separate"/>
      </w:r>
      <w:r w:rsidR="00F97A24">
        <w:rPr>
          <w:b/>
          <w:bCs/>
          <w:noProof/>
          <w:sz w:val="16"/>
          <w:szCs w:val="16"/>
        </w:rPr>
        <w:t>1</w:t>
      </w:r>
      <w:r w:rsidRPr="006F2B2A">
        <w:rPr>
          <w:b/>
          <w:bCs/>
          <w:noProof/>
          <w:sz w:val="16"/>
          <w:szCs w:val="16"/>
        </w:rPr>
        <w:fldChar w:fldCharType="end"/>
      </w:r>
      <w:bookmarkEnd w:id="5"/>
      <w:r w:rsidRPr="006F2B2A">
        <w:rPr>
          <w:b/>
          <w:bCs/>
          <w:sz w:val="16"/>
          <w:szCs w:val="16"/>
        </w:rPr>
        <w:t>.</w:t>
      </w:r>
      <w:r w:rsidRPr="006F2B2A">
        <w:rPr>
          <w:sz w:val="16"/>
          <w:szCs w:val="16"/>
        </w:rPr>
        <w:t xml:space="preserve"> </w:t>
      </w:r>
      <w:r w:rsidR="00160179" w:rsidRPr="00160179">
        <w:rPr>
          <w:sz w:val="16"/>
          <w:szCs w:val="16"/>
        </w:rPr>
        <w:t xml:space="preserve">Comparison of the lift and drag coefficients, bending and twisting deformations </w:t>
      </w:r>
      <w:r w:rsidR="00F63C7A">
        <w:rPr>
          <w:sz w:val="16"/>
          <w:szCs w:val="16"/>
        </w:rPr>
        <w:t>for</w:t>
      </w:r>
      <w:r w:rsidR="00160179" w:rsidRPr="00160179">
        <w:rPr>
          <w:sz w:val="16"/>
          <w:szCs w:val="16"/>
        </w:rPr>
        <w:t xml:space="preserve"> the flexible hydrofoil at Re=750000, α</w:t>
      </w:r>
      <w:r w:rsidR="00160179">
        <w:rPr>
          <w:sz w:val="16"/>
          <w:szCs w:val="16"/>
          <w:vertAlign w:val="subscript"/>
        </w:rPr>
        <w:t>0</w:t>
      </w:r>
      <w:r w:rsidR="00160179" w:rsidRPr="00160179">
        <w:rPr>
          <w:sz w:val="16"/>
          <w:szCs w:val="16"/>
        </w:rPr>
        <w:t>=8°</w:t>
      </w:r>
      <w:r w:rsidR="00F63C7A">
        <w:rPr>
          <w:sz w:val="16"/>
          <w:szCs w:val="16"/>
        </w:rPr>
        <w:t>,</w:t>
      </w:r>
      <w:r w:rsidR="00160179" w:rsidRPr="00160179">
        <w:rPr>
          <w:sz w:val="16"/>
          <w:szCs w:val="16"/>
        </w:rPr>
        <w:t xml:space="preserve"> </w:t>
      </w:r>
      <w:r w:rsidR="00F63C7A">
        <w:rPr>
          <w:sz w:val="16"/>
          <w:szCs w:val="16"/>
        </w:rPr>
        <w:t>and</w:t>
      </w:r>
      <w:r w:rsidR="00160179" w:rsidRPr="00160179">
        <w:rPr>
          <w:sz w:val="16"/>
          <w:szCs w:val="16"/>
        </w:rPr>
        <w:t xml:space="preserve"> non-cavitating flows</w:t>
      </w:r>
    </w:p>
    <w:tbl>
      <w:tblPr>
        <w:tblW w:w="4928" w:type="pct"/>
        <w:tblLayout w:type="fixed"/>
        <w:tblLook w:val="04A0" w:firstRow="1" w:lastRow="0" w:firstColumn="1" w:lastColumn="0" w:noHBand="0" w:noVBand="1"/>
      </w:tblPr>
      <w:tblGrid>
        <w:gridCol w:w="810"/>
        <w:gridCol w:w="990"/>
        <w:gridCol w:w="1173"/>
        <w:gridCol w:w="1433"/>
        <w:gridCol w:w="1356"/>
        <w:gridCol w:w="1168"/>
      </w:tblGrid>
      <w:tr w:rsidR="002A30A0" w:rsidRPr="00C3617A" w14:paraId="0C666323" w14:textId="77777777" w:rsidTr="0082536C">
        <w:trPr>
          <w:trHeight w:val="183"/>
        </w:trPr>
        <w:tc>
          <w:tcPr>
            <w:tcW w:w="584" w:type="pct"/>
            <w:tcBorders>
              <w:top w:val="single" w:sz="4" w:space="0" w:color="auto"/>
              <w:bottom w:val="single" w:sz="4" w:space="0" w:color="auto"/>
            </w:tcBorders>
            <w:shd w:val="clear" w:color="auto" w:fill="auto"/>
            <w:noWrap/>
            <w:vAlign w:val="center"/>
            <w:hideMark/>
          </w:tcPr>
          <w:p w14:paraId="040C64E9" w14:textId="77777777" w:rsidR="002A30A0" w:rsidRPr="00C3617A" w:rsidRDefault="002A30A0" w:rsidP="00F07813">
            <w:pPr>
              <w:ind w:firstLine="0"/>
              <w:jc w:val="center"/>
              <w:rPr>
                <w:rFonts w:asciiTheme="majorBidi" w:eastAsia="Times New Roman" w:hAnsiTheme="majorBidi" w:cstheme="majorBidi"/>
                <w:b/>
                <w:bCs/>
                <w:color w:val="000000"/>
                <w:sz w:val="16"/>
                <w:szCs w:val="16"/>
                <w:lang w:eastAsia="en-US"/>
              </w:rPr>
            </w:pPr>
            <w:r w:rsidRPr="00C3617A">
              <w:rPr>
                <w:rFonts w:asciiTheme="majorBidi" w:eastAsia="Times New Roman" w:hAnsiTheme="majorBidi" w:cstheme="majorBidi"/>
                <w:b/>
                <w:bCs/>
                <w:color w:val="000000"/>
                <w:sz w:val="16"/>
                <w:szCs w:val="16"/>
                <w:lang w:eastAsia="en-US"/>
              </w:rPr>
              <w:t> </w:t>
            </w:r>
          </w:p>
        </w:tc>
        <w:tc>
          <w:tcPr>
            <w:tcW w:w="714" w:type="pct"/>
            <w:tcBorders>
              <w:top w:val="single" w:sz="4" w:space="0" w:color="auto"/>
              <w:bottom w:val="single" w:sz="4" w:space="0" w:color="auto"/>
            </w:tcBorders>
            <w:shd w:val="clear" w:color="auto" w:fill="auto"/>
            <w:noWrap/>
            <w:vAlign w:val="center"/>
            <w:hideMark/>
          </w:tcPr>
          <w:p w14:paraId="6A87E35B" w14:textId="77777777" w:rsidR="002A30A0" w:rsidRPr="00C3617A" w:rsidRDefault="002A30A0" w:rsidP="00F07813">
            <w:pPr>
              <w:ind w:firstLine="0"/>
              <w:jc w:val="center"/>
              <w:rPr>
                <w:rFonts w:asciiTheme="majorBidi" w:eastAsia="Times New Roman" w:hAnsiTheme="majorBidi" w:cstheme="majorBidi"/>
                <w:b/>
                <w:bCs/>
                <w:color w:val="000000"/>
                <w:sz w:val="16"/>
                <w:szCs w:val="16"/>
                <w:lang w:eastAsia="en-US"/>
              </w:rPr>
            </w:pPr>
            <w:r w:rsidRPr="00C3617A">
              <w:rPr>
                <w:rFonts w:asciiTheme="majorBidi" w:eastAsia="Times New Roman" w:hAnsiTheme="majorBidi" w:cstheme="majorBidi"/>
                <w:b/>
                <w:bCs/>
                <w:color w:val="000000"/>
                <w:sz w:val="16"/>
                <w:szCs w:val="16"/>
                <w:lang w:eastAsia="en-US"/>
              </w:rPr>
              <w:t xml:space="preserve"> K-Omega SST</w:t>
            </w:r>
          </w:p>
        </w:tc>
        <w:tc>
          <w:tcPr>
            <w:tcW w:w="846" w:type="pct"/>
            <w:tcBorders>
              <w:top w:val="single" w:sz="4" w:space="0" w:color="auto"/>
              <w:bottom w:val="single" w:sz="4" w:space="0" w:color="auto"/>
            </w:tcBorders>
            <w:shd w:val="clear" w:color="auto" w:fill="auto"/>
            <w:noWrap/>
            <w:vAlign w:val="center"/>
            <w:hideMark/>
          </w:tcPr>
          <w:p w14:paraId="7A2A1A68" w14:textId="77777777" w:rsidR="002A30A0" w:rsidRPr="00C3617A" w:rsidRDefault="002A30A0" w:rsidP="00F07813">
            <w:pPr>
              <w:ind w:firstLine="0"/>
              <w:jc w:val="center"/>
              <w:rPr>
                <w:rFonts w:asciiTheme="majorBidi" w:eastAsia="Times New Roman" w:hAnsiTheme="majorBidi" w:cstheme="majorBidi"/>
                <w:b/>
                <w:bCs/>
                <w:color w:val="000000"/>
                <w:sz w:val="16"/>
                <w:szCs w:val="16"/>
                <w:lang w:eastAsia="en-US"/>
              </w:rPr>
            </w:pPr>
            <w:r w:rsidRPr="00C3617A">
              <w:rPr>
                <w:rFonts w:asciiTheme="majorBidi" w:eastAsia="Times New Roman" w:hAnsiTheme="majorBidi" w:cstheme="majorBidi"/>
                <w:b/>
                <w:bCs/>
                <w:color w:val="000000"/>
                <w:sz w:val="16"/>
                <w:szCs w:val="16"/>
                <w:lang w:eastAsia="en-US"/>
              </w:rPr>
              <w:t xml:space="preserve"> K-Epsilon Two layer</w:t>
            </w:r>
          </w:p>
        </w:tc>
        <w:tc>
          <w:tcPr>
            <w:tcW w:w="1034" w:type="pct"/>
            <w:tcBorders>
              <w:top w:val="single" w:sz="4" w:space="0" w:color="auto"/>
              <w:bottom w:val="single" w:sz="4" w:space="0" w:color="auto"/>
            </w:tcBorders>
            <w:shd w:val="clear" w:color="auto" w:fill="auto"/>
            <w:noWrap/>
            <w:vAlign w:val="center"/>
            <w:hideMark/>
          </w:tcPr>
          <w:p w14:paraId="3C440DC1" w14:textId="77777777" w:rsidR="002A30A0" w:rsidRPr="00C3617A" w:rsidRDefault="002A30A0" w:rsidP="00F07813">
            <w:pPr>
              <w:ind w:firstLine="0"/>
              <w:jc w:val="center"/>
              <w:rPr>
                <w:rFonts w:asciiTheme="majorBidi" w:eastAsia="Times New Roman" w:hAnsiTheme="majorBidi" w:cstheme="majorBidi"/>
                <w:b/>
                <w:bCs/>
                <w:color w:val="000000"/>
                <w:sz w:val="16"/>
                <w:szCs w:val="16"/>
                <w:lang w:eastAsia="en-US"/>
              </w:rPr>
            </w:pPr>
            <w:r w:rsidRPr="00C3617A">
              <w:rPr>
                <w:rFonts w:asciiTheme="majorBidi" w:eastAsia="Times New Roman" w:hAnsiTheme="majorBidi" w:cstheme="majorBidi"/>
                <w:b/>
                <w:bCs/>
                <w:color w:val="000000"/>
                <w:sz w:val="16"/>
                <w:szCs w:val="16"/>
                <w:lang w:eastAsia="en-US"/>
              </w:rPr>
              <w:t>DES</w:t>
            </w:r>
            <w:r>
              <w:rPr>
                <w:rFonts w:asciiTheme="majorBidi" w:eastAsia="Times New Roman" w:hAnsiTheme="majorBidi" w:cstheme="majorBidi"/>
                <w:b/>
                <w:bCs/>
                <w:color w:val="000000"/>
                <w:sz w:val="16"/>
                <w:szCs w:val="16"/>
                <w:lang w:eastAsia="en-US"/>
              </w:rPr>
              <w:t xml:space="preserve"> </w:t>
            </w:r>
            <w:r w:rsidRPr="00C3617A">
              <w:rPr>
                <w:rFonts w:asciiTheme="majorBidi" w:eastAsia="Times New Roman" w:hAnsiTheme="majorBidi" w:cstheme="majorBidi"/>
                <w:b/>
                <w:bCs/>
                <w:color w:val="000000"/>
                <w:sz w:val="16"/>
                <w:szCs w:val="16"/>
                <w:lang w:eastAsia="en-US"/>
              </w:rPr>
              <w:t>(K-Omega Detached Eddy)</w:t>
            </w:r>
          </w:p>
        </w:tc>
        <w:tc>
          <w:tcPr>
            <w:tcW w:w="978" w:type="pct"/>
            <w:tcBorders>
              <w:top w:val="single" w:sz="4" w:space="0" w:color="auto"/>
              <w:bottom w:val="single" w:sz="4" w:space="0" w:color="auto"/>
            </w:tcBorders>
            <w:vAlign w:val="center"/>
          </w:tcPr>
          <w:p w14:paraId="19D07643" w14:textId="78935379" w:rsidR="002A30A0" w:rsidRPr="006F2B2A" w:rsidRDefault="002A30A0" w:rsidP="00F07813">
            <w:pPr>
              <w:ind w:firstLine="0"/>
              <w:jc w:val="center"/>
              <w:rPr>
                <w:rFonts w:asciiTheme="majorBidi" w:eastAsia="Times New Roman" w:hAnsiTheme="majorBidi" w:cstheme="majorBidi"/>
                <w:b/>
                <w:bCs/>
                <w:color w:val="000000"/>
                <w:sz w:val="16"/>
                <w:szCs w:val="16"/>
                <w:lang w:eastAsia="en-US"/>
              </w:rPr>
            </w:pPr>
            <w:r>
              <w:rPr>
                <w:rFonts w:asciiTheme="majorBidi" w:eastAsia="Times New Roman" w:hAnsiTheme="majorBidi" w:cstheme="majorBidi"/>
                <w:b/>
                <w:bCs/>
                <w:color w:val="000000"/>
                <w:sz w:val="16"/>
                <w:szCs w:val="16"/>
                <w:lang w:eastAsia="en-US"/>
              </w:rPr>
              <w:t>2D</w:t>
            </w:r>
            <w:r w:rsidRPr="00C3617A">
              <w:rPr>
                <w:rFonts w:asciiTheme="majorBidi" w:eastAsia="Times New Roman" w:hAnsiTheme="majorBidi" w:cstheme="majorBidi"/>
                <w:b/>
                <w:bCs/>
                <w:color w:val="000000"/>
                <w:sz w:val="16"/>
                <w:szCs w:val="16"/>
                <w:lang w:eastAsia="en-US"/>
              </w:rPr>
              <w:t xml:space="preserve"> K-Omega SST (</w:t>
            </w:r>
            <w:proofErr w:type="spellStart"/>
            <w:r w:rsidRPr="00C3617A">
              <w:rPr>
                <w:rFonts w:asciiTheme="majorBidi" w:eastAsia="Times New Roman" w:hAnsiTheme="majorBidi" w:cstheme="majorBidi"/>
                <w:b/>
                <w:bCs/>
                <w:color w:val="000000"/>
                <w:sz w:val="16"/>
                <w:szCs w:val="16"/>
                <w:lang w:eastAsia="en-US"/>
              </w:rPr>
              <w:t>Akcabay</w:t>
            </w:r>
            <w:proofErr w:type="spellEnd"/>
            <w:r w:rsidRPr="00C3617A">
              <w:rPr>
                <w:rFonts w:asciiTheme="majorBidi" w:eastAsia="Times New Roman" w:hAnsiTheme="majorBidi" w:cstheme="majorBidi"/>
                <w:b/>
                <w:bCs/>
                <w:color w:val="000000"/>
                <w:sz w:val="16"/>
                <w:szCs w:val="16"/>
                <w:lang w:eastAsia="en-US"/>
              </w:rPr>
              <w:t xml:space="preserve"> et al., </w:t>
            </w:r>
            <w:r w:rsidRPr="009457A2">
              <w:rPr>
                <w:rFonts w:asciiTheme="majorBidi" w:eastAsia="Times New Roman" w:hAnsiTheme="majorBidi" w:cstheme="majorBidi"/>
                <w:b/>
                <w:bCs/>
                <w:color w:val="000000"/>
                <w:sz w:val="16"/>
                <w:szCs w:val="16"/>
                <w:lang w:eastAsia="en-US"/>
              </w:rPr>
              <w:t>2014)</w:t>
            </w:r>
            <w:r w:rsidR="009457A2" w:rsidRPr="009457A2">
              <w:rPr>
                <w:rFonts w:asciiTheme="majorBidi" w:eastAsia="Times New Roman" w:hAnsiTheme="majorBidi" w:cstheme="majorBidi"/>
                <w:b/>
                <w:bCs/>
                <w:color w:val="000000"/>
                <w:sz w:val="16"/>
                <w:szCs w:val="16"/>
                <w:lang w:eastAsia="en-US"/>
              </w:rPr>
              <w:t xml:space="preserve"> </w:t>
            </w:r>
            <w:r w:rsidR="009457A2" w:rsidRPr="009457A2">
              <w:rPr>
                <w:rFonts w:asciiTheme="majorBidi" w:eastAsia="Times New Roman" w:hAnsiTheme="majorBidi" w:cstheme="majorBidi"/>
                <w:b/>
                <w:bCs/>
                <w:color w:val="000000"/>
                <w:sz w:val="16"/>
                <w:szCs w:val="16"/>
                <w:lang w:eastAsia="en-US"/>
              </w:rPr>
              <w:fldChar w:fldCharType="begin" w:fldLock="1"/>
            </w:r>
            <w:r w:rsidR="009457A2">
              <w:rPr>
                <w:rFonts w:asciiTheme="majorBidi" w:eastAsia="Times New Roman" w:hAnsiTheme="majorBidi" w:cstheme="majorBidi"/>
                <w:b/>
                <w:bCs/>
                <w:color w:val="000000"/>
                <w:sz w:val="16"/>
                <w:szCs w:val="16"/>
                <w:lang w:eastAsia="en-US"/>
              </w:rPr>
              <w:instrText>ADDIN CSL_CITATION {"citationItems":[{"id":"ITEM-1","itemData":{"DOI":"10.1016/j.jfluidstructs.2014.05.007","ISSN":"08899746","author":[{"dropping-particle":"","family":"Akcabay","given":"Deniz Tolga","non-dropping-particle":"","parse-names":false,"suffix":""},{"dropping-particle":"","family":"Chae","given":"Eun Jung","non-dropping-particle":"","parse-names":false,"suffix":""},{"dropping-particle":"","family":"Young","given":"Yin Lu","non-dropping-particle":"","parse-names":false,"suffix":""},{"dropping-particle":"","family":"Ducoin","given":"Antoine","non-dropping-particle":"","parse-names":false,"suffix":""},{"dropping-particle":"","family":"Astolfi","given":"Jacques Andre","non-dropping-particle":"","parse-names":false,"suffix":""}],"container-title":"Journal of Fluids and Structures","id":"ITEM-1","issued":{"date-parts":[["2014","8"]]},"page":"463-484","title":"Cavity induced vibration of flexible hydrofoils","type":"article-journal","volume":"49"},"uris":["http://www.mendeley.com/documents/?uuid=69d52def-414f-39a8-a52b-09c083453239"]}],"mendeley":{"formattedCitation":"[3]","plainTextFormattedCitation":"[3]","previouslyFormattedCitation":"[3]"},"properties":{"noteIndex":0},"schema":"https://github.com/citation-style-language/schema/raw/master/csl-citation.json"}</w:instrText>
            </w:r>
            <w:r w:rsidR="009457A2" w:rsidRPr="009457A2">
              <w:rPr>
                <w:rFonts w:asciiTheme="majorBidi" w:eastAsia="Times New Roman" w:hAnsiTheme="majorBidi" w:cstheme="majorBidi"/>
                <w:b/>
                <w:bCs/>
                <w:color w:val="000000"/>
                <w:sz w:val="16"/>
                <w:szCs w:val="16"/>
                <w:lang w:eastAsia="en-US"/>
              </w:rPr>
              <w:fldChar w:fldCharType="separate"/>
            </w:r>
            <w:r w:rsidR="009457A2" w:rsidRPr="009457A2">
              <w:rPr>
                <w:rFonts w:asciiTheme="majorBidi" w:eastAsia="Times New Roman" w:hAnsiTheme="majorBidi" w:cstheme="majorBidi"/>
                <w:b/>
                <w:bCs/>
                <w:noProof/>
                <w:color w:val="000000"/>
                <w:sz w:val="16"/>
                <w:szCs w:val="16"/>
                <w:lang w:eastAsia="en-US"/>
              </w:rPr>
              <w:t>[3]</w:t>
            </w:r>
            <w:r w:rsidR="009457A2" w:rsidRPr="009457A2">
              <w:rPr>
                <w:rFonts w:asciiTheme="majorBidi" w:eastAsia="Times New Roman" w:hAnsiTheme="majorBidi" w:cstheme="majorBidi"/>
                <w:b/>
                <w:bCs/>
                <w:color w:val="000000"/>
                <w:sz w:val="16"/>
                <w:szCs w:val="16"/>
                <w:lang w:eastAsia="en-US"/>
              </w:rPr>
              <w:fldChar w:fldCharType="end"/>
            </w:r>
            <w:r>
              <w:rPr>
                <w:rFonts w:asciiTheme="majorBidi" w:eastAsia="Times New Roman" w:hAnsiTheme="majorBidi" w:cstheme="majorBidi"/>
                <w:b/>
                <w:bCs/>
                <w:color w:val="000000"/>
                <w:sz w:val="16"/>
                <w:szCs w:val="16"/>
                <w:lang w:eastAsia="en-US"/>
              </w:rPr>
              <w:t xml:space="preserve"> </w:t>
            </w:r>
          </w:p>
        </w:tc>
        <w:tc>
          <w:tcPr>
            <w:tcW w:w="843" w:type="pct"/>
            <w:tcBorders>
              <w:top w:val="single" w:sz="4" w:space="0" w:color="auto"/>
              <w:bottom w:val="single" w:sz="4" w:space="0" w:color="auto"/>
            </w:tcBorders>
            <w:vAlign w:val="center"/>
          </w:tcPr>
          <w:p w14:paraId="6D55B750" w14:textId="28143316" w:rsidR="002A30A0" w:rsidRPr="006F2B2A" w:rsidRDefault="002A30A0" w:rsidP="00F07813">
            <w:pPr>
              <w:ind w:firstLine="0"/>
              <w:jc w:val="center"/>
              <w:rPr>
                <w:rFonts w:asciiTheme="majorBidi" w:eastAsia="Times New Roman" w:hAnsiTheme="majorBidi" w:cstheme="majorBidi"/>
                <w:b/>
                <w:bCs/>
                <w:color w:val="000000"/>
                <w:sz w:val="16"/>
                <w:szCs w:val="16"/>
                <w:lang w:eastAsia="en-US"/>
              </w:rPr>
            </w:pPr>
            <w:r w:rsidRPr="00C3617A">
              <w:rPr>
                <w:rFonts w:asciiTheme="majorBidi" w:eastAsia="Times New Roman" w:hAnsiTheme="majorBidi" w:cstheme="majorBidi"/>
                <w:b/>
                <w:bCs/>
                <w:color w:val="000000"/>
                <w:sz w:val="16"/>
                <w:szCs w:val="16"/>
                <w:lang w:eastAsia="en-US"/>
              </w:rPr>
              <w:t>Experiment (</w:t>
            </w:r>
            <w:proofErr w:type="spellStart"/>
            <w:r w:rsidRPr="00C3617A">
              <w:rPr>
                <w:rFonts w:asciiTheme="majorBidi" w:eastAsia="Times New Roman" w:hAnsiTheme="majorBidi" w:cstheme="majorBidi"/>
                <w:b/>
                <w:bCs/>
                <w:color w:val="000000"/>
                <w:sz w:val="16"/>
                <w:szCs w:val="16"/>
                <w:lang w:eastAsia="en-US"/>
              </w:rPr>
              <w:t>Ducoin</w:t>
            </w:r>
            <w:proofErr w:type="spellEnd"/>
            <w:r w:rsidRPr="00C3617A">
              <w:rPr>
                <w:rFonts w:asciiTheme="majorBidi" w:eastAsia="Times New Roman" w:hAnsiTheme="majorBidi" w:cstheme="majorBidi"/>
                <w:b/>
                <w:bCs/>
                <w:color w:val="000000"/>
                <w:sz w:val="16"/>
                <w:szCs w:val="16"/>
                <w:lang w:eastAsia="en-US"/>
              </w:rPr>
              <w:t xml:space="preserve"> et al., 20</w:t>
            </w:r>
            <w:r w:rsidRPr="009457A2">
              <w:rPr>
                <w:rFonts w:asciiTheme="majorBidi" w:eastAsia="Times New Roman" w:hAnsiTheme="majorBidi" w:cstheme="majorBidi"/>
                <w:b/>
                <w:bCs/>
                <w:color w:val="000000"/>
                <w:sz w:val="16"/>
                <w:szCs w:val="16"/>
                <w:lang w:eastAsia="en-US"/>
              </w:rPr>
              <w:t>12a)</w:t>
            </w:r>
            <w:r w:rsidR="009457A2" w:rsidRPr="009457A2">
              <w:rPr>
                <w:rFonts w:asciiTheme="majorBidi" w:eastAsia="Times New Roman" w:hAnsiTheme="majorBidi" w:cstheme="majorBidi"/>
                <w:b/>
                <w:bCs/>
                <w:color w:val="000000"/>
                <w:sz w:val="16"/>
                <w:szCs w:val="16"/>
                <w:lang w:eastAsia="en-US"/>
              </w:rPr>
              <w:t xml:space="preserve"> </w:t>
            </w:r>
            <w:r w:rsidR="009457A2" w:rsidRPr="009457A2">
              <w:rPr>
                <w:rFonts w:asciiTheme="majorBidi" w:eastAsia="Times New Roman" w:hAnsiTheme="majorBidi" w:cstheme="majorBidi"/>
                <w:b/>
                <w:bCs/>
                <w:color w:val="000000"/>
                <w:sz w:val="16"/>
                <w:szCs w:val="16"/>
                <w:lang w:eastAsia="en-US"/>
              </w:rPr>
              <w:fldChar w:fldCharType="begin" w:fldLock="1"/>
            </w:r>
            <w:r w:rsidR="00FA5D41">
              <w:rPr>
                <w:rFonts w:asciiTheme="majorBidi" w:eastAsia="Times New Roman" w:hAnsiTheme="majorBidi" w:cstheme="majorBidi"/>
                <w:b/>
                <w:bCs/>
                <w:color w:val="000000"/>
                <w:sz w:val="16"/>
                <w:szCs w:val="16"/>
                <w:lang w:eastAsia="en-US"/>
              </w:rPr>
              <w:instrText>ADDIN CSL_CITATION {"citationItems":[{"id":"ITEM-1","itemData":{"DOI":"10.1016/j.euromechflu.2012.03.009","ISSN":"09977546","abstract":"The structural response of a rectangular cantilevered flexible hydrofoil submitted to various flow regimes is analyzed through an original experiment carried out in a hydrodynamic tunnel at a Reynolds number of 0.75×10 6. The experiment considers static and transient regimes. The latter consists of transient pitching motions at low and fast pitching velocities. The experiments are also performed for cavitating flow. The structural response is analyzed through the measurement of the free foil tip section displacement using a high speed video camera and surface velocity vibrations using a laser doppler vibrometer. In non cavitating flows, it is shown that the structural response is linked to the hydrodynamic loading, which is governed by viscous effects such as laminar to turbulent transition induced by Laminar Separation Bubble (LSB), and stall. It is also observed that the foil elastic displacement depends strongly on the pitching velocity. Large overshoots and hysteresis effect are observed as the pitching velocity increases. Cavitation induces a large increase of the vibration level due to hydrodynamic loading unsteadiness and change of modal response for specific frequencies. The experimental results presented in this paper will help to develop high fidelity fluid-structure interaction models in naval applications. © 2012 Elsevier Masson SAS. All rights reserved.","author":[{"dropping-particle":"","family":"Ducoin","given":"Antoine","non-dropping-particle":"","parse-names":false,"suffix":""},{"dropping-particle":"","family":"André Astolfi","given":"Jacques","non-dropping-particle":"","parse-names":false,"suffix":""},{"dropping-particle":"","family":"Sigrist","given":"Jean François","non-dropping-particle":"","parse-names":false,"suffix":""}],"container-title":"European Journal of Mechanics, B/Fluids","id":"ITEM-1","issued":{"date-parts":[["2012","11","1"]]},"page":"63-74","publisher":"Elsevier Masson","title":"An experimental analysis of fluid structure interaction on a flexible hydrofoil in various flow regimes including cavitating flow","type":"article-journal","volume":"36"},"uris":["http://www.mendeley.com/documents/?uuid=f12eae22-ca76-330c-9c8f-cd3aa7825dbc"]}],"mendeley":{"formattedCitation":"[18]","plainTextFormattedCitation":"[18]","previouslyFormattedCitation":"[18]"},"properties":{"noteIndex":0},"schema":"https://github.com/citation-style-language/schema/raw/master/csl-citation.json"}</w:instrText>
            </w:r>
            <w:r w:rsidR="009457A2" w:rsidRPr="009457A2">
              <w:rPr>
                <w:rFonts w:asciiTheme="majorBidi" w:eastAsia="Times New Roman" w:hAnsiTheme="majorBidi" w:cstheme="majorBidi"/>
                <w:b/>
                <w:bCs/>
                <w:color w:val="000000"/>
                <w:sz w:val="16"/>
                <w:szCs w:val="16"/>
                <w:lang w:eastAsia="en-US"/>
              </w:rPr>
              <w:fldChar w:fldCharType="separate"/>
            </w:r>
            <w:r w:rsidR="009457A2" w:rsidRPr="009457A2">
              <w:rPr>
                <w:rFonts w:asciiTheme="majorBidi" w:eastAsia="Times New Roman" w:hAnsiTheme="majorBidi" w:cstheme="majorBidi"/>
                <w:b/>
                <w:bCs/>
                <w:noProof/>
                <w:color w:val="000000"/>
                <w:sz w:val="16"/>
                <w:szCs w:val="16"/>
                <w:lang w:eastAsia="en-US"/>
              </w:rPr>
              <w:t>[18]</w:t>
            </w:r>
            <w:r w:rsidR="009457A2" w:rsidRPr="009457A2">
              <w:rPr>
                <w:rFonts w:asciiTheme="majorBidi" w:eastAsia="Times New Roman" w:hAnsiTheme="majorBidi" w:cstheme="majorBidi"/>
                <w:b/>
                <w:bCs/>
                <w:color w:val="000000"/>
                <w:sz w:val="16"/>
                <w:szCs w:val="16"/>
                <w:lang w:eastAsia="en-US"/>
              </w:rPr>
              <w:fldChar w:fldCharType="end"/>
            </w:r>
          </w:p>
        </w:tc>
      </w:tr>
      <w:tr w:rsidR="002A30A0" w:rsidRPr="00C3617A" w14:paraId="4F454AD3" w14:textId="77777777" w:rsidTr="0082536C">
        <w:trPr>
          <w:trHeight w:val="42"/>
        </w:trPr>
        <w:tc>
          <w:tcPr>
            <w:tcW w:w="584" w:type="pct"/>
            <w:tcBorders>
              <w:top w:val="single" w:sz="4" w:space="0" w:color="auto"/>
            </w:tcBorders>
            <w:shd w:val="clear" w:color="auto" w:fill="auto"/>
            <w:noWrap/>
            <w:vAlign w:val="center"/>
            <w:hideMark/>
          </w:tcPr>
          <w:p w14:paraId="4EF5FEEB" w14:textId="77777777" w:rsidR="002A30A0" w:rsidRPr="00C3617A" w:rsidRDefault="002A30A0" w:rsidP="00F07813">
            <w:pPr>
              <w:ind w:firstLine="0"/>
              <w:jc w:val="center"/>
              <w:rPr>
                <w:rFonts w:asciiTheme="majorBidi" w:eastAsia="Times New Roman" w:hAnsiTheme="majorBidi" w:cstheme="majorBidi"/>
                <w:b/>
                <w:bCs/>
                <w:color w:val="000000"/>
                <w:sz w:val="16"/>
                <w:szCs w:val="16"/>
                <w:lang w:eastAsia="en-US"/>
              </w:rPr>
            </w:pPr>
            <w:r w:rsidRPr="00C3617A">
              <w:rPr>
                <w:rFonts w:asciiTheme="majorBidi" w:eastAsia="Times New Roman" w:hAnsiTheme="majorBidi" w:cstheme="majorBidi"/>
                <w:b/>
                <w:bCs/>
                <w:color w:val="000000"/>
                <w:sz w:val="16"/>
                <w:szCs w:val="16"/>
                <w:lang w:eastAsia="en-US"/>
              </w:rPr>
              <w:t>C</w:t>
            </w:r>
            <w:r w:rsidRPr="00C3617A">
              <w:rPr>
                <w:rFonts w:asciiTheme="majorBidi" w:eastAsia="Times New Roman" w:hAnsiTheme="majorBidi" w:cstheme="majorBidi"/>
                <w:b/>
                <w:bCs/>
                <w:color w:val="000000"/>
                <w:sz w:val="16"/>
                <w:szCs w:val="16"/>
                <w:vertAlign w:val="subscript"/>
                <w:lang w:eastAsia="en-US"/>
              </w:rPr>
              <w:t>D</w:t>
            </w:r>
          </w:p>
        </w:tc>
        <w:tc>
          <w:tcPr>
            <w:tcW w:w="714" w:type="pct"/>
            <w:tcBorders>
              <w:top w:val="single" w:sz="4" w:space="0" w:color="auto"/>
            </w:tcBorders>
            <w:shd w:val="clear" w:color="auto" w:fill="auto"/>
            <w:noWrap/>
            <w:vAlign w:val="center"/>
            <w:hideMark/>
          </w:tcPr>
          <w:p w14:paraId="4E4168F8" w14:textId="77777777" w:rsidR="002A30A0" w:rsidRPr="00C3617A" w:rsidRDefault="002A30A0" w:rsidP="00F07813">
            <w:pPr>
              <w:ind w:firstLine="0"/>
              <w:jc w:val="center"/>
              <w:rPr>
                <w:rFonts w:asciiTheme="majorBidi" w:eastAsia="Times New Roman" w:hAnsiTheme="majorBidi" w:cstheme="majorBidi"/>
                <w:color w:val="000000"/>
                <w:sz w:val="16"/>
                <w:szCs w:val="16"/>
                <w:lang w:eastAsia="en-US"/>
              </w:rPr>
            </w:pPr>
            <w:r w:rsidRPr="00C3617A">
              <w:rPr>
                <w:rFonts w:asciiTheme="majorBidi" w:eastAsia="Times New Roman" w:hAnsiTheme="majorBidi" w:cstheme="majorBidi"/>
                <w:color w:val="000000"/>
                <w:sz w:val="16"/>
                <w:szCs w:val="16"/>
                <w:lang w:eastAsia="en-US"/>
              </w:rPr>
              <w:t>0.047</w:t>
            </w:r>
          </w:p>
        </w:tc>
        <w:tc>
          <w:tcPr>
            <w:tcW w:w="846" w:type="pct"/>
            <w:tcBorders>
              <w:top w:val="single" w:sz="4" w:space="0" w:color="auto"/>
            </w:tcBorders>
            <w:shd w:val="clear" w:color="auto" w:fill="auto"/>
            <w:noWrap/>
            <w:vAlign w:val="center"/>
            <w:hideMark/>
          </w:tcPr>
          <w:p w14:paraId="3E64C5A4" w14:textId="77777777" w:rsidR="002A30A0" w:rsidRPr="00C3617A" w:rsidRDefault="002A30A0" w:rsidP="00F07813">
            <w:pPr>
              <w:ind w:firstLine="0"/>
              <w:jc w:val="center"/>
              <w:rPr>
                <w:rFonts w:asciiTheme="majorBidi" w:eastAsia="Times New Roman" w:hAnsiTheme="majorBidi" w:cstheme="majorBidi"/>
                <w:color w:val="000000"/>
                <w:sz w:val="16"/>
                <w:szCs w:val="16"/>
                <w:lang w:eastAsia="en-US"/>
              </w:rPr>
            </w:pPr>
            <w:r w:rsidRPr="00C3617A">
              <w:rPr>
                <w:rFonts w:asciiTheme="majorBidi" w:eastAsia="Times New Roman" w:hAnsiTheme="majorBidi" w:cstheme="majorBidi"/>
                <w:color w:val="000000"/>
                <w:sz w:val="16"/>
                <w:szCs w:val="16"/>
                <w:lang w:eastAsia="en-US"/>
              </w:rPr>
              <w:t>0.0547</w:t>
            </w:r>
          </w:p>
        </w:tc>
        <w:tc>
          <w:tcPr>
            <w:tcW w:w="1034" w:type="pct"/>
            <w:tcBorders>
              <w:top w:val="single" w:sz="4" w:space="0" w:color="auto"/>
            </w:tcBorders>
            <w:shd w:val="clear" w:color="auto" w:fill="auto"/>
            <w:noWrap/>
            <w:vAlign w:val="center"/>
            <w:hideMark/>
          </w:tcPr>
          <w:p w14:paraId="3AFEEC5C" w14:textId="77777777" w:rsidR="002A30A0" w:rsidRPr="00C3617A" w:rsidRDefault="002A30A0" w:rsidP="00F07813">
            <w:pPr>
              <w:ind w:firstLine="0"/>
              <w:jc w:val="center"/>
              <w:rPr>
                <w:rFonts w:asciiTheme="majorBidi" w:eastAsia="Times New Roman" w:hAnsiTheme="majorBidi" w:cstheme="majorBidi"/>
                <w:color w:val="000000"/>
                <w:sz w:val="16"/>
                <w:szCs w:val="16"/>
                <w:lang w:eastAsia="en-US"/>
              </w:rPr>
            </w:pPr>
            <w:r w:rsidRPr="00C3617A">
              <w:rPr>
                <w:rFonts w:asciiTheme="majorBidi" w:eastAsia="Times New Roman" w:hAnsiTheme="majorBidi" w:cstheme="majorBidi"/>
                <w:color w:val="000000"/>
                <w:sz w:val="16"/>
                <w:szCs w:val="16"/>
                <w:lang w:eastAsia="en-US"/>
              </w:rPr>
              <w:t>0.0487</w:t>
            </w:r>
          </w:p>
        </w:tc>
        <w:tc>
          <w:tcPr>
            <w:tcW w:w="978" w:type="pct"/>
            <w:tcBorders>
              <w:top w:val="single" w:sz="4" w:space="0" w:color="auto"/>
            </w:tcBorders>
            <w:vAlign w:val="center"/>
          </w:tcPr>
          <w:p w14:paraId="60BE5FB5" w14:textId="77777777" w:rsidR="002A30A0" w:rsidRPr="00C3617A" w:rsidRDefault="002A30A0" w:rsidP="00F07813">
            <w:pPr>
              <w:ind w:firstLine="0"/>
              <w:jc w:val="center"/>
              <w:rPr>
                <w:rFonts w:asciiTheme="majorBidi" w:eastAsia="Times New Roman" w:hAnsiTheme="majorBidi" w:cstheme="majorBidi"/>
                <w:color w:val="000000"/>
                <w:sz w:val="16"/>
                <w:szCs w:val="16"/>
                <w:lang w:eastAsia="en-US"/>
              </w:rPr>
            </w:pPr>
            <w:r w:rsidRPr="00C3617A">
              <w:rPr>
                <w:rFonts w:asciiTheme="majorBidi" w:eastAsia="Times New Roman" w:hAnsiTheme="majorBidi" w:cstheme="majorBidi"/>
                <w:color w:val="000000"/>
                <w:sz w:val="16"/>
                <w:szCs w:val="16"/>
                <w:lang w:eastAsia="en-US"/>
              </w:rPr>
              <w:t>0.022</w:t>
            </w:r>
          </w:p>
        </w:tc>
        <w:tc>
          <w:tcPr>
            <w:tcW w:w="843" w:type="pct"/>
            <w:tcBorders>
              <w:top w:val="single" w:sz="4" w:space="0" w:color="auto"/>
            </w:tcBorders>
            <w:vAlign w:val="center"/>
          </w:tcPr>
          <w:p w14:paraId="026A9E3D" w14:textId="77777777" w:rsidR="002A30A0" w:rsidRPr="00C3617A" w:rsidRDefault="002A30A0" w:rsidP="00F07813">
            <w:pPr>
              <w:ind w:firstLine="0"/>
              <w:jc w:val="center"/>
              <w:rPr>
                <w:rFonts w:asciiTheme="majorBidi" w:eastAsia="Times New Roman" w:hAnsiTheme="majorBidi" w:cstheme="majorBidi"/>
                <w:color w:val="000000"/>
                <w:sz w:val="16"/>
                <w:szCs w:val="16"/>
                <w:lang w:eastAsia="en-US"/>
              </w:rPr>
            </w:pPr>
            <w:r w:rsidRPr="00C3617A">
              <w:rPr>
                <w:rFonts w:asciiTheme="majorBidi" w:eastAsia="Times New Roman" w:hAnsiTheme="majorBidi" w:cstheme="majorBidi"/>
                <w:color w:val="000000"/>
                <w:sz w:val="16"/>
                <w:szCs w:val="16"/>
                <w:lang w:eastAsia="en-US"/>
              </w:rPr>
              <w:t>-</w:t>
            </w:r>
          </w:p>
        </w:tc>
      </w:tr>
      <w:tr w:rsidR="002A30A0" w:rsidRPr="00C3617A" w14:paraId="128CA786" w14:textId="77777777" w:rsidTr="0082536C">
        <w:trPr>
          <w:trHeight w:val="52"/>
        </w:trPr>
        <w:tc>
          <w:tcPr>
            <w:tcW w:w="584" w:type="pct"/>
            <w:shd w:val="clear" w:color="auto" w:fill="auto"/>
            <w:noWrap/>
            <w:vAlign w:val="center"/>
            <w:hideMark/>
          </w:tcPr>
          <w:p w14:paraId="30545121" w14:textId="77777777" w:rsidR="002A30A0" w:rsidRPr="00C3617A" w:rsidRDefault="002A30A0" w:rsidP="00F07813">
            <w:pPr>
              <w:ind w:firstLine="0"/>
              <w:jc w:val="center"/>
              <w:rPr>
                <w:rFonts w:asciiTheme="majorBidi" w:eastAsia="Times New Roman" w:hAnsiTheme="majorBidi" w:cstheme="majorBidi"/>
                <w:b/>
                <w:bCs/>
                <w:color w:val="000000"/>
                <w:sz w:val="16"/>
                <w:szCs w:val="16"/>
                <w:lang w:eastAsia="en-US"/>
              </w:rPr>
            </w:pPr>
            <w:r w:rsidRPr="00C3617A">
              <w:rPr>
                <w:rFonts w:asciiTheme="majorBidi" w:eastAsia="Times New Roman" w:hAnsiTheme="majorBidi" w:cstheme="majorBidi"/>
                <w:b/>
                <w:bCs/>
                <w:color w:val="000000"/>
                <w:sz w:val="16"/>
                <w:szCs w:val="16"/>
                <w:lang w:eastAsia="en-US"/>
              </w:rPr>
              <w:t>C</w:t>
            </w:r>
            <w:r w:rsidRPr="00C3617A">
              <w:rPr>
                <w:rFonts w:asciiTheme="majorBidi" w:eastAsia="Times New Roman" w:hAnsiTheme="majorBidi" w:cstheme="majorBidi"/>
                <w:b/>
                <w:bCs/>
                <w:color w:val="000000"/>
                <w:sz w:val="16"/>
                <w:szCs w:val="16"/>
                <w:vertAlign w:val="subscript"/>
                <w:lang w:eastAsia="en-US"/>
              </w:rPr>
              <w:t>L</w:t>
            </w:r>
          </w:p>
        </w:tc>
        <w:tc>
          <w:tcPr>
            <w:tcW w:w="714" w:type="pct"/>
            <w:shd w:val="clear" w:color="auto" w:fill="auto"/>
            <w:noWrap/>
            <w:vAlign w:val="center"/>
            <w:hideMark/>
          </w:tcPr>
          <w:p w14:paraId="2DB92C9E" w14:textId="77777777" w:rsidR="002A30A0" w:rsidRPr="00C3617A" w:rsidRDefault="002A30A0" w:rsidP="00F07813">
            <w:pPr>
              <w:ind w:firstLine="0"/>
              <w:jc w:val="center"/>
              <w:rPr>
                <w:rFonts w:asciiTheme="majorBidi" w:eastAsia="Times New Roman" w:hAnsiTheme="majorBidi" w:cstheme="majorBidi"/>
                <w:color w:val="000000"/>
                <w:sz w:val="16"/>
                <w:szCs w:val="16"/>
                <w:lang w:eastAsia="en-US"/>
              </w:rPr>
            </w:pPr>
            <w:r w:rsidRPr="00C3617A">
              <w:rPr>
                <w:rFonts w:asciiTheme="majorBidi" w:eastAsia="Times New Roman" w:hAnsiTheme="majorBidi" w:cstheme="majorBidi"/>
                <w:color w:val="000000"/>
                <w:sz w:val="16"/>
                <w:szCs w:val="16"/>
                <w:lang w:eastAsia="en-US"/>
              </w:rPr>
              <w:t>0.98</w:t>
            </w:r>
          </w:p>
        </w:tc>
        <w:tc>
          <w:tcPr>
            <w:tcW w:w="846" w:type="pct"/>
            <w:shd w:val="clear" w:color="auto" w:fill="auto"/>
            <w:noWrap/>
            <w:vAlign w:val="center"/>
            <w:hideMark/>
          </w:tcPr>
          <w:p w14:paraId="33F163C5" w14:textId="77777777" w:rsidR="002A30A0" w:rsidRPr="00C3617A" w:rsidRDefault="002A30A0" w:rsidP="00F07813">
            <w:pPr>
              <w:ind w:firstLine="0"/>
              <w:jc w:val="center"/>
              <w:rPr>
                <w:rFonts w:asciiTheme="majorBidi" w:eastAsia="Times New Roman" w:hAnsiTheme="majorBidi" w:cstheme="majorBidi"/>
                <w:color w:val="000000"/>
                <w:sz w:val="16"/>
                <w:szCs w:val="16"/>
                <w:lang w:eastAsia="en-US"/>
              </w:rPr>
            </w:pPr>
            <w:r w:rsidRPr="00C3617A">
              <w:rPr>
                <w:rFonts w:asciiTheme="majorBidi" w:eastAsia="Times New Roman" w:hAnsiTheme="majorBidi" w:cstheme="majorBidi"/>
                <w:color w:val="000000"/>
                <w:sz w:val="16"/>
                <w:szCs w:val="16"/>
                <w:lang w:eastAsia="en-US"/>
              </w:rPr>
              <w:t>1.01</w:t>
            </w:r>
          </w:p>
        </w:tc>
        <w:tc>
          <w:tcPr>
            <w:tcW w:w="1034" w:type="pct"/>
            <w:shd w:val="clear" w:color="auto" w:fill="auto"/>
            <w:noWrap/>
            <w:vAlign w:val="center"/>
            <w:hideMark/>
          </w:tcPr>
          <w:p w14:paraId="4E8D4326" w14:textId="77777777" w:rsidR="002A30A0" w:rsidRPr="00C3617A" w:rsidRDefault="002A30A0" w:rsidP="00F07813">
            <w:pPr>
              <w:ind w:firstLine="0"/>
              <w:jc w:val="center"/>
              <w:rPr>
                <w:rFonts w:asciiTheme="majorBidi" w:eastAsia="Times New Roman" w:hAnsiTheme="majorBidi" w:cstheme="majorBidi"/>
                <w:color w:val="000000"/>
                <w:sz w:val="16"/>
                <w:szCs w:val="16"/>
                <w:lang w:eastAsia="en-US"/>
              </w:rPr>
            </w:pPr>
            <w:r w:rsidRPr="00C3617A">
              <w:rPr>
                <w:rFonts w:asciiTheme="majorBidi" w:eastAsia="Times New Roman" w:hAnsiTheme="majorBidi" w:cstheme="majorBidi"/>
                <w:color w:val="000000"/>
                <w:sz w:val="16"/>
                <w:szCs w:val="16"/>
                <w:lang w:eastAsia="en-US"/>
              </w:rPr>
              <w:t>0.88</w:t>
            </w:r>
          </w:p>
        </w:tc>
        <w:tc>
          <w:tcPr>
            <w:tcW w:w="978" w:type="pct"/>
            <w:vAlign w:val="center"/>
          </w:tcPr>
          <w:p w14:paraId="1C55E6B1" w14:textId="77777777" w:rsidR="002A30A0" w:rsidRPr="00C3617A" w:rsidRDefault="002A30A0" w:rsidP="00F07813">
            <w:pPr>
              <w:ind w:firstLine="0"/>
              <w:jc w:val="center"/>
              <w:rPr>
                <w:rFonts w:asciiTheme="majorBidi" w:eastAsia="Times New Roman" w:hAnsiTheme="majorBidi" w:cstheme="majorBidi"/>
                <w:color w:val="000000"/>
                <w:sz w:val="16"/>
                <w:szCs w:val="16"/>
                <w:lang w:eastAsia="en-US"/>
              </w:rPr>
            </w:pPr>
            <w:r w:rsidRPr="00C3617A">
              <w:rPr>
                <w:rFonts w:asciiTheme="majorBidi" w:eastAsia="Times New Roman" w:hAnsiTheme="majorBidi" w:cstheme="majorBidi"/>
                <w:color w:val="000000"/>
                <w:sz w:val="16"/>
                <w:szCs w:val="16"/>
                <w:lang w:eastAsia="en-US"/>
              </w:rPr>
              <w:t>1.22</w:t>
            </w:r>
          </w:p>
        </w:tc>
        <w:tc>
          <w:tcPr>
            <w:tcW w:w="843" w:type="pct"/>
            <w:vAlign w:val="center"/>
          </w:tcPr>
          <w:p w14:paraId="267FDEA2" w14:textId="77777777" w:rsidR="002A30A0" w:rsidRPr="00C3617A" w:rsidRDefault="002A30A0" w:rsidP="00F07813">
            <w:pPr>
              <w:ind w:firstLine="0"/>
              <w:jc w:val="center"/>
              <w:rPr>
                <w:rFonts w:asciiTheme="majorBidi" w:eastAsia="Times New Roman" w:hAnsiTheme="majorBidi" w:cstheme="majorBidi"/>
                <w:color w:val="000000"/>
                <w:sz w:val="16"/>
                <w:szCs w:val="16"/>
                <w:lang w:eastAsia="en-US"/>
              </w:rPr>
            </w:pPr>
            <w:r w:rsidRPr="00C3617A">
              <w:rPr>
                <w:rFonts w:asciiTheme="majorBidi" w:eastAsia="Times New Roman" w:hAnsiTheme="majorBidi" w:cstheme="majorBidi"/>
                <w:color w:val="000000"/>
                <w:sz w:val="16"/>
                <w:szCs w:val="16"/>
                <w:lang w:eastAsia="en-US"/>
              </w:rPr>
              <w:t>-</w:t>
            </w:r>
          </w:p>
        </w:tc>
      </w:tr>
      <w:tr w:rsidR="002A30A0" w:rsidRPr="00C3617A" w14:paraId="08D418EB" w14:textId="77777777" w:rsidTr="0082536C">
        <w:trPr>
          <w:trHeight w:val="52"/>
        </w:trPr>
        <w:tc>
          <w:tcPr>
            <w:tcW w:w="584" w:type="pct"/>
            <w:shd w:val="clear" w:color="auto" w:fill="auto"/>
            <w:noWrap/>
            <w:vAlign w:val="center"/>
            <w:hideMark/>
          </w:tcPr>
          <w:p w14:paraId="39037BC6" w14:textId="16FD814C" w:rsidR="002A30A0" w:rsidRPr="00C3617A" w:rsidRDefault="002A30A0" w:rsidP="00F07813">
            <w:pPr>
              <w:ind w:firstLine="0"/>
              <w:jc w:val="center"/>
              <w:rPr>
                <w:rFonts w:asciiTheme="majorBidi" w:eastAsia="Times New Roman" w:hAnsiTheme="majorBidi" w:cstheme="majorBidi"/>
                <w:b/>
                <w:bCs/>
                <w:color w:val="000000"/>
                <w:sz w:val="16"/>
                <w:szCs w:val="16"/>
                <w:lang w:eastAsia="en-US"/>
              </w:rPr>
            </w:pPr>
            <w:proofErr w:type="spellStart"/>
            <w:r w:rsidRPr="00C3617A">
              <w:rPr>
                <w:rFonts w:asciiTheme="majorBidi" w:eastAsia="Times New Roman" w:hAnsiTheme="majorBidi" w:cstheme="majorBidi"/>
                <w:b/>
                <w:bCs/>
                <w:color w:val="000000"/>
                <w:sz w:val="16"/>
                <w:szCs w:val="16"/>
                <w:lang w:eastAsia="en-US"/>
              </w:rPr>
              <w:t>δ</w:t>
            </w:r>
            <w:r w:rsidR="00160179" w:rsidRPr="00160179">
              <w:rPr>
                <w:rFonts w:asciiTheme="majorBidi" w:eastAsia="Times New Roman" w:hAnsiTheme="majorBidi" w:cstheme="majorBidi"/>
                <w:b/>
                <w:bCs/>
                <w:color w:val="000000"/>
                <w:sz w:val="16"/>
                <w:szCs w:val="16"/>
                <w:vertAlign w:val="subscript"/>
                <w:lang w:eastAsia="en-US"/>
              </w:rPr>
              <w:t>y</w:t>
            </w:r>
            <w:proofErr w:type="spellEnd"/>
            <w:r w:rsidRPr="00C3617A">
              <w:rPr>
                <w:rFonts w:asciiTheme="majorBidi" w:eastAsia="Times New Roman" w:hAnsiTheme="majorBidi" w:cstheme="majorBidi"/>
                <w:b/>
                <w:bCs/>
                <w:color w:val="000000"/>
                <w:sz w:val="16"/>
                <w:szCs w:val="16"/>
                <w:lang w:eastAsia="en-US"/>
              </w:rPr>
              <w:t>/c</w:t>
            </w:r>
          </w:p>
        </w:tc>
        <w:tc>
          <w:tcPr>
            <w:tcW w:w="714" w:type="pct"/>
            <w:shd w:val="clear" w:color="auto" w:fill="auto"/>
            <w:noWrap/>
            <w:vAlign w:val="center"/>
            <w:hideMark/>
          </w:tcPr>
          <w:p w14:paraId="55B02854" w14:textId="77777777" w:rsidR="002A30A0" w:rsidRPr="00C3617A" w:rsidRDefault="002A30A0" w:rsidP="00F07813">
            <w:pPr>
              <w:ind w:firstLine="0"/>
              <w:jc w:val="center"/>
              <w:rPr>
                <w:rFonts w:asciiTheme="majorBidi" w:eastAsia="Times New Roman" w:hAnsiTheme="majorBidi" w:cstheme="majorBidi"/>
                <w:color w:val="000000"/>
                <w:sz w:val="16"/>
                <w:szCs w:val="16"/>
                <w:lang w:eastAsia="en-US"/>
              </w:rPr>
            </w:pPr>
            <w:r w:rsidRPr="00C3617A">
              <w:rPr>
                <w:rFonts w:asciiTheme="majorBidi" w:eastAsia="Times New Roman" w:hAnsiTheme="majorBidi" w:cstheme="majorBidi"/>
                <w:color w:val="000000"/>
                <w:sz w:val="16"/>
                <w:szCs w:val="16"/>
                <w:lang w:eastAsia="en-US"/>
              </w:rPr>
              <w:t>0.02293</w:t>
            </w:r>
          </w:p>
        </w:tc>
        <w:tc>
          <w:tcPr>
            <w:tcW w:w="846" w:type="pct"/>
            <w:shd w:val="clear" w:color="auto" w:fill="auto"/>
            <w:noWrap/>
            <w:vAlign w:val="center"/>
            <w:hideMark/>
          </w:tcPr>
          <w:p w14:paraId="620810B4" w14:textId="77777777" w:rsidR="002A30A0" w:rsidRPr="00C3617A" w:rsidRDefault="002A30A0" w:rsidP="00F07813">
            <w:pPr>
              <w:ind w:firstLine="0"/>
              <w:jc w:val="center"/>
              <w:rPr>
                <w:rFonts w:asciiTheme="majorBidi" w:eastAsia="Times New Roman" w:hAnsiTheme="majorBidi" w:cstheme="majorBidi"/>
                <w:color w:val="000000"/>
                <w:sz w:val="16"/>
                <w:szCs w:val="16"/>
                <w:lang w:eastAsia="en-US"/>
              </w:rPr>
            </w:pPr>
            <w:r w:rsidRPr="00C3617A">
              <w:rPr>
                <w:rFonts w:asciiTheme="majorBidi" w:eastAsia="Times New Roman" w:hAnsiTheme="majorBidi" w:cstheme="majorBidi"/>
                <w:color w:val="000000"/>
                <w:sz w:val="16"/>
                <w:szCs w:val="16"/>
                <w:lang w:eastAsia="en-US"/>
              </w:rPr>
              <w:t>0.02286</w:t>
            </w:r>
          </w:p>
        </w:tc>
        <w:tc>
          <w:tcPr>
            <w:tcW w:w="1034" w:type="pct"/>
            <w:shd w:val="clear" w:color="auto" w:fill="auto"/>
            <w:noWrap/>
            <w:vAlign w:val="center"/>
            <w:hideMark/>
          </w:tcPr>
          <w:p w14:paraId="6A75C2B2" w14:textId="77777777" w:rsidR="002A30A0" w:rsidRPr="00C3617A" w:rsidRDefault="002A30A0" w:rsidP="00F07813">
            <w:pPr>
              <w:ind w:firstLine="0"/>
              <w:jc w:val="center"/>
              <w:rPr>
                <w:rFonts w:asciiTheme="majorBidi" w:eastAsia="Times New Roman" w:hAnsiTheme="majorBidi" w:cstheme="majorBidi"/>
                <w:color w:val="000000"/>
                <w:sz w:val="16"/>
                <w:szCs w:val="16"/>
                <w:lang w:eastAsia="en-US"/>
              </w:rPr>
            </w:pPr>
            <w:r w:rsidRPr="00C3617A">
              <w:rPr>
                <w:rFonts w:asciiTheme="majorBidi" w:eastAsia="Times New Roman" w:hAnsiTheme="majorBidi" w:cstheme="majorBidi"/>
                <w:color w:val="000000"/>
                <w:sz w:val="16"/>
                <w:szCs w:val="16"/>
                <w:lang w:eastAsia="en-US"/>
              </w:rPr>
              <w:t>0.02</w:t>
            </w:r>
            <w:r>
              <w:rPr>
                <w:rFonts w:asciiTheme="majorBidi" w:eastAsia="Times New Roman" w:hAnsiTheme="majorBidi" w:cstheme="majorBidi"/>
                <w:color w:val="000000"/>
                <w:sz w:val="16"/>
                <w:szCs w:val="16"/>
                <w:lang w:eastAsia="en-US"/>
              </w:rPr>
              <w:t>3</w:t>
            </w:r>
          </w:p>
        </w:tc>
        <w:tc>
          <w:tcPr>
            <w:tcW w:w="978" w:type="pct"/>
            <w:vAlign w:val="center"/>
          </w:tcPr>
          <w:p w14:paraId="42BB29CA" w14:textId="77777777" w:rsidR="002A30A0" w:rsidRPr="00C3617A" w:rsidRDefault="002A30A0" w:rsidP="00F07813">
            <w:pPr>
              <w:ind w:firstLine="0"/>
              <w:jc w:val="center"/>
              <w:rPr>
                <w:rFonts w:asciiTheme="majorBidi" w:eastAsia="Times New Roman" w:hAnsiTheme="majorBidi" w:cstheme="majorBidi"/>
                <w:color w:val="000000"/>
                <w:sz w:val="16"/>
                <w:szCs w:val="16"/>
                <w:lang w:eastAsia="en-US"/>
              </w:rPr>
            </w:pPr>
            <w:r w:rsidRPr="00C3617A">
              <w:rPr>
                <w:rFonts w:asciiTheme="majorBidi" w:eastAsia="Times New Roman" w:hAnsiTheme="majorBidi" w:cstheme="majorBidi"/>
                <w:color w:val="000000"/>
                <w:sz w:val="16"/>
                <w:szCs w:val="16"/>
                <w:lang w:eastAsia="en-US"/>
              </w:rPr>
              <w:t>0.01</w:t>
            </w:r>
          </w:p>
        </w:tc>
        <w:tc>
          <w:tcPr>
            <w:tcW w:w="843" w:type="pct"/>
            <w:vAlign w:val="center"/>
          </w:tcPr>
          <w:p w14:paraId="213EFF47" w14:textId="77777777" w:rsidR="002A30A0" w:rsidRPr="00C3617A" w:rsidRDefault="002A30A0" w:rsidP="00F07813">
            <w:pPr>
              <w:ind w:firstLine="0"/>
              <w:jc w:val="center"/>
              <w:rPr>
                <w:rFonts w:asciiTheme="majorBidi" w:eastAsia="Times New Roman" w:hAnsiTheme="majorBidi" w:cstheme="majorBidi"/>
                <w:color w:val="000000"/>
                <w:sz w:val="16"/>
                <w:szCs w:val="16"/>
                <w:lang w:eastAsia="en-US"/>
              </w:rPr>
            </w:pPr>
            <w:r w:rsidRPr="00C3617A">
              <w:rPr>
                <w:rFonts w:asciiTheme="majorBidi" w:eastAsia="Times New Roman" w:hAnsiTheme="majorBidi" w:cstheme="majorBidi"/>
                <w:color w:val="000000"/>
                <w:sz w:val="16"/>
                <w:szCs w:val="16"/>
                <w:lang w:eastAsia="en-US"/>
              </w:rPr>
              <w:t>0.024</w:t>
            </w:r>
          </w:p>
        </w:tc>
      </w:tr>
      <w:tr w:rsidR="002A30A0" w:rsidRPr="00C3617A" w14:paraId="191A459E" w14:textId="77777777" w:rsidTr="0082536C">
        <w:trPr>
          <w:trHeight w:val="52"/>
        </w:trPr>
        <w:tc>
          <w:tcPr>
            <w:tcW w:w="584" w:type="pct"/>
            <w:shd w:val="clear" w:color="auto" w:fill="auto"/>
            <w:noWrap/>
            <w:vAlign w:val="center"/>
            <w:hideMark/>
          </w:tcPr>
          <w:p w14:paraId="4BCCA5D8" w14:textId="77777777" w:rsidR="002A30A0" w:rsidRPr="00C3617A" w:rsidRDefault="002A30A0" w:rsidP="00F07813">
            <w:pPr>
              <w:ind w:firstLine="0"/>
              <w:jc w:val="center"/>
              <w:rPr>
                <w:rFonts w:asciiTheme="majorBidi" w:eastAsia="Times New Roman" w:hAnsiTheme="majorBidi" w:cstheme="majorBidi"/>
                <w:b/>
                <w:bCs/>
                <w:sz w:val="16"/>
                <w:szCs w:val="16"/>
                <w:lang w:eastAsia="en-US"/>
              </w:rPr>
            </w:pPr>
            <w:r w:rsidRPr="00C3617A">
              <w:rPr>
                <w:rFonts w:asciiTheme="majorBidi" w:eastAsia="Times New Roman" w:hAnsiTheme="majorBidi" w:cstheme="majorBidi"/>
                <w:b/>
                <w:bCs/>
                <w:sz w:val="16"/>
                <w:szCs w:val="16"/>
                <w:lang w:eastAsia="en-US"/>
              </w:rPr>
              <w:t>Δα (deg)</w:t>
            </w:r>
          </w:p>
        </w:tc>
        <w:tc>
          <w:tcPr>
            <w:tcW w:w="714" w:type="pct"/>
            <w:shd w:val="clear" w:color="auto" w:fill="auto"/>
            <w:noWrap/>
            <w:vAlign w:val="center"/>
            <w:hideMark/>
          </w:tcPr>
          <w:p w14:paraId="05032B56" w14:textId="77777777" w:rsidR="002A30A0" w:rsidRPr="00C3617A" w:rsidRDefault="002A30A0" w:rsidP="00F07813">
            <w:pPr>
              <w:ind w:firstLine="0"/>
              <w:jc w:val="center"/>
              <w:rPr>
                <w:rFonts w:asciiTheme="majorBidi" w:eastAsia="Times New Roman" w:hAnsiTheme="majorBidi" w:cstheme="majorBidi"/>
                <w:sz w:val="16"/>
                <w:szCs w:val="16"/>
                <w:lang w:eastAsia="en-US"/>
              </w:rPr>
            </w:pPr>
            <w:r w:rsidRPr="00C3617A">
              <w:rPr>
                <w:rFonts w:asciiTheme="majorBidi" w:eastAsia="Times New Roman" w:hAnsiTheme="majorBidi" w:cstheme="majorBidi"/>
                <w:sz w:val="16"/>
                <w:szCs w:val="16"/>
                <w:lang w:eastAsia="en-US"/>
              </w:rPr>
              <w:t>-0.305</w:t>
            </w:r>
          </w:p>
        </w:tc>
        <w:tc>
          <w:tcPr>
            <w:tcW w:w="846" w:type="pct"/>
            <w:shd w:val="clear" w:color="auto" w:fill="auto"/>
            <w:noWrap/>
            <w:vAlign w:val="center"/>
            <w:hideMark/>
          </w:tcPr>
          <w:p w14:paraId="65A229E1" w14:textId="77777777" w:rsidR="002A30A0" w:rsidRPr="00C3617A" w:rsidRDefault="002A30A0" w:rsidP="00F07813">
            <w:pPr>
              <w:ind w:firstLine="0"/>
              <w:jc w:val="center"/>
              <w:rPr>
                <w:rFonts w:asciiTheme="majorBidi" w:eastAsia="Times New Roman" w:hAnsiTheme="majorBidi" w:cstheme="majorBidi"/>
                <w:sz w:val="16"/>
                <w:szCs w:val="16"/>
                <w:lang w:eastAsia="en-US"/>
              </w:rPr>
            </w:pPr>
            <w:r w:rsidRPr="00C3617A">
              <w:rPr>
                <w:rFonts w:asciiTheme="majorBidi" w:eastAsia="Times New Roman" w:hAnsiTheme="majorBidi" w:cstheme="majorBidi"/>
                <w:sz w:val="16"/>
                <w:szCs w:val="16"/>
                <w:lang w:eastAsia="en-US"/>
              </w:rPr>
              <w:t>-0.258</w:t>
            </w:r>
          </w:p>
        </w:tc>
        <w:tc>
          <w:tcPr>
            <w:tcW w:w="1034" w:type="pct"/>
            <w:shd w:val="clear" w:color="auto" w:fill="auto"/>
            <w:noWrap/>
            <w:vAlign w:val="center"/>
            <w:hideMark/>
          </w:tcPr>
          <w:p w14:paraId="192D79F4" w14:textId="77777777" w:rsidR="002A30A0" w:rsidRPr="00C3617A" w:rsidRDefault="002A30A0" w:rsidP="00F07813">
            <w:pPr>
              <w:ind w:firstLine="0"/>
              <w:jc w:val="center"/>
              <w:rPr>
                <w:rFonts w:asciiTheme="majorBidi" w:eastAsia="Times New Roman" w:hAnsiTheme="majorBidi" w:cstheme="majorBidi"/>
                <w:sz w:val="16"/>
                <w:szCs w:val="16"/>
                <w:lang w:eastAsia="en-US"/>
              </w:rPr>
            </w:pPr>
            <w:r w:rsidRPr="00C3617A">
              <w:rPr>
                <w:rFonts w:asciiTheme="majorBidi" w:eastAsia="Times New Roman" w:hAnsiTheme="majorBidi" w:cstheme="majorBidi"/>
                <w:sz w:val="16"/>
                <w:szCs w:val="16"/>
                <w:lang w:eastAsia="en-US"/>
              </w:rPr>
              <w:t>-0.285</w:t>
            </w:r>
          </w:p>
        </w:tc>
        <w:tc>
          <w:tcPr>
            <w:tcW w:w="978" w:type="pct"/>
            <w:vAlign w:val="center"/>
          </w:tcPr>
          <w:p w14:paraId="00AC379F" w14:textId="77777777" w:rsidR="002A30A0" w:rsidRPr="00C3617A" w:rsidRDefault="002A30A0" w:rsidP="00F07813">
            <w:pPr>
              <w:ind w:firstLine="0"/>
              <w:jc w:val="center"/>
              <w:rPr>
                <w:rFonts w:asciiTheme="majorBidi" w:eastAsia="Times New Roman" w:hAnsiTheme="majorBidi" w:cstheme="majorBidi"/>
                <w:sz w:val="16"/>
                <w:szCs w:val="16"/>
                <w:lang w:eastAsia="en-US"/>
              </w:rPr>
            </w:pPr>
            <w:r w:rsidRPr="00C3617A">
              <w:rPr>
                <w:rFonts w:asciiTheme="majorBidi" w:eastAsia="Times New Roman" w:hAnsiTheme="majorBidi" w:cstheme="majorBidi"/>
                <w:sz w:val="16"/>
                <w:szCs w:val="16"/>
                <w:lang w:eastAsia="en-US"/>
              </w:rPr>
              <w:t>-0.18</w:t>
            </w:r>
          </w:p>
        </w:tc>
        <w:tc>
          <w:tcPr>
            <w:tcW w:w="843" w:type="pct"/>
            <w:vAlign w:val="center"/>
          </w:tcPr>
          <w:p w14:paraId="69DE8828" w14:textId="77777777" w:rsidR="002A30A0" w:rsidRPr="00C3617A" w:rsidRDefault="002A30A0" w:rsidP="00F07813">
            <w:pPr>
              <w:ind w:firstLine="0"/>
              <w:jc w:val="center"/>
              <w:rPr>
                <w:rFonts w:asciiTheme="majorBidi" w:eastAsia="Times New Roman" w:hAnsiTheme="majorBidi" w:cstheme="majorBidi"/>
                <w:sz w:val="16"/>
                <w:szCs w:val="16"/>
                <w:lang w:eastAsia="en-US"/>
              </w:rPr>
            </w:pPr>
            <w:r w:rsidRPr="00C3617A">
              <w:rPr>
                <w:rFonts w:asciiTheme="majorBidi" w:eastAsia="Times New Roman" w:hAnsiTheme="majorBidi" w:cstheme="majorBidi"/>
                <w:sz w:val="16"/>
                <w:szCs w:val="16"/>
                <w:lang w:eastAsia="en-US"/>
              </w:rPr>
              <w:t>-0.39</w:t>
            </w:r>
          </w:p>
        </w:tc>
      </w:tr>
    </w:tbl>
    <w:p w14:paraId="662FB998" w14:textId="7FA37648" w:rsidR="001F203A" w:rsidRDefault="00F63C7A" w:rsidP="009457A2">
      <w:pPr>
        <w:spacing w:before="240"/>
        <w:rPr>
          <w:lang w:eastAsia="en-US"/>
        </w:rPr>
      </w:pPr>
      <w:r w:rsidRPr="00F63C7A">
        <w:rPr>
          <w:lang w:eastAsia="en-US"/>
        </w:rPr>
        <w:t>Furthermore, the computed numerical results are compared with the experimental data for the rigid and flexible hydrofoils at α</w:t>
      </w:r>
      <w:r w:rsidR="002C52BF" w:rsidRPr="002C52BF">
        <w:rPr>
          <w:vertAlign w:val="subscript"/>
          <w:lang w:eastAsia="en-US"/>
        </w:rPr>
        <w:t>0</w:t>
      </w:r>
      <w:r w:rsidRPr="00F63C7A">
        <w:rPr>
          <w:lang w:eastAsia="en-US"/>
        </w:rPr>
        <w:t>=8° both for cavity and non-cavity flows and good agreement is observed</w:t>
      </w:r>
      <w:r>
        <w:rPr>
          <w:lang w:eastAsia="en-US"/>
        </w:rPr>
        <w:t xml:space="preserve"> </w:t>
      </w:r>
      <w:r w:rsidRPr="00F63C7A">
        <w:rPr>
          <w:lang w:eastAsia="en-US"/>
        </w:rPr>
        <w:t xml:space="preserve">particularly </w:t>
      </w:r>
      <w:r>
        <w:rPr>
          <w:lang w:eastAsia="en-US"/>
        </w:rPr>
        <w:t>for cavity flows</w:t>
      </w:r>
      <w:r w:rsidRPr="00F63C7A">
        <w:rPr>
          <w:lang w:eastAsia="en-US"/>
        </w:rPr>
        <w:t xml:space="preserve">. As </w:t>
      </w:r>
      <w:r w:rsidRPr="00F63C7A">
        <w:rPr>
          <w:szCs w:val="20"/>
          <w:lang w:eastAsia="en-US"/>
        </w:rPr>
        <w:t xml:space="preserve">shown in </w:t>
      </w:r>
      <w:r w:rsidRPr="00F63C7A">
        <w:rPr>
          <w:szCs w:val="20"/>
          <w:lang w:eastAsia="en-US"/>
        </w:rPr>
        <w:fldChar w:fldCharType="begin"/>
      </w:r>
      <w:r w:rsidRPr="00F63C7A">
        <w:rPr>
          <w:szCs w:val="20"/>
          <w:lang w:eastAsia="en-US"/>
        </w:rPr>
        <w:instrText xml:space="preserve"> REF _Ref47140247 \h  \* MERGEFORMAT </w:instrText>
      </w:r>
      <w:r w:rsidRPr="00F63C7A">
        <w:rPr>
          <w:szCs w:val="20"/>
          <w:lang w:eastAsia="en-US"/>
        </w:rPr>
      </w:r>
      <w:r w:rsidRPr="00F63C7A">
        <w:rPr>
          <w:szCs w:val="20"/>
          <w:lang w:eastAsia="en-US"/>
        </w:rPr>
        <w:fldChar w:fldCharType="separate"/>
      </w:r>
      <w:r w:rsidR="00F97A24" w:rsidRPr="00F97A24">
        <w:rPr>
          <w:szCs w:val="20"/>
        </w:rPr>
        <w:t xml:space="preserve">Table </w:t>
      </w:r>
      <w:r w:rsidR="00F97A24" w:rsidRPr="00F97A24">
        <w:rPr>
          <w:noProof/>
          <w:szCs w:val="20"/>
        </w:rPr>
        <w:t>2</w:t>
      </w:r>
      <w:r w:rsidRPr="00F63C7A">
        <w:rPr>
          <w:szCs w:val="20"/>
          <w:lang w:eastAsia="en-US"/>
        </w:rPr>
        <w:fldChar w:fldCharType="end"/>
      </w:r>
      <w:r w:rsidRPr="00F63C7A">
        <w:rPr>
          <w:szCs w:val="20"/>
          <w:lang w:eastAsia="en-US"/>
        </w:rPr>
        <w:t xml:space="preserve">, </w:t>
      </w:r>
      <w:r w:rsidR="001F203A" w:rsidRPr="001F203A">
        <w:rPr>
          <w:szCs w:val="20"/>
          <w:lang w:eastAsia="en-US"/>
        </w:rPr>
        <w:t xml:space="preserve">compared with previous two-dimensional numerical </w:t>
      </w:r>
      <w:r w:rsidR="001F203A" w:rsidRPr="009457A2">
        <w:rPr>
          <w:szCs w:val="20"/>
          <w:lang w:eastAsia="en-US"/>
        </w:rPr>
        <w:t xml:space="preserve">simulation </w:t>
      </w:r>
      <w:r w:rsidR="009457A2" w:rsidRPr="009457A2">
        <w:rPr>
          <w:rFonts w:asciiTheme="majorBidi" w:eastAsia="Times New Roman" w:hAnsiTheme="majorBidi" w:cstheme="majorBidi"/>
          <w:color w:val="000000"/>
          <w:szCs w:val="20"/>
          <w:lang w:eastAsia="en-US"/>
        </w:rPr>
        <w:fldChar w:fldCharType="begin" w:fldLock="1"/>
      </w:r>
      <w:r w:rsidR="009457A2" w:rsidRPr="009457A2">
        <w:rPr>
          <w:rFonts w:asciiTheme="majorBidi" w:eastAsia="Times New Roman" w:hAnsiTheme="majorBidi" w:cstheme="majorBidi"/>
          <w:color w:val="000000"/>
          <w:szCs w:val="20"/>
          <w:lang w:eastAsia="en-US"/>
        </w:rPr>
        <w:instrText>ADDIN CSL_CITATION {"citationItems":[{"id":"ITEM-1","itemData":{"DOI":"10.1016/j.jfluidstructs.2014.05.007","ISSN":"08899746","author":[{"dropping-particle":"","family":"Akcabay","given":"Deniz Tolga","non-dropping-particle":"","parse-names":false,"suffix":""},{"dropping-particle":"","family":"Chae","given":"Eun Jung","non-dropping-particle":"","parse-names":false,"suffix":""},{"dropping-particle":"","family":"Young","given":"Yin Lu","non-dropping-particle":"","parse-names":false,"suffix":""},{"dropping-particle":"","family":"Ducoin","given":"Antoine","non-dropping-particle":"","parse-names":false,"suffix":""},{"dropping-particle":"","family":"Astolfi","given":"Jacques Andre","non-dropping-particle":"","parse-names":false,"suffix":""}],"container-title":"Journal of Fluids and Structures","id":"ITEM-1","issued":{"date-parts":[["2014","8"]]},"page":"463-484","title":"Cavity induced vibration of flexible hydrofoils","type":"article-journal","volume":"49"},"uris":["http://www.mendeley.com/documents/?uuid=69d52def-414f-39a8-a52b-09c083453239"]}],"mendeley":{"formattedCitation":"[3]","plainTextFormattedCitation":"[3]","previouslyFormattedCitation":"[3]"},"properties":{"noteIndex":0},"schema":"https://github.com/citation-style-language/schema/raw/master/csl-citation.json"}</w:instrText>
      </w:r>
      <w:r w:rsidR="009457A2" w:rsidRPr="009457A2">
        <w:rPr>
          <w:rFonts w:asciiTheme="majorBidi" w:eastAsia="Times New Roman" w:hAnsiTheme="majorBidi" w:cstheme="majorBidi"/>
          <w:color w:val="000000"/>
          <w:szCs w:val="20"/>
          <w:lang w:eastAsia="en-US"/>
        </w:rPr>
        <w:fldChar w:fldCharType="separate"/>
      </w:r>
      <w:r w:rsidR="009457A2" w:rsidRPr="009457A2">
        <w:rPr>
          <w:rFonts w:asciiTheme="majorBidi" w:eastAsia="Times New Roman" w:hAnsiTheme="majorBidi" w:cstheme="majorBidi"/>
          <w:noProof/>
          <w:color w:val="000000"/>
          <w:szCs w:val="20"/>
          <w:lang w:eastAsia="en-US"/>
        </w:rPr>
        <w:t>[3]</w:t>
      </w:r>
      <w:r w:rsidR="009457A2" w:rsidRPr="009457A2">
        <w:rPr>
          <w:rFonts w:asciiTheme="majorBidi" w:eastAsia="Times New Roman" w:hAnsiTheme="majorBidi" w:cstheme="majorBidi"/>
          <w:color w:val="000000"/>
          <w:szCs w:val="20"/>
          <w:lang w:eastAsia="en-US"/>
        </w:rPr>
        <w:fldChar w:fldCharType="end"/>
      </w:r>
      <w:r w:rsidR="001F203A" w:rsidRPr="009457A2">
        <w:rPr>
          <w:szCs w:val="20"/>
          <w:lang w:eastAsia="en-US"/>
        </w:rPr>
        <w:t>, the</w:t>
      </w:r>
      <w:r w:rsidR="001F203A" w:rsidRPr="001F203A">
        <w:rPr>
          <w:szCs w:val="20"/>
          <w:lang w:eastAsia="en-US"/>
        </w:rPr>
        <w:t xml:space="preserve"> results of the current study are matched better with the experiments. Therefore, the three-dimension effect is significant on the flexible hydrofoil and needs to be considered for the simulation of flexible lifting bodies.</w:t>
      </w:r>
    </w:p>
    <w:p w14:paraId="14F30358" w14:textId="5DE2AA1F" w:rsidR="00B07EB9" w:rsidRPr="006F2B2A" w:rsidRDefault="00B07EB9" w:rsidP="00F63C7A">
      <w:pPr>
        <w:spacing w:before="240"/>
        <w:ind w:firstLine="0"/>
        <w:rPr>
          <w:sz w:val="16"/>
          <w:szCs w:val="16"/>
          <w:lang w:eastAsia="en-US"/>
        </w:rPr>
      </w:pPr>
      <w:bookmarkStart w:id="6" w:name="_Ref47140247"/>
      <w:r w:rsidRPr="006F2B2A">
        <w:rPr>
          <w:b/>
          <w:bCs/>
          <w:sz w:val="16"/>
          <w:szCs w:val="16"/>
        </w:rPr>
        <w:t xml:space="preserve">Table </w:t>
      </w:r>
      <w:r w:rsidRPr="006F2B2A">
        <w:rPr>
          <w:b/>
          <w:bCs/>
          <w:sz w:val="16"/>
          <w:szCs w:val="16"/>
        </w:rPr>
        <w:fldChar w:fldCharType="begin"/>
      </w:r>
      <w:r w:rsidRPr="006F2B2A">
        <w:rPr>
          <w:b/>
          <w:bCs/>
          <w:sz w:val="16"/>
          <w:szCs w:val="16"/>
        </w:rPr>
        <w:instrText xml:space="preserve"> SEQ Table \* ARABIC </w:instrText>
      </w:r>
      <w:r w:rsidRPr="006F2B2A">
        <w:rPr>
          <w:b/>
          <w:bCs/>
          <w:sz w:val="16"/>
          <w:szCs w:val="16"/>
        </w:rPr>
        <w:fldChar w:fldCharType="separate"/>
      </w:r>
      <w:r w:rsidR="00F97A24">
        <w:rPr>
          <w:b/>
          <w:bCs/>
          <w:noProof/>
          <w:sz w:val="16"/>
          <w:szCs w:val="16"/>
        </w:rPr>
        <w:t>2</w:t>
      </w:r>
      <w:r w:rsidRPr="006F2B2A">
        <w:rPr>
          <w:b/>
          <w:bCs/>
          <w:noProof/>
          <w:sz w:val="16"/>
          <w:szCs w:val="16"/>
        </w:rPr>
        <w:fldChar w:fldCharType="end"/>
      </w:r>
      <w:bookmarkEnd w:id="6"/>
      <w:r w:rsidRPr="006F2B2A">
        <w:rPr>
          <w:b/>
          <w:bCs/>
          <w:sz w:val="16"/>
          <w:szCs w:val="16"/>
        </w:rPr>
        <w:t>.</w:t>
      </w:r>
      <w:r w:rsidRPr="006F2B2A">
        <w:rPr>
          <w:sz w:val="16"/>
          <w:szCs w:val="16"/>
        </w:rPr>
        <w:t xml:space="preserve"> </w:t>
      </w:r>
      <w:r w:rsidR="00F63C7A" w:rsidRPr="00F63C7A">
        <w:rPr>
          <w:sz w:val="16"/>
          <w:szCs w:val="16"/>
        </w:rPr>
        <w:t xml:space="preserve">Comparison of the lift and drag coefficients, bending and twisting deformations for the rigid and flexible hydrofoils at </w:t>
      </w:r>
      <w:r w:rsidR="00F63C7A" w:rsidRPr="00160179">
        <w:rPr>
          <w:sz w:val="16"/>
          <w:szCs w:val="16"/>
        </w:rPr>
        <w:t>α</w:t>
      </w:r>
      <w:r w:rsidR="00F63C7A">
        <w:rPr>
          <w:sz w:val="16"/>
          <w:szCs w:val="16"/>
          <w:vertAlign w:val="subscript"/>
        </w:rPr>
        <w:t>0</w:t>
      </w:r>
      <w:r w:rsidR="00F63C7A" w:rsidRPr="00160179">
        <w:rPr>
          <w:sz w:val="16"/>
          <w:szCs w:val="16"/>
        </w:rPr>
        <w:t>=8°</w:t>
      </w:r>
    </w:p>
    <w:tbl>
      <w:tblPr>
        <w:tblW w:w="5000" w:type="pct"/>
        <w:jc w:val="center"/>
        <w:tblLook w:val="04A0" w:firstRow="1" w:lastRow="0" w:firstColumn="1" w:lastColumn="0" w:noHBand="0" w:noVBand="1"/>
      </w:tblPr>
      <w:tblGrid>
        <w:gridCol w:w="759"/>
        <w:gridCol w:w="2961"/>
        <w:gridCol w:w="731"/>
        <w:gridCol w:w="964"/>
        <w:gridCol w:w="808"/>
        <w:gridCol w:w="808"/>
      </w:tblGrid>
      <w:tr w:rsidR="00B07EB9" w:rsidRPr="00C30AD9" w14:paraId="17CD7566" w14:textId="77777777" w:rsidTr="0082536C">
        <w:trPr>
          <w:trHeight w:val="42"/>
          <w:jc w:val="center"/>
        </w:trPr>
        <w:tc>
          <w:tcPr>
            <w:tcW w:w="533" w:type="pct"/>
            <w:tcBorders>
              <w:top w:val="single" w:sz="4" w:space="0" w:color="auto"/>
              <w:bottom w:val="single" w:sz="4" w:space="0" w:color="auto"/>
            </w:tcBorders>
            <w:shd w:val="clear" w:color="auto" w:fill="auto"/>
            <w:noWrap/>
            <w:vAlign w:val="center"/>
            <w:hideMark/>
          </w:tcPr>
          <w:p w14:paraId="49D4060F" w14:textId="77777777" w:rsidR="00B07EB9" w:rsidRPr="00C30AD9" w:rsidRDefault="00B07EB9" w:rsidP="00B07EB9">
            <w:pPr>
              <w:ind w:firstLine="0"/>
              <w:jc w:val="center"/>
              <w:rPr>
                <w:rFonts w:asciiTheme="majorBidi" w:eastAsia="Times New Roman" w:hAnsiTheme="majorBidi" w:cstheme="majorBidi"/>
                <w:b/>
                <w:bCs/>
                <w:color w:val="000000"/>
                <w:sz w:val="16"/>
                <w:szCs w:val="16"/>
                <w:lang w:eastAsia="en-US"/>
              </w:rPr>
            </w:pPr>
          </w:p>
        </w:tc>
        <w:tc>
          <w:tcPr>
            <w:tcW w:w="2107" w:type="pct"/>
            <w:tcBorders>
              <w:top w:val="single" w:sz="4" w:space="0" w:color="auto"/>
              <w:bottom w:val="single" w:sz="4" w:space="0" w:color="auto"/>
            </w:tcBorders>
            <w:shd w:val="clear" w:color="auto" w:fill="auto"/>
            <w:noWrap/>
            <w:vAlign w:val="center"/>
            <w:hideMark/>
          </w:tcPr>
          <w:p w14:paraId="65F9450A" w14:textId="77777777" w:rsidR="00B07EB9" w:rsidRPr="00C30AD9" w:rsidRDefault="00B07EB9" w:rsidP="00B07EB9">
            <w:pPr>
              <w:ind w:firstLine="0"/>
              <w:jc w:val="center"/>
              <w:rPr>
                <w:rFonts w:asciiTheme="majorBidi" w:eastAsia="Times New Roman" w:hAnsiTheme="majorBidi" w:cstheme="majorBidi"/>
                <w:b/>
                <w:bCs/>
                <w:color w:val="000000"/>
                <w:sz w:val="16"/>
                <w:szCs w:val="16"/>
                <w:lang w:eastAsia="en-US"/>
              </w:rPr>
            </w:pPr>
          </w:p>
        </w:tc>
        <w:tc>
          <w:tcPr>
            <w:tcW w:w="521" w:type="pct"/>
            <w:tcBorders>
              <w:top w:val="single" w:sz="4" w:space="0" w:color="auto"/>
              <w:bottom w:val="single" w:sz="4" w:space="0" w:color="auto"/>
            </w:tcBorders>
            <w:shd w:val="clear" w:color="auto" w:fill="auto"/>
            <w:noWrap/>
            <w:vAlign w:val="center"/>
            <w:hideMark/>
          </w:tcPr>
          <w:p w14:paraId="26DA7770" w14:textId="77777777" w:rsidR="00B07EB9" w:rsidRPr="00C30AD9" w:rsidRDefault="00B07EB9" w:rsidP="00B07EB9">
            <w:pPr>
              <w:ind w:firstLine="0"/>
              <w:jc w:val="center"/>
              <w:rPr>
                <w:rFonts w:asciiTheme="majorBidi" w:eastAsia="Times New Roman" w:hAnsiTheme="majorBidi" w:cstheme="majorBidi"/>
                <w:b/>
                <w:bCs/>
                <w:color w:val="000000"/>
                <w:sz w:val="16"/>
                <w:szCs w:val="16"/>
                <w:lang w:eastAsia="en-US"/>
              </w:rPr>
            </w:pPr>
            <w:r w:rsidRPr="00C30AD9">
              <w:rPr>
                <w:rFonts w:asciiTheme="majorBidi" w:eastAsia="Times New Roman" w:hAnsiTheme="majorBidi" w:cstheme="majorBidi"/>
                <w:b/>
                <w:bCs/>
                <w:color w:val="000000"/>
                <w:sz w:val="16"/>
                <w:szCs w:val="16"/>
                <w:lang w:eastAsia="en-US"/>
              </w:rPr>
              <w:t>C</w:t>
            </w:r>
            <w:r w:rsidRPr="00C30AD9">
              <w:rPr>
                <w:rFonts w:asciiTheme="majorBidi" w:eastAsia="Times New Roman" w:hAnsiTheme="majorBidi" w:cstheme="majorBidi"/>
                <w:b/>
                <w:bCs/>
                <w:color w:val="000000"/>
                <w:sz w:val="16"/>
                <w:szCs w:val="16"/>
                <w:vertAlign w:val="subscript"/>
                <w:lang w:eastAsia="en-US"/>
              </w:rPr>
              <w:t>D</w:t>
            </w:r>
          </w:p>
        </w:tc>
        <w:tc>
          <w:tcPr>
            <w:tcW w:w="687" w:type="pct"/>
            <w:tcBorders>
              <w:top w:val="single" w:sz="4" w:space="0" w:color="auto"/>
              <w:bottom w:val="single" w:sz="4" w:space="0" w:color="auto"/>
            </w:tcBorders>
            <w:shd w:val="clear" w:color="auto" w:fill="auto"/>
            <w:noWrap/>
            <w:vAlign w:val="center"/>
            <w:hideMark/>
          </w:tcPr>
          <w:p w14:paraId="2624BF42" w14:textId="77777777" w:rsidR="00B07EB9" w:rsidRPr="00C30AD9" w:rsidRDefault="00B07EB9" w:rsidP="00B07EB9">
            <w:pPr>
              <w:ind w:firstLine="0"/>
              <w:jc w:val="center"/>
              <w:rPr>
                <w:rFonts w:asciiTheme="majorBidi" w:eastAsia="Times New Roman" w:hAnsiTheme="majorBidi" w:cstheme="majorBidi"/>
                <w:b/>
                <w:bCs/>
                <w:color w:val="000000"/>
                <w:sz w:val="16"/>
                <w:szCs w:val="16"/>
                <w:lang w:eastAsia="en-US"/>
              </w:rPr>
            </w:pPr>
            <w:r w:rsidRPr="00C30AD9">
              <w:rPr>
                <w:rFonts w:asciiTheme="majorBidi" w:eastAsia="Times New Roman" w:hAnsiTheme="majorBidi" w:cstheme="majorBidi"/>
                <w:b/>
                <w:bCs/>
                <w:color w:val="000000"/>
                <w:sz w:val="16"/>
                <w:szCs w:val="16"/>
                <w:lang w:eastAsia="en-US"/>
              </w:rPr>
              <w:t>C</w:t>
            </w:r>
            <w:r w:rsidRPr="00C30AD9">
              <w:rPr>
                <w:rFonts w:asciiTheme="majorBidi" w:eastAsia="Times New Roman" w:hAnsiTheme="majorBidi" w:cstheme="majorBidi"/>
                <w:b/>
                <w:bCs/>
                <w:color w:val="000000"/>
                <w:sz w:val="16"/>
                <w:szCs w:val="16"/>
                <w:vertAlign w:val="subscript"/>
                <w:lang w:eastAsia="en-US"/>
              </w:rPr>
              <w:t>L</w:t>
            </w:r>
          </w:p>
        </w:tc>
        <w:tc>
          <w:tcPr>
            <w:tcW w:w="576" w:type="pct"/>
            <w:tcBorders>
              <w:top w:val="single" w:sz="4" w:space="0" w:color="auto"/>
              <w:bottom w:val="single" w:sz="4" w:space="0" w:color="auto"/>
            </w:tcBorders>
            <w:shd w:val="clear" w:color="auto" w:fill="auto"/>
            <w:noWrap/>
            <w:vAlign w:val="center"/>
            <w:hideMark/>
          </w:tcPr>
          <w:p w14:paraId="6ACA09F6" w14:textId="77777777" w:rsidR="00B07EB9" w:rsidRPr="00C30AD9" w:rsidRDefault="00B07EB9" w:rsidP="00B07EB9">
            <w:pPr>
              <w:ind w:firstLine="0"/>
              <w:jc w:val="center"/>
              <w:rPr>
                <w:rFonts w:asciiTheme="majorBidi" w:eastAsia="Times New Roman" w:hAnsiTheme="majorBidi" w:cstheme="majorBidi"/>
                <w:b/>
                <w:bCs/>
                <w:color w:val="000000"/>
                <w:sz w:val="16"/>
                <w:szCs w:val="16"/>
                <w:lang w:eastAsia="en-US"/>
              </w:rPr>
            </w:pPr>
            <w:proofErr w:type="spellStart"/>
            <w:r w:rsidRPr="00C30AD9">
              <w:rPr>
                <w:rFonts w:asciiTheme="majorBidi" w:eastAsia="Times New Roman" w:hAnsiTheme="majorBidi" w:cstheme="majorBidi"/>
                <w:b/>
                <w:bCs/>
                <w:color w:val="000000"/>
                <w:sz w:val="16"/>
                <w:szCs w:val="16"/>
                <w:lang w:eastAsia="en-US"/>
              </w:rPr>
              <w:t>δ</w:t>
            </w:r>
            <w:r w:rsidRPr="00C30AD9">
              <w:rPr>
                <w:rFonts w:asciiTheme="majorBidi" w:eastAsia="Times New Roman" w:hAnsiTheme="majorBidi" w:cstheme="majorBidi"/>
                <w:b/>
                <w:bCs/>
                <w:color w:val="000000"/>
                <w:sz w:val="16"/>
                <w:szCs w:val="16"/>
                <w:vertAlign w:val="subscript"/>
                <w:lang w:eastAsia="en-US"/>
              </w:rPr>
              <w:t>y</w:t>
            </w:r>
            <w:proofErr w:type="spellEnd"/>
            <w:r w:rsidRPr="00C30AD9">
              <w:rPr>
                <w:rFonts w:asciiTheme="majorBidi" w:eastAsia="Times New Roman" w:hAnsiTheme="majorBidi" w:cstheme="majorBidi"/>
                <w:b/>
                <w:bCs/>
                <w:color w:val="000000"/>
                <w:sz w:val="16"/>
                <w:szCs w:val="16"/>
                <w:lang w:eastAsia="en-US"/>
              </w:rPr>
              <w:t>/c</w:t>
            </w:r>
          </w:p>
        </w:tc>
        <w:tc>
          <w:tcPr>
            <w:tcW w:w="576" w:type="pct"/>
            <w:tcBorders>
              <w:top w:val="single" w:sz="4" w:space="0" w:color="auto"/>
              <w:bottom w:val="single" w:sz="4" w:space="0" w:color="auto"/>
            </w:tcBorders>
            <w:shd w:val="clear" w:color="auto" w:fill="auto"/>
            <w:noWrap/>
            <w:vAlign w:val="center"/>
            <w:hideMark/>
          </w:tcPr>
          <w:p w14:paraId="63ED0B0A" w14:textId="77777777" w:rsidR="00B07EB9" w:rsidRPr="00C30AD9" w:rsidRDefault="00B07EB9" w:rsidP="00B07EB9">
            <w:pPr>
              <w:ind w:firstLine="0"/>
              <w:jc w:val="center"/>
              <w:rPr>
                <w:rFonts w:asciiTheme="majorBidi" w:eastAsia="Times New Roman" w:hAnsiTheme="majorBidi" w:cstheme="majorBidi"/>
                <w:b/>
                <w:bCs/>
                <w:sz w:val="16"/>
                <w:szCs w:val="16"/>
                <w:lang w:eastAsia="en-US"/>
              </w:rPr>
            </w:pPr>
            <w:r w:rsidRPr="00C30AD9">
              <w:rPr>
                <w:rFonts w:asciiTheme="majorBidi" w:eastAsia="Times New Roman" w:hAnsiTheme="majorBidi" w:cstheme="majorBidi"/>
                <w:b/>
                <w:bCs/>
                <w:sz w:val="16"/>
                <w:szCs w:val="16"/>
                <w:lang w:eastAsia="en-US"/>
              </w:rPr>
              <w:t>Δα (deg)</w:t>
            </w:r>
          </w:p>
        </w:tc>
      </w:tr>
      <w:tr w:rsidR="00B07EB9" w:rsidRPr="00C30AD9" w14:paraId="773882A5" w14:textId="77777777" w:rsidTr="0082536C">
        <w:trPr>
          <w:trHeight w:val="42"/>
          <w:jc w:val="center"/>
        </w:trPr>
        <w:tc>
          <w:tcPr>
            <w:tcW w:w="533" w:type="pct"/>
            <w:vMerge w:val="restart"/>
            <w:tcBorders>
              <w:top w:val="single" w:sz="4" w:space="0" w:color="auto"/>
            </w:tcBorders>
            <w:shd w:val="clear" w:color="auto" w:fill="auto"/>
            <w:noWrap/>
            <w:vAlign w:val="center"/>
            <w:hideMark/>
          </w:tcPr>
          <w:p w14:paraId="401D79B6" w14:textId="77777777" w:rsidR="00B07EB9" w:rsidRPr="00C30AD9" w:rsidRDefault="00B07EB9" w:rsidP="00B07EB9">
            <w:pPr>
              <w:ind w:firstLine="0"/>
              <w:jc w:val="center"/>
              <w:rPr>
                <w:rFonts w:asciiTheme="majorBidi" w:eastAsia="Times New Roman" w:hAnsiTheme="majorBidi" w:cstheme="majorBidi"/>
                <w:b/>
                <w:bCs/>
                <w:color w:val="000000"/>
                <w:sz w:val="16"/>
                <w:szCs w:val="16"/>
                <w:lang w:eastAsia="en-US"/>
              </w:rPr>
            </w:pPr>
            <w:r w:rsidRPr="00C30AD9">
              <w:rPr>
                <w:rFonts w:asciiTheme="majorBidi" w:eastAsia="Times New Roman" w:hAnsiTheme="majorBidi" w:cstheme="majorBidi"/>
                <w:b/>
                <w:bCs/>
                <w:color w:val="000000"/>
                <w:sz w:val="16"/>
                <w:szCs w:val="16"/>
                <w:lang w:eastAsia="en-US"/>
              </w:rPr>
              <w:t>Rigid</w:t>
            </w:r>
          </w:p>
        </w:tc>
        <w:tc>
          <w:tcPr>
            <w:tcW w:w="2107" w:type="pct"/>
            <w:tcBorders>
              <w:top w:val="single" w:sz="4" w:space="0" w:color="auto"/>
            </w:tcBorders>
            <w:shd w:val="clear" w:color="auto" w:fill="auto"/>
            <w:noWrap/>
            <w:vAlign w:val="center"/>
            <w:hideMark/>
          </w:tcPr>
          <w:p w14:paraId="45D302AC" w14:textId="77777777" w:rsidR="00B07EB9" w:rsidRPr="00C30AD9" w:rsidRDefault="00B07EB9" w:rsidP="00B07EB9">
            <w:pPr>
              <w:ind w:firstLine="0"/>
              <w:jc w:val="left"/>
              <w:rPr>
                <w:rFonts w:asciiTheme="majorBidi" w:eastAsia="Times New Roman" w:hAnsiTheme="majorBidi" w:cstheme="majorBidi"/>
                <w:color w:val="000000"/>
                <w:sz w:val="16"/>
                <w:szCs w:val="16"/>
                <w:lang w:eastAsia="en-US"/>
              </w:rPr>
            </w:pPr>
            <w:r w:rsidRPr="00C30AD9">
              <w:rPr>
                <w:rFonts w:asciiTheme="majorBidi" w:eastAsia="Times New Roman" w:hAnsiTheme="majorBidi" w:cstheme="majorBidi"/>
                <w:color w:val="000000"/>
                <w:sz w:val="16"/>
                <w:szCs w:val="16"/>
                <w:lang w:eastAsia="en-US"/>
              </w:rPr>
              <w:t>Experiment (Leroux et al. 2004)</w:t>
            </w:r>
          </w:p>
        </w:tc>
        <w:tc>
          <w:tcPr>
            <w:tcW w:w="521" w:type="pct"/>
            <w:tcBorders>
              <w:top w:val="single" w:sz="4" w:space="0" w:color="auto"/>
            </w:tcBorders>
            <w:shd w:val="clear" w:color="auto" w:fill="auto"/>
            <w:noWrap/>
            <w:vAlign w:val="center"/>
            <w:hideMark/>
          </w:tcPr>
          <w:p w14:paraId="4B1A6C3B" w14:textId="77777777" w:rsidR="00B07EB9" w:rsidRPr="00C30AD9" w:rsidRDefault="00B07EB9" w:rsidP="00B07EB9">
            <w:pPr>
              <w:ind w:firstLine="0"/>
              <w:jc w:val="center"/>
              <w:rPr>
                <w:rFonts w:asciiTheme="majorBidi" w:eastAsia="Times New Roman" w:hAnsiTheme="majorBidi" w:cstheme="majorBidi"/>
                <w:sz w:val="16"/>
                <w:szCs w:val="16"/>
                <w:lang w:eastAsia="en-US"/>
              </w:rPr>
            </w:pPr>
            <w:r w:rsidRPr="00C30AD9">
              <w:rPr>
                <w:rFonts w:asciiTheme="majorBidi" w:eastAsia="Times New Roman" w:hAnsiTheme="majorBidi" w:cstheme="majorBidi"/>
                <w:sz w:val="16"/>
                <w:szCs w:val="16"/>
                <w:lang w:eastAsia="en-US"/>
              </w:rPr>
              <w:t>0.048</w:t>
            </w:r>
          </w:p>
        </w:tc>
        <w:tc>
          <w:tcPr>
            <w:tcW w:w="687" w:type="pct"/>
            <w:tcBorders>
              <w:top w:val="single" w:sz="4" w:space="0" w:color="auto"/>
            </w:tcBorders>
            <w:shd w:val="clear" w:color="auto" w:fill="auto"/>
            <w:noWrap/>
            <w:vAlign w:val="center"/>
            <w:hideMark/>
          </w:tcPr>
          <w:p w14:paraId="4FB6F4EA" w14:textId="77777777" w:rsidR="00B07EB9" w:rsidRPr="00C30AD9" w:rsidRDefault="00B07EB9" w:rsidP="00B07EB9">
            <w:pPr>
              <w:ind w:firstLine="0"/>
              <w:jc w:val="center"/>
              <w:rPr>
                <w:rFonts w:asciiTheme="majorBidi" w:eastAsia="Times New Roman" w:hAnsiTheme="majorBidi" w:cstheme="majorBidi"/>
                <w:sz w:val="16"/>
                <w:szCs w:val="16"/>
                <w:lang w:eastAsia="en-US"/>
              </w:rPr>
            </w:pPr>
            <w:r w:rsidRPr="00C30AD9">
              <w:rPr>
                <w:rFonts w:asciiTheme="majorBidi" w:eastAsia="Times New Roman" w:hAnsiTheme="majorBidi" w:cstheme="majorBidi"/>
                <w:sz w:val="16"/>
                <w:szCs w:val="16"/>
                <w:lang w:eastAsia="en-US"/>
              </w:rPr>
              <w:t>1.065</w:t>
            </w:r>
          </w:p>
        </w:tc>
        <w:tc>
          <w:tcPr>
            <w:tcW w:w="576" w:type="pct"/>
            <w:tcBorders>
              <w:top w:val="single" w:sz="4" w:space="0" w:color="auto"/>
            </w:tcBorders>
            <w:shd w:val="clear" w:color="auto" w:fill="auto"/>
            <w:noWrap/>
            <w:vAlign w:val="center"/>
            <w:hideMark/>
          </w:tcPr>
          <w:p w14:paraId="38DE9AE9" w14:textId="77777777" w:rsidR="00B07EB9" w:rsidRPr="00C30AD9" w:rsidRDefault="00B07EB9" w:rsidP="00B07EB9">
            <w:pPr>
              <w:ind w:firstLine="0"/>
              <w:jc w:val="center"/>
              <w:rPr>
                <w:rFonts w:asciiTheme="majorBidi" w:eastAsia="Times New Roman" w:hAnsiTheme="majorBidi" w:cstheme="majorBidi"/>
                <w:sz w:val="16"/>
                <w:szCs w:val="16"/>
                <w:lang w:eastAsia="en-US"/>
              </w:rPr>
            </w:pPr>
            <w:r w:rsidRPr="00C30AD9">
              <w:rPr>
                <w:rFonts w:asciiTheme="majorBidi" w:eastAsia="Times New Roman" w:hAnsiTheme="majorBidi" w:cstheme="majorBidi"/>
                <w:sz w:val="16"/>
                <w:szCs w:val="16"/>
                <w:lang w:eastAsia="en-US"/>
              </w:rPr>
              <w:t>-</w:t>
            </w:r>
          </w:p>
        </w:tc>
        <w:tc>
          <w:tcPr>
            <w:tcW w:w="576" w:type="pct"/>
            <w:tcBorders>
              <w:top w:val="single" w:sz="4" w:space="0" w:color="auto"/>
            </w:tcBorders>
            <w:shd w:val="clear" w:color="auto" w:fill="auto"/>
            <w:noWrap/>
            <w:vAlign w:val="center"/>
            <w:hideMark/>
          </w:tcPr>
          <w:p w14:paraId="4EE9B7AF" w14:textId="77777777" w:rsidR="00B07EB9" w:rsidRPr="00C30AD9" w:rsidRDefault="00B07EB9" w:rsidP="00B07EB9">
            <w:pPr>
              <w:ind w:firstLine="0"/>
              <w:jc w:val="center"/>
              <w:rPr>
                <w:rFonts w:asciiTheme="majorBidi" w:eastAsia="Times New Roman" w:hAnsiTheme="majorBidi" w:cstheme="majorBidi"/>
                <w:sz w:val="16"/>
                <w:szCs w:val="16"/>
                <w:lang w:eastAsia="en-US"/>
              </w:rPr>
            </w:pPr>
            <w:r w:rsidRPr="00C30AD9">
              <w:rPr>
                <w:rFonts w:asciiTheme="majorBidi" w:eastAsia="Times New Roman" w:hAnsiTheme="majorBidi" w:cstheme="majorBidi"/>
                <w:sz w:val="16"/>
                <w:szCs w:val="16"/>
                <w:lang w:eastAsia="en-US"/>
              </w:rPr>
              <w:t>-</w:t>
            </w:r>
          </w:p>
        </w:tc>
      </w:tr>
      <w:tr w:rsidR="00B07EB9" w:rsidRPr="00C30AD9" w14:paraId="044FC816" w14:textId="77777777" w:rsidTr="0082536C">
        <w:trPr>
          <w:trHeight w:val="52"/>
          <w:jc w:val="center"/>
        </w:trPr>
        <w:tc>
          <w:tcPr>
            <w:tcW w:w="533" w:type="pct"/>
            <w:vMerge/>
            <w:vAlign w:val="center"/>
            <w:hideMark/>
          </w:tcPr>
          <w:p w14:paraId="4DF8FE7C" w14:textId="77777777" w:rsidR="00B07EB9" w:rsidRPr="00C30AD9" w:rsidRDefault="00B07EB9" w:rsidP="00B07EB9">
            <w:pPr>
              <w:ind w:firstLine="0"/>
              <w:jc w:val="center"/>
              <w:rPr>
                <w:rFonts w:asciiTheme="majorBidi" w:eastAsia="Times New Roman" w:hAnsiTheme="majorBidi" w:cstheme="majorBidi"/>
                <w:b/>
                <w:bCs/>
                <w:color w:val="000000"/>
                <w:sz w:val="16"/>
                <w:szCs w:val="16"/>
                <w:lang w:eastAsia="en-US"/>
              </w:rPr>
            </w:pPr>
          </w:p>
        </w:tc>
        <w:tc>
          <w:tcPr>
            <w:tcW w:w="2107" w:type="pct"/>
            <w:shd w:val="clear" w:color="auto" w:fill="auto"/>
            <w:noWrap/>
            <w:vAlign w:val="center"/>
            <w:hideMark/>
          </w:tcPr>
          <w:p w14:paraId="6447AF57" w14:textId="77777777" w:rsidR="00B07EB9" w:rsidRPr="00C30AD9" w:rsidRDefault="00B07EB9" w:rsidP="00B07EB9">
            <w:pPr>
              <w:ind w:firstLine="0"/>
              <w:jc w:val="left"/>
              <w:rPr>
                <w:rFonts w:asciiTheme="majorBidi" w:eastAsia="Times New Roman" w:hAnsiTheme="majorBidi" w:cstheme="majorBidi"/>
                <w:color w:val="000000"/>
                <w:sz w:val="16"/>
                <w:szCs w:val="16"/>
                <w:lang w:eastAsia="en-US"/>
              </w:rPr>
            </w:pPr>
            <w:r w:rsidRPr="00C30AD9">
              <w:rPr>
                <w:rFonts w:asciiTheme="majorBidi" w:eastAsia="Times New Roman" w:hAnsiTheme="majorBidi" w:cstheme="majorBidi"/>
                <w:color w:val="000000"/>
                <w:sz w:val="16"/>
                <w:szCs w:val="16"/>
                <w:lang w:eastAsia="en-US"/>
              </w:rPr>
              <w:t>Computation 2D (</w:t>
            </w:r>
            <w:proofErr w:type="spellStart"/>
            <w:r w:rsidRPr="00C30AD9">
              <w:rPr>
                <w:rFonts w:asciiTheme="majorBidi" w:eastAsia="Times New Roman" w:hAnsiTheme="majorBidi" w:cstheme="majorBidi"/>
                <w:color w:val="000000"/>
                <w:sz w:val="16"/>
                <w:szCs w:val="16"/>
                <w:lang w:eastAsia="en-US"/>
              </w:rPr>
              <w:t>Akcabay</w:t>
            </w:r>
            <w:proofErr w:type="spellEnd"/>
            <w:r w:rsidRPr="00C30AD9">
              <w:rPr>
                <w:rFonts w:asciiTheme="majorBidi" w:eastAsia="Times New Roman" w:hAnsiTheme="majorBidi" w:cstheme="majorBidi"/>
                <w:color w:val="000000"/>
                <w:sz w:val="16"/>
                <w:szCs w:val="16"/>
                <w:lang w:eastAsia="en-US"/>
              </w:rPr>
              <w:t xml:space="preserve"> et al., 2014)</w:t>
            </w:r>
          </w:p>
        </w:tc>
        <w:tc>
          <w:tcPr>
            <w:tcW w:w="521" w:type="pct"/>
            <w:shd w:val="clear" w:color="auto" w:fill="auto"/>
            <w:noWrap/>
            <w:vAlign w:val="center"/>
            <w:hideMark/>
          </w:tcPr>
          <w:p w14:paraId="2D1E83B5" w14:textId="77777777" w:rsidR="00B07EB9" w:rsidRPr="00C30AD9" w:rsidRDefault="00B07EB9" w:rsidP="00B07EB9">
            <w:pPr>
              <w:ind w:firstLine="0"/>
              <w:jc w:val="center"/>
              <w:rPr>
                <w:rFonts w:asciiTheme="majorBidi" w:eastAsia="Times New Roman" w:hAnsiTheme="majorBidi" w:cstheme="majorBidi"/>
                <w:sz w:val="16"/>
                <w:szCs w:val="16"/>
                <w:lang w:eastAsia="en-US"/>
              </w:rPr>
            </w:pPr>
            <w:r w:rsidRPr="00C30AD9">
              <w:rPr>
                <w:rFonts w:asciiTheme="majorBidi" w:eastAsia="Times New Roman" w:hAnsiTheme="majorBidi" w:cstheme="majorBidi"/>
                <w:sz w:val="16"/>
                <w:szCs w:val="16"/>
                <w:lang w:eastAsia="en-US"/>
              </w:rPr>
              <w:t>0.022</w:t>
            </w:r>
          </w:p>
        </w:tc>
        <w:tc>
          <w:tcPr>
            <w:tcW w:w="687" w:type="pct"/>
            <w:shd w:val="clear" w:color="auto" w:fill="auto"/>
            <w:noWrap/>
            <w:vAlign w:val="center"/>
            <w:hideMark/>
          </w:tcPr>
          <w:p w14:paraId="06AF8E33" w14:textId="77777777" w:rsidR="00B07EB9" w:rsidRPr="00C30AD9" w:rsidRDefault="00B07EB9" w:rsidP="00B07EB9">
            <w:pPr>
              <w:ind w:firstLine="0"/>
              <w:jc w:val="center"/>
              <w:rPr>
                <w:rFonts w:asciiTheme="majorBidi" w:eastAsia="Times New Roman" w:hAnsiTheme="majorBidi" w:cstheme="majorBidi"/>
                <w:sz w:val="16"/>
                <w:szCs w:val="16"/>
                <w:lang w:eastAsia="en-US"/>
              </w:rPr>
            </w:pPr>
            <w:r w:rsidRPr="00C30AD9">
              <w:rPr>
                <w:rFonts w:asciiTheme="majorBidi" w:eastAsia="Times New Roman" w:hAnsiTheme="majorBidi" w:cstheme="majorBidi"/>
                <w:sz w:val="16"/>
                <w:szCs w:val="16"/>
                <w:lang w:eastAsia="en-US"/>
              </w:rPr>
              <w:t>1.19</w:t>
            </w:r>
          </w:p>
        </w:tc>
        <w:tc>
          <w:tcPr>
            <w:tcW w:w="576" w:type="pct"/>
            <w:shd w:val="clear" w:color="auto" w:fill="auto"/>
            <w:noWrap/>
            <w:vAlign w:val="center"/>
            <w:hideMark/>
          </w:tcPr>
          <w:p w14:paraId="17EEED08" w14:textId="77777777" w:rsidR="00B07EB9" w:rsidRPr="00C30AD9" w:rsidRDefault="00B07EB9" w:rsidP="00B07EB9">
            <w:pPr>
              <w:ind w:firstLine="0"/>
              <w:jc w:val="center"/>
              <w:rPr>
                <w:rFonts w:asciiTheme="majorBidi" w:eastAsia="Times New Roman" w:hAnsiTheme="majorBidi" w:cstheme="majorBidi"/>
                <w:sz w:val="16"/>
                <w:szCs w:val="16"/>
                <w:lang w:eastAsia="en-US"/>
              </w:rPr>
            </w:pPr>
            <w:r w:rsidRPr="00C30AD9">
              <w:rPr>
                <w:rFonts w:asciiTheme="majorBidi" w:eastAsia="Times New Roman" w:hAnsiTheme="majorBidi" w:cstheme="majorBidi"/>
                <w:sz w:val="16"/>
                <w:szCs w:val="16"/>
                <w:lang w:eastAsia="en-US"/>
              </w:rPr>
              <w:t>-</w:t>
            </w:r>
          </w:p>
        </w:tc>
        <w:tc>
          <w:tcPr>
            <w:tcW w:w="576" w:type="pct"/>
            <w:shd w:val="clear" w:color="auto" w:fill="auto"/>
            <w:noWrap/>
            <w:vAlign w:val="center"/>
            <w:hideMark/>
          </w:tcPr>
          <w:p w14:paraId="44080FB7" w14:textId="77777777" w:rsidR="00B07EB9" w:rsidRPr="00C30AD9" w:rsidRDefault="00B07EB9" w:rsidP="00B07EB9">
            <w:pPr>
              <w:ind w:firstLine="0"/>
              <w:jc w:val="center"/>
              <w:rPr>
                <w:rFonts w:asciiTheme="majorBidi" w:eastAsia="Times New Roman" w:hAnsiTheme="majorBidi" w:cstheme="majorBidi"/>
                <w:sz w:val="16"/>
                <w:szCs w:val="16"/>
                <w:lang w:eastAsia="en-US"/>
              </w:rPr>
            </w:pPr>
            <w:r w:rsidRPr="00C30AD9">
              <w:rPr>
                <w:rFonts w:asciiTheme="majorBidi" w:eastAsia="Times New Roman" w:hAnsiTheme="majorBidi" w:cstheme="majorBidi"/>
                <w:sz w:val="16"/>
                <w:szCs w:val="16"/>
                <w:lang w:eastAsia="en-US"/>
              </w:rPr>
              <w:t>-</w:t>
            </w:r>
          </w:p>
        </w:tc>
      </w:tr>
      <w:tr w:rsidR="00B07EB9" w:rsidRPr="00C30AD9" w14:paraId="5CBAC0FB" w14:textId="77777777" w:rsidTr="0082536C">
        <w:trPr>
          <w:trHeight w:val="52"/>
          <w:jc w:val="center"/>
        </w:trPr>
        <w:tc>
          <w:tcPr>
            <w:tcW w:w="533" w:type="pct"/>
            <w:vMerge/>
            <w:tcBorders>
              <w:bottom w:val="single" w:sz="4" w:space="0" w:color="auto"/>
            </w:tcBorders>
            <w:vAlign w:val="center"/>
            <w:hideMark/>
          </w:tcPr>
          <w:p w14:paraId="03BB96FD" w14:textId="77777777" w:rsidR="00B07EB9" w:rsidRPr="00C30AD9" w:rsidRDefault="00B07EB9" w:rsidP="00B07EB9">
            <w:pPr>
              <w:ind w:firstLine="0"/>
              <w:jc w:val="center"/>
              <w:rPr>
                <w:rFonts w:asciiTheme="majorBidi" w:eastAsia="Times New Roman" w:hAnsiTheme="majorBidi" w:cstheme="majorBidi"/>
                <w:b/>
                <w:bCs/>
                <w:color w:val="000000"/>
                <w:sz w:val="16"/>
                <w:szCs w:val="16"/>
                <w:lang w:eastAsia="en-US"/>
              </w:rPr>
            </w:pPr>
          </w:p>
        </w:tc>
        <w:tc>
          <w:tcPr>
            <w:tcW w:w="2107" w:type="pct"/>
            <w:tcBorders>
              <w:bottom w:val="single" w:sz="4" w:space="0" w:color="auto"/>
            </w:tcBorders>
            <w:shd w:val="clear" w:color="auto" w:fill="auto"/>
            <w:noWrap/>
            <w:vAlign w:val="center"/>
            <w:hideMark/>
          </w:tcPr>
          <w:p w14:paraId="4E9C14B7" w14:textId="77777777" w:rsidR="00B07EB9" w:rsidRPr="00C30AD9" w:rsidRDefault="00B07EB9" w:rsidP="00B07EB9">
            <w:pPr>
              <w:ind w:firstLine="0"/>
              <w:jc w:val="left"/>
              <w:rPr>
                <w:rFonts w:asciiTheme="majorBidi" w:eastAsia="Times New Roman" w:hAnsiTheme="majorBidi" w:cstheme="majorBidi"/>
                <w:color w:val="000000"/>
                <w:sz w:val="16"/>
                <w:szCs w:val="16"/>
                <w:lang w:eastAsia="en-US"/>
              </w:rPr>
            </w:pPr>
            <w:r w:rsidRPr="00C30AD9">
              <w:rPr>
                <w:rFonts w:asciiTheme="majorBidi" w:eastAsia="Times New Roman" w:hAnsiTheme="majorBidi" w:cstheme="majorBidi"/>
                <w:color w:val="000000"/>
                <w:sz w:val="16"/>
                <w:szCs w:val="16"/>
                <w:lang w:eastAsia="en-US"/>
              </w:rPr>
              <w:t>Present study 3D</w:t>
            </w:r>
          </w:p>
        </w:tc>
        <w:tc>
          <w:tcPr>
            <w:tcW w:w="521" w:type="pct"/>
            <w:tcBorders>
              <w:bottom w:val="single" w:sz="4" w:space="0" w:color="auto"/>
            </w:tcBorders>
            <w:shd w:val="clear" w:color="auto" w:fill="auto"/>
            <w:noWrap/>
            <w:vAlign w:val="center"/>
            <w:hideMark/>
          </w:tcPr>
          <w:p w14:paraId="54D3A225" w14:textId="77777777" w:rsidR="00B07EB9" w:rsidRPr="00C30AD9" w:rsidRDefault="00B07EB9" w:rsidP="00B07EB9">
            <w:pPr>
              <w:ind w:firstLine="0"/>
              <w:jc w:val="center"/>
              <w:rPr>
                <w:rFonts w:asciiTheme="majorBidi" w:eastAsia="Times New Roman" w:hAnsiTheme="majorBidi" w:cstheme="majorBidi"/>
                <w:sz w:val="16"/>
                <w:szCs w:val="16"/>
                <w:lang w:eastAsia="en-US"/>
              </w:rPr>
            </w:pPr>
            <w:r w:rsidRPr="00C30AD9">
              <w:rPr>
                <w:rFonts w:asciiTheme="majorBidi" w:eastAsia="Times New Roman" w:hAnsiTheme="majorBidi" w:cstheme="majorBidi"/>
                <w:sz w:val="16"/>
                <w:szCs w:val="16"/>
                <w:lang w:eastAsia="en-US"/>
              </w:rPr>
              <w:t>0.0416</w:t>
            </w:r>
          </w:p>
        </w:tc>
        <w:tc>
          <w:tcPr>
            <w:tcW w:w="687" w:type="pct"/>
            <w:tcBorders>
              <w:bottom w:val="single" w:sz="4" w:space="0" w:color="auto"/>
            </w:tcBorders>
            <w:shd w:val="clear" w:color="auto" w:fill="auto"/>
            <w:noWrap/>
            <w:vAlign w:val="center"/>
            <w:hideMark/>
          </w:tcPr>
          <w:p w14:paraId="56005456" w14:textId="77777777" w:rsidR="00B07EB9" w:rsidRPr="00C30AD9" w:rsidRDefault="00B07EB9" w:rsidP="00B07EB9">
            <w:pPr>
              <w:ind w:firstLine="0"/>
              <w:jc w:val="center"/>
              <w:rPr>
                <w:rFonts w:asciiTheme="majorBidi" w:eastAsia="Times New Roman" w:hAnsiTheme="majorBidi" w:cstheme="majorBidi"/>
                <w:sz w:val="16"/>
                <w:szCs w:val="16"/>
                <w:lang w:eastAsia="en-US"/>
              </w:rPr>
            </w:pPr>
            <w:r w:rsidRPr="00C30AD9">
              <w:rPr>
                <w:rFonts w:asciiTheme="majorBidi" w:eastAsia="Times New Roman" w:hAnsiTheme="majorBidi" w:cstheme="majorBidi"/>
                <w:sz w:val="16"/>
                <w:szCs w:val="16"/>
                <w:lang w:eastAsia="en-US"/>
              </w:rPr>
              <w:t>1.02</w:t>
            </w:r>
          </w:p>
        </w:tc>
        <w:tc>
          <w:tcPr>
            <w:tcW w:w="576" w:type="pct"/>
            <w:tcBorders>
              <w:bottom w:val="single" w:sz="4" w:space="0" w:color="auto"/>
            </w:tcBorders>
            <w:shd w:val="clear" w:color="auto" w:fill="auto"/>
            <w:noWrap/>
            <w:vAlign w:val="center"/>
            <w:hideMark/>
          </w:tcPr>
          <w:p w14:paraId="65B03A7C" w14:textId="77777777" w:rsidR="00B07EB9" w:rsidRPr="00C30AD9" w:rsidRDefault="00B07EB9" w:rsidP="00B07EB9">
            <w:pPr>
              <w:ind w:firstLine="0"/>
              <w:jc w:val="center"/>
              <w:rPr>
                <w:rFonts w:asciiTheme="majorBidi" w:eastAsia="Times New Roman" w:hAnsiTheme="majorBidi" w:cstheme="majorBidi"/>
                <w:sz w:val="16"/>
                <w:szCs w:val="16"/>
                <w:lang w:eastAsia="en-US"/>
              </w:rPr>
            </w:pPr>
            <w:r w:rsidRPr="00C30AD9">
              <w:rPr>
                <w:rFonts w:asciiTheme="majorBidi" w:eastAsia="Times New Roman" w:hAnsiTheme="majorBidi" w:cstheme="majorBidi"/>
                <w:sz w:val="16"/>
                <w:szCs w:val="16"/>
                <w:lang w:eastAsia="en-US"/>
              </w:rPr>
              <w:t>-</w:t>
            </w:r>
          </w:p>
        </w:tc>
        <w:tc>
          <w:tcPr>
            <w:tcW w:w="576" w:type="pct"/>
            <w:tcBorders>
              <w:bottom w:val="single" w:sz="4" w:space="0" w:color="auto"/>
            </w:tcBorders>
            <w:shd w:val="clear" w:color="auto" w:fill="auto"/>
            <w:noWrap/>
            <w:vAlign w:val="center"/>
            <w:hideMark/>
          </w:tcPr>
          <w:p w14:paraId="34C09FAF" w14:textId="77777777" w:rsidR="00B07EB9" w:rsidRPr="00C30AD9" w:rsidRDefault="00B07EB9" w:rsidP="00B07EB9">
            <w:pPr>
              <w:ind w:firstLine="0"/>
              <w:jc w:val="center"/>
              <w:rPr>
                <w:rFonts w:asciiTheme="majorBidi" w:eastAsia="Times New Roman" w:hAnsiTheme="majorBidi" w:cstheme="majorBidi"/>
                <w:sz w:val="16"/>
                <w:szCs w:val="16"/>
                <w:lang w:eastAsia="en-US"/>
              </w:rPr>
            </w:pPr>
            <w:r w:rsidRPr="00C30AD9">
              <w:rPr>
                <w:rFonts w:asciiTheme="majorBidi" w:eastAsia="Times New Roman" w:hAnsiTheme="majorBidi" w:cstheme="majorBidi"/>
                <w:sz w:val="16"/>
                <w:szCs w:val="16"/>
                <w:lang w:eastAsia="en-US"/>
              </w:rPr>
              <w:t>-</w:t>
            </w:r>
          </w:p>
        </w:tc>
      </w:tr>
      <w:tr w:rsidR="00B07EB9" w:rsidRPr="00C30AD9" w14:paraId="1AC801A6" w14:textId="77777777" w:rsidTr="0082536C">
        <w:trPr>
          <w:trHeight w:val="42"/>
          <w:jc w:val="center"/>
        </w:trPr>
        <w:tc>
          <w:tcPr>
            <w:tcW w:w="533" w:type="pct"/>
            <w:vMerge w:val="restart"/>
            <w:tcBorders>
              <w:top w:val="single" w:sz="4" w:space="0" w:color="auto"/>
            </w:tcBorders>
            <w:shd w:val="clear" w:color="auto" w:fill="auto"/>
            <w:noWrap/>
            <w:vAlign w:val="center"/>
            <w:hideMark/>
          </w:tcPr>
          <w:p w14:paraId="038A572C" w14:textId="77777777" w:rsidR="00B07EB9" w:rsidRPr="006F2B2A" w:rsidRDefault="00B07EB9" w:rsidP="00B07EB9">
            <w:pPr>
              <w:ind w:firstLine="0"/>
              <w:jc w:val="center"/>
              <w:rPr>
                <w:rFonts w:asciiTheme="majorBidi" w:eastAsia="Times New Roman" w:hAnsiTheme="majorBidi" w:cstheme="majorBidi"/>
                <w:b/>
                <w:bCs/>
                <w:color w:val="000000"/>
                <w:sz w:val="16"/>
                <w:szCs w:val="16"/>
                <w:lang w:eastAsia="en-US"/>
              </w:rPr>
            </w:pPr>
            <w:r w:rsidRPr="00C30AD9">
              <w:rPr>
                <w:rFonts w:asciiTheme="majorBidi" w:eastAsia="Times New Roman" w:hAnsiTheme="majorBidi" w:cstheme="majorBidi"/>
                <w:b/>
                <w:bCs/>
                <w:color w:val="000000"/>
                <w:sz w:val="16"/>
                <w:szCs w:val="16"/>
                <w:lang w:eastAsia="en-US"/>
              </w:rPr>
              <w:t>Flexible</w:t>
            </w:r>
          </w:p>
          <w:p w14:paraId="6D3EDB5E" w14:textId="77777777" w:rsidR="00B07EB9" w:rsidRPr="00C30AD9" w:rsidRDefault="00B07EB9" w:rsidP="00B07EB9">
            <w:pPr>
              <w:jc w:val="center"/>
              <w:rPr>
                <w:rFonts w:asciiTheme="majorBidi" w:eastAsia="Times New Roman" w:hAnsiTheme="majorBidi" w:cstheme="majorBidi"/>
                <w:b/>
                <w:bCs/>
                <w:color w:val="000000"/>
                <w:sz w:val="16"/>
                <w:szCs w:val="16"/>
                <w:lang w:eastAsia="en-US"/>
              </w:rPr>
            </w:pPr>
          </w:p>
        </w:tc>
        <w:tc>
          <w:tcPr>
            <w:tcW w:w="2107" w:type="pct"/>
            <w:tcBorders>
              <w:top w:val="single" w:sz="4" w:space="0" w:color="auto"/>
            </w:tcBorders>
            <w:shd w:val="clear" w:color="auto" w:fill="auto"/>
            <w:noWrap/>
            <w:vAlign w:val="center"/>
            <w:hideMark/>
          </w:tcPr>
          <w:p w14:paraId="1F72A1AE" w14:textId="77777777" w:rsidR="00B07EB9" w:rsidRPr="00C30AD9" w:rsidRDefault="00B07EB9" w:rsidP="00B07EB9">
            <w:pPr>
              <w:ind w:firstLine="0"/>
              <w:jc w:val="left"/>
              <w:rPr>
                <w:rFonts w:asciiTheme="majorBidi" w:eastAsia="Times New Roman" w:hAnsiTheme="majorBidi" w:cstheme="majorBidi"/>
                <w:color w:val="000000"/>
                <w:sz w:val="16"/>
                <w:szCs w:val="16"/>
                <w:lang w:eastAsia="en-US"/>
              </w:rPr>
            </w:pPr>
            <w:r w:rsidRPr="00C30AD9">
              <w:rPr>
                <w:rFonts w:asciiTheme="majorBidi" w:eastAsia="Times New Roman" w:hAnsiTheme="majorBidi" w:cstheme="majorBidi"/>
                <w:color w:val="000000"/>
                <w:sz w:val="16"/>
                <w:szCs w:val="16"/>
                <w:lang w:eastAsia="en-US"/>
              </w:rPr>
              <w:t>Experiment (</w:t>
            </w:r>
            <w:proofErr w:type="spellStart"/>
            <w:r w:rsidRPr="00C30AD9">
              <w:rPr>
                <w:rFonts w:asciiTheme="majorBidi" w:eastAsia="Times New Roman" w:hAnsiTheme="majorBidi" w:cstheme="majorBidi"/>
                <w:color w:val="000000"/>
                <w:sz w:val="16"/>
                <w:szCs w:val="16"/>
                <w:lang w:eastAsia="en-US"/>
              </w:rPr>
              <w:t>Ducoin</w:t>
            </w:r>
            <w:proofErr w:type="spellEnd"/>
            <w:r w:rsidRPr="00C30AD9">
              <w:rPr>
                <w:rFonts w:asciiTheme="majorBidi" w:eastAsia="Times New Roman" w:hAnsiTheme="majorBidi" w:cstheme="majorBidi"/>
                <w:color w:val="000000"/>
                <w:sz w:val="16"/>
                <w:szCs w:val="16"/>
                <w:lang w:eastAsia="en-US"/>
              </w:rPr>
              <w:t xml:space="preserve"> et al., 2012a)</w:t>
            </w:r>
          </w:p>
        </w:tc>
        <w:tc>
          <w:tcPr>
            <w:tcW w:w="521" w:type="pct"/>
            <w:tcBorders>
              <w:top w:val="single" w:sz="4" w:space="0" w:color="auto"/>
            </w:tcBorders>
            <w:shd w:val="clear" w:color="auto" w:fill="auto"/>
            <w:noWrap/>
            <w:vAlign w:val="center"/>
            <w:hideMark/>
          </w:tcPr>
          <w:p w14:paraId="0BB165DC" w14:textId="77777777" w:rsidR="00B07EB9" w:rsidRPr="00C30AD9" w:rsidRDefault="00B07EB9" w:rsidP="00B07EB9">
            <w:pPr>
              <w:ind w:firstLine="0"/>
              <w:jc w:val="center"/>
              <w:rPr>
                <w:rFonts w:asciiTheme="majorBidi" w:eastAsia="Times New Roman" w:hAnsiTheme="majorBidi" w:cstheme="majorBidi"/>
                <w:sz w:val="16"/>
                <w:szCs w:val="16"/>
                <w:lang w:eastAsia="en-US"/>
              </w:rPr>
            </w:pPr>
            <w:r w:rsidRPr="00C30AD9">
              <w:rPr>
                <w:rFonts w:asciiTheme="majorBidi" w:eastAsia="Times New Roman" w:hAnsiTheme="majorBidi" w:cstheme="majorBidi"/>
                <w:sz w:val="16"/>
                <w:szCs w:val="16"/>
                <w:lang w:eastAsia="en-US"/>
              </w:rPr>
              <w:t>-</w:t>
            </w:r>
          </w:p>
        </w:tc>
        <w:tc>
          <w:tcPr>
            <w:tcW w:w="687" w:type="pct"/>
            <w:tcBorders>
              <w:top w:val="single" w:sz="4" w:space="0" w:color="auto"/>
            </w:tcBorders>
            <w:shd w:val="clear" w:color="auto" w:fill="auto"/>
            <w:noWrap/>
            <w:vAlign w:val="center"/>
            <w:hideMark/>
          </w:tcPr>
          <w:p w14:paraId="2F9D4DA3" w14:textId="77777777" w:rsidR="00B07EB9" w:rsidRPr="00C30AD9" w:rsidRDefault="00B07EB9" w:rsidP="00B07EB9">
            <w:pPr>
              <w:ind w:firstLine="0"/>
              <w:jc w:val="center"/>
              <w:rPr>
                <w:rFonts w:asciiTheme="majorBidi" w:eastAsia="Times New Roman" w:hAnsiTheme="majorBidi" w:cstheme="majorBidi"/>
                <w:sz w:val="16"/>
                <w:szCs w:val="16"/>
                <w:lang w:eastAsia="en-US"/>
              </w:rPr>
            </w:pPr>
            <w:r w:rsidRPr="00C30AD9">
              <w:rPr>
                <w:rFonts w:asciiTheme="majorBidi" w:eastAsia="Times New Roman" w:hAnsiTheme="majorBidi" w:cstheme="majorBidi"/>
                <w:sz w:val="16"/>
                <w:szCs w:val="16"/>
                <w:lang w:eastAsia="en-US"/>
              </w:rPr>
              <w:t>-</w:t>
            </w:r>
          </w:p>
        </w:tc>
        <w:tc>
          <w:tcPr>
            <w:tcW w:w="576" w:type="pct"/>
            <w:tcBorders>
              <w:top w:val="single" w:sz="4" w:space="0" w:color="auto"/>
            </w:tcBorders>
            <w:shd w:val="clear" w:color="auto" w:fill="auto"/>
            <w:noWrap/>
            <w:vAlign w:val="center"/>
            <w:hideMark/>
          </w:tcPr>
          <w:p w14:paraId="40B84034" w14:textId="77777777" w:rsidR="00B07EB9" w:rsidRPr="00C30AD9" w:rsidRDefault="00B07EB9" w:rsidP="00B07EB9">
            <w:pPr>
              <w:ind w:firstLine="0"/>
              <w:jc w:val="center"/>
              <w:rPr>
                <w:rFonts w:asciiTheme="majorBidi" w:eastAsia="Times New Roman" w:hAnsiTheme="majorBidi" w:cstheme="majorBidi"/>
                <w:sz w:val="16"/>
                <w:szCs w:val="16"/>
                <w:lang w:eastAsia="en-US"/>
              </w:rPr>
            </w:pPr>
            <w:r w:rsidRPr="00C30AD9">
              <w:rPr>
                <w:rFonts w:asciiTheme="majorBidi" w:eastAsia="Times New Roman" w:hAnsiTheme="majorBidi" w:cstheme="majorBidi"/>
                <w:sz w:val="16"/>
                <w:szCs w:val="16"/>
                <w:lang w:eastAsia="en-US"/>
              </w:rPr>
              <w:t>0.024</w:t>
            </w:r>
          </w:p>
        </w:tc>
        <w:tc>
          <w:tcPr>
            <w:tcW w:w="576" w:type="pct"/>
            <w:tcBorders>
              <w:top w:val="single" w:sz="4" w:space="0" w:color="auto"/>
            </w:tcBorders>
            <w:shd w:val="clear" w:color="auto" w:fill="auto"/>
            <w:noWrap/>
            <w:vAlign w:val="center"/>
            <w:hideMark/>
          </w:tcPr>
          <w:p w14:paraId="7783EA7F" w14:textId="77777777" w:rsidR="00B07EB9" w:rsidRPr="00C30AD9" w:rsidRDefault="00B07EB9" w:rsidP="00B07EB9">
            <w:pPr>
              <w:ind w:firstLine="0"/>
              <w:jc w:val="center"/>
              <w:rPr>
                <w:rFonts w:asciiTheme="majorBidi" w:eastAsia="Times New Roman" w:hAnsiTheme="majorBidi" w:cstheme="majorBidi"/>
                <w:sz w:val="16"/>
                <w:szCs w:val="16"/>
                <w:lang w:eastAsia="en-US"/>
              </w:rPr>
            </w:pPr>
            <w:r w:rsidRPr="00C30AD9">
              <w:rPr>
                <w:rFonts w:asciiTheme="majorBidi" w:eastAsia="Times New Roman" w:hAnsiTheme="majorBidi" w:cstheme="majorBidi"/>
                <w:sz w:val="16"/>
                <w:szCs w:val="16"/>
                <w:lang w:eastAsia="en-US"/>
              </w:rPr>
              <w:t>-0.39</w:t>
            </w:r>
          </w:p>
        </w:tc>
      </w:tr>
      <w:tr w:rsidR="00B07EB9" w:rsidRPr="00C30AD9" w14:paraId="5D5094D1" w14:textId="77777777" w:rsidTr="0082536C">
        <w:trPr>
          <w:trHeight w:val="52"/>
          <w:jc w:val="center"/>
        </w:trPr>
        <w:tc>
          <w:tcPr>
            <w:tcW w:w="533" w:type="pct"/>
            <w:vMerge/>
            <w:vAlign w:val="center"/>
            <w:hideMark/>
          </w:tcPr>
          <w:p w14:paraId="05F40C5C" w14:textId="77777777" w:rsidR="00B07EB9" w:rsidRPr="00C30AD9" w:rsidRDefault="00B07EB9" w:rsidP="00B07EB9">
            <w:pPr>
              <w:jc w:val="center"/>
              <w:rPr>
                <w:rFonts w:asciiTheme="majorBidi" w:eastAsia="Times New Roman" w:hAnsiTheme="majorBidi" w:cstheme="majorBidi"/>
                <w:color w:val="000000"/>
                <w:sz w:val="16"/>
                <w:szCs w:val="16"/>
                <w:lang w:eastAsia="en-US"/>
              </w:rPr>
            </w:pPr>
          </w:p>
        </w:tc>
        <w:tc>
          <w:tcPr>
            <w:tcW w:w="2107" w:type="pct"/>
            <w:shd w:val="clear" w:color="auto" w:fill="auto"/>
            <w:noWrap/>
            <w:vAlign w:val="center"/>
            <w:hideMark/>
          </w:tcPr>
          <w:p w14:paraId="7E8ACABC" w14:textId="77777777" w:rsidR="00B07EB9" w:rsidRPr="00C30AD9" w:rsidRDefault="00B07EB9" w:rsidP="00B07EB9">
            <w:pPr>
              <w:ind w:firstLine="0"/>
              <w:jc w:val="left"/>
              <w:rPr>
                <w:rFonts w:asciiTheme="majorBidi" w:eastAsia="Times New Roman" w:hAnsiTheme="majorBidi" w:cstheme="majorBidi"/>
                <w:color w:val="000000"/>
                <w:sz w:val="16"/>
                <w:szCs w:val="16"/>
                <w:lang w:eastAsia="en-US"/>
              </w:rPr>
            </w:pPr>
            <w:r w:rsidRPr="00C30AD9">
              <w:rPr>
                <w:rFonts w:asciiTheme="majorBidi" w:eastAsia="Times New Roman" w:hAnsiTheme="majorBidi" w:cstheme="majorBidi"/>
                <w:color w:val="000000"/>
                <w:sz w:val="16"/>
                <w:szCs w:val="16"/>
                <w:lang w:eastAsia="en-US"/>
              </w:rPr>
              <w:t>Computation 2D (</w:t>
            </w:r>
            <w:proofErr w:type="spellStart"/>
            <w:r w:rsidRPr="00C30AD9">
              <w:rPr>
                <w:rFonts w:asciiTheme="majorBidi" w:eastAsia="Times New Roman" w:hAnsiTheme="majorBidi" w:cstheme="majorBidi"/>
                <w:color w:val="000000"/>
                <w:sz w:val="16"/>
                <w:szCs w:val="16"/>
                <w:lang w:eastAsia="en-US"/>
              </w:rPr>
              <w:t>Akcabay</w:t>
            </w:r>
            <w:proofErr w:type="spellEnd"/>
            <w:r w:rsidRPr="00C30AD9">
              <w:rPr>
                <w:rFonts w:asciiTheme="majorBidi" w:eastAsia="Times New Roman" w:hAnsiTheme="majorBidi" w:cstheme="majorBidi"/>
                <w:color w:val="000000"/>
                <w:sz w:val="16"/>
                <w:szCs w:val="16"/>
                <w:lang w:eastAsia="en-US"/>
              </w:rPr>
              <w:t xml:space="preserve"> et al., 2014)</w:t>
            </w:r>
          </w:p>
        </w:tc>
        <w:tc>
          <w:tcPr>
            <w:tcW w:w="521" w:type="pct"/>
            <w:shd w:val="clear" w:color="auto" w:fill="auto"/>
            <w:noWrap/>
            <w:vAlign w:val="center"/>
            <w:hideMark/>
          </w:tcPr>
          <w:p w14:paraId="2D9079AC" w14:textId="77777777" w:rsidR="00B07EB9" w:rsidRPr="00C30AD9" w:rsidRDefault="00B07EB9" w:rsidP="00B07EB9">
            <w:pPr>
              <w:ind w:firstLine="0"/>
              <w:jc w:val="center"/>
              <w:rPr>
                <w:rFonts w:asciiTheme="majorBidi" w:eastAsia="Times New Roman" w:hAnsiTheme="majorBidi" w:cstheme="majorBidi"/>
                <w:sz w:val="16"/>
                <w:szCs w:val="16"/>
                <w:lang w:eastAsia="en-US"/>
              </w:rPr>
            </w:pPr>
            <w:r w:rsidRPr="00C30AD9">
              <w:rPr>
                <w:rFonts w:asciiTheme="majorBidi" w:eastAsia="Times New Roman" w:hAnsiTheme="majorBidi" w:cstheme="majorBidi"/>
                <w:sz w:val="16"/>
                <w:szCs w:val="16"/>
                <w:lang w:eastAsia="en-US"/>
              </w:rPr>
              <w:t>0.022</w:t>
            </w:r>
          </w:p>
        </w:tc>
        <w:tc>
          <w:tcPr>
            <w:tcW w:w="687" w:type="pct"/>
            <w:shd w:val="clear" w:color="auto" w:fill="auto"/>
            <w:noWrap/>
            <w:vAlign w:val="center"/>
            <w:hideMark/>
          </w:tcPr>
          <w:p w14:paraId="1A987A34" w14:textId="77777777" w:rsidR="00B07EB9" w:rsidRPr="00C30AD9" w:rsidRDefault="00B07EB9" w:rsidP="00B07EB9">
            <w:pPr>
              <w:ind w:firstLine="0"/>
              <w:jc w:val="center"/>
              <w:rPr>
                <w:rFonts w:asciiTheme="majorBidi" w:eastAsia="Times New Roman" w:hAnsiTheme="majorBidi" w:cstheme="majorBidi"/>
                <w:sz w:val="16"/>
                <w:szCs w:val="16"/>
                <w:lang w:eastAsia="en-US"/>
              </w:rPr>
            </w:pPr>
            <w:r w:rsidRPr="00C30AD9">
              <w:rPr>
                <w:rFonts w:asciiTheme="majorBidi" w:eastAsia="Times New Roman" w:hAnsiTheme="majorBidi" w:cstheme="majorBidi"/>
                <w:sz w:val="16"/>
                <w:szCs w:val="16"/>
                <w:lang w:eastAsia="en-US"/>
              </w:rPr>
              <w:t>1.22</w:t>
            </w:r>
          </w:p>
        </w:tc>
        <w:tc>
          <w:tcPr>
            <w:tcW w:w="576" w:type="pct"/>
            <w:shd w:val="clear" w:color="auto" w:fill="auto"/>
            <w:noWrap/>
            <w:vAlign w:val="center"/>
            <w:hideMark/>
          </w:tcPr>
          <w:p w14:paraId="6694D1A3" w14:textId="77777777" w:rsidR="00B07EB9" w:rsidRPr="00C30AD9" w:rsidRDefault="00B07EB9" w:rsidP="00B07EB9">
            <w:pPr>
              <w:ind w:firstLine="0"/>
              <w:jc w:val="center"/>
              <w:rPr>
                <w:rFonts w:asciiTheme="majorBidi" w:eastAsia="Times New Roman" w:hAnsiTheme="majorBidi" w:cstheme="majorBidi"/>
                <w:sz w:val="16"/>
                <w:szCs w:val="16"/>
                <w:lang w:eastAsia="en-US"/>
              </w:rPr>
            </w:pPr>
            <w:r w:rsidRPr="00C30AD9">
              <w:rPr>
                <w:rFonts w:asciiTheme="majorBidi" w:eastAsia="Times New Roman" w:hAnsiTheme="majorBidi" w:cstheme="majorBidi"/>
                <w:sz w:val="16"/>
                <w:szCs w:val="16"/>
                <w:lang w:eastAsia="en-US"/>
              </w:rPr>
              <w:t>0.01</w:t>
            </w:r>
          </w:p>
        </w:tc>
        <w:tc>
          <w:tcPr>
            <w:tcW w:w="576" w:type="pct"/>
            <w:shd w:val="clear" w:color="auto" w:fill="auto"/>
            <w:noWrap/>
            <w:vAlign w:val="center"/>
            <w:hideMark/>
          </w:tcPr>
          <w:p w14:paraId="763B559E" w14:textId="77777777" w:rsidR="00B07EB9" w:rsidRPr="00C30AD9" w:rsidRDefault="00B07EB9" w:rsidP="00B07EB9">
            <w:pPr>
              <w:ind w:firstLine="0"/>
              <w:jc w:val="center"/>
              <w:rPr>
                <w:rFonts w:asciiTheme="majorBidi" w:eastAsia="Times New Roman" w:hAnsiTheme="majorBidi" w:cstheme="majorBidi"/>
                <w:sz w:val="16"/>
                <w:szCs w:val="16"/>
                <w:lang w:eastAsia="en-US"/>
              </w:rPr>
            </w:pPr>
            <w:r w:rsidRPr="00C30AD9">
              <w:rPr>
                <w:rFonts w:asciiTheme="majorBidi" w:eastAsia="Times New Roman" w:hAnsiTheme="majorBidi" w:cstheme="majorBidi"/>
                <w:sz w:val="16"/>
                <w:szCs w:val="16"/>
                <w:lang w:eastAsia="en-US"/>
              </w:rPr>
              <w:t>-0.18</w:t>
            </w:r>
          </w:p>
        </w:tc>
      </w:tr>
      <w:tr w:rsidR="00B07EB9" w:rsidRPr="00C30AD9" w14:paraId="2E108593" w14:textId="77777777" w:rsidTr="0082536C">
        <w:trPr>
          <w:trHeight w:val="52"/>
          <w:jc w:val="center"/>
        </w:trPr>
        <w:tc>
          <w:tcPr>
            <w:tcW w:w="533" w:type="pct"/>
            <w:vMerge/>
            <w:vAlign w:val="center"/>
            <w:hideMark/>
          </w:tcPr>
          <w:p w14:paraId="776A1108" w14:textId="77777777" w:rsidR="00B07EB9" w:rsidRPr="00C30AD9" w:rsidRDefault="00B07EB9" w:rsidP="00B07EB9">
            <w:pPr>
              <w:jc w:val="center"/>
              <w:rPr>
                <w:rFonts w:asciiTheme="majorBidi" w:eastAsia="Times New Roman" w:hAnsiTheme="majorBidi" w:cstheme="majorBidi"/>
                <w:color w:val="000000"/>
                <w:sz w:val="16"/>
                <w:szCs w:val="16"/>
                <w:lang w:eastAsia="en-US"/>
              </w:rPr>
            </w:pPr>
          </w:p>
        </w:tc>
        <w:tc>
          <w:tcPr>
            <w:tcW w:w="2107" w:type="pct"/>
            <w:shd w:val="clear" w:color="auto" w:fill="auto"/>
            <w:noWrap/>
            <w:vAlign w:val="center"/>
            <w:hideMark/>
          </w:tcPr>
          <w:p w14:paraId="3B1C4A74" w14:textId="77777777" w:rsidR="00B07EB9" w:rsidRPr="00C30AD9" w:rsidRDefault="00B07EB9" w:rsidP="00B07EB9">
            <w:pPr>
              <w:ind w:firstLine="0"/>
              <w:jc w:val="left"/>
              <w:rPr>
                <w:rFonts w:asciiTheme="majorBidi" w:eastAsia="Times New Roman" w:hAnsiTheme="majorBidi" w:cstheme="majorBidi"/>
                <w:color w:val="000000"/>
                <w:sz w:val="16"/>
                <w:szCs w:val="16"/>
                <w:lang w:eastAsia="en-US"/>
              </w:rPr>
            </w:pPr>
            <w:r w:rsidRPr="00C30AD9">
              <w:rPr>
                <w:rFonts w:asciiTheme="majorBidi" w:eastAsia="Times New Roman" w:hAnsiTheme="majorBidi" w:cstheme="majorBidi"/>
                <w:color w:val="000000"/>
                <w:sz w:val="16"/>
                <w:szCs w:val="16"/>
                <w:lang w:eastAsia="en-US"/>
              </w:rPr>
              <w:t>Present 3D study (No cavity flow)</w:t>
            </w:r>
          </w:p>
        </w:tc>
        <w:tc>
          <w:tcPr>
            <w:tcW w:w="521" w:type="pct"/>
            <w:shd w:val="clear" w:color="auto" w:fill="auto"/>
            <w:noWrap/>
            <w:vAlign w:val="center"/>
            <w:hideMark/>
          </w:tcPr>
          <w:p w14:paraId="4761295E" w14:textId="77777777" w:rsidR="00B07EB9" w:rsidRPr="00C30AD9" w:rsidRDefault="00B07EB9" w:rsidP="00B07EB9">
            <w:pPr>
              <w:ind w:firstLine="0"/>
              <w:jc w:val="center"/>
              <w:rPr>
                <w:rFonts w:asciiTheme="majorBidi" w:eastAsia="Times New Roman" w:hAnsiTheme="majorBidi" w:cstheme="majorBidi"/>
                <w:sz w:val="16"/>
                <w:szCs w:val="16"/>
                <w:lang w:eastAsia="en-US"/>
              </w:rPr>
            </w:pPr>
            <w:r w:rsidRPr="00C30AD9">
              <w:rPr>
                <w:rFonts w:asciiTheme="majorBidi" w:eastAsia="Times New Roman" w:hAnsiTheme="majorBidi" w:cstheme="majorBidi"/>
                <w:sz w:val="16"/>
                <w:szCs w:val="16"/>
                <w:lang w:eastAsia="en-US"/>
              </w:rPr>
              <w:t>0.047</w:t>
            </w:r>
          </w:p>
        </w:tc>
        <w:tc>
          <w:tcPr>
            <w:tcW w:w="687" w:type="pct"/>
            <w:shd w:val="clear" w:color="auto" w:fill="auto"/>
            <w:noWrap/>
            <w:vAlign w:val="center"/>
            <w:hideMark/>
          </w:tcPr>
          <w:p w14:paraId="757CE432" w14:textId="77777777" w:rsidR="00B07EB9" w:rsidRPr="00C30AD9" w:rsidRDefault="00B07EB9" w:rsidP="00B07EB9">
            <w:pPr>
              <w:ind w:firstLine="0"/>
              <w:jc w:val="center"/>
              <w:rPr>
                <w:rFonts w:asciiTheme="majorBidi" w:eastAsia="Times New Roman" w:hAnsiTheme="majorBidi" w:cstheme="majorBidi"/>
                <w:sz w:val="16"/>
                <w:szCs w:val="16"/>
                <w:lang w:eastAsia="en-US"/>
              </w:rPr>
            </w:pPr>
            <w:r w:rsidRPr="00C30AD9">
              <w:rPr>
                <w:rFonts w:asciiTheme="majorBidi" w:eastAsia="Times New Roman" w:hAnsiTheme="majorBidi" w:cstheme="majorBidi"/>
                <w:sz w:val="16"/>
                <w:szCs w:val="16"/>
                <w:lang w:eastAsia="en-US"/>
              </w:rPr>
              <w:t>0.98</w:t>
            </w:r>
          </w:p>
        </w:tc>
        <w:tc>
          <w:tcPr>
            <w:tcW w:w="576" w:type="pct"/>
            <w:shd w:val="clear" w:color="auto" w:fill="auto"/>
            <w:noWrap/>
            <w:vAlign w:val="center"/>
            <w:hideMark/>
          </w:tcPr>
          <w:p w14:paraId="534B4554" w14:textId="77777777" w:rsidR="00B07EB9" w:rsidRPr="00C30AD9" w:rsidRDefault="00B07EB9" w:rsidP="00B07EB9">
            <w:pPr>
              <w:ind w:firstLine="0"/>
              <w:jc w:val="center"/>
              <w:rPr>
                <w:rFonts w:asciiTheme="majorBidi" w:eastAsia="Times New Roman" w:hAnsiTheme="majorBidi" w:cstheme="majorBidi"/>
                <w:sz w:val="16"/>
                <w:szCs w:val="16"/>
                <w:lang w:eastAsia="en-US"/>
              </w:rPr>
            </w:pPr>
            <w:r w:rsidRPr="00C30AD9">
              <w:rPr>
                <w:rFonts w:asciiTheme="majorBidi" w:eastAsia="Times New Roman" w:hAnsiTheme="majorBidi" w:cstheme="majorBidi"/>
                <w:sz w:val="16"/>
                <w:szCs w:val="16"/>
                <w:lang w:eastAsia="en-US"/>
              </w:rPr>
              <w:t>0.0229</w:t>
            </w:r>
          </w:p>
        </w:tc>
        <w:tc>
          <w:tcPr>
            <w:tcW w:w="576" w:type="pct"/>
            <w:shd w:val="clear" w:color="auto" w:fill="auto"/>
            <w:noWrap/>
            <w:vAlign w:val="center"/>
            <w:hideMark/>
          </w:tcPr>
          <w:p w14:paraId="09AF8867" w14:textId="77777777" w:rsidR="00B07EB9" w:rsidRPr="00C30AD9" w:rsidRDefault="00B07EB9" w:rsidP="00B07EB9">
            <w:pPr>
              <w:ind w:firstLine="0"/>
              <w:jc w:val="center"/>
              <w:rPr>
                <w:rFonts w:asciiTheme="majorBidi" w:eastAsia="Times New Roman" w:hAnsiTheme="majorBidi" w:cstheme="majorBidi"/>
                <w:sz w:val="16"/>
                <w:szCs w:val="16"/>
                <w:lang w:eastAsia="en-US"/>
              </w:rPr>
            </w:pPr>
            <w:r w:rsidRPr="00C30AD9">
              <w:rPr>
                <w:rFonts w:asciiTheme="majorBidi" w:eastAsia="Times New Roman" w:hAnsiTheme="majorBidi" w:cstheme="majorBidi"/>
                <w:sz w:val="16"/>
                <w:szCs w:val="16"/>
                <w:lang w:eastAsia="en-US"/>
              </w:rPr>
              <w:t>-0.305</w:t>
            </w:r>
          </w:p>
        </w:tc>
      </w:tr>
      <w:tr w:rsidR="00B07EB9" w:rsidRPr="00C30AD9" w14:paraId="0A4F47A7" w14:textId="77777777" w:rsidTr="0082536C">
        <w:trPr>
          <w:trHeight w:val="52"/>
          <w:jc w:val="center"/>
        </w:trPr>
        <w:tc>
          <w:tcPr>
            <w:tcW w:w="533" w:type="pct"/>
            <w:vMerge/>
            <w:shd w:val="clear" w:color="auto" w:fill="auto"/>
            <w:noWrap/>
            <w:vAlign w:val="center"/>
            <w:hideMark/>
          </w:tcPr>
          <w:p w14:paraId="4AE12E0C" w14:textId="77777777" w:rsidR="00B07EB9" w:rsidRPr="00C30AD9" w:rsidRDefault="00B07EB9" w:rsidP="00B07EB9">
            <w:pPr>
              <w:ind w:firstLine="0"/>
              <w:jc w:val="center"/>
              <w:rPr>
                <w:rFonts w:asciiTheme="majorBidi" w:eastAsia="Times New Roman" w:hAnsiTheme="majorBidi" w:cstheme="majorBidi"/>
                <w:color w:val="000000"/>
                <w:sz w:val="16"/>
                <w:szCs w:val="16"/>
                <w:lang w:eastAsia="en-US"/>
              </w:rPr>
            </w:pPr>
          </w:p>
        </w:tc>
        <w:tc>
          <w:tcPr>
            <w:tcW w:w="2107" w:type="pct"/>
            <w:shd w:val="clear" w:color="auto" w:fill="auto"/>
            <w:noWrap/>
            <w:vAlign w:val="center"/>
            <w:hideMark/>
          </w:tcPr>
          <w:p w14:paraId="3BB04D70" w14:textId="77777777" w:rsidR="00B07EB9" w:rsidRPr="00C30AD9" w:rsidRDefault="00B07EB9" w:rsidP="00B07EB9">
            <w:pPr>
              <w:ind w:firstLine="0"/>
              <w:jc w:val="left"/>
              <w:rPr>
                <w:rFonts w:asciiTheme="majorBidi" w:eastAsia="Times New Roman" w:hAnsiTheme="majorBidi" w:cstheme="majorBidi"/>
                <w:color w:val="000000"/>
                <w:sz w:val="16"/>
                <w:szCs w:val="16"/>
                <w:lang w:eastAsia="en-US"/>
              </w:rPr>
            </w:pPr>
            <w:r w:rsidRPr="00C30AD9">
              <w:rPr>
                <w:rFonts w:asciiTheme="majorBidi" w:eastAsia="Times New Roman" w:hAnsiTheme="majorBidi" w:cstheme="majorBidi"/>
                <w:color w:val="000000"/>
                <w:sz w:val="16"/>
                <w:szCs w:val="16"/>
                <w:lang w:eastAsia="en-US"/>
              </w:rPr>
              <w:t>Present 3D study (cavity flow)</w:t>
            </w:r>
          </w:p>
        </w:tc>
        <w:tc>
          <w:tcPr>
            <w:tcW w:w="521" w:type="pct"/>
            <w:shd w:val="clear" w:color="auto" w:fill="auto"/>
            <w:noWrap/>
            <w:vAlign w:val="center"/>
            <w:hideMark/>
          </w:tcPr>
          <w:p w14:paraId="75979BAC" w14:textId="77777777" w:rsidR="00B07EB9" w:rsidRPr="00C30AD9" w:rsidRDefault="00B07EB9" w:rsidP="00B07EB9">
            <w:pPr>
              <w:ind w:firstLine="0"/>
              <w:jc w:val="center"/>
              <w:rPr>
                <w:rFonts w:asciiTheme="majorBidi" w:eastAsia="Times New Roman" w:hAnsiTheme="majorBidi" w:cstheme="majorBidi"/>
                <w:sz w:val="16"/>
                <w:szCs w:val="16"/>
                <w:lang w:eastAsia="en-US"/>
              </w:rPr>
            </w:pPr>
            <w:r w:rsidRPr="00C30AD9">
              <w:rPr>
                <w:rFonts w:asciiTheme="majorBidi" w:eastAsia="Times New Roman" w:hAnsiTheme="majorBidi" w:cstheme="majorBidi"/>
                <w:sz w:val="16"/>
                <w:szCs w:val="16"/>
                <w:lang w:eastAsia="en-US"/>
              </w:rPr>
              <w:t>0.05</w:t>
            </w:r>
          </w:p>
        </w:tc>
        <w:tc>
          <w:tcPr>
            <w:tcW w:w="687" w:type="pct"/>
            <w:shd w:val="clear" w:color="auto" w:fill="auto"/>
            <w:noWrap/>
            <w:vAlign w:val="center"/>
            <w:hideMark/>
          </w:tcPr>
          <w:p w14:paraId="543C1B75" w14:textId="77777777" w:rsidR="00B07EB9" w:rsidRPr="00C30AD9" w:rsidRDefault="00B07EB9" w:rsidP="00B07EB9">
            <w:pPr>
              <w:ind w:firstLine="0"/>
              <w:jc w:val="center"/>
              <w:rPr>
                <w:rFonts w:asciiTheme="majorBidi" w:eastAsia="Times New Roman" w:hAnsiTheme="majorBidi" w:cstheme="majorBidi"/>
                <w:sz w:val="16"/>
                <w:szCs w:val="16"/>
                <w:lang w:eastAsia="en-US"/>
              </w:rPr>
            </w:pPr>
            <w:r w:rsidRPr="00C30AD9">
              <w:rPr>
                <w:rFonts w:asciiTheme="majorBidi" w:eastAsia="Times New Roman" w:hAnsiTheme="majorBidi" w:cstheme="majorBidi"/>
                <w:sz w:val="16"/>
                <w:szCs w:val="16"/>
                <w:lang w:eastAsia="en-US"/>
              </w:rPr>
              <w:t>1.1</w:t>
            </w:r>
          </w:p>
        </w:tc>
        <w:tc>
          <w:tcPr>
            <w:tcW w:w="576" w:type="pct"/>
            <w:shd w:val="clear" w:color="auto" w:fill="auto"/>
            <w:noWrap/>
            <w:vAlign w:val="center"/>
            <w:hideMark/>
          </w:tcPr>
          <w:p w14:paraId="20F628A7" w14:textId="77777777" w:rsidR="00B07EB9" w:rsidRPr="00C30AD9" w:rsidRDefault="00B07EB9" w:rsidP="00B07EB9">
            <w:pPr>
              <w:ind w:firstLine="0"/>
              <w:jc w:val="center"/>
              <w:rPr>
                <w:rFonts w:asciiTheme="majorBidi" w:eastAsia="Times New Roman" w:hAnsiTheme="majorBidi" w:cstheme="majorBidi"/>
                <w:sz w:val="16"/>
                <w:szCs w:val="16"/>
                <w:lang w:eastAsia="en-US"/>
              </w:rPr>
            </w:pPr>
            <w:r w:rsidRPr="00C30AD9">
              <w:rPr>
                <w:rFonts w:asciiTheme="majorBidi" w:eastAsia="Times New Roman" w:hAnsiTheme="majorBidi" w:cstheme="majorBidi"/>
                <w:sz w:val="16"/>
                <w:szCs w:val="16"/>
                <w:lang w:eastAsia="en-US"/>
              </w:rPr>
              <w:t>0.0247</w:t>
            </w:r>
          </w:p>
        </w:tc>
        <w:tc>
          <w:tcPr>
            <w:tcW w:w="576" w:type="pct"/>
            <w:shd w:val="clear" w:color="auto" w:fill="auto"/>
            <w:noWrap/>
            <w:vAlign w:val="center"/>
            <w:hideMark/>
          </w:tcPr>
          <w:p w14:paraId="1E825DA5" w14:textId="77777777" w:rsidR="00B07EB9" w:rsidRPr="00C30AD9" w:rsidRDefault="00B07EB9" w:rsidP="00B07EB9">
            <w:pPr>
              <w:ind w:firstLine="0"/>
              <w:jc w:val="center"/>
              <w:rPr>
                <w:rFonts w:asciiTheme="majorBidi" w:eastAsia="Times New Roman" w:hAnsiTheme="majorBidi" w:cstheme="majorBidi"/>
                <w:sz w:val="16"/>
                <w:szCs w:val="16"/>
                <w:lang w:eastAsia="en-US"/>
              </w:rPr>
            </w:pPr>
            <w:r w:rsidRPr="00C30AD9">
              <w:rPr>
                <w:rFonts w:asciiTheme="majorBidi" w:eastAsia="Times New Roman" w:hAnsiTheme="majorBidi" w:cstheme="majorBidi"/>
                <w:sz w:val="16"/>
                <w:szCs w:val="16"/>
                <w:lang w:eastAsia="en-US"/>
              </w:rPr>
              <w:t>-0.35</w:t>
            </w:r>
          </w:p>
        </w:tc>
      </w:tr>
    </w:tbl>
    <w:p w14:paraId="65B522F9" w14:textId="0F54B5DA" w:rsidR="004B65DF" w:rsidRDefault="004B65DF" w:rsidP="004B65DF">
      <w:pPr>
        <w:pStyle w:val="Heading1"/>
        <w:rPr>
          <w:lang w:eastAsia="en-US"/>
        </w:rPr>
      </w:pPr>
      <w:r>
        <w:rPr>
          <w:lang w:eastAsia="en-US"/>
        </w:rPr>
        <w:lastRenderedPageBreak/>
        <w:t xml:space="preserve">Results </w:t>
      </w:r>
    </w:p>
    <w:p w14:paraId="2182D4C0" w14:textId="6F75B66D" w:rsidR="00726ACC" w:rsidRDefault="00513A65" w:rsidP="00513A65">
      <w:pPr>
        <w:rPr>
          <w:lang w:eastAsia="en-US"/>
        </w:rPr>
      </w:pPr>
      <w:r w:rsidRPr="00513A65">
        <w:rPr>
          <w:lang w:eastAsia="en-US"/>
        </w:rPr>
        <w:t>The results of the current paper are presented in this section. The effect of cavitation on the deformations, pressure distribution at different cavitation numbers (</w:t>
      </w:r>
      <w:r>
        <w:t>σ</w:t>
      </w:r>
      <w:r w:rsidRPr="00513A65">
        <w:rPr>
          <w:lang w:eastAsia="en-US"/>
        </w:rPr>
        <w:t xml:space="preserve">), and bending deformation at the various angles of attack </w:t>
      </w:r>
      <w:r>
        <w:rPr>
          <w:lang w:eastAsia="en-US"/>
        </w:rPr>
        <w:t>are</w:t>
      </w:r>
      <w:r w:rsidRPr="00513A65">
        <w:rPr>
          <w:lang w:eastAsia="en-US"/>
        </w:rPr>
        <w:t xml:space="preserve"> studied. </w:t>
      </w:r>
      <w:r>
        <w:rPr>
          <w:lang w:eastAsia="en-US"/>
        </w:rPr>
        <w:t xml:space="preserve"> </w:t>
      </w:r>
      <w:r w:rsidRPr="00513A65">
        <w:rPr>
          <w:lang w:eastAsia="en-US"/>
        </w:rPr>
        <w:t xml:space="preserve">As shown in </w:t>
      </w:r>
      <w:r w:rsidRPr="00513A65">
        <w:rPr>
          <w:lang w:eastAsia="en-US"/>
        </w:rPr>
        <w:fldChar w:fldCharType="begin"/>
      </w:r>
      <w:r w:rsidRPr="00513A65">
        <w:rPr>
          <w:lang w:eastAsia="en-US"/>
        </w:rPr>
        <w:instrText xml:space="preserve"> REF _Ref47092607 \h  \* MERGEFORMAT </w:instrText>
      </w:r>
      <w:r w:rsidRPr="00513A65">
        <w:rPr>
          <w:lang w:eastAsia="en-US"/>
        </w:rPr>
      </w:r>
      <w:r w:rsidRPr="00513A65">
        <w:rPr>
          <w:lang w:eastAsia="en-US"/>
        </w:rPr>
        <w:fldChar w:fldCharType="separate"/>
      </w:r>
      <w:r w:rsidR="00F97A24" w:rsidRPr="00F97A24">
        <w:t xml:space="preserve">Figure </w:t>
      </w:r>
      <w:r w:rsidR="00F97A24" w:rsidRPr="00F97A24">
        <w:rPr>
          <w:noProof/>
        </w:rPr>
        <w:t>1</w:t>
      </w:r>
      <w:r w:rsidRPr="00513A65">
        <w:rPr>
          <w:lang w:eastAsia="en-US"/>
        </w:rPr>
        <w:fldChar w:fldCharType="end"/>
      </w:r>
      <w:r w:rsidRPr="00513A65">
        <w:rPr>
          <w:lang w:eastAsia="en-US"/>
        </w:rPr>
        <w:t xml:space="preserve">, the deformed and undeformed tip section of the flexible hydrofoil </w:t>
      </w:r>
      <w:r>
        <w:rPr>
          <w:lang w:eastAsia="en-US"/>
        </w:rPr>
        <w:t>are</w:t>
      </w:r>
      <w:r w:rsidRPr="00513A65">
        <w:rPr>
          <w:lang w:eastAsia="en-US"/>
        </w:rPr>
        <w:t xml:space="preserve"> compared with experimental values for non-cavity and cavity flow</w:t>
      </w:r>
      <w:r>
        <w:rPr>
          <w:lang w:eastAsia="en-US"/>
        </w:rPr>
        <w:t>s</w:t>
      </w:r>
      <w:r w:rsidRPr="00513A65">
        <w:rPr>
          <w:lang w:eastAsia="en-US"/>
        </w:rPr>
        <w:t xml:space="preserve">. The numerical maximum tip deformation and twist angle for the non-cavity flow are </w:t>
      </w:r>
      <w:proofErr w:type="spellStart"/>
      <w:r w:rsidRPr="00513A65">
        <w:rPr>
          <w:lang w:eastAsia="en-US"/>
        </w:rPr>
        <w:t>δ</w:t>
      </w:r>
      <w:r w:rsidRPr="00513A65">
        <w:rPr>
          <w:vertAlign w:val="subscript"/>
          <w:lang w:eastAsia="en-US"/>
        </w:rPr>
        <w:t>y</w:t>
      </w:r>
      <w:proofErr w:type="spellEnd"/>
      <w:r w:rsidRPr="00513A65">
        <w:rPr>
          <w:lang w:eastAsia="en-US"/>
        </w:rPr>
        <w:t>= 3.435 mm and θ= −0.305</w:t>
      </w:r>
      <w:r w:rsidRPr="00F63C7A">
        <w:rPr>
          <w:lang w:eastAsia="en-US"/>
        </w:rPr>
        <w:t>°</w:t>
      </w:r>
      <w:r w:rsidRPr="00513A65">
        <w:rPr>
          <w:lang w:eastAsia="en-US"/>
        </w:rPr>
        <w:t xml:space="preserve">, respectively, compared with the experiment value of </w:t>
      </w:r>
      <w:proofErr w:type="spellStart"/>
      <w:r w:rsidRPr="00513A65">
        <w:rPr>
          <w:lang w:eastAsia="en-US"/>
        </w:rPr>
        <w:t>δ</w:t>
      </w:r>
      <w:r w:rsidRPr="00513A65">
        <w:rPr>
          <w:vertAlign w:val="subscript"/>
          <w:lang w:eastAsia="en-US"/>
        </w:rPr>
        <w:t>y</w:t>
      </w:r>
      <w:proofErr w:type="spellEnd"/>
      <w:r w:rsidRPr="00513A65">
        <w:rPr>
          <w:lang w:eastAsia="en-US"/>
        </w:rPr>
        <w:t>= 3.4 mm and θ= −0.4</w:t>
      </w:r>
      <w:r w:rsidRPr="00F63C7A">
        <w:rPr>
          <w:lang w:eastAsia="en-US"/>
        </w:rPr>
        <w:t>°</w:t>
      </w:r>
      <w:r w:rsidRPr="00513A65">
        <w:rPr>
          <w:lang w:eastAsia="en-US"/>
        </w:rPr>
        <w:t xml:space="preserve">. For </w:t>
      </w:r>
      <w:r>
        <w:rPr>
          <w:lang w:eastAsia="en-US"/>
        </w:rPr>
        <w:t xml:space="preserve">the </w:t>
      </w:r>
      <w:r w:rsidRPr="00513A65">
        <w:rPr>
          <w:lang w:eastAsia="en-US"/>
        </w:rPr>
        <w:t xml:space="preserve">cavitation number </w:t>
      </w:r>
      <w:r>
        <w:t>σ=2.6</w:t>
      </w:r>
      <w:r w:rsidRPr="00513A65">
        <w:rPr>
          <w:lang w:eastAsia="en-US"/>
        </w:rPr>
        <w:t xml:space="preserve">, the bending and twisting deformations are </w:t>
      </w:r>
      <w:proofErr w:type="spellStart"/>
      <w:r w:rsidRPr="00513A65">
        <w:rPr>
          <w:lang w:eastAsia="en-US"/>
        </w:rPr>
        <w:t>δ</w:t>
      </w:r>
      <w:r w:rsidRPr="00513A65">
        <w:rPr>
          <w:vertAlign w:val="subscript"/>
          <w:lang w:eastAsia="en-US"/>
        </w:rPr>
        <w:t>y</w:t>
      </w:r>
      <w:proofErr w:type="spellEnd"/>
      <w:r w:rsidRPr="00513A65">
        <w:rPr>
          <w:lang w:eastAsia="en-US"/>
        </w:rPr>
        <w:t xml:space="preserve">= 3.705 mm and θ= −0.35, respectively, </w:t>
      </w:r>
      <w:r>
        <w:rPr>
          <w:lang w:eastAsia="en-US"/>
        </w:rPr>
        <w:t>in comparison</w:t>
      </w:r>
      <w:r w:rsidRPr="00513A65">
        <w:rPr>
          <w:lang w:eastAsia="en-US"/>
        </w:rPr>
        <w:t xml:space="preserve"> with the experiment value</w:t>
      </w:r>
      <w:r>
        <w:rPr>
          <w:lang w:eastAsia="en-US"/>
        </w:rPr>
        <w:t>s</w:t>
      </w:r>
      <w:r w:rsidRPr="00513A65">
        <w:rPr>
          <w:lang w:eastAsia="en-US"/>
        </w:rPr>
        <w:t xml:space="preserve"> of </w:t>
      </w:r>
      <w:proofErr w:type="spellStart"/>
      <w:r w:rsidRPr="00513A65">
        <w:rPr>
          <w:lang w:eastAsia="en-US"/>
        </w:rPr>
        <w:t>δ</w:t>
      </w:r>
      <w:r w:rsidRPr="00513A65">
        <w:rPr>
          <w:vertAlign w:val="subscript"/>
          <w:lang w:eastAsia="en-US"/>
        </w:rPr>
        <w:t>y</w:t>
      </w:r>
      <w:proofErr w:type="spellEnd"/>
      <w:r w:rsidRPr="00513A65">
        <w:rPr>
          <w:lang w:eastAsia="en-US"/>
        </w:rPr>
        <w:t>= 3.6 mm and θ= −0.39</w:t>
      </w:r>
      <w:r w:rsidRPr="00F63C7A">
        <w:rPr>
          <w:lang w:eastAsia="en-US"/>
        </w:rPr>
        <w:t>°</w:t>
      </w:r>
      <w:r w:rsidRPr="00513A65">
        <w:rPr>
          <w:lang w:eastAsia="en-US"/>
        </w:rPr>
        <w:t>.</w:t>
      </w:r>
    </w:p>
    <w:tbl>
      <w:tblPr>
        <w:tblW w:w="7290" w:type="dxa"/>
        <w:jc w:val="center"/>
        <w:tblLayout w:type="fixed"/>
        <w:tblLook w:val="04A0" w:firstRow="1" w:lastRow="0" w:firstColumn="1" w:lastColumn="0" w:noHBand="0" w:noVBand="1"/>
      </w:tblPr>
      <w:tblGrid>
        <w:gridCol w:w="7290"/>
      </w:tblGrid>
      <w:tr w:rsidR="00726ACC" w14:paraId="0AFBCE5F" w14:textId="77777777" w:rsidTr="00C60411">
        <w:trPr>
          <w:trHeight w:val="2056"/>
          <w:jc w:val="center"/>
        </w:trPr>
        <w:tc>
          <w:tcPr>
            <w:tcW w:w="7290" w:type="dxa"/>
          </w:tcPr>
          <w:p w14:paraId="5EDACD1E" w14:textId="4B0F7BEB" w:rsidR="00726ACC" w:rsidRDefault="00726ACC" w:rsidP="00513A65">
            <w:pPr>
              <w:pStyle w:val="NoSpacing"/>
              <w:spacing w:before="240" w:line="360" w:lineRule="auto"/>
              <w:jc w:val="center"/>
            </w:pPr>
            <w:r>
              <w:rPr>
                <w:noProof/>
              </w:rPr>
              <w:drawing>
                <wp:inline distT="0" distB="0" distL="0" distR="0" wp14:anchorId="6D667E5D" wp14:editId="0F450051">
                  <wp:extent cx="4479925" cy="149860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4482529" cy="1499471"/>
                          </a:xfrm>
                          <a:prstGeom prst="rect">
                            <a:avLst/>
                          </a:prstGeom>
                          <a:noFill/>
                        </pic:spPr>
                      </pic:pic>
                    </a:graphicData>
                  </a:graphic>
                </wp:inline>
              </w:drawing>
            </w:r>
          </w:p>
        </w:tc>
      </w:tr>
      <w:tr w:rsidR="00726ACC" w14:paraId="2A072631" w14:textId="77777777" w:rsidTr="00C60411">
        <w:trPr>
          <w:jc w:val="center"/>
        </w:trPr>
        <w:tc>
          <w:tcPr>
            <w:tcW w:w="7290" w:type="dxa"/>
          </w:tcPr>
          <w:p w14:paraId="7928B726" w14:textId="0ED24A8F" w:rsidR="00726ACC" w:rsidRDefault="00726ACC" w:rsidP="00C60411">
            <w:pPr>
              <w:pStyle w:val="Els-caption"/>
              <w:spacing w:before="0" w:line="240" w:lineRule="auto"/>
              <w:jc w:val="center"/>
            </w:pPr>
            <w:r w:rsidRPr="002D25D7">
              <w:rPr>
                <w:b/>
              </w:rPr>
              <w:t xml:space="preserve">Figure </w:t>
            </w:r>
            <w:r w:rsidRPr="002D25D7">
              <w:rPr>
                <w:b/>
              </w:rPr>
              <w:fldChar w:fldCharType="begin"/>
            </w:r>
            <w:r w:rsidRPr="002D25D7">
              <w:rPr>
                <w:b/>
              </w:rPr>
              <w:instrText xml:space="preserve"> SEQ Figure \* ARABIC </w:instrText>
            </w:r>
            <w:r w:rsidRPr="002D25D7">
              <w:rPr>
                <w:b/>
              </w:rPr>
              <w:fldChar w:fldCharType="separate"/>
            </w:r>
            <w:r w:rsidR="00F97A24">
              <w:rPr>
                <w:b/>
                <w:noProof/>
              </w:rPr>
              <w:t>5</w:t>
            </w:r>
            <w:r w:rsidRPr="002D25D7">
              <w:rPr>
                <w:b/>
                <w:noProof/>
              </w:rPr>
              <w:fldChar w:fldCharType="end"/>
            </w:r>
            <w:r w:rsidRPr="002D25D7">
              <w:rPr>
                <w:b/>
              </w:rPr>
              <w:t>.</w:t>
            </w:r>
            <w:r w:rsidRPr="00963A20">
              <w:t xml:space="preserve"> </w:t>
            </w:r>
            <w:r w:rsidR="001F203A" w:rsidRPr="001F203A">
              <w:t>Comparison of the present numerical and experimental deformed tip section</w:t>
            </w:r>
            <w:r w:rsidR="001F203A">
              <w:t xml:space="preserve"> a) without cavitation b) </w:t>
            </w:r>
            <w:r w:rsidR="00865BA4">
              <w:t>cavity flow with</w:t>
            </w:r>
            <w:r w:rsidR="00FF221F">
              <w:t xml:space="preserve"> cavitation number</w:t>
            </w:r>
            <w:r w:rsidR="00865BA4">
              <w:t xml:space="preserve"> σ=2.6 </w:t>
            </w:r>
          </w:p>
        </w:tc>
      </w:tr>
    </w:tbl>
    <w:p w14:paraId="1D7890BF" w14:textId="07822E80" w:rsidR="00726ACC" w:rsidRDefault="004E1F90" w:rsidP="00C60411">
      <w:pPr>
        <w:rPr>
          <w:lang w:eastAsia="en-US"/>
        </w:rPr>
      </w:pPr>
      <w:r w:rsidRPr="004E1F90">
        <w:rPr>
          <w:lang w:eastAsia="en-US"/>
        </w:rPr>
        <w:t>The effect of cavity flow on pressure distribution along the hydrofoil surface at three different sections for two cavitation numbers are depicted</w:t>
      </w:r>
      <w:r>
        <w:rPr>
          <w:lang w:eastAsia="en-US"/>
        </w:rPr>
        <w:t xml:space="preserve"> </w:t>
      </w:r>
      <w:r w:rsidRPr="004E1F90">
        <w:rPr>
          <w:lang w:eastAsia="en-US"/>
        </w:rPr>
        <w:t xml:space="preserve">in </w:t>
      </w:r>
      <w:r w:rsidRPr="004E1F90">
        <w:rPr>
          <w:lang w:eastAsia="en-US"/>
        </w:rPr>
        <w:fldChar w:fldCharType="begin"/>
      </w:r>
      <w:r w:rsidRPr="004E1F90">
        <w:rPr>
          <w:lang w:eastAsia="en-US"/>
        </w:rPr>
        <w:instrText xml:space="preserve"> REF _Ref47146633 \h  \* MERGEFORMAT </w:instrText>
      </w:r>
      <w:r w:rsidRPr="004E1F90">
        <w:rPr>
          <w:lang w:eastAsia="en-US"/>
        </w:rPr>
      </w:r>
      <w:r w:rsidRPr="004E1F90">
        <w:rPr>
          <w:lang w:eastAsia="en-US"/>
        </w:rPr>
        <w:fldChar w:fldCharType="separate"/>
      </w:r>
      <w:r w:rsidR="00F97A24" w:rsidRPr="00F97A24">
        <w:rPr>
          <w:lang w:eastAsia="en-US"/>
        </w:rPr>
        <w:t>Figure 6</w:t>
      </w:r>
      <w:r w:rsidRPr="004E1F90">
        <w:rPr>
          <w:lang w:eastAsia="en-US"/>
        </w:rPr>
        <w:fldChar w:fldCharType="end"/>
      </w:r>
      <w:r w:rsidRPr="004E1F90">
        <w:rPr>
          <w:lang w:eastAsia="en-US"/>
        </w:rPr>
        <w:t>.</w:t>
      </w:r>
      <w:r>
        <w:rPr>
          <w:lang w:eastAsia="en-US"/>
        </w:rPr>
        <w:t xml:space="preserve"> </w:t>
      </w:r>
      <w:r w:rsidRPr="004E1F90">
        <w:rPr>
          <w:lang w:eastAsia="en-US"/>
        </w:rPr>
        <w:t>The three-dimensional effects are shown in this figure by considering z/b=0, as the fixed root section of the hydrofoil, and z/b=1 as the hydrofoil free tip section.</w:t>
      </w:r>
    </w:p>
    <w:tbl>
      <w:tblPr>
        <w:tblW w:w="7290" w:type="dxa"/>
        <w:jc w:val="center"/>
        <w:tblLook w:val="04A0" w:firstRow="1" w:lastRow="0" w:firstColumn="1" w:lastColumn="0" w:noHBand="0" w:noVBand="1"/>
      </w:tblPr>
      <w:tblGrid>
        <w:gridCol w:w="7290"/>
      </w:tblGrid>
      <w:tr w:rsidR="00726ACC" w14:paraId="0AA080A3" w14:textId="77777777" w:rsidTr="00C60411">
        <w:trPr>
          <w:trHeight w:val="2335"/>
          <w:jc w:val="center"/>
        </w:trPr>
        <w:tc>
          <w:tcPr>
            <w:tcW w:w="7290" w:type="dxa"/>
          </w:tcPr>
          <w:p w14:paraId="434A0B4E" w14:textId="50BBCB2C" w:rsidR="00726ACC" w:rsidRDefault="00726ACC" w:rsidP="00F3118F">
            <w:pPr>
              <w:pStyle w:val="NoSpacing"/>
              <w:spacing w:before="240" w:line="360" w:lineRule="auto"/>
              <w:jc w:val="center"/>
            </w:pPr>
            <w:r>
              <w:rPr>
                <w:noProof/>
              </w:rPr>
              <w:drawing>
                <wp:inline distT="0" distB="0" distL="0" distR="0" wp14:anchorId="4AAE4D2F" wp14:editId="64A251BC">
                  <wp:extent cx="4389120" cy="150944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4389120" cy="1509447"/>
                          </a:xfrm>
                          <a:prstGeom prst="rect">
                            <a:avLst/>
                          </a:prstGeom>
                          <a:noFill/>
                        </pic:spPr>
                      </pic:pic>
                    </a:graphicData>
                  </a:graphic>
                </wp:inline>
              </w:drawing>
            </w:r>
          </w:p>
        </w:tc>
      </w:tr>
      <w:tr w:rsidR="00726ACC" w14:paraId="515E52AB" w14:textId="77777777" w:rsidTr="00C60411">
        <w:trPr>
          <w:jc w:val="center"/>
        </w:trPr>
        <w:tc>
          <w:tcPr>
            <w:tcW w:w="7290" w:type="dxa"/>
          </w:tcPr>
          <w:p w14:paraId="4A73A3C3" w14:textId="6EFA91DA" w:rsidR="00726ACC" w:rsidRDefault="00726ACC" w:rsidP="00C60411">
            <w:pPr>
              <w:pStyle w:val="Els-caption"/>
              <w:spacing w:before="0" w:line="240" w:lineRule="auto"/>
              <w:jc w:val="center"/>
            </w:pPr>
            <w:bookmarkStart w:id="7" w:name="_Ref47146633"/>
            <w:r w:rsidRPr="002D25D7">
              <w:rPr>
                <w:b/>
              </w:rPr>
              <w:t xml:space="preserve">Figure </w:t>
            </w:r>
            <w:r w:rsidRPr="002D25D7">
              <w:rPr>
                <w:b/>
              </w:rPr>
              <w:fldChar w:fldCharType="begin"/>
            </w:r>
            <w:r w:rsidRPr="002D25D7">
              <w:rPr>
                <w:b/>
              </w:rPr>
              <w:instrText xml:space="preserve"> SEQ Figure \* ARABIC </w:instrText>
            </w:r>
            <w:r w:rsidRPr="002D25D7">
              <w:rPr>
                <w:b/>
              </w:rPr>
              <w:fldChar w:fldCharType="separate"/>
            </w:r>
            <w:r w:rsidR="00F97A24">
              <w:rPr>
                <w:b/>
                <w:noProof/>
              </w:rPr>
              <w:t>6</w:t>
            </w:r>
            <w:r w:rsidRPr="002D25D7">
              <w:rPr>
                <w:b/>
                <w:noProof/>
              </w:rPr>
              <w:fldChar w:fldCharType="end"/>
            </w:r>
            <w:bookmarkEnd w:id="7"/>
            <w:r w:rsidRPr="002D25D7">
              <w:rPr>
                <w:b/>
              </w:rPr>
              <w:t>.</w:t>
            </w:r>
            <w:r w:rsidRPr="00963A20">
              <w:t xml:space="preserve"> </w:t>
            </w:r>
            <w:r w:rsidR="00865BA4" w:rsidRPr="00865BA4">
              <w:t xml:space="preserve">Comparison of the pressure coefficient along the hydrofoil surface at three different </w:t>
            </w:r>
            <w:r w:rsidR="00900935" w:rsidRPr="00865BA4">
              <w:t>sections</w:t>
            </w:r>
            <w:r w:rsidR="00900935">
              <w:t xml:space="preserve"> at </w:t>
            </w:r>
            <w:r w:rsidR="00900935" w:rsidRPr="00160179">
              <w:rPr>
                <w:szCs w:val="16"/>
              </w:rPr>
              <w:t>Re=750000</w:t>
            </w:r>
            <w:r w:rsidR="00900935">
              <w:rPr>
                <w:szCs w:val="16"/>
              </w:rPr>
              <w:t xml:space="preserve"> </w:t>
            </w:r>
            <w:proofErr w:type="gramStart"/>
            <w:r w:rsidR="00900935">
              <w:rPr>
                <w:szCs w:val="16"/>
              </w:rPr>
              <w:t xml:space="preserve">and </w:t>
            </w:r>
            <w:r w:rsidR="00900935" w:rsidRPr="00160179">
              <w:rPr>
                <w:szCs w:val="16"/>
              </w:rPr>
              <w:t xml:space="preserve"> α</w:t>
            </w:r>
            <w:proofErr w:type="gramEnd"/>
            <w:r w:rsidR="00900935">
              <w:rPr>
                <w:szCs w:val="16"/>
                <w:vertAlign w:val="subscript"/>
              </w:rPr>
              <w:t>0</w:t>
            </w:r>
            <w:r w:rsidR="00900935" w:rsidRPr="00160179">
              <w:rPr>
                <w:szCs w:val="16"/>
              </w:rPr>
              <w:t>=8°</w:t>
            </w:r>
            <w:r w:rsidR="00900935">
              <w:rPr>
                <w:szCs w:val="16"/>
              </w:rPr>
              <w:t xml:space="preserve"> </w:t>
            </w:r>
            <w:r w:rsidR="00865BA4">
              <w:t>a) σ=2 b) σ=2.6</w:t>
            </w:r>
          </w:p>
        </w:tc>
      </w:tr>
    </w:tbl>
    <w:p w14:paraId="038A23AA" w14:textId="30B8F8E8" w:rsidR="00726ACC" w:rsidRDefault="00900935" w:rsidP="00726ACC">
      <w:pPr>
        <w:rPr>
          <w:lang w:eastAsia="en-US"/>
        </w:rPr>
      </w:pPr>
      <w:r w:rsidRPr="00900935">
        <w:rPr>
          <w:lang w:eastAsia="en-US"/>
        </w:rPr>
        <w:t xml:space="preserve">The simulated cavitation patterns at three different cavitation numbers by volume fraction of vapor for the flexible hydrofoil are </w:t>
      </w:r>
      <w:r w:rsidRPr="00F8208F">
        <w:rPr>
          <w:lang w:eastAsia="en-US"/>
        </w:rPr>
        <w:t xml:space="preserve">presented in </w:t>
      </w:r>
      <w:r w:rsidR="00F8208F" w:rsidRPr="00F8208F">
        <w:rPr>
          <w:lang w:eastAsia="en-US"/>
        </w:rPr>
        <w:fldChar w:fldCharType="begin"/>
      </w:r>
      <w:r w:rsidR="00F8208F" w:rsidRPr="00F8208F">
        <w:rPr>
          <w:lang w:eastAsia="en-US"/>
        </w:rPr>
        <w:instrText xml:space="preserve"> REF _Ref47147548 \h  \* MERGEFORMAT </w:instrText>
      </w:r>
      <w:r w:rsidR="00F8208F" w:rsidRPr="00F8208F">
        <w:rPr>
          <w:lang w:eastAsia="en-US"/>
        </w:rPr>
      </w:r>
      <w:r w:rsidR="00F8208F" w:rsidRPr="00F8208F">
        <w:rPr>
          <w:lang w:eastAsia="en-US"/>
        </w:rPr>
        <w:fldChar w:fldCharType="separate"/>
      </w:r>
      <w:r w:rsidR="00F97A24" w:rsidRPr="00F97A24">
        <w:t xml:space="preserve">Figure </w:t>
      </w:r>
      <w:r w:rsidR="00F97A24" w:rsidRPr="00F97A24">
        <w:rPr>
          <w:noProof/>
        </w:rPr>
        <w:t>7</w:t>
      </w:r>
      <w:r w:rsidR="00F8208F" w:rsidRPr="00F8208F">
        <w:rPr>
          <w:lang w:eastAsia="en-US"/>
        </w:rPr>
        <w:fldChar w:fldCharType="end"/>
      </w:r>
      <w:r w:rsidR="00F8208F">
        <w:rPr>
          <w:lang w:eastAsia="en-US"/>
        </w:rPr>
        <w:t>a)</w:t>
      </w:r>
      <w:r w:rsidRPr="00F8208F">
        <w:rPr>
          <w:lang w:eastAsia="en-US"/>
        </w:rPr>
        <w:t>. In</w:t>
      </w:r>
      <w:r w:rsidRPr="00900935">
        <w:rPr>
          <w:lang w:eastAsia="en-US"/>
        </w:rPr>
        <w:t xml:space="preserve"> addition, the effect of cavitation on the velocity at the free tip section of flexible hydrofoil is demonstrated in </w:t>
      </w:r>
      <w:r w:rsidR="00F8208F" w:rsidRPr="00F8208F">
        <w:rPr>
          <w:lang w:eastAsia="en-US"/>
        </w:rPr>
        <w:fldChar w:fldCharType="begin"/>
      </w:r>
      <w:r w:rsidR="00F8208F" w:rsidRPr="00F8208F">
        <w:rPr>
          <w:lang w:eastAsia="en-US"/>
        </w:rPr>
        <w:instrText xml:space="preserve"> REF _Ref47147548 \h  \* MERGEFORMAT </w:instrText>
      </w:r>
      <w:r w:rsidR="00F8208F" w:rsidRPr="00F8208F">
        <w:rPr>
          <w:lang w:eastAsia="en-US"/>
        </w:rPr>
      </w:r>
      <w:r w:rsidR="00F8208F" w:rsidRPr="00F8208F">
        <w:rPr>
          <w:lang w:eastAsia="en-US"/>
        </w:rPr>
        <w:fldChar w:fldCharType="separate"/>
      </w:r>
      <w:r w:rsidR="00F97A24" w:rsidRPr="00F97A24">
        <w:t xml:space="preserve">Figure </w:t>
      </w:r>
      <w:r w:rsidR="00F97A24" w:rsidRPr="00F97A24">
        <w:rPr>
          <w:noProof/>
        </w:rPr>
        <w:t>7</w:t>
      </w:r>
      <w:r w:rsidR="00F8208F" w:rsidRPr="00F8208F">
        <w:rPr>
          <w:lang w:eastAsia="en-US"/>
        </w:rPr>
        <w:fldChar w:fldCharType="end"/>
      </w:r>
      <w:r w:rsidR="00F8208F">
        <w:rPr>
          <w:lang w:eastAsia="en-US"/>
        </w:rPr>
        <w:t>b)</w:t>
      </w:r>
      <w:r w:rsidRPr="00900935">
        <w:rPr>
          <w:lang w:eastAsia="en-US"/>
        </w:rPr>
        <w:t>.</w:t>
      </w:r>
    </w:p>
    <w:tbl>
      <w:tblPr>
        <w:tblW w:w="7200" w:type="dxa"/>
        <w:jc w:val="center"/>
        <w:tblLook w:val="04A0" w:firstRow="1" w:lastRow="0" w:firstColumn="1" w:lastColumn="0" w:noHBand="0" w:noVBand="1"/>
      </w:tblPr>
      <w:tblGrid>
        <w:gridCol w:w="7200"/>
      </w:tblGrid>
      <w:tr w:rsidR="00726ACC" w14:paraId="1C160FB7" w14:textId="77777777" w:rsidTr="00696784">
        <w:trPr>
          <w:trHeight w:val="3325"/>
          <w:jc w:val="center"/>
        </w:trPr>
        <w:tc>
          <w:tcPr>
            <w:tcW w:w="7200" w:type="dxa"/>
          </w:tcPr>
          <w:p w14:paraId="5EFFF2E4" w14:textId="11ED8539" w:rsidR="00726ACC" w:rsidRDefault="00726ACC" w:rsidP="00696784">
            <w:pPr>
              <w:pStyle w:val="NoSpacing"/>
              <w:spacing w:line="360" w:lineRule="auto"/>
              <w:jc w:val="center"/>
            </w:pPr>
            <w:r w:rsidRPr="00726ACC">
              <w:rPr>
                <w:noProof/>
              </w:rPr>
              <w:lastRenderedPageBreak/>
              <w:drawing>
                <wp:inline distT="0" distB="0" distL="0" distR="0" wp14:anchorId="106E88F1" wp14:editId="6D731787">
                  <wp:extent cx="3200400" cy="250013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3200400" cy="2500138"/>
                          </a:xfrm>
                          <a:prstGeom prst="rect">
                            <a:avLst/>
                          </a:prstGeom>
                          <a:noFill/>
                          <a:ln>
                            <a:noFill/>
                          </a:ln>
                        </pic:spPr>
                      </pic:pic>
                    </a:graphicData>
                  </a:graphic>
                </wp:inline>
              </w:drawing>
            </w:r>
          </w:p>
        </w:tc>
      </w:tr>
      <w:tr w:rsidR="00726ACC" w14:paraId="742299EA" w14:textId="77777777" w:rsidTr="003478DB">
        <w:trPr>
          <w:jc w:val="center"/>
        </w:trPr>
        <w:tc>
          <w:tcPr>
            <w:tcW w:w="7200" w:type="dxa"/>
          </w:tcPr>
          <w:p w14:paraId="15658EC3" w14:textId="157A26A4" w:rsidR="00726ACC" w:rsidRDefault="00726ACC" w:rsidP="00C60411">
            <w:pPr>
              <w:pStyle w:val="Els-caption"/>
              <w:spacing w:before="0" w:line="240" w:lineRule="auto"/>
              <w:jc w:val="center"/>
            </w:pPr>
            <w:bookmarkStart w:id="8" w:name="_Ref47147548"/>
            <w:r w:rsidRPr="002D25D7">
              <w:rPr>
                <w:b/>
              </w:rPr>
              <w:t xml:space="preserve">Figure </w:t>
            </w:r>
            <w:r w:rsidRPr="002D25D7">
              <w:rPr>
                <w:b/>
              </w:rPr>
              <w:fldChar w:fldCharType="begin"/>
            </w:r>
            <w:r w:rsidRPr="002D25D7">
              <w:rPr>
                <w:b/>
              </w:rPr>
              <w:instrText xml:space="preserve"> SEQ Figure \* ARABIC </w:instrText>
            </w:r>
            <w:r w:rsidRPr="002D25D7">
              <w:rPr>
                <w:b/>
              </w:rPr>
              <w:fldChar w:fldCharType="separate"/>
            </w:r>
            <w:r w:rsidR="00F97A24">
              <w:rPr>
                <w:b/>
                <w:noProof/>
              </w:rPr>
              <w:t>7</w:t>
            </w:r>
            <w:r w:rsidRPr="002D25D7">
              <w:rPr>
                <w:b/>
                <w:noProof/>
              </w:rPr>
              <w:fldChar w:fldCharType="end"/>
            </w:r>
            <w:bookmarkEnd w:id="8"/>
            <w:r w:rsidRPr="002D25D7">
              <w:rPr>
                <w:b/>
              </w:rPr>
              <w:t>.</w:t>
            </w:r>
            <w:r w:rsidRPr="00963A20">
              <w:t xml:space="preserve"> </w:t>
            </w:r>
            <w:r w:rsidR="00900935">
              <w:t>Simulated</w:t>
            </w:r>
            <w:r w:rsidR="00FF221F" w:rsidRPr="00FF221F">
              <w:t xml:space="preserve"> cavitation patterns presented by volume fraction of vapor for the flexible hydrofoil (left) and Velocity contours at the free tip section (right)</w:t>
            </w:r>
            <w:r w:rsidR="00FF221F">
              <w:t xml:space="preserve"> </w:t>
            </w:r>
            <w:r w:rsidR="00EC1E41">
              <w:t xml:space="preserve">at </w:t>
            </w:r>
            <w:r w:rsidR="00EC1E41" w:rsidRPr="00160179">
              <w:rPr>
                <w:szCs w:val="16"/>
              </w:rPr>
              <w:t>Re=750000</w:t>
            </w:r>
            <w:r w:rsidR="003478DB">
              <w:rPr>
                <w:szCs w:val="16"/>
              </w:rPr>
              <w:t xml:space="preserve"> and </w:t>
            </w:r>
            <w:r w:rsidR="00EC1E41" w:rsidRPr="00160179">
              <w:rPr>
                <w:szCs w:val="16"/>
              </w:rPr>
              <w:t xml:space="preserve"> α</w:t>
            </w:r>
            <w:r w:rsidR="00EC1E41">
              <w:rPr>
                <w:szCs w:val="16"/>
                <w:vertAlign w:val="subscript"/>
              </w:rPr>
              <w:t>0</w:t>
            </w:r>
            <w:r w:rsidR="00EC1E41" w:rsidRPr="00160179">
              <w:rPr>
                <w:szCs w:val="16"/>
              </w:rPr>
              <w:t>=8°</w:t>
            </w:r>
            <w:r w:rsidR="00EC1E41">
              <w:rPr>
                <w:szCs w:val="16"/>
              </w:rPr>
              <w:t xml:space="preserve"> </w:t>
            </w:r>
            <w:r w:rsidR="00EC1E41">
              <w:t xml:space="preserve">a) σ=1.4 b) σ=2 c) σ=2.6  </w:t>
            </w:r>
          </w:p>
        </w:tc>
      </w:tr>
    </w:tbl>
    <w:p w14:paraId="4F9DF68C" w14:textId="425DA737" w:rsidR="00726ACC" w:rsidRDefault="00DF1D08" w:rsidP="00C60411">
      <w:pPr>
        <w:rPr>
          <w:lang w:eastAsia="en-US"/>
        </w:rPr>
      </w:pPr>
      <w:r w:rsidRPr="00DF1D08">
        <w:rPr>
          <w:lang w:eastAsia="en-US"/>
        </w:rPr>
        <w:t xml:space="preserve">Furthermore, the </w:t>
      </w:r>
      <w:proofErr w:type="spellStart"/>
      <w:r w:rsidRPr="00DF1D08">
        <w:rPr>
          <w:lang w:eastAsia="en-US"/>
        </w:rPr>
        <w:t>hydroelastic</w:t>
      </w:r>
      <w:proofErr w:type="spellEnd"/>
      <w:r w:rsidRPr="00DF1D08">
        <w:rPr>
          <w:lang w:eastAsia="en-US"/>
        </w:rPr>
        <w:t xml:space="preserve"> response of three-dimensional flexible hydrofoil is investigated. The flow-induced deformation of both rigid and flexible hydrofoils at α=8° </w:t>
      </w:r>
      <w:r w:rsidR="00C908EA">
        <w:rPr>
          <w:lang w:eastAsia="en-US"/>
        </w:rPr>
        <w:t xml:space="preserve">and </w:t>
      </w:r>
      <w:r w:rsidR="00C908EA" w:rsidRPr="00C908EA">
        <w:rPr>
          <w:lang w:eastAsia="en-US"/>
        </w:rPr>
        <w:t xml:space="preserve">Re=750000 </w:t>
      </w:r>
      <w:r w:rsidRPr="00DF1D08">
        <w:rPr>
          <w:lang w:eastAsia="en-US"/>
        </w:rPr>
        <w:t xml:space="preserve">are depicted in </w:t>
      </w:r>
      <w:r w:rsidRPr="00DF1D08">
        <w:rPr>
          <w:lang w:eastAsia="en-US"/>
        </w:rPr>
        <w:fldChar w:fldCharType="begin"/>
      </w:r>
      <w:r w:rsidRPr="00DF1D08">
        <w:rPr>
          <w:lang w:eastAsia="en-US"/>
        </w:rPr>
        <w:instrText xml:space="preserve"> REF _Ref47148219 \h  \* MERGEFORMAT </w:instrText>
      </w:r>
      <w:r w:rsidRPr="00DF1D08">
        <w:rPr>
          <w:lang w:eastAsia="en-US"/>
        </w:rPr>
      </w:r>
      <w:r w:rsidRPr="00DF1D08">
        <w:rPr>
          <w:lang w:eastAsia="en-US"/>
        </w:rPr>
        <w:fldChar w:fldCharType="separate"/>
      </w:r>
      <w:r w:rsidR="00F97A24" w:rsidRPr="00F97A24">
        <w:t xml:space="preserve">Figure </w:t>
      </w:r>
      <w:r w:rsidR="00F97A24" w:rsidRPr="00F97A24">
        <w:rPr>
          <w:noProof/>
        </w:rPr>
        <w:t>8</w:t>
      </w:r>
      <w:r w:rsidRPr="00DF1D08">
        <w:rPr>
          <w:lang w:eastAsia="en-US"/>
        </w:rPr>
        <w:fldChar w:fldCharType="end"/>
      </w:r>
      <w:r w:rsidRPr="00DF1D08">
        <w:rPr>
          <w:lang w:eastAsia="en-US"/>
        </w:rPr>
        <w:t>.</w:t>
      </w:r>
      <w:r w:rsidR="00C908EA">
        <w:rPr>
          <w:lang w:eastAsia="en-US"/>
        </w:rPr>
        <w:t xml:space="preserve"> </w:t>
      </w:r>
      <w:r w:rsidR="00C908EA" w:rsidRPr="00C908EA">
        <w:rPr>
          <w:lang w:eastAsia="en-US"/>
        </w:rPr>
        <w:t>As expected, the deformation of the hydrofoil near the leading edge is greater than the value near the trailing edge.</w:t>
      </w:r>
      <w:r w:rsidR="00C908EA">
        <w:rPr>
          <w:lang w:eastAsia="en-US"/>
        </w:rPr>
        <w:t xml:space="preserve"> </w:t>
      </w:r>
      <w:r w:rsidR="00C908EA" w:rsidRPr="00C908EA">
        <w:rPr>
          <w:lang w:eastAsia="en-US"/>
        </w:rPr>
        <w:t xml:space="preserve">The effect of the angle of attack on the bending deformations is shown in </w:t>
      </w:r>
      <w:r w:rsidR="00C908EA" w:rsidRPr="00C908EA">
        <w:rPr>
          <w:lang w:eastAsia="en-US"/>
        </w:rPr>
        <w:fldChar w:fldCharType="begin"/>
      </w:r>
      <w:r w:rsidR="00C908EA" w:rsidRPr="00C908EA">
        <w:rPr>
          <w:lang w:eastAsia="en-US"/>
        </w:rPr>
        <w:instrText xml:space="preserve"> REF _Ref47148750 \h  \* MERGEFORMAT </w:instrText>
      </w:r>
      <w:r w:rsidR="00C908EA" w:rsidRPr="00C908EA">
        <w:rPr>
          <w:lang w:eastAsia="en-US"/>
        </w:rPr>
      </w:r>
      <w:r w:rsidR="00C908EA" w:rsidRPr="00C908EA">
        <w:rPr>
          <w:lang w:eastAsia="en-US"/>
        </w:rPr>
        <w:fldChar w:fldCharType="separate"/>
      </w:r>
      <w:r w:rsidR="00F97A24" w:rsidRPr="00F97A24">
        <w:t xml:space="preserve">Figure </w:t>
      </w:r>
      <w:r w:rsidR="00F97A24" w:rsidRPr="00F97A24">
        <w:rPr>
          <w:noProof/>
        </w:rPr>
        <w:t>9</w:t>
      </w:r>
      <w:r w:rsidR="00C908EA" w:rsidRPr="00C908EA">
        <w:rPr>
          <w:lang w:eastAsia="en-US"/>
        </w:rPr>
        <w:fldChar w:fldCharType="end"/>
      </w:r>
      <w:r w:rsidR="00C908EA" w:rsidRPr="00C908EA">
        <w:rPr>
          <w:lang w:eastAsia="en-US"/>
        </w:rPr>
        <w:t>.</w:t>
      </w:r>
    </w:p>
    <w:tbl>
      <w:tblPr>
        <w:tblW w:w="7290" w:type="dxa"/>
        <w:jc w:val="center"/>
        <w:tblLook w:val="04A0" w:firstRow="1" w:lastRow="0" w:firstColumn="1" w:lastColumn="0" w:noHBand="0" w:noVBand="1"/>
      </w:tblPr>
      <w:tblGrid>
        <w:gridCol w:w="7272"/>
        <w:gridCol w:w="18"/>
      </w:tblGrid>
      <w:tr w:rsidR="00726ACC" w14:paraId="335C1170" w14:textId="77777777" w:rsidTr="00696784">
        <w:trPr>
          <w:gridAfter w:val="1"/>
          <w:wAfter w:w="18" w:type="dxa"/>
          <w:trHeight w:val="1615"/>
          <w:jc w:val="center"/>
        </w:trPr>
        <w:tc>
          <w:tcPr>
            <w:tcW w:w="7272" w:type="dxa"/>
          </w:tcPr>
          <w:p w14:paraId="16F796AC" w14:textId="11FDAA36" w:rsidR="00726ACC" w:rsidRDefault="00726ACC" w:rsidP="00C60411">
            <w:pPr>
              <w:pStyle w:val="NoSpacing"/>
              <w:spacing w:before="240" w:line="360" w:lineRule="auto"/>
              <w:jc w:val="center"/>
            </w:pPr>
            <w:r w:rsidRPr="00726ACC">
              <w:rPr>
                <w:noProof/>
              </w:rPr>
              <w:drawing>
                <wp:inline distT="0" distB="0" distL="0" distR="0" wp14:anchorId="087037C1" wp14:editId="697BDFF4">
                  <wp:extent cx="4114800" cy="1160584"/>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4114800" cy="1160584"/>
                          </a:xfrm>
                          <a:prstGeom prst="rect">
                            <a:avLst/>
                          </a:prstGeom>
                          <a:noFill/>
                          <a:ln>
                            <a:noFill/>
                          </a:ln>
                        </pic:spPr>
                      </pic:pic>
                    </a:graphicData>
                  </a:graphic>
                </wp:inline>
              </w:drawing>
            </w:r>
          </w:p>
        </w:tc>
      </w:tr>
      <w:tr w:rsidR="00726ACC" w14:paraId="53297DD9" w14:textId="77777777" w:rsidTr="00696784">
        <w:trPr>
          <w:gridAfter w:val="1"/>
          <w:wAfter w:w="18" w:type="dxa"/>
          <w:jc w:val="center"/>
        </w:trPr>
        <w:tc>
          <w:tcPr>
            <w:tcW w:w="7272" w:type="dxa"/>
          </w:tcPr>
          <w:p w14:paraId="6E15BE11" w14:textId="5FB13868" w:rsidR="00726ACC" w:rsidRDefault="00726ACC" w:rsidP="003478DB">
            <w:pPr>
              <w:pStyle w:val="Els-caption"/>
              <w:spacing w:before="0" w:after="0" w:line="240" w:lineRule="auto"/>
              <w:jc w:val="center"/>
            </w:pPr>
            <w:bookmarkStart w:id="9" w:name="_Ref47148219"/>
            <w:r w:rsidRPr="002D25D7">
              <w:rPr>
                <w:b/>
              </w:rPr>
              <w:t xml:space="preserve">Figure </w:t>
            </w:r>
            <w:r w:rsidRPr="002D25D7">
              <w:rPr>
                <w:b/>
              </w:rPr>
              <w:fldChar w:fldCharType="begin"/>
            </w:r>
            <w:r w:rsidRPr="002D25D7">
              <w:rPr>
                <w:b/>
              </w:rPr>
              <w:instrText xml:space="preserve"> SEQ Figure \* ARABIC </w:instrText>
            </w:r>
            <w:r w:rsidRPr="002D25D7">
              <w:rPr>
                <w:b/>
              </w:rPr>
              <w:fldChar w:fldCharType="separate"/>
            </w:r>
            <w:r w:rsidR="00F97A24">
              <w:rPr>
                <w:b/>
                <w:noProof/>
              </w:rPr>
              <w:t>8</w:t>
            </w:r>
            <w:r w:rsidRPr="002D25D7">
              <w:rPr>
                <w:b/>
                <w:noProof/>
              </w:rPr>
              <w:fldChar w:fldCharType="end"/>
            </w:r>
            <w:bookmarkEnd w:id="9"/>
            <w:r w:rsidRPr="002D25D7">
              <w:rPr>
                <w:b/>
              </w:rPr>
              <w:t>.</w:t>
            </w:r>
            <w:r w:rsidRPr="00963A20">
              <w:t xml:space="preserve"> </w:t>
            </w:r>
            <w:r w:rsidR="003478DB">
              <w:t>Vertical</w:t>
            </w:r>
            <w:r w:rsidR="003478DB" w:rsidRPr="003478DB">
              <w:t xml:space="preserve"> mesh displacement contour </w:t>
            </w:r>
            <w:r w:rsidR="003478DB">
              <w:t xml:space="preserve">at </w:t>
            </w:r>
            <w:bookmarkStart w:id="10" w:name="_Hlk47148251"/>
            <w:r w:rsidR="003478DB" w:rsidRPr="00160179">
              <w:rPr>
                <w:szCs w:val="16"/>
              </w:rPr>
              <w:t>Re=750000</w:t>
            </w:r>
            <w:r w:rsidR="003478DB">
              <w:rPr>
                <w:szCs w:val="16"/>
              </w:rPr>
              <w:t xml:space="preserve"> </w:t>
            </w:r>
            <w:bookmarkEnd w:id="10"/>
            <w:r w:rsidR="003478DB">
              <w:rPr>
                <w:szCs w:val="16"/>
              </w:rPr>
              <w:t xml:space="preserve">and </w:t>
            </w:r>
            <w:r w:rsidR="003478DB" w:rsidRPr="00160179">
              <w:rPr>
                <w:szCs w:val="16"/>
              </w:rPr>
              <w:t>α</w:t>
            </w:r>
            <w:r w:rsidR="003478DB">
              <w:rPr>
                <w:szCs w:val="16"/>
                <w:vertAlign w:val="subscript"/>
              </w:rPr>
              <w:t>0</w:t>
            </w:r>
            <w:r w:rsidR="003478DB" w:rsidRPr="00160179">
              <w:rPr>
                <w:szCs w:val="16"/>
              </w:rPr>
              <w:t>=8°</w:t>
            </w:r>
            <w:r w:rsidR="003478DB">
              <w:rPr>
                <w:szCs w:val="16"/>
              </w:rPr>
              <w:t xml:space="preserve"> </w:t>
            </w:r>
            <w:r w:rsidR="00DF1D08">
              <w:rPr>
                <w:szCs w:val="16"/>
              </w:rPr>
              <w:t xml:space="preserve">of 3D foil </w:t>
            </w:r>
            <w:r>
              <w:t xml:space="preserve">a) </w:t>
            </w:r>
            <w:r w:rsidR="003478DB">
              <w:t xml:space="preserve">the </w:t>
            </w:r>
            <w:r w:rsidR="002C52BF">
              <w:t xml:space="preserve">rigid hydrofoil b) </w:t>
            </w:r>
            <w:r w:rsidR="003478DB">
              <w:t xml:space="preserve">the </w:t>
            </w:r>
            <w:r w:rsidR="002C52BF">
              <w:t>flexible hydrofoil</w:t>
            </w:r>
          </w:p>
        </w:tc>
      </w:tr>
      <w:tr w:rsidR="00726ACC" w14:paraId="122B4599" w14:textId="77777777" w:rsidTr="00696784">
        <w:trPr>
          <w:trHeight w:val="1615"/>
          <w:jc w:val="center"/>
        </w:trPr>
        <w:tc>
          <w:tcPr>
            <w:tcW w:w="7290" w:type="dxa"/>
            <w:gridSpan w:val="2"/>
          </w:tcPr>
          <w:p w14:paraId="570266B6" w14:textId="6432D7C0" w:rsidR="00726ACC" w:rsidRPr="00696784" w:rsidRDefault="00726ACC" w:rsidP="00696784">
            <w:pPr>
              <w:pStyle w:val="NoSpacing"/>
              <w:jc w:val="center"/>
            </w:pPr>
            <w:r w:rsidRPr="00696784">
              <w:rPr>
                <w:noProof/>
              </w:rPr>
              <w:drawing>
                <wp:inline distT="0" distB="0" distL="0" distR="0" wp14:anchorId="6823EAF7" wp14:editId="1D22CF02">
                  <wp:extent cx="3223463" cy="16764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3271770" cy="1701523"/>
                          </a:xfrm>
                          <a:prstGeom prst="rect">
                            <a:avLst/>
                          </a:prstGeom>
                          <a:noFill/>
                        </pic:spPr>
                      </pic:pic>
                    </a:graphicData>
                  </a:graphic>
                </wp:inline>
              </w:drawing>
            </w:r>
          </w:p>
        </w:tc>
      </w:tr>
      <w:tr w:rsidR="00726ACC" w14:paraId="753D73AC" w14:textId="77777777" w:rsidTr="00696784">
        <w:trPr>
          <w:jc w:val="center"/>
        </w:trPr>
        <w:tc>
          <w:tcPr>
            <w:tcW w:w="7290" w:type="dxa"/>
            <w:gridSpan w:val="2"/>
          </w:tcPr>
          <w:p w14:paraId="2119C8EA" w14:textId="0880C059" w:rsidR="00726ACC" w:rsidRDefault="00726ACC" w:rsidP="00B07EB9">
            <w:pPr>
              <w:pStyle w:val="Els-caption"/>
              <w:spacing w:before="0" w:after="0" w:line="360" w:lineRule="auto"/>
              <w:jc w:val="center"/>
            </w:pPr>
            <w:bookmarkStart w:id="11" w:name="_Ref47148750"/>
            <w:r w:rsidRPr="002D25D7">
              <w:rPr>
                <w:b/>
              </w:rPr>
              <w:t xml:space="preserve">Figure </w:t>
            </w:r>
            <w:r w:rsidRPr="002D25D7">
              <w:rPr>
                <w:b/>
              </w:rPr>
              <w:fldChar w:fldCharType="begin"/>
            </w:r>
            <w:r w:rsidRPr="002D25D7">
              <w:rPr>
                <w:b/>
              </w:rPr>
              <w:instrText xml:space="preserve"> SEQ Figure \* ARABIC </w:instrText>
            </w:r>
            <w:r w:rsidRPr="002D25D7">
              <w:rPr>
                <w:b/>
              </w:rPr>
              <w:fldChar w:fldCharType="separate"/>
            </w:r>
            <w:r w:rsidR="00F97A24">
              <w:rPr>
                <w:b/>
                <w:noProof/>
              </w:rPr>
              <w:t>9</w:t>
            </w:r>
            <w:r w:rsidRPr="002D25D7">
              <w:rPr>
                <w:b/>
                <w:noProof/>
              </w:rPr>
              <w:fldChar w:fldCharType="end"/>
            </w:r>
            <w:bookmarkEnd w:id="11"/>
            <w:r w:rsidRPr="002D25D7">
              <w:rPr>
                <w:b/>
              </w:rPr>
              <w:t>.</w:t>
            </w:r>
            <w:r w:rsidRPr="00963A20">
              <w:t xml:space="preserve"> </w:t>
            </w:r>
            <w:r w:rsidR="002729B0">
              <w:t>Time histories of vertical bending deformation at different initial angles of attack</w:t>
            </w:r>
          </w:p>
        </w:tc>
      </w:tr>
    </w:tbl>
    <w:p w14:paraId="710B9261" w14:textId="77777777" w:rsidR="004B65DF" w:rsidRDefault="004B65DF" w:rsidP="004B65DF">
      <w:pPr>
        <w:pStyle w:val="Heading1"/>
        <w:rPr>
          <w:lang w:eastAsia="en-US"/>
        </w:rPr>
      </w:pPr>
      <w:r>
        <w:rPr>
          <w:lang w:eastAsia="en-US"/>
        </w:rPr>
        <w:lastRenderedPageBreak/>
        <w:t xml:space="preserve"> Conclusion</w:t>
      </w:r>
      <w:r w:rsidR="00480F66">
        <w:rPr>
          <w:lang w:eastAsia="en-US"/>
        </w:rPr>
        <w:t>s</w:t>
      </w:r>
      <w:r>
        <w:rPr>
          <w:lang w:eastAsia="en-US"/>
        </w:rPr>
        <w:t xml:space="preserve"> </w:t>
      </w:r>
    </w:p>
    <w:p w14:paraId="0D6E84A0" w14:textId="1C770536" w:rsidR="004E1F90" w:rsidRDefault="002665B1" w:rsidP="00271AE9">
      <w:pPr>
        <w:spacing w:before="240"/>
      </w:pPr>
      <w:r w:rsidRPr="002665B1">
        <w:t xml:space="preserve">The </w:t>
      </w:r>
      <w:r w:rsidRPr="002665B1">
        <w:rPr>
          <w:lang w:eastAsia="en-US"/>
        </w:rPr>
        <w:t>main</w:t>
      </w:r>
      <w:r w:rsidRPr="002665B1">
        <w:t xml:space="preserve"> aim of this paper has been to investigate the </w:t>
      </w:r>
      <w:proofErr w:type="spellStart"/>
      <w:r w:rsidRPr="002665B1">
        <w:t>hydroelastic</w:t>
      </w:r>
      <w:proofErr w:type="spellEnd"/>
      <w:r w:rsidRPr="002665B1">
        <w:t xml:space="preserve"> response of a three-dimensional flexible hydrofoil by establishing a numerical model to conducted coupled simulations between a fluid and structure domain. This has been achieved by using commercial STAR CCM+ software. The problem is simulated by coupling FVM and FEM through using a strong two-way coupling approach. The validity of the proposed model evaluated by comparing the results of the current study against previously published experimental data and good agreement between the numerical results and experimental data observed. </w:t>
      </w:r>
      <w:r w:rsidR="00AB0AFA" w:rsidRPr="002665B1">
        <w:t>To</w:t>
      </w:r>
      <w:r w:rsidRPr="002665B1">
        <w:t xml:space="preserve"> find a better understanding of the dynamic FSI response and stability of flexible hydrofoil, the fluid flow modeled in the different turbulence models and cavitation conditions. The flow-induced deformation and elastic response of both rigid and flexible hydrofoils at various angles of attack studied. The effect of three-dimension body, pressure coefficient at different locations of the hydrofoil, leading-edge and trailing-edge deformation presented.</w:t>
      </w:r>
      <w:r w:rsidR="00CD63E7">
        <w:t xml:space="preserve"> </w:t>
      </w:r>
      <w:r w:rsidRPr="002665B1">
        <w:t xml:space="preserve">The results show that because of elastic deformation, the angle of attack </w:t>
      </w:r>
      <w:r w:rsidR="00CD63E7" w:rsidRPr="002665B1">
        <w:t>increases,</w:t>
      </w:r>
      <w:r w:rsidRPr="002665B1">
        <w:t xml:space="preserve"> and it lead</w:t>
      </w:r>
      <w:r w:rsidR="00CD63E7">
        <w:t>s</w:t>
      </w:r>
      <w:r w:rsidRPr="002665B1">
        <w:t xml:space="preserve"> to higher lift and drag coefficients. In addition, because of better agreement between the results of current 3D simulations and previous experimental data, the three-dimensional effect on the flexible hydrofoil is considerable.  </w:t>
      </w:r>
    </w:p>
    <w:p w14:paraId="6935E8C7" w14:textId="00F53475" w:rsidR="00B05D6E" w:rsidRDefault="00B05D6E">
      <w:pPr>
        <w:pStyle w:val="HeadingUnn1"/>
      </w:pPr>
      <w:r>
        <w:t>References</w:t>
      </w:r>
    </w:p>
    <w:p w14:paraId="5A23FCFC" w14:textId="135E2CCC" w:rsidR="00F07813" w:rsidRPr="00F8744A" w:rsidRDefault="00FA5D41" w:rsidP="000D1FAF">
      <w:pPr>
        <w:widowControl w:val="0"/>
        <w:autoSpaceDE w:val="0"/>
        <w:autoSpaceDN w:val="0"/>
        <w:adjustRightInd w:val="0"/>
        <w:ind w:left="640" w:hanging="640"/>
        <w:rPr>
          <w:noProof/>
          <w:sz w:val="12"/>
          <w:szCs w:val="20"/>
        </w:rPr>
      </w:pPr>
      <w:r w:rsidRPr="00F8744A">
        <w:rPr>
          <w:sz w:val="12"/>
          <w:szCs w:val="16"/>
        </w:rPr>
        <w:fldChar w:fldCharType="begin" w:fldLock="1"/>
      </w:r>
      <w:r w:rsidRPr="00F8744A">
        <w:rPr>
          <w:sz w:val="12"/>
          <w:szCs w:val="16"/>
        </w:rPr>
        <w:instrText xml:space="preserve">ADDIN Mendeley Bibliography CSL_BIBLIOGRAPHY </w:instrText>
      </w:r>
      <w:r w:rsidRPr="00F8744A">
        <w:rPr>
          <w:sz w:val="12"/>
          <w:szCs w:val="16"/>
        </w:rPr>
        <w:fldChar w:fldCharType="separate"/>
      </w:r>
      <w:r w:rsidR="00F07813" w:rsidRPr="00F8744A">
        <w:rPr>
          <w:noProof/>
          <w:sz w:val="12"/>
          <w:szCs w:val="20"/>
        </w:rPr>
        <w:t>[1]</w:t>
      </w:r>
      <w:r w:rsidR="00F07813" w:rsidRPr="00F8744A">
        <w:rPr>
          <w:noProof/>
          <w:sz w:val="12"/>
          <w:szCs w:val="20"/>
        </w:rPr>
        <w:tab/>
        <w:t xml:space="preserve">M. Sacher </w:t>
      </w:r>
      <w:r w:rsidR="00F07813" w:rsidRPr="00F8744A">
        <w:rPr>
          <w:i/>
          <w:iCs/>
          <w:noProof/>
          <w:sz w:val="12"/>
          <w:szCs w:val="20"/>
        </w:rPr>
        <w:t>et al.</w:t>
      </w:r>
      <w:r w:rsidR="00F07813" w:rsidRPr="00F8744A">
        <w:rPr>
          <w:noProof/>
          <w:sz w:val="12"/>
          <w:szCs w:val="20"/>
        </w:rPr>
        <w:t xml:space="preserve">, “Flexible hydrofoil optimization for the 35th America’s Cup with constrained EGO method,” </w:t>
      </w:r>
      <w:r w:rsidR="00F07813" w:rsidRPr="00F8744A">
        <w:rPr>
          <w:i/>
          <w:iCs/>
          <w:noProof/>
          <w:sz w:val="12"/>
          <w:szCs w:val="20"/>
        </w:rPr>
        <w:t>Ocean Eng.</w:t>
      </w:r>
      <w:r w:rsidR="00F07813" w:rsidRPr="00F8744A">
        <w:rPr>
          <w:noProof/>
          <w:sz w:val="12"/>
          <w:szCs w:val="20"/>
        </w:rPr>
        <w:t>, vol. 157, pp. 62–72, Jun. 2018.</w:t>
      </w:r>
    </w:p>
    <w:p w14:paraId="31AD2AA9" w14:textId="77777777" w:rsidR="00F07813" w:rsidRPr="00F8744A" w:rsidRDefault="00F07813" w:rsidP="000D1FAF">
      <w:pPr>
        <w:widowControl w:val="0"/>
        <w:autoSpaceDE w:val="0"/>
        <w:autoSpaceDN w:val="0"/>
        <w:adjustRightInd w:val="0"/>
        <w:ind w:left="640" w:hanging="640"/>
        <w:rPr>
          <w:noProof/>
          <w:sz w:val="12"/>
          <w:szCs w:val="20"/>
        </w:rPr>
      </w:pPr>
      <w:r w:rsidRPr="00F8744A">
        <w:rPr>
          <w:noProof/>
          <w:sz w:val="12"/>
          <w:szCs w:val="20"/>
        </w:rPr>
        <w:t>[2]</w:t>
      </w:r>
      <w:r w:rsidRPr="00F8744A">
        <w:rPr>
          <w:noProof/>
          <w:sz w:val="12"/>
          <w:szCs w:val="20"/>
        </w:rPr>
        <w:tab/>
        <w:t xml:space="preserve">M. Sedlar, B. Ji, T. Kratky, T. Rebok, and R. Huzlik, “Numerical and experimental investigation of three-dimensional cavitating flow around the straight NACA2412 hydrofoil,” </w:t>
      </w:r>
      <w:r w:rsidRPr="00F8744A">
        <w:rPr>
          <w:i/>
          <w:iCs/>
          <w:noProof/>
          <w:sz w:val="12"/>
          <w:szCs w:val="20"/>
        </w:rPr>
        <w:t>Ocean Eng.</w:t>
      </w:r>
      <w:r w:rsidRPr="00F8744A">
        <w:rPr>
          <w:noProof/>
          <w:sz w:val="12"/>
          <w:szCs w:val="20"/>
        </w:rPr>
        <w:t>, vol. 123, pp. 357–382, Sep. 2016.</w:t>
      </w:r>
    </w:p>
    <w:p w14:paraId="5B4A6A70" w14:textId="77777777" w:rsidR="00F07813" w:rsidRPr="00F8744A" w:rsidRDefault="00F07813" w:rsidP="000D1FAF">
      <w:pPr>
        <w:widowControl w:val="0"/>
        <w:autoSpaceDE w:val="0"/>
        <w:autoSpaceDN w:val="0"/>
        <w:adjustRightInd w:val="0"/>
        <w:ind w:left="640" w:hanging="640"/>
        <w:rPr>
          <w:noProof/>
          <w:sz w:val="12"/>
          <w:szCs w:val="20"/>
        </w:rPr>
      </w:pPr>
      <w:r w:rsidRPr="00F8744A">
        <w:rPr>
          <w:noProof/>
          <w:sz w:val="12"/>
          <w:szCs w:val="20"/>
        </w:rPr>
        <w:t>[3]</w:t>
      </w:r>
      <w:r w:rsidRPr="00F8744A">
        <w:rPr>
          <w:noProof/>
          <w:sz w:val="12"/>
          <w:szCs w:val="20"/>
        </w:rPr>
        <w:tab/>
        <w:t xml:space="preserve">D. T. Akcabay, E. J. Chae, Y. L. Young, A. Ducoin, and J. A. Astolfi, “Cavity induced vibration of flexible hydrofoils,” </w:t>
      </w:r>
      <w:r w:rsidRPr="00F8744A">
        <w:rPr>
          <w:i/>
          <w:iCs/>
          <w:noProof/>
          <w:sz w:val="12"/>
          <w:szCs w:val="20"/>
        </w:rPr>
        <w:t>J. Fluids Struct.</w:t>
      </w:r>
      <w:r w:rsidRPr="00F8744A">
        <w:rPr>
          <w:noProof/>
          <w:sz w:val="12"/>
          <w:szCs w:val="20"/>
        </w:rPr>
        <w:t>, vol. 49, pp. 463–484, Aug. 2014.</w:t>
      </w:r>
    </w:p>
    <w:p w14:paraId="50E22ABF" w14:textId="77777777" w:rsidR="00F07813" w:rsidRPr="00F8744A" w:rsidRDefault="00F07813" w:rsidP="000D1FAF">
      <w:pPr>
        <w:widowControl w:val="0"/>
        <w:autoSpaceDE w:val="0"/>
        <w:autoSpaceDN w:val="0"/>
        <w:adjustRightInd w:val="0"/>
        <w:ind w:left="640" w:hanging="640"/>
        <w:rPr>
          <w:noProof/>
          <w:sz w:val="12"/>
          <w:szCs w:val="20"/>
        </w:rPr>
      </w:pPr>
      <w:r w:rsidRPr="00F8744A">
        <w:rPr>
          <w:noProof/>
          <w:sz w:val="12"/>
          <w:szCs w:val="20"/>
        </w:rPr>
        <w:t>[4]</w:t>
      </w:r>
      <w:r w:rsidRPr="00F8744A">
        <w:rPr>
          <w:noProof/>
          <w:sz w:val="12"/>
          <w:szCs w:val="20"/>
        </w:rPr>
        <w:tab/>
        <w:t xml:space="preserve">A. Ducoin, F. Deniset, T. Damay, J.-A. Astolfi, and C. Laine, “Numerical Investigation of Deformable Hydrofoils in Steady Flows,” in </w:t>
      </w:r>
      <w:r w:rsidRPr="00F8744A">
        <w:rPr>
          <w:i/>
          <w:iCs/>
          <w:noProof/>
          <w:sz w:val="12"/>
          <w:szCs w:val="20"/>
        </w:rPr>
        <w:t>Volume 4: Fluid Structure Interaction, Parts A and B</w:t>
      </w:r>
      <w:r w:rsidRPr="00F8744A">
        <w:rPr>
          <w:noProof/>
          <w:sz w:val="12"/>
          <w:szCs w:val="20"/>
        </w:rPr>
        <w:t>, 2006, vol. 2006, pp. 157–164.</w:t>
      </w:r>
    </w:p>
    <w:p w14:paraId="0F8EB5FC" w14:textId="77777777" w:rsidR="00F07813" w:rsidRPr="00F8744A" w:rsidRDefault="00F07813" w:rsidP="000D1FAF">
      <w:pPr>
        <w:widowControl w:val="0"/>
        <w:autoSpaceDE w:val="0"/>
        <w:autoSpaceDN w:val="0"/>
        <w:adjustRightInd w:val="0"/>
        <w:ind w:left="640" w:hanging="640"/>
        <w:rPr>
          <w:noProof/>
          <w:sz w:val="12"/>
          <w:szCs w:val="20"/>
        </w:rPr>
      </w:pPr>
      <w:r w:rsidRPr="00F8744A">
        <w:rPr>
          <w:noProof/>
          <w:sz w:val="12"/>
          <w:szCs w:val="20"/>
        </w:rPr>
        <w:t>[5]</w:t>
      </w:r>
      <w:r w:rsidRPr="00F8744A">
        <w:rPr>
          <w:noProof/>
          <w:sz w:val="12"/>
          <w:szCs w:val="20"/>
        </w:rPr>
        <w:tab/>
        <w:t xml:space="preserve">A. Ducoin, J. A. Astolfi, F. Deniset, and J. F. Sigrist, “Computational and experimental investigation of flow over a transient pitching hydrofoil,” </w:t>
      </w:r>
      <w:r w:rsidRPr="00F8744A">
        <w:rPr>
          <w:i/>
          <w:iCs/>
          <w:noProof/>
          <w:sz w:val="12"/>
          <w:szCs w:val="20"/>
        </w:rPr>
        <w:t>Eur. J. Mech. B/Fluids</w:t>
      </w:r>
      <w:r w:rsidRPr="00F8744A">
        <w:rPr>
          <w:noProof/>
          <w:sz w:val="12"/>
          <w:szCs w:val="20"/>
        </w:rPr>
        <w:t>, vol. 28, no. 6, pp. 728–743, Nov. 2009.</w:t>
      </w:r>
    </w:p>
    <w:p w14:paraId="70E83ACB" w14:textId="77777777" w:rsidR="00F07813" w:rsidRPr="00F8744A" w:rsidRDefault="00F07813" w:rsidP="000D1FAF">
      <w:pPr>
        <w:widowControl w:val="0"/>
        <w:autoSpaceDE w:val="0"/>
        <w:autoSpaceDN w:val="0"/>
        <w:adjustRightInd w:val="0"/>
        <w:ind w:left="640" w:hanging="640"/>
        <w:rPr>
          <w:noProof/>
          <w:sz w:val="12"/>
          <w:szCs w:val="20"/>
        </w:rPr>
      </w:pPr>
      <w:r w:rsidRPr="00F8744A">
        <w:rPr>
          <w:noProof/>
          <w:sz w:val="12"/>
          <w:szCs w:val="20"/>
        </w:rPr>
        <w:t>[6]</w:t>
      </w:r>
      <w:r w:rsidRPr="00F8744A">
        <w:rPr>
          <w:noProof/>
          <w:sz w:val="12"/>
          <w:szCs w:val="20"/>
        </w:rPr>
        <w:tab/>
        <w:t xml:space="preserve">Z. Huang, Y. Xiong, and Y. Xu, “The simulation of deformation and vibration characteristics of a flexible hydrofoil based on static and transient FSI,” </w:t>
      </w:r>
      <w:r w:rsidRPr="00F8744A">
        <w:rPr>
          <w:i/>
          <w:iCs/>
          <w:noProof/>
          <w:sz w:val="12"/>
          <w:szCs w:val="20"/>
        </w:rPr>
        <w:t>Ocean Eng.</w:t>
      </w:r>
      <w:r w:rsidRPr="00F8744A">
        <w:rPr>
          <w:noProof/>
          <w:sz w:val="12"/>
          <w:szCs w:val="20"/>
        </w:rPr>
        <w:t>, vol. 182, pp. 61–74, Jun. 2019.</w:t>
      </w:r>
    </w:p>
    <w:p w14:paraId="18246B12" w14:textId="77777777" w:rsidR="00F07813" w:rsidRPr="00F8744A" w:rsidRDefault="00F07813" w:rsidP="000D1FAF">
      <w:pPr>
        <w:widowControl w:val="0"/>
        <w:autoSpaceDE w:val="0"/>
        <w:autoSpaceDN w:val="0"/>
        <w:adjustRightInd w:val="0"/>
        <w:ind w:left="640" w:hanging="640"/>
        <w:rPr>
          <w:noProof/>
          <w:sz w:val="12"/>
          <w:szCs w:val="20"/>
        </w:rPr>
      </w:pPr>
      <w:r w:rsidRPr="00F8744A">
        <w:rPr>
          <w:noProof/>
          <w:sz w:val="12"/>
          <w:szCs w:val="20"/>
        </w:rPr>
        <w:t>[7]</w:t>
      </w:r>
      <w:r w:rsidRPr="00F8744A">
        <w:rPr>
          <w:noProof/>
          <w:sz w:val="12"/>
          <w:szCs w:val="20"/>
        </w:rPr>
        <w:tab/>
        <w:t>A. Ducoin and Y. L. Young, “Hydroelastic Response and Stability of a Hydrofoil in Viscous Flow,” 2011.</w:t>
      </w:r>
    </w:p>
    <w:p w14:paraId="482C459D" w14:textId="77777777" w:rsidR="00F07813" w:rsidRPr="00F8744A" w:rsidRDefault="00F07813" w:rsidP="000D1FAF">
      <w:pPr>
        <w:widowControl w:val="0"/>
        <w:autoSpaceDE w:val="0"/>
        <w:autoSpaceDN w:val="0"/>
        <w:adjustRightInd w:val="0"/>
        <w:ind w:left="640" w:hanging="640"/>
        <w:rPr>
          <w:noProof/>
          <w:sz w:val="12"/>
          <w:szCs w:val="20"/>
        </w:rPr>
      </w:pPr>
      <w:r w:rsidRPr="00F8744A">
        <w:rPr>
          <w:noProof/>
          <w:sz w:val="12"/>
          <w:szCs w:val="20"/>
        </w:rPr>
        <w:t>[8]</w:t>
      </w:r>
      <w:r w:rsidRPr="00F8744A">
        <w:rPr>
          <w:noProof/>
          <w:sz w:val="12"/>
          <w:szCs w:val="20"/>
        </w:rPr>
        <w:tab/>
        <w:t xml:space="preserve">F.-K. Benra, H. J. Dohmen, J. Pei, S. Schuster, and B. Wan, “A Comparison of One-Way and Two-Way Coupling Methods for Numerical Analysis of Fluid-Structure Interactions,” </w:t>
      </w:r>
      <w:r w:rsidRPr="00F8744A">
        <w:rPr>
          <w:i/>
          <w:iCs/>
          <w:noProof/>
          <w:sz w:val="12"/>
          <w:szCs w:val="20"/>
        </w:rPr>
        <w:t>J. Appl. Math.</w:t>
      </w:r>
      <w:r w:rsidRPr="00F8744A">
        <w:rPr>
          <w:noProof/>
          <w:sz w:val="12"/>
          <w:szCs w:val="20"/>
        </w:rPr>
        <w:t>, vol. 2011, p. 16, 2011.</w:t>
      </w:r>
    </w:p>
    <w:p w14:paraId="65777B17" w14:textId="77777777" w:rsidR="00F07813" w:rsidRPr="00F8744A" w:rsidRDefault="00F07813" w:rsidP="000D1FAF">
      <w:pPr>
        <w:widowControl w:val="0"/>
        <w:autoSpaceDE w:val="0"/>
        <w:autoSpaceDN w:val="0"/>
        <w:adjustRightInd w:val="0"/>
        <w:ind w:left="640" w:hanging="640"/>
        <w:rPr>
          <w:noProof/>
          <w:sz w:val="12"/>
          <w:szCs w:val="20"/>
        </w:rPr>
      </w:pPr>
      <w:r w:rsidRPr="00F8744A">
        <w:rPr>
          <w:noProof/>
          <w:sz w:val="12"/>
          <w:szCs w:val="20"/>
        </w:rPr>
        <w:t>[9]</w:t>
      </w:r>
      <w:r w:rsidRPr="00F8744A">
        <w:rPr>
          <w:noProof/>
          <w:sz w:val="12"/>
          <w:szCs w:val="20"/>
        </w:rPr>
        <w:tab/>
        <w:t xml:space="preserve">D. Tolga Akcabay and Y. Lu Young, “Cite as,” </w:t>
      </w:r>
      <w:r w:rsidRPr="00F8744A">
        <w:rPr>
          <w:i/>
          <w:iCs/>
          <w:noProof/>
          <w:sz w:val="12"/>
          <w:szCs w:val="20"/>
        </w:rPr>
        <w:t>J. Appl. Phys.</w:t>
      </w:r>
      <w:r w:rsidRPr="00F8744A">
        <w:rPr>
          <w:noProof/>
          <w:sz w:val="12"/>
          <w:szCs w:val="20"/>
        </w:rPr>
        <w:t>, vol. 24, p. 26104, 2012.</w:t>
      </w:r>
    </w:p>
    <w:p w14:paraId="33BA0024" w14:textId="77777777" w:rsidR="00F07813" w:rsidRPr="00F8744A" w:rsidRDefault="00F07813" w:rsidP="000D1FAF">
      <w:pPr>
        <w:widowControl w:val="0"/>
        <w:autoSpaceDE w:val="0"/>
        <w:autoSpaceDN w:val="0"/>
        <w:adjustRightInd w:val="0"/>
        <w:ind w:left="640" w:hanging="640"/>
        <w:rPr>
          <w:noProof/>
          <w:sz w:val="12"/>
          <w:szCs w:val="20"/>
        </w:rPr>
      </w:pPr>
      <w:r w:rsidRPr="00F8744A">
        <w:rPr>
          <w:noProof/>
          <w:sz w:val="12"/>
          <w:szCs w:val="20"/>
        </w:rPr>
        <w:t>[10]</w:t>
      </w:r>
      <w:r w:rsidRPr="00F8744A">
        <w:rPr>
          <w:noProof/>
          <w:sz w:val="12"/>
          <w:szCs w:val="20"/>
        </w:rPr>
        <w:tab/>
        <w:t xml:space="preserve">A. Ducoin and Y. L. Young, “Hydroelastic response and stability of a hydrofoil in viscous flow,” </w:t>
      </w:r>
      <w:r w:rsidRPr="00F8744A">
        <w:rPr>
          <w:i/>
          <w:iCs/>
          <w:noProof/>
          <w:sz w:val="12"/>
          <w:szCs w:val="20"/>
        </w:rPr>
        <w:t>J. Fluids Struct.</w:t>
      </w:r>
      <w:r w:rsidRPr="00F8744A">
        <w:rPr>
          <w:noProof/>
          <w:sz w:val="12"/>
          <w:szCs w:val="20"/>
        </w:rPr>
        <w:t>, vol. 38, pp. 40–57, Apr. 2013.</w:t>
      </w:r>
    </w:p>
    <w:p w14:paraId="01A4364E" w14:textId="77777777" w:rsidR="00F07813" w:rsidRPr="00F8744A" w:rsidRDefault="00F07813" w:rsidP="000D1FAF">
      <w:pPr>
        <w:widowControl w:val="0"/>
        <w:autoSpaceDE w:val="0"/>
        <w:autoSpaceDN w:val="0"/>
        <w:adjustRightInd w:val="0"/>
        <w:ind w:left="640" w:hanging="640"/>
        <w:rPr>
          <w:noProof/>
          <w:sz w:val="12"/>
          <w:szCs w:val="20"/>
        </w:rPr>
      </w:pPr>
      <w:r w:rsidRPr="00F8744A">
        <w:rPr>
          <w:noProof/>
          <w:sz w:val="12"/>
          <w:szCs w:val="20"/>
        </w:rPr>
        <w:t>[11]</w:t>
      </w:r>
      <w:r w:rsidRPr="00F8744A">
        <w:rPr>
          <w:noProof/>
          <w:sz w:val="12"/>
          <w:szCs w:val="20"/>
        </w:rPr>
        <w:tab/>
        <w:t xml:space="preserve">E. J. Chae, D. T. Akcabay, and Y. L. Young, “Influence of flow-induced bend–twist coupling on the natural vibration responses of flexible hydrofoils,” </w:t>
      </w:r>
      <w:r w:rsidRPr="00F8744A">
        <w:rPr>
          <w:i/>
          <w:iCs/>
          <w:noProof/>
          <w:sz w:val="12"/>
          <w:szCs w:val="20"/>
        </w:rPr>
        <w:t>J. Fluids Struct.</w:t>
      </w:r>
      <w:r w:rsidRPr="00F8744A">
        <w:rPr>
          <w:noProof/>
          <w:sz w:val="12"/>
          <w:szCs w:val="20"/>
        </w:rPr>
        <w:t>, vol. 69, pp. 323–340, Feb. 2017.</w:t>
      </w:r>
    </w:p>
    <w:p w14:paraId="13C3FDEB" w14:textId="77777777" w:rsidR="00F07813" w:rsidRPr="00F8744A" w:rsidRDefault="00F07813" w:rsidP="000D1FAF">
      <w:pPr>
        <w:widowControl w:val="0"/>
        <w:autoSpaceDE w:val="0"/>
        <w:autoSpaceDN w:val="0"/>
        <w:adjustRightInd w:val="0"/>
        <w:ind w:left="640" w:hanging="640"/>
        <w:rPr>
          <w:noProof/>
          <w:sz w:val="12"/>
          <w:szCs w:val="20"/>
        </w:rPr>
      </w:pPr>
      <w:r w:rsidRPr="00F8744A">
        <w:rPr>
          <w:noProof/>
          <w:sz w:val="12"/>
          <w:szCs w:val="20"/>
        </w:rPr>
        <w:t>[12]</w:t>
      </w:r>
      <w:r w:rsidRPr="00F8744A">
        <w:rPr>
          <w:noProof/>
          <w:sz w:val="12"/>
          <w:szCs w:val="20"/>
        </w:rPr>
        <w:tab/>
        <w:t xml:space="preserve">D. T. Akcabay, J. Xiao, and Y. L. Young, “Numerical stabilities of loosely coupled methods for robust modeling of lightweight and flexible structures in incompressible and viscous flows,” </w:t>
      </w:r>
      <w:r w:rsidRPr="00F8744A">
        <w:rPr>
          <w:i/>
          <w:iCs/>
          <w:noProof/>
          <w:sz w:val="12"/>
          <w:szCs w:val="20"/>
        </w:rPr>
        <w:t>Acta Mech. Sin.</w:t>
      </w:r>
      <w:r w:rsidRPr="00F8744A">
        <w:rPr>
          <w:noProof/>
          <w:sz w:val="12"/>
          <w:szCs w:val="20"/>
        </w:rPr>
        <w:t>, vol. 33, no. 4, pp. 709–724, 2017.</w:t>
      </w:r>
    </w:p>
    <w:p w14:paraId="60F0E0F5" w14:textId="77777777" w:rsidR="00F07813" w:rsidRPr="00F8744A" w:rsidRDefault="00F07813" w:rsidP="000D1FAF">
      <w:pPr>
        <w:widowControl w:val="0"/>
        <w:autoSpaceDE w:val="0"/>
        <w:autoSpaceDN w:val="0"/>
        <w:adjustRightInd w:val="0"/>
        <w:ind w:left="640" w:hanging="640"/>
        <w:rPr>
          <w:noProof/>
          <w:sz w:val="12"/>
          <w:szCs w:val="20"/>
        </w:rPr>
      </w:pPr>
      <w:r w:rsidRPr="00F8744A">
        <w:rPr>
          <w:noProof/>
          <w:sz w:val="12"/>
          <w:szCs w:val="20"/>
        </w:rPr>
        <w:t>[13]</w:t>
      </w:r>
      <w:r w:rsidRPr="00F8744A">
        <w:rPr>
          <w:noProof/>
          <w:sz w:val="12"/>
          <w:szCs w:val="20"/>
        </w:rPr>
        <w:tab/>
        <w:t xml:space="preserve">Q. Wu, B. Huang, G. Wang, and S. Cao, “The transient characteristics of cloud cavitating flow over a flexible hydrofoil,” </w:t>
      </w:r>
      <w:r w:rsidRPr="00F8744A">
        <w:rPr>
          <w:i/>
          <w:iCs/>
          <w:noProof/>
          <w:sz w:val="12"/>
          <w:szCs w:val="20"/>
        </w:rPr>
        <w:t>Int. J. Multiph. Flow</w:t>
      </w:r>
      <w:r w:rsidRPr="00F8744A">
        <w:rPr>
          <w:noProof/>
          <w:sz w:val="12"/>
          <w:szCs w:val="20"/>
        </w:rPr>
        <w:t>, vol. 99, pp. 162–173, Feb. 2018.</w:t>
      </w:r>
    </w:p>
    <w:p w14:paraId="13F31260" w14:textId="77777777" w:rsidR="00F07813" w:rsidRPr="00F8744A" w:rsidRDefault="00F07813" w:rsidP="000D1FAF">
      <w:pPr>
        <w:widowControl w:val="0"/>
        <w:autoSpaceDE w:val="0"/>
        <w:autoSpaceDN w:val="0"/>
        <w:adjustRightInd w:val="0"/>
        <w:ind w:left="640" w:hanging="640"/>
        <w:rPr>
          <w:noProof/>
          <w:sz w:val="12"/>
          <w:szCs w:val="20"/>
        </w:rPr>
      </w:pPr>
      <w:r w:rsidRPr="00F8744A">
        <w:rPr>
          <w:noProof/>
          <w:sz w:val="12"/>
          <w:szCs w:val="20"/>
        </w:rPr>
        <w:t>[14]</w:t>
      </w:r>
      <w:r w:rsidRPr="00F8744A">
        <w:rPr>
          <w:noProof/>
          <w:sz w:val="12"/>
          <w:szCs w:val="20"/>
        </w:rPr>
        <w:tab/>
        <w:t xml:space="preserve">Z. Mortazavinia, R. Camarero, and F. Guibault, “Three-dimensional Analysis of Two-way Fluid-structure Interaction on a Flexible Hydrofoil in Viscous Flow,” </w:t>
      </w:r>
      <w:r w:rsidRPr="00F8744A">
        <w:rPr>
          <w:i/>
          <w:iCs/>
          <w:noProof/>
          <w:sz w:val="12"/>
          <w:szCs w:val="20"/>
        </w:rPr>
        <w:t>Int. J. Fluid Mach. Syst.</w:t>
      </w:r>
      <w:r w:rsidRPr="00F8744A">
        <w:rPr>
          <w:noProof/>
          <w:sz w:val="12"/>
          <w:szCs w:val="20"/>
        </w:rPr>
        <w:t>, vol. 11, no. 3.</w:t>
      </w:r>
    </w:p>
    <w:p w14:paraId="6F14B64D" w14:textId="77777777" w:rsidR="00F07813" w:rsidRPr="00F8744A" w:rsidRDefault="00F07813" w:rsidP="000D1FAF">
      <w:pPr>
        <w:widowControl w:val="0"/>
        <w:autoSpaceDE w:val="0"/>
        <w:autoSpaceDN w:val="0"/>
        <w:adjustRightInd w:val="0"/>
        <w:ind w:left="640" w:hanging="640"/>
        <w:rPr>
          <w:noProof/>
          <w:sz w:val="12"/>
          <w:szCs w:val="20"/>
        </w:rPr>
      </w:pPr>
      <w:r w:rsidRPr="00F8744A">
        <w:rPr>
          <w:noProof/>
          <w:sz w:val="12"/>
          <w:szCs w:val="20"/>
        </w:rPr>
        <w:t>[15]</w:t>
      </w:r>
      <w:r w:rsidRPr="00F8744A">
        <w:rPr>
          <w:noProof/>
          <w:sz w:val="12"/>
          <w:szCs w:val="20"/>
        </w:rPr>
        <w:tab/>
        <w:t>J.-B. Leroux, J. A. Astolfi, and J. Y. Billard, “An Experimental Study of Unsteady Partial Cavitation,” 2004.</w:t>
      </w:r>
    </w:p>
    <w:p w14:paraId="08A2A87A" w14:textId="77777777" w:rsidR="00F07813" w:rsidRPr="00F8744A" w:rsidRDefault="00F07813" w:rsidP="000D1FAF">
      <w:pPr>
        <w:widowControl w:val="0"/>
        <w:autoSpaceDE w:val="0"/>
        <w:autoSpaceDN w:val="0"/>
        <w:adjustRightInd w:val="0"/>
        <w:ind w:left="640" w:hanging="640"/>
        <w:rPr>
          <w:noProof/>
          <w:sz w:val="12"/>
          <w:szCs w:val="20"/>
        </w:rPr>
      </w:pPr>
      <w:r w:rsidRPr="00F8744A">
        <w:rPr>
          <w:noProof/>
          <w:sz w:val="12"/>
          <w:szCs w:val="20"/>
        </w:rPr>
        <w:t>[16]</w:t>
      </w:r>
      <w:r w:rsidRPr="00F8744A">
        <w:rPr>
          <w:noProof/>
          <w:sz w:val="12"/>
          <w:szCs w:val="20"/>
        </w:rPr>
        <w:tab/>
        <w:t xml:space="preserve">C. Münch, P. Ausoni, O. Braun, M. Farhat, and F. Avellan, “Fluid-structure coupling for an oscillating hydrofoil,” </w:t>
      </w:r>
      <w:r w:rsidRPr="00F8744A">
        <w:rPr>
          <w:i/>
          <w:iCs/>
          <w:noProof/>
          <w:sz w:val="12"/>
          <w:szCs w:val="20"/>
        </w:rPr>
        <w:t>J. Fluids Struct.</w:t>
      </w:r>
      <w:r w:rsidRPr="00F8744A">
        <w:rPr>
          <w:noProof/>
          <w:sz w:val="12"/>
          <w:szCs w:val="20"/>
        </w:rPr>
        <w:t>, vol. 26, no. 6, pp. 1018–1033, Aug. 2010.</w:t>
      </w:r>
    </w:p>
    <w:p w14:paraId="63261793" w14:textId="77777777" w:rsidR="00F07813" w:rsidRPr="00F8744A" w:rsidRDefault="00F07813" w:rsidP="000D1FAF">
      <w:pPr>
        <w:widowControl w:val="0"/>
        <w:autoSpaceDE w:val="0"/>
        <w:autoSpaceDN w:val="0"/>
        <w:adjustRightInd w:val="0"/>
        <w:ind w:left="640" w:hanging="640"/>
        <w:rPr>
          <w:noProof/>
          <w:sz w:val="12"/>
          <w:szCs w:val="20"/>
        </w:rPr>
      </w:pPr>
      <w:r w:rsidRPr="00F8744A">
        <w:rPr>
          <w:noProof/>
          <w:sz w:val="12"/>
          <w:szCs w:val="20"/>
        </w:rPr>
        <w:t>[17]</w:t>
      </w:r>
      <w:r w:rsidRPr="00F8744A">
        <w:rPr>
          <w:noProof/>
          <w:sz w:val="12"/>
          <w:szCs w:val="20"/>
        </w:rPr>
        <w:tab/>
        <w:t xml:space="preserve">R. E. A. Arndt, “Some remarks on hydrofoil cavitation,” </w:t>
      </w:r>
      <w:r w:rsidRPr="00F8744A">
        <w:rPr>
          <w:i/>
          <w:iCs/>
          <w:noProof/>
          <w:sz w:val="12"/>
          <w:szCs w:val="20"/>
        </w:rPr>
        <w:t>J. Hydrodyn.</w:t>
      </w:r>
      <w:r w:rsidRPr="00F8744A">
        <w:rPr>
          <w:noProof/>
          <w:sz w:val="12"/>
          <w:szCs w:val="20"/>
        </w:rPr>
        <w:t>, vol. 24, no. 3, pp. 305–314, Jul. 2012.</w:t>
      </w:r>
    </w:p>
    <w:p w14:paraId="476358A4" w14:textId="77777777" w:rsidR="00F07813" w:rsidRPr="00F8744A" w:rsidRDefault="00F07813" w:rsidP="000D1FAF">
      <w:pPr>
        <w:widowControl w:val="0"/>
        <w:autoSpaceDE w:val="0"/>
        <w:autoSpaceDN w:val="0"/>
        <w:adjustRightInd w:val="0"/>
        <w:ind w:left="640" w:hanging="640"/>
        <w:rPr>
          <w:noProof/>
          <w:sz w:val="12"/>
          <w:szCs w:val="20"/>
        </w:rPr>
      </w:pPr>
      <w:r w:rsidRPr="00F8744A">
        <w:rPr>
          <w:noProof/>
          <w:sz w:val="12"/>
          <w:szCs w:val="20"/>
        </w:rPr>
        <w:t>[18]</w:t>
      </w:r>
      <w:r w:rsidRPr="00F8744A">
        <w:rPr>
          <w:noProof/>
          <w:sz w:val="12"/>
          <w:szCs w:val="20"/>
        </w:rPr>
        <w:tab/>
        <w:t xml:space="preserve">A. Ducoin, J. André Astolfi, and J. F. Sigrist, “An experimental analysis of fluid structure interaction on a flexible hydrofoil in various flow regimes including cavitating flow,” </w:t>
      </w:r>
      <w:r w:rsidRPr="00F8744A">
        <w:rPr>
          <w:i/>
          <w:iCs/>
          <w:noProof/>
          <w:sz w:val="12"/>
          <w:szCs w:val="20"/>
        </w:rPr>
        <w:t>Eur. J. Mech. B/Fluids</w:t>
      </w:r>
      <w:r w:rsidRPr="00F8744A">
        <w:rPr>
          <w:noProof/>
          <w:sz w:val="12"/>
          <w:szCs w:val="20"/>
        </w:rPr>
        <w:t>, vol. 36, pp. 63–74, Nov. 2012.</w:t>
      </w:r>
    </w:p>
    <w:p w14:paraId="494C572E" w14:textId="609DC13B" w:rsidR="00F07813" w:rsidRPr="00F8744A" w:rsidRDefault="00F07813" w:rsidP="000D1FAF">
      <w:pPr>
        <w:widowControl w:val="0"/>
        <w:autoSpaceDE w:val="0"/>
        <w:autoSpaceDN w:val="0"/>
        <w:adjustRightInd w:val="0"/>
        <w:ind w:left="640" w:hanging="640"/>
        <w:rPr>
          <w:noProof/>
          <w:sz w:val="12"/>
          <w:szCs w:val="20"/>
        </w:rPr>
      </w:pPr>
      <w:r w:rsidRPr="00F8744A">
        <w:rPr>
          <w:noProof/>
          <w:sz w:val="12"/>
          <w:szCs w:val="20"/>
        </w:rPr>
        <w:t>[19]</w:t>
      </w:r>
      <w:r w:rsidRPr="00F8744A">
        <w:rPr>
          <w:noProof/>
          <w:sz w:val="12"/>
          <w:szCs w:val="20"/>
        </w:rPr>
        <w:tab/>
        <w:t>M. Sedlá, M. Komárek, M. Vyroubal, and M. Müller, “</w:t>
      </w:r>
      <w:r w:rsidR="000D5FCC" w:rsidRPr="00F8744A">
        <w:rPr>
          <w:noProof/>
          <w:sz w:val="12"/>
          <w:szCs w:val="20"/>
        </w:rPr>
        <w:t>Experimental And Numerical Analysis of Cavitating Flow Around a Hydrofoil</w:t>
      </w:r>
      <w:r w:rsidRPr="00F8744A">
        <w:rPr>
          <w:noProof/>
          <w:sz w:val="12"/>
          <w:szCs w:val="20"/>
        </w:rPr>
        <w:t>.”</w:t>
      </w:r>
    </w:p>
    <w:p w14:paraId="10B9641E" w14:textId="77777777" w:rsidR="00F07813" w:rsidRPr="00F8744A" w:rsidRDefault="00F07813" w:rsidP="000D1FAF">
      <w:pPr>
        <w:widowControl w:val="0"/>
        <w:autoSpaceDE w:val="0"/>
        <w:autoSpaceDN w:val="0"/>
        <w:adjustRightInd w:val="0"/>
        <w:ind w:left="640" w:hanging="640"/>
        <w:rPr>
          <w:noProof/>
          <w:sz w:val="12"/>
          <w:szCs w:val="20"/>
        </w:rPr>
      </w:pPr>
      <w:r w:rsidRPr="00F8744A">
        <w:rPr>
          <w:noProof/>
          <w:sz w:val="12"/>
          <w:szCs w:val="20"/>
        </w:rPr>
        <w:t>[20]</w:t>
      </w:r>
      <w:r w:rsidRPr="00F8744A">
        <w:rPr>
          <w:noProof/>
          <w:sz w:val="12"/>
          <w:szCs w:val="20"/>
        </w:rPr>
        <w:tab/>
        <w:t xml:space="preserve">E. Jung Chae, D. Tolga Akcabay, and Y. Lu Young, “Dynamic response and stability of a flapping foil in a dense and viscous fluid,” </w:t>
      </w:r>
      <w:r w:rsidRPr="00F8744A">
        <w:rPr>
          <w:i/>
          <w:iCs/>
          <w:noProof/>
          <w:sz w:val="12"/>
          <w:szCs w:val="20"/>
        </w:rPr>
        <w:t>Phys. Fluids</w:t>
      </w:r>
      <w:r w:rsidRPr="00F8744A">
        <w:rPr>
          <w:noProof/>
          <w:sz w:val="12"/>
          <w:szCs w:val="20"/>
        </w:rPr>
        <w:t>, vol. 25, p. 104106, 2013.</w:t>
      </w:r>
    </w:p>
    <w:p w14:paraId="334295A9" w14:textId="77777777" w:rsidR="00F07813" w:rsidRPr="00F8744A" w:rsidRDefault="00F07813" w:rsidP="000D1FAF">
      <w:pPr>
        <w:widowControl w:val="0"/>
        <w:autoSpaceDE w:val="0"/>
        <w:autoSpaceDN w:val="0"/>
        <w:adjustRightInd w:val="0"/>
        <w:ind w:left="640" w:hanging="640"/>
        <w:rPr>
          <w:noProof/>
          <w:sz w:val="12"/>
          <w:szCs w:val="20"/>
        </w:rPr>
      </w:pPr>
      <w:r w:rsidRPr="00F8744A">
        <w:rPr>
          <w:noProof/>
          <w:sz w:val="12"/>
          <w:szCs w:val="20"/>
        </w:rPr>
        <w:t>[21]</w:t>
      </w:r>
      <w:r w:rsidRPr="00F8744A">
        <w:rPr>
          <w:noProof/>
          <w:sz w:val="12"/>
          <w:szCs w:val="20"/>
        </w:rPr>
        <w:tab/>
        <w:t xml:space="preserve">Y. Lu Young, E. Jung Chae, D. Tolga Akcabay, Y. L. Young, E. J. Chae, and D. T. Akcabay, “Hybrid algorithm for modeling of fluid-structure interaction in incompressible, viscous flows,” </w:t>
      </w:r>
      <w:r w:rsidRPr="00F8744A">
        <w:rPr>
          <w:i/>
          <w:iCs/>
          <w:noProof/>
          <w:sz w:val="12"/>
          <w:szCs w:val="20"/>
        </w:rPr>
        <w:t>Acta Mech. Sin.</w:t>
      </w:r>
      <w:r w:rsidRPr="00F8744A">
        <w:rPr>
          <w:noProof/>
          <w:sz w:val="12"/>
          <w:szCs w:val="20"/>
        </w:rPr>
        <w:t>, vol. 28, no. 4, pp. 1030–1041, 2012.</w:t>
      </w:r>
    </w:p>
    <w:p w14:paraId="1C74482B" w14:textId="77777777" w:rsidR="00F07813" w:rsidRPr="00F8744A" w:rsidRDefault="00F07813" w:rsidP="000D1FAF">
      <w:pPr>
        <w:widowControl w:val="0"/>
        <w:autoSpaceDE w:val="0"/>
        <w:autoSpaceDN w:val="0"/>
        <w:adjustRightInd w:val="0"/>
        <w:ind w:left="640" w:hanging="640"/>
        <w:rPr>
          <w:noProof/>
          <w:sz w:val="12"/>
          <w:szCs w:val="20"/>
        </w:rPr>
      </w:pPr>
      <w:r w:rsidRPr="00F8744A">
        <w:rPr>
          <w:noProof/>
          <w:sz w:val="12"/>
          <w:szCs w:val="20"/>
        </w:rPr>
        <w:t>[22]</w:t>
      </w:r>
      <w:r w:rsidRPr="00F8744A">
        <w:rPr>
          <w:noProof/>
          <w:sz w:val="12"/>
          <w:szCs w:val="20"/>
        </w:rPr>
        <w:tab/>
        <w:t>G. H. Schnerr and J. Sauer, “Physical and numerical modeling of unsteady cavitation dynamics,” 2001.</w:t>
      </w:r>
    </w:p>
    <w:p w14:paraId="34014FF2" w14:textId="77777777" w:rsidR="00F07813" w:rsidRPr="00F8744A" w:rsidRDefault="00F07813" w:rsidP="000D1FAF">
      <w:pPr>
        <w:widowControl w:val="0"/>
        <w:autoSpaceDE w:val="0"/>
        <w:autoSpaceDN w:val="0"/>
        <w:adjustRightInd w:val="0"/>
        <w:ind w:left="640" w:hanging="640"/>
        <w:rPr>
          <w:noProof/>
          <w:sz w:val="12"/>
          <w:szCs w:val="20"/>
        </w:rPr>
      </w:pPr>
      <w:r w:rsidRPr="00F8744A">
        <w:rPr>
          <w:noProof/>
          <w:sz w:val="12"/>
          <w:szCs w:val="20"/>
        </w:rPr>
        <w:t>[23]</w:t>
      </w:r>
      <w:r w:rsidRPr="00F8744A">
        <w:rPr>
          <w:noProof/>
          <w:sz w:val="12"/>
          <w:szCs w:val="20"/>
        </w:rPr>
        <w:tab/>
        <w:t xml:space="preserve">A. Ducoin, B. Huang, and Y. L. Young, “Numerical Modeling of Unsteady Cavitating Flows around a Stationary Hydrofoil,” </w:t>
      </w:r>
      <w:r w:rsidRPr="00F8744A">
        <w:rPr>
          <w:i/>
          <w:iCs/>
          <w:noProof/>
          <w:sz w:val="12"/>
          <w:szCs w:val="20"/>
        </w:rPr>
        <w:t>Int. J. Rotating Mach.</w:t>
      </w:r>
      <w:r w:rsidRPr="00F8744A">
        <w:rPr>
          <w:noProof/>
          <w:sz w:val="12"/>
          <w:szCs w:val="20"/>
        </w:rPr>
        <w:t>, vol. 2012, p. 17, 2012.</w:t>
      </w:r>
    </w:p>
    <w:p w14:paraId="72ECBA77" w14:textId="1E9A9F58" w:rsidR="007A5536" w:rsidRDefault="00FA5D41" w:rsidP="000D1FAF">
      <w:pPr>
        <w:widowControl w:val="0"/>
        <w:autoSpaceDE w:val="0"/>
        <w:autoSpaceDN w:val="0"/>
        <w:adjustRightInd w:val="0"/>
        <w:ind w:left="360" w:hanging="360"/>
        <w:rPr>
          <w:snapToGrid w:val="0"/>
        </w:rPr>
      </w:pPr>
      <w:r w:rsidRPr="00F8744A">
        <w:rPr>
          <w:sz w:val="12"/>
          <w:szCs w:val="16"/>
        </w:rPr>
        <w:fldChar w:fldCharType="end"/>
      </w:r>
    </w:p>
    <w:p w14:paraId="4F8F2589" w14:textId="77777777" w:rsidR="007A5536" w:rsidRDefault="007A5536" w:rsidP="007A5536">
      <w:pPr>
        <w:pStyle w:val="References"/>
        <w:numPr>
          <w:ilvl w:val="0"/>
          <w:numId w:val="0"/>
        </w:numPr>
        <w:ind w:left="369" w:hanging="369"/>
      </w:pPr>
    </w:p>
    <w:sectPr w:rsidR="007A5536">
      <w:pgSz w:w="11907" w:h="16840" w:code="9"/>
      <w:pgMar w:top="3119" w:right="2438" w:bottom="2381" w:left="2438" w:header="85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2EC6EF" w14:textId="77777777" w:rsidR="008B7A6F" w:rsidRDefault="008B7A6F">
      <w:r>
        <w:separator/>
      </w:r>
    </w:p>
  </w:endnote>
  <w:endnote w:type="continuationSeparator" w:id="0">
    <w:p w14:paraId="36BBA8AD" w14:textId="77777777" w:rsidR="008B7A6F" w:rsidRDefault="008B7A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DBD4A6" w14:textId="77777777" w:rsidR="008B7A6F" w:rsidRDefault="008B7A6F">
      <w:r>
        <w:separator/>
      </w:r>
    </w:p>
  </w:footnote>
  <w:footnote w:type="continuationSeparator" w:id="0">
    <w:p w14:paraId="52F8C6A9" w14:textId="77777777" w:rsidR="008B7A6F" w:rsidRDefault="008B7A6F">
      <w:r>
        <w:continuationSeparator/>
      </w:r>
    </w:p>
  </w:footnote>
  <w:footnote w:id="1">
    <w:p w14:paraId="201C2BC2" w14:textId="77777777" w:rsidR="00F07813" w:rsidRPr="006161C2" w:rsidRDefault="00F07813" w:rsidP="0046224B">
      <w:pPr>
        <w:pStyle w:val="FootnoteText"/>
        <w:rPr>
          <w:rStyle w:val="FootnoteChar"/>
          <w:szCs w:val="16"/>
        </w:rPr>
      </w:pPr>
      <w:r>
        <w:rPr>
          <w:rStyle w:val="FootnoteReference"/>
        </w:rPr>
        <w:footnoteRef/>
      </w:r>
      <w:r>
        <w:rPr>
          <w:rStyle w:val="FootnoteChar"/>
        </w:rPr>
        <w:t xml:space="preserve"> Corresponding Author</w:t>
      </w:r>
      <w:r w:rsidRPr="006161C2">
        <w:rPr>
          <w:rStyle w:val="FootnoteChar"/>
          <w:szCs w:val="16"/>
        </w:rPr>
        <w:t>,</w:t>
      </w:r>
      <w:r w:rsidRPr="006161C2">
        <w:rPr>
          <w:sz w:val="16"/>
          <w:szCs w:val="16"/>
          <w:lang w:val="en-GB"/>
        </w:rPr>
        <w:t xml:space="preserve"> </w:t>
      </w:r>
      <w:r>
        <w:rPr>
          <w:sz w:val="16"/>
          <w:szCs w:val="16"/>
          <w:lang w:val="en-GB"/>
        </w:rPr>
        <w:t>S</w:t>
      </w:r>
      <w:r w:rsidRPr="0046224B">
        <w:rPr>
          <w:sz w:val="16"/>
          <w:szCs w:val="16"/>
          <w:lang w:val="en-GB"/>
        </w:rPr>
        <w:t>aeed</w:t>
      </w:r>
      <w:r>
        <w:rPr>
          <w:sz w:val="16"/>
          <w:szCs w:val="16"/>
          <w:lang w:val="en-GB"/>
        </w:rPr>
        <w:t xml:space="preserve"> H</w:t>
      </w:r>
      <w:r w:rsidRPr="0046224B">
        <w:rPr>
          <w:sz w:val="16"/>
          <w:szCs w:val="16"/>
          <w:lang w:val="en-GB"/>
        </w:rPr>
        <w:t>osseinzadeh</w:t>
      </w:r>
      <w:r w:rsidRPr="006161C2">
        <w:rPr>
          <w:sz w:val="16"/>
          <w:szCs w:val="16"/>
          <w:lang w:val="en-GB"/>
        </w:rPr>
        <w:t xml:space="preserve">, </w:t>
      </w:r>
      <w:r w:rsidRPr="0046224B">
        <w:rPr>
          <w:sz w:val="16"/>
          <w:szCs w:val="16"/>
          <w:lang w:val="en-GB"/>
        </w:rPr>
        <w:t xml:space="preserve">Tallinn University of Technology, </w:t>
      </w:r>
      <w:proofErr w:type="spellStart"/>
      <w:r w:rsidRPr="0046224B">
        <w:rPr>
          <w:sz w:val="16"/>
          <w:szCs w:val="16"/>
          <w:lang w:val="en-GB"/>
        </w:rPr>
        <w:t>Ehitajate</w:t>
      </w:r>
      <w:proofErr w:type="spellEnd"/>
      <w:r w:rsidRPr="0046224B">
        <w:rPr>
          <w:sz w:val="16"/>
          <w:szCs w:val="16"/>
          <w:lang w:val="en-GB"/>
        </w:rPr>
        <w:t xml:space="preserve"> tee 5, 19086 Tallinn, Estonia</w:t>
      </w:r>
      <w:r w:rsidRPr="006161C2">
        <w:rPr>
          <w:sz w:val="16"/>
          <w:szCs w:val="16"/>
          <w:lang w:val="en-GB"/>
        </w:rPr>
        <w:t xml:space="preserve">; E-mail: </w:t>
      </w:r>
      <w:r>
        <w:rPr>
          <w:sz w:val="16"/>
          <w:szCs w:val="16"/>
          <w:lang w:val="en-GB"/>
        </w:rPr>
        <w:t>saeed.hosseinzadeh</w:t>
      </w:r>
      <w:r w:rsidRPr="006161C2">
        <w:rPr>
          <w:sz w:val="16"/>
          <w:szCs w:val="16"/>
          <w:lang w:val="en-GB"/>
        </w:rPr>
        <w:t>@</w:t>
      </w:r>
      <w:r>
        <w:rPr>
          <w:sz w:val="16"/>
          <w:szCs w:val="16"/>
          <w:lang w:val="en-GB"/>
        </w:rPr>
        <w:t>taltech.ee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36EC8536"/>
    <w:lvl w:ilvl="0">
      <w:start w:val="1"/>
      <w:numFmt w:val="decimal"/>
      <w:pStyle w:val="ListNumber"/>
      <w:lvlText w:val="%1."/>
      <w:lvlJc w:val="left"/>
      <w:pPr>
        <w:tabs>
          <w:tab w:val="num" w:pos="360"/>
        </w:tabs>
        <w:ind w:left="360" w:hanging="360"/>
      </w:pPr>
    </w:lvl>
  </w:abstractNum>
  <w:abstractNum w:abstractNumId="1" w15:restartNumberingAfterBreak="0">
    <w:nsid w:val="2853357A"/>
    <w:multiLevelType w:val="multilevel"/>
    <w:tmpl w:val="FAAA08D2"/>
    <w:lvl w:ilvl="0">
      <w:start w:val="1"/>
      <w:numFmt w:val="decimal"/>
      <w:lvlText w:val="[%1]"/>
      <w:lvlJc w:val="left"/>
      <w:pPr>
        <w:tabs>
          <w:tab w:val="num" w:pos="360"/>
        </w:tabs>
        <w:ind w:left="312" w:hanging="312"/>
      </w:pPr>
      <w:rPr>
        <w:rFonts w:hint="default"/>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50BB51F1"/>
    <w:multiLevelType w:val="multilevel"/>
    <w:tmpl w:val="D558440E"/>
    <w:lvl w:ilvl="0">
      <w:start w:val="1"/>
      <w:numFmt w:val="bullet"/>
      <w:pStyle w:val="Listbul"/>
      <w:lvlText w:val=""/>
      <w:lvlJc w:val="left"/>
      <w:pPr>
        <w:tabs>
          <w:tab w:val="num" w:pos="717"/>
        </w:tabs>
        <w:ind w:left="717" w:hanging="360"/>
      </w:pPr>
      <w:rPr>
        <w:rFonts w:ascii="Symbol" w:hAnsi="Symbol" w:hint="default"/>
      </w:rPr>
    </w:lvl>
    <w:lvl w:ilvl="1">
      <w:start w:val="1"/>
      <w:numFmt w:val="bullet"/>
      <w:lvlText w:val="o"/>
      <w:lvlJc w:val="left"/>
      <w:pPr>
        <w:tabs>
          <w:tab w:val="num" w:pos="1097"/>
        </w:tabs>
        <w:ind w:left="1077" w:hanging="340"/>
      </w:pPr>
      <w:rPr>
        <w:rFonts w:hint="default"/>
      </w:rPr>
    </w:lvl>
    <w:lvl w:ilvl="2">
      <w:start w:val="1"/>
      <w:numFmt w:val="bullet"/>
      <w:lvlText w:val=""/>
      <w:lvlJc w:val="left"/>
      <w:pPr>
        <w:tabs>
          <w:tab w:val="num" w:pos="2157"/>
        </w:tabs>
        <w:ind w:left="2157" w:hanging="360"/>
      </w:pPr>
      <w:rPr>
        <w:rFonts w:ascii="Wingdings" w:hAnsi="Wingdings" w:cs="Wingdings" w:hint="default"/>
      </w:rPr>
    </w:lvl>
    <w:lvl w:ilvl="3">
      <w:start w:val="1"/>
      <w:numFmt w:val="bullet"/>
      <w:lvlText w:val=""/>
      <w:lvlJc w:val="left"/>
      <w:pPr>
        <w:tabs>
          <w:tab w:val="num" w:pos="2877"/>
        </w:tabs>
        <w:ind w:left="2877" w:hanging="360"/>
      </w:pPr>
      <w:rPr>
        <w:rFonts w:ascii="Symbol" w:hAnsi="Symbol" w:cs="Symbol" w:hint="default"/>
      </w:rPr>
    </w:lvl>
    <w:lvl w:ilvl="4">
      <w:start w:val="1"/>
      <w:numFmt w:val="bullet"/>
      <w:lvlText w:val="o"/>
      <w:lvlJc w:val="left"/>
      <w:pPr>
        <w:tabs>
          <w:tab w:val="num" w:pos="3597"/>
        </w:tabs>
        <w:ind w:left="3597" w:hanging="360"/>
      </w:pPr>
      <w:rPr>
        <w:rFonts w:ascii="Courier New" w:hAnsi="Courier New" w:cs="Courier New" w:hint="default"/>
      </w:rPr>
    </w:lvl>
    <w:lvl w:ilvl="5">
      <w:start w:val="1"/>
      <w:numFmt w:val="bullet"/>
      <w:lvlText w:val=""/>
      <w:lvlJc w:val="left"/>
      <w:pPr>
        <w:tabs>
          <w:tab w:val="num" w:pos="4317"/>
        </w:tabs>
        <w:ind w:left="4317" w:hanging="360"/>
      </w:pPr>
      <w:rPr>
        <w:rFonts w:ascii="Wingdings" w:hAnsi="Wingdings" w:cs="Wingdings" w:hint="default"/>
      </w:rPr>
    </w:lvl>
    <w:lvl w:ilvl="6">
      <w:start w:val="1"/>
      <w:numFmt w:val="bullet"/>
      <w:lvlText w:val=""/>
      <w:lvlJc w:val="left"/>
      <w:pPr>
        <w:tabs>
          <w:tab w:val="num" w:pos="5037"/>
        </w:tabs>
        <w:ind w:left="5037" w:hanging="360"/>
      </w:pPr>
      <w:rPr>
        <w:rFonts w:ascii="Symbol" w:hAnsi="Symbol" w:cs="Symbol" w:hint="default"/>
      </w:rPr>
    </w:lvl>
    <w:lvl w:ilvl="7">
      <w:start w:val="1"/>
      <w:numFmt w:val="bullet"/>
      <w:lvlText w:val="o"/>
      <w:lvlJc w:val="left"/>
      <w:pPr>
        <w:tabs>
          <w:tab w:val="num" w:pos="5757"/>
        </w:tabs>
        <w:ind w:left="5757" w:hanging="360"/>
      </w:pPr>
      <w:rPr>
        <w:rFonts w:ascii="Courier New" w:hAnsi="Courier New" w:cs="Courier New" w:hint="default"/>
      </w:rPr>
    </w:lvl>
    <w:lvl w:ilvl="8">
      <w:start w:val="1"/>
      <w:numFmt w:val="bullet"/>
      <w:lvlText w:val=""/>
      <w:lvlJc w:val="left"/>
      <w:pPr>
        <w:tabs>
          <w:tab w:val="num" w:pos="6477"/>
        </w:tabs>
        <w:ind w:left="6477" w:hanging="360"/>
      </w:pPr>
      <w:rPr>
        <w:rFonts w:ascii="Wingdings" w:hAnsi="Wingdings" w:cs="Wingdings" w:hint="default"/>
      </w:rPr>
    </w:lvl>
  </w:abstractNum>
  <w:abstractNum w:abstractNumId="3" w15:restartNumberingAfterBreak="0">
    <w:nsid w:val="57B032BB"/>
    <w:multiLevelType w:val="multilevel"/>
    <w:tmpl w:val="88DE16C6"/>
    <w:lvl w:ilvl="0">
      <w:start w:val="1"/>
      <w:numFmt w:val="bullet"/>
      <w:pStyle w:val="LISTdash"/>
      <w:lvlText w:val=""/>
      <w:lvlJc w:val="left"/>
      <w:pPr>
        <w:tabs>
          <w:tab w:val="num" w:pos="564"/>
        </w:tabs>
        <w:ind w:left="454" w:hanging="250"/>
      </w:pPr>
      <w:rPr>
        <w:rFonts w:ascii="Symbol" w:hAnsi="Symbol" w:hint="default"/>
        <w:b/>
        <w:i w:val="0"/>
        <w:caps w:val="0"/>
        <w:strike w:val="0"/>
        <w:dstrike w:val="0"/>
        <w:color w:val="000000"/>
        <w:spacing w:val="0"/>
        <w:kern w:val="28"/>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814"/>
        </w:tabs>
        <w:ind w:left="794" w:hanging="340"/>
      </w:pPr>
      <w:rPr>
        <w:rFonts w:ascii="Symbol" w:hAnsi="Symbol" w:hint="default"/>
        <w:b w:val="0"/>
        <w:i w:val="0"/>
        <w:sz w:val="20"/>
      </w:rPr>
    </w:lvl>
    <w:lvl w:ilvl="2">
      <w:start w:val="1"/>
      <w:numFmt w:val="bullet"/>
      <w:lvlText w:val=""/>
      <w:lvlJc w:val="left"/>
      <w:pPr>
        <w:tabs>
          <w:tab w:val="num" w:pos="927"/>
        </w:tabs>
        <w:ind w:left="204" w:firstLine="363"/>
      </w:pPr>
      <w:rPr>
        <w:rFonts w:ascii="Symbol" w:hAnsi="Symbol" w:hint="default"/>
        <w:b w:val="0"/>
        <w:i/>
        <w:sz w:val="24"/>
      </w:rPr>
    </w:lvl>
    <w:lvl w:ilvl="3">
      <w:start w:val="1"/>
      <w:numFmt w:val="decimal"/>
      <w:suff w:val="space"/>
      <w:lvlText w:val="%1.%2.%3.%4."/>
      <w:lvlJc w:val="left"/>
      <w:pPr>
        <w:ind w:left="204" w:firstLine="0"/>
      </w:pPr>
      <w:rPr>
        <w:rFonts w:ascii="Times" w:hAnsi="Times" w:hint="default"/>
        <w:b w:val="0"/>
        <w:i/>
        <w:sz w:val="24"/>
      </w:rPr>
    </w:lvl>
    <w:lvl w:ilvl="4">
      <w:start w:val="1"/>
      <w:numFmt w:val="none"/>
      <w:suff w:val="nothing"/>
      <w:lvlText w:val=""/>
      <w:lvlJc w:val="left"/>
      <w:pPr>
        <w:ind w:left="204" w:firstLine="0"/>
      </w:pPr>
      <w:rPr>
        <w:rFonts w:hint="default"/>
      </w:rPr>
    </w:lvl>
    <w:lvl w:ilvl="5">
      <w:start w:val="1"/>
      <w:numFmt w:val="none"/>
      <w:suff w:val="nothing"/>
      <w:lvlText w:val=""/>
      <w:lvlJc w:val="left"/>
      <w:pPr>
        <w:ind w:left="105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4" w15:restartNumberingAfterBreak="0">
    <w:nsid w:val="581D0CC1"/>
    <w:multiLevelType w:val="multilevel"/>
    <w:tmpl w:val="47DE6CBE"/>
    <w:lvl w:ilvl="0">
      <w:start w:val="1"/>
      <w:numFmt w:val="decimal"/>
      <w:lvlText w:val="[%1]"/>
      <w:lvlJc w:val="left"/>
      <w:pPr>
        <w:tabs>
          <w:tab w:val="num" w:pos="360"/>
        </w:tabs>
        <w:ind w:left="312" w:hanging="312"/>
      </w:pPr>
      <w:rPr>
        <w:rFonts w:hint="default"/>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61426C2F"/>
    <w:multiLevelType w:val="hybridMultilevel"/>
    <w:tmpl w:val="2EB08300"/>
    <w:lvl w:ilvl="0" w:tplc="2D9ABB34">
      <w:start w:val="1"/>
      <w:numFmt w:val="lowerLetter"/>
      <w:pStyle w:val="LISTalph"/>
      <w:lvlText w:val="%1)"/>
      <w:lvlJc w:val="left"/>
      <w:pPr>
        <w:tabs>
          <w:tab w:val="num" w:pos="564"/>
        </w:tabs>
        <w:ind w:left="499" w:hanging="295"/>
      </w:pPr>
      <w:rPr>
        <w:rFonts w:hint="default"/>
      </w:rPr>
    </w:lvl>
    <w:lvl w:ilvl="1" w:tplc="04090019">
      <w:start w:val="1"/>
      <w:numFmt w:val="lowerLetter"/>
      <w:lvlText w:val="%2."/>
      <w:lvlJc w:val="left"/>
      <w:pPr>
        <w:tabs>
          <w:tab w:val="num" w:pos="1284"/>
        </w:tabs>
        <w:ind w:left="1284" w:hanging="360"/>
      </w:pPr>
    </w:lvl>
    <w:lvl w:ilvl="2" w:tplc="0409001B" w:tentative="1">
      <w:start w:val="1"/>
      <w:numFmt w:val="lowerRoman"/>
      <w:lvlText w:val="%3."/>
      <w:lvlJc w:val="right"/>
      <w:pPr>
        <w:tabs>
          <w:tab w:val="num" w:pos="2004"/>
        </w:tabs>
        <w:ind w:left="2004" w:hanging="180"/>
      </w:pPr>
    </w:lvl>
    <w:lvl w:ilvl="3" w:tplc="0409000F" w:tentative="1">
      <w:start w:val="1"/>
      <w:numFmt w:val="decimal"/>
      <w:lvlText w:val="%4."/>
      <w:lvlJc w:val="left"/>
      <w:pPr>
        <w:tabs>
          <w:tab w:val="num" w:pos="2724"/>
        </w:tabs>
        <w:ind w:left="2724" w:hanging="360"/>
      </w:pPr>
    </w:lvl>
    <w:lvl w:ilvl="4" w:tplc="04090019" w:tentative="1">
      <w:start w:val="1"/>
      <w:numFmt w:val="lowerLetter"/>
      <w:lvlText w:val="%5."/>
      <w:lvlJc w:val="left"/>
      <w:pPr>
        <w:tabs>
          <w:tab w:val="num" w:pos="3444"/>
        </w:tabs>
        <w:ind w:left="3444" w:hanging="360"/>
      </w:pPr>
    </w:lvl>
    <w:lvl w:ilvl="5" w:tplc="0409001B" w:tentative="1">
      <w:start w:val="1"/>
      <w:numFmt w:val="lowerRoman"/>
      <w:lvlText w:val="%6."/>
      <w:lvlJc w:val="right"/>
      <w:pPr>
        <w:tabs>
          <w:tab w:val="num" w:pos="4164"/>
        </w:tabs>
        <w:ind w:left="4164" w:hanging="180"/>
      </w:pPr>
    </w:lvl>
    <w:lvl w:ilvl="6" w:tplc="0409000F" w:tentative="1">
      <w:start w:val="1"/>
      <w:numFmt w:val="decimal"/>
      <w:lvlText w:val="%7."/>
      <w:lvlJc w:val="left"/>
      <w:pPr>
        <w:tabs>
          <w:tab w:val="num" w:pos="4884"/>
        </w:tabs>
        <w:ind w:left="4884" w:hanging="360"/>
      </w:pPr>
    </w:lvl>
    <w:lvl w:ilvl="7" w:tplc="04090019" w:tentative="1">
      <w:start w:val="1"/>
      <w:numFmt w:val="lowerLetter"/>
      <w:lvlText w:val="%8."/>
      <w:lvlJc w:val="left"/>
      <w:pPr>
        <w:tabs>
          <w:tab w:val="num" w:pos="5604"/>
        </w:tabs>
        <w:ind w:left="5604" w:hanging="360"/>
      </w:pPr>
    </w:lvl>
    <w:lvl w:ilvl="8" w:tplc="0409001B" w:tentative="1">
      <w:start w:val="1"/>
      <w:numFmt w:val="lowerRoman"/>
      <w:lvlText w:val="%9."/>
      <w:lvlJc w:val="right"/>
      <w:pPr>
        <w:tabs>
          <w:tab w:val="num" w:pos="6324"/>
        </w:tabs>
        <w:ind w:left="6324" w:hanging="180"/>
      </w:pPr>
    </w:lvl>
  </w:abstractNum>
  <w:abstractNum w:abstractNumId="6" w15:restartNumberingAfterBreak="0">
    <w:nsid w:val="63CA79E0"/>
    <w:multiLevelType w:val="multilevel"/>
    <w:tmpl w:val="F370C5B4"/>
    <w:lvl w:ilvl="0">
      <w:start w:val="1"/>
      <w:numFmt w:val="decimal"/>
      <w:pStyle w:val="LISTnum"/>
      <w:lvlText w:val="%1."/>
      <w:lvlJc w:val="left"/>
      <w:pPr>
        <w:tabs>
          <w:tab w:val="num" w:pos="717"/>
        </w:tabs>
        <w:ind w:left="652" w:hanging="295"/>
      </w:pPr>
      <w:rPr>
        <w:rFonts w:hint="default"/>
      </w:rPr>
    </w:lvl>
    <w:lvl w:ilvl="1">
      <w:start w:val="1"/>
      <w:numFmt w:val="decimal"/>
      <w:lvlText w:val="%1.%2."/>
      <w:lvlJc w:val="left"/>
      <w:pPr>
        <w:tabs>
          <w:tab w:val="num" w:pos="1077"/>
        </w:tabs>
        <w:ind w:left="1077" w:hanging="363"/>
      </w:pPr>
      <w:rPr>
        <w:rFonts w:hint="default"/>
      </w:rPr>
    </w:lvl>
    <w:lvl w:ilvl="2">
      <w:start w:val="1"/>
      <w:numFmt w:val="decimal"/>
      <w:lvlText w:val="%1.%2.%3."/>
      <w:lvlJc w:val="left"/>
      <w:pPr>
        <w:tabs>
          <w:tab w:val="num" w:pos="1797"/>
        </w:tabs>
        <w:ind w:left="1581" w:hanging="504"/>
      </w:pPr>
      <w:rPr>
        <w:rFonts w:hint="default"/>
      </w:rPr>
    </w:lvl>
    <w:lvl w:ilvl="3">
      <w:start w:val="1"/>
      <w:numFmt w:val="decimal"/>
      <w:lvlText w:val="%1.%2.%3.%4."/>
      <w:lvlJc w:val="left"/>
      <w:pPr>
        <w:tabs>
          <w:tab w:val="num" w:pos="215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7" w15:restartNumberingAfterBreak="0">
    <w:nsid w:val="749D7927"/>
    <w:multiLevelType w:val="multilevel"/>
    <w:tmpl w:val="1F9C18A8"/>
    <w:lvl w:ilvl="0">
      <w:start w:val="1"/>
      <w:numFmt w:val="decimal"/>
      <w:pStyle w:val="Heading1"/>
      <w:suff w:val="space"/>
      <w:lvlText w:val="%1."/>
      <w:lvlJc w:val="left"/>
      <w:pPr>
        <w:ind w:left="454" w:hanging="454"/>
      </w:pPr>
      <w:rPr>
        <w:rFonts w:ascii="Times New Roman" w:hAnsi="Times New Roman" w:hint="default"/>
        <w:b/>
        <w:i w:val="0"/>
        <w:caps w:val="0"/>
        <w:strike w:val="0"/>
        <w:dstrike w:val="0"/>
        <w:color w:val="000000"/>
        <w:spacing w:val="0"/>
        <w:kern w:val="28"/>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suff w:val="space"/>
      <w:lvlText w:val="%1.%2."/>
      <w:lvlJc w:val="left"/>
      <w:pPr>
        <w:ind w:left="0" w:firstLine="0"/>
      </w:pPr>
      <w:rPr>
        <w:rFonts w:ascii="Times New Roman" w:hAnsi="Times New Roman" w:hint="default"/>
        <w:b w:val="0"/>
        <w:i/>
        <w:sz w:val="20"/>
      </w:rPr>
    </w:lvl>
    <w:lvl w:ilvl="2">
      <w:start w:val="1"/>
      <w:numFmt w:val="decimal"/>
      <w:pStyle w:val="Heading3"/>
      <w:suff w:val="space"/>
      <w:lvlText w:val="%1.%2.%3."/>
      <w:lvlJc w:val="left"/>
      <w:pPr>
        <w:ind w:left="0" w:firstLine="0"/>
      </w:pPr>
      <w:rPr>
        <w:rFonts w:ascii="Times" w:hAnsi="Times" w:hint="default"/>
        <w:b w:val="0"/>
        <w:i/>
        <w:sz w:val="20"/>
      </w:rPr>
    </w:lvl>
    <w:lvl w:ilvl="3">
      <w:start w:val="1"/>
      <w:numFmt w:val="decimal"/>
      <w:pStyle w:val="Heading4"/>
      <w:suff w:val="space"/>
      <w:lvlText w:val="%1.%2.%3.%4."/>
      <w:lvlJc w:val="left"/>
      <w:pPr>
        <w:ind w:left="0" w:firstLine="0"/>
      </w:pPr>
      <w:rPr>
        <w:rFonts w:ascii="Times" w:hAnsi="Times" w:hint="default"/>
        <w:b w:val="0"/>
        <w:i/>
        <w:sz w:val="20"/>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850" w:firstLine="0"/>
      </w:pPr>
      <w:rPr>
        <w:rFonts w:hint="default"/>
      </w:rPr>
    </w:lvl>
    <w:lvl w:ilvl="6">
      <w:start w:val="1"/>
      <w:numFmt w:val="none"/>
      <w:suff w:val="nothing"/>
      <w:lvlText w:val=""/>
      <w:lvlJc w:val="left"/>
      <w:pPr>
        <w:ind w:left="510" w:firstLine="0"/>
      </w:pPr>
      <w:rPr>
        <w:rFonts w:hint="default"/>
      </w:rPr>
    </w:lvl>
    <w:lvl w:ilvl="7">
      <w:start w:val="1"/>
      <w:numFmt w:val="none"/>
      <w:suff w:val="nothing"/>
      <w:lvlText w:val=""/>
      <w:lvlJc w:val="left"/>
      <w:pPr>
        <w:ind w:left="510" w:firstLine="0"/>
      </w:pPr>
      <w:rPr>
        <w:rFonts w:hint="default"/>
      </w:rPr>
    </w:lvl>
    <w:lvl w:ilvl="8">
      <w:start w:val="1"/>
      <w:numFmt w:val="none"/>
      <w:suff w:val="nothing"/>
      <w:lvlText w:val=""/>
      <w:lvlJc w:val="left"/>
      <w:pPr>
        <w:ind w:left="510" w:firstLine="0"/>
      </w:pPr>
      <w:rPr>
        <w:rFonts w:hint="default"/>
      </w:rPr>
    </w:lvl>
  </w:abstractNum>
  <w:abstractNum w:abstractNumId="8" w15:restartNumberingAfterBreak="0">
    <w:nsid w:val="76F27992"/>
    <w:multiLevelType w:val="hybridMultilevel"/>
    <w:tmpl w:val="8E28FDE8"/>
    <w:lvl w:ilvl="0" w:tplc="7B981C04">
      <w:start w:val="1"/>
      <w:numFmt w:val="decimal"/>
      <w:pStyle w:val="References"/>
      <w:lvlText w:val="[%1]"/>
      <w:lvlJc w:val="left"/>
      <w:pPr>
        <w:tabs>
          <w:tab w:val="num" w:pos="255"/>
        </w:tabs>
        <w:ind w:left="369" w:hanging="369"/>
      </w:pPr>
      <w:rPr>
        <w:rFonts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3"/>
  </w:num>
  <w:num w:numId="3">
    <w:abstractNumId w:val="0"/>
  </w:num>
  <w:num w:numId="4">
    <w:abstractNumId w:val="7"/>
  </w:num>
  <w:num w:numId="5">
    <w:abstractNumId w:val="2"/>
  </w:num>
  <w:num w:numId="6">
    <w:abstractNumId w:val="6"/>
  </w:num>
  <w:num w:numId="7">
    <w:abstractNumId w:val="8"/>
  </w:num>
  <w:num w:numId="8">
    <w:abstractNumId w:val="4"/>
  </w:num>
  <w:num w:numId="9">
    <w:abstractNumId w:val="8"/>
  </w:num>
  <w:num w:numId="10">
    <w:abstractNumId w:val="1"/>
  </w:num>
  <w:num w:numId="11">
    <w:abstractNumId w:val="8"/>
    <w:lvlOverride w:ilvl="0">
      <w:startOverride w:val="1"/>
    </w:lvlOverride>
  </w:num>
  <w:num w:numId="12">
    <w:abstractNumId w:val="7"/>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5AF5"/>
    <w:rsid w:val="000445BF"/>
    <w:rsid w:val="00053372"/>
    <w:rsid w:val="0008583A"/>
    <w:rsid w:val="000D1FAF"/>
    <w:rsid w:val="000D5FCC"/>
    <w:rsid w:val="000F4A62"/>
    <w:rsid w:val="00114858"/>
    <w:rsid w:val="0012397E"/>
    <w:rsid w:val="00134698"/>
    <w:rsid w:val="001534BA"/>
    <w:rsid w:val="00154975"/>
    <w:rsid w:val="00160179"/>
    <w:rsid w:val="00164F46"/>
    <w:rsid w:val="00185376"/>
    <w:rsid w:val="00187681"/>
    <w:rsid w:val="00187D54"/>
    <w:rsid w:val="00190CC7"/>
    <w:rsid w:val="001922EE"/>
    <w:rsid w:val="001D7648"/>
    <w:rsid w:val="001E4629"/>
    <w:rsid w:val="001F01B8"/>
    <w:rsid w:val="001F203A"/>
    <w:rsid w:val="00206ADF"/>
    <w:rsid w:val="00213840"/>
    <w:rsid w:val="00215C7F"/>
    <w:rsid w:val="00245AA1"/>
    <w:rsid w:val="002638F8"/>
    <w:rsid w:val="002665B1"/>
    <w:rsid w:val="00266C29"/>
    <w:rsid w:val="00271AE9"/>
    <w:rsid w:val="002729B0"/>
    <w:rsid w:val="00293F44"/>
    <w:rsid w:val="002A10AA"/>
    <w:rsid w:val="002A30A0"/>
    <w:rsid w:val="002A56FB"/>
    <w:rsid w:val="002B19FE"/>
    <w:rsid w:val="002C52BF"/>
    <w:rsid w:val="002D25D7"/>
    <w:rsid w:val="002E3FAA"/>
    <w:rsid w:val="003478DB"/>
    <w:rsid w:val="00373F53"/>
    <w:rsid w:val="00377345"/>
    <w:rsid w:val="003779D5"/>
    <w:rsid w:val="003931FC"/>
    <w:rsid w:val="003B58ED"/>
    <w:rsid w:val="003B71CF"/>
    <w:rsid w:val="003D4468"/>
    <w:rsid w:val="00400F0A"/>
    <w:rsid w:val="004267CB"/>
    <w:rsid w:val="00454841"/>
    <w:rsid w:val="0046224B"/>
    <w:rsid w:val="0046765C"/>
    <w:rsid w:val="00473627"/>
    <w:rsid w:val="00480F66"/>
    <w:rsid w:val="004A4ED7"/>
    <w:rsid w:val="004B65DF"/>
    <w:rsid w:val="004B697D"/>
    <w:rsid w:val="004C63B2"/>
    <w:rsid w:val="004D06DC"/>
    <w:rsid w:val="004D2261"/>
    <w:rsid w:val="004D5F19"/>
    <w:rsid w:val="004E1F90"/>
    <w:rsid w:val="00510357"/>
    <w:rsid w:val="0051052A"/>
    <w:rsid w:val="00511F3C"/>
    <w:rsid w:val="00513A65"/>
    <w:rsid w:val="00513EC4"/>
    <w:rsid w:val="00514685"/>
    <w:rsid w:val="00521C4D"/>
    <w:rsid w:val="0052458D"/>
    <w:rsid w:val="00536805"/>
    <w:rsid w:val="00544A4E"/>
    <w:rsid w:val="005861A2"/>
    <w:rsid w:val="005869A5"/>
    <w:rsid w:val="005C5D12"/>
    <w:rsid w:val="005E18D9"/>
    <w:rsid w:val="005E42ED"/>
    <w:rsid w:val="00604462"/>
    <w:rsid w:val="006161C2"/>
    <w:rsid w:val="00631672"/>
    <w:rsid w:val="00631ADB"/>
    <w:rsid w:val="0064185E"/>
    <w:rsid w:val="00645920"/>
    <w:rsid w:val="00652670"/>
    <w:rsid w:val="00662BB0"/>
    <w:rsid w:val="0067398D"/>
    <w:rsid w:val="006934C6"/>
    <w:rsid w:val="00696784"/>
    <w:rsid w:val="006C389A"/>
    <w:rsid w:val="006C7AEA"/>
    <w:rsid w:val="006D5597"/>
    <w:rsid w:val="006F2561"/>
    <w:rsid w:val="006F2B2A"/>
    <w:rsid w:val="00710384"/>
    <w:rsid w:val="00726506"/>
    <w:rsid w:val="00726ACC"/>
    <w:rsid w:val="007551B9"/>
    <w:rsid w:val="0076443C"/>
    <w:rsid w:val="007751B5"/>
    <w:rsid w:val="007840C2"/>
    <w:rsid w:val="00791773"/>
    <w:rsid w:val="007A37FE"/>
    <w:rsid w:val="007A5536"/>
    <w:rsid w:val="007B4413"/>
    <w:rsid w:val="007D36D2"/>
    <w:rsid w:val="007D5CBE"/>
    <w:rsid w:val="007D6FFE"/>
    <w:rsid w:val="007E7139"/>
    <w:rsid w:val="007F3955"/>
    <w:rsid w:val="0082536C"/>
    <w:rsid w:val="00865BA4"/>
    <w:rsid w:val="0086790B"/>
    <w:rsid w:val="00887D8C"/>
    <w:rsid w:val="008B7A6F"/>
    <w:rsid w:val="008E6F1C"/>
    <w:rsid w:val="008F48B6"/>
    <w:rsid w:val="00900935"/>
    <w:rsid w:val="00906463"/>
    <w:rsid w:val="009148D8"/>
    <w:rsid w:val="00930805"/>
    <w:rsid w:val="00935ADC"/>
    <w:rsid w:val="00935C59"/>
    <w:rsid w:val="00941A8C"/>
    <w:rsid w:val="009457A2"/>
    <w:rsid w:val="00961EA0"/>
    <w:rsid w:val="009925BB"/>
    <w:rsid w:val="00997150"/>
    <w:rsid w:val="009E6549"/>
    <w:rsid w:val="009F22D8"/>
    <w:rsid w:val="00A104BB"/>
    <w:rsid w:val="00A23DFD"/>
    <w:rsid w:val="00A57DAC"/>
    <w:rsid w:val="00AB001E"/>
    <w:rsid w:val="00AB0AFA"/>
    <w:rsid w:val="00AD771A"/>
    <w:rsid w:val="00AE0F9E"/>
    <w:rsid w:val="00AE1751"/>
    <w:rsid w:val="00AE2EFF"/>
    <w:rsid w:val="00B0184E"/>
    <w:rsid w:val="00B05D6E"/>
    <w:rsid w:val="00B07EB9"/>
    <w:rsid w:val="00B1265A"/>
    <w:rsid w:val="00B22647"/>
    <w:rsid w:val="00B235D5"/>
    <w:rsid w:val="00B62F86"/>
    <w:rsid w:val="00BB03D1"/>
    <w:rsid w:val="00BC121F"/>
    <w:rsid w:val="00C12AD2"/>
    <w:rsid w:val="00C170EA"/>
    <w:rsid w:val="00C30AD9"/>
    <w:rsid w:val="00C31159"/>
    <w:rsid w:val="00C340E8"/>
    <w:rsid w:val="00C3617A"/>
    <w:rsid w:val="00C41036"/>
    <w:rsid w:val="00C55EED"/>
    <w:rsid w:val="00C60411"/>
    <w:rsid w:val="00C85FCC"/>
    <w:rsid w:val="00C908EA"/>
    <w:rsid w:val="00C97D11"/>
    <w:rsid w:val="00CB16FE"/>
    <w:rsid w:val="00CC6E4A"/>
    <w:rsid w:val="00CD268E"/>
    <w:rsid w:val="00CD63E7"/>
    <w:rsid w:val="00CE36F8"/>
    <w:rsid w:val="00CF5C91"/>
    <w:rsid w:val="00D13B00"/>
    <w:rsid w:val="00D241C0"/>
    <w:rsid w:val="00D345CD"/>
    <w:rsid w:val="00D4085B"/>
    <w:rsid w:val="00D57EF2"/>
    <w:rsid w:val="00D662C5"/>
    <w:rsid w:val="00D82BC9"/>
    <w:rsid w:val="00DB4D7B"/>
    <w:rsid w:val="00DF1D08"/>
    <w:rsid w:val="00E42B45"/>
    <w:rsid w:val="00E70FF9"/>
    <w:rsid w:val="00E91253"/>
    <w:rsid w:val="00EB4A03"/>
    <w:rsid w:val="00EB7F71"/>
    <w:rsid w:val="00EC1E41"/>
    <w:rsid w:val="00ED1ED1"/>
    <w:rsid w:val="00EF73FD"/>
    <w:rsid w:val="00F05AF5"/>
    <w:rsid w:val="00F07813"/>
    <w:rsid w:val="00F07FC3"/>
    <w:rsid w:val="00F111D1"/>
    <w:rsid w:val="00F27AC5"/>
    <w:rsid w:val="00F3118F"/>
    <w:rsid w:val="00F63C7A"/>
    <w:rsid w:val="00F7666D"/>
    <w:rsid w:val="00F8208F"/>
    <w:rsid w:val="00F8744A"/>
    <w:rsid w:val="00F916A5"/>
    <w:rsid w:val="00F97A24"/>
    <w:rsid w:val="00FA04DE"/>
    <w:rsid w:val="00FA0535"/>
    <w:rsid w:val="00FA5D41"/>
    <w:rsid w:val="00FB476A"/>
    <w:rsid w:val="00FC50AC"/>
    <w:rsid w:val="00FC7AD1"/>
    <w:rsid w:val="00FF0C23"/>
    <w:rsid w:val="00FF221F"/>
    <w:rsid w:val="00FF71C6"/>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B57347"/>
  <w15:chartTrackingRefBased/>
  <w15:docId w15:val="{C9F6DA2D-7E93-404A-AF3F-D1E802DE4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Mincho"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firstLine="357"/>
      <w:jc w:val="both"/>
    </w:pPr>
    <w:rPr>
      <w:szCs w:val="24"/>
      <w:lang w:val="en-US" w:eastAsia="ja-JP"/>
    </w:rPr>
  </w:style>
  <w:style w:type="paragraph" w:styleId="Heading1">
    <w:name w:val="heading 1"/>
    <w:basedOn w:val="Normal"/>
    <w:next w:val="NoindentNormal"/>
    <w:qFormat/>
    <w:pPr>
      <w:keepNext/>
      <w:keepLines/>
      <w:numPr>
        <w:numId w:val="4"/>
      </w:numPr>
      <w:suppressAutoHyphens/>
      <w:spacing w:before="480" w:after="240"/>
      <w:jc w:val="left"/>
      <w:outlineLvl w:val="0"/>
    </w:pPr>
    <w:rPr>
      <w:rFonts w:cs="Arial"/>
      <w:b/>
      <w:bCs/>
      <w:kern w:val="32"/>
      <w:szCs w:val="32"/>
    </w:rPr>
  </w:style>
  <w:style w:type="paragraph" w:styleId="Heading2">
    <w:name w:val="heading 2"/>
    <w:basedOn w:val="Normal"/>
    <w:next w:val="NoindentNormal"/>
    <w:qFormat/>
    <w:pPr>
      <w:keepNext/>
      <w:keepLines/>
      <w:numPr>
        <w:ilvl w:val="1"/>
        <w:numId w:val="4"/>
      </w:numPr>
      <w:suppressAutoHyphens/>
      <w:spacing w:before="240" w:after="240"/>
      <w:jc w:val="left"/>
      <w:outlineLvl w:val="1"/>
    </w:pPr>
    <w:rPr>
      <w:rFonts w:cs="Arial"/>
      <w:bCs/>
      <w:i/>
      <w:iCs/>
      <w:szCs w:val="28"/>
    </w:rPr>
  </w:style>
  <w:style w:type="paragraph" w:styleId="Heading3">
    <w:name w:val="heading 3"/>
    <w:basedOn w:val="Normal"/>
    <w:next w:val="NoindentNormal"/>
    <w:qFormat/>
    <w:pPr>
      <w:keepNext/>
      <w:keepLines/>
      <w:numPr>
        <w:ilvl w:val="2"/>
        <w:numId w:val="4"/>
      </w:numPr>
      <w:suppressAutoHyphens/>
      <w:spacing w:before="240" w:after="120"/>
      <w:jc w:val="left"/>
      <w:outlineLvl w:val="2"/>
    </w:pPr>
    <w:rPr>
      <w:rFonts w:cs="Arial"/>
      <w:bCs/>
      <w:i/>
      <w:szCs w:val="26"/>
    </w:rPr>
  </w:style>
  <w:style w:type="paragraph" w:styleId="Heading4">
    <w:name w:val="heading 4"/>
    <w:basedOn w:val="Normal"/>
    <w:next w:val="NoindentNormal"/>
    <w:qFormat/>
    <w:pPr>
      <w:keepNext/>
      <w:numPr>
        <w:ilvl w:val="3"/>
        <w:numId w:val="4"/>
      </w:numPr>
      <w:suppressAutoHyphens/>
      <w:spacing w:before="120"/>
      <w:jc w:val="left"/>
      <w:outlineLvl w:val="3"/>
    </w:pPr>
    <w:rPr>
      <w:bCs/>
      <w:i/>
      <w:szCs w:val="28"/>
    </w:rPr>
  </w:style>
  <w:style w:type="paragraph" w:styleId="Heading5">
    <w:name w:val="heading 5"/>
    <w:basedOn w:val="Normal"/>
    <w:next w:val="NoindentNormal"/>
    <w:qFormat/>
    <w:pPr>
      <w:numPr>
        <w:ilvl w:val="4"/>
        <w:numId w:val="4"/>
      </w:numPr>
      <w:jc w:val="left"/>
      <w:outlineLvl w:val="4"/>
    </w:pPr>
    <w:rPr>
      <w:bCs/>
      <w:i/>
      <w:iCs/>
      <w:szCs w:val="26"/>
    </w:rPr>
  </w:style>
  <w:style w:type="paragraph" w:styleId="Heading6">
    <w:name w:val="heading 6"/>
    <w:basedOn w:val="Normal"/>
    <w:next w:val="Normal"/>
    <w:qFormat/>
    <w:pPr>
      <w:numPr>
        <w:ilvl w:val="5"/>
        <w:numId w:val="4"/>
      </w:numPr>
      <w:spacing w:before="240"/>
      <w:outlineLvl w:val="5"/>
    </w:pPr>
    <w:rPr>
      <w:bCs/>
      <w:szCs w:val="22"/>
    </w:rPr>
  </w:style>
  <w:style w:type="paragraph" w:styleId="Heading7">
    <w:name w:val="heading 7"/>
    <w:basedOn w:val="Normal"/>
    <w:next w:val="Normal"/>
    <w:qFormat/>
    <w:pPr>
      <w:spacing w:before="240" w:after="60"/>
      <w:outlineLvl w:val="6"/>
    </w:pPr>
    <w:rPr>
      <w:sz w:val="24"/>
    </w:rPr>
  </w:style>
  <w:style w:type="paragraph" w:styleId="Heading8">
    <w:name w:val="heading 8"/>
    <w:basedOn w:val="Normal"/>
    <w:next w:val="Normal"/>
    <w:qFormat/>
    <w:pPr>
      <w:spacing w:before="240" w:after="60"/>
      <w:outlineLvl w:val="7"/>
    </w:pPr>
    <w:rPr>
      <w:i/>
      <w:iCs/>
      <w:sz w:val="24"/>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indentNormal">
    <w:name w:val="NoindentNormal"/>
    <w:basedOn w:val="Normal"/>
    <w:next w:val="Normal"/>
    <w:pPr>
      <w:ind w:firstLine="0"/>
    </w:pPr>
  </w:style>
  <w:style w:type="paragraph" w:customStyle="1" w:styleId="Citaat1">
    <w:name w:val="Citaat1"/>
    <w:basedOn w:val="Normal"/>
    <w:pPr>
      <w:ind w:left="204"/>
    </w:pPr>
    <w:rPr>
      <w:sz w:val="18"/>
    </w:rPr>
  </w:style>
  <w:style w:type="paragraph" w:customStyle="1" w:styleId="Abstract">
    <w:name w:val="Abstract"/>
    <w:basedOn w:val="Normal"/>
    <w:pPr>
      <w:adjustRightInd w:val="0"/>
      <w:snapToGrid w:val="0"/>
      <w:spacing w:before="480"/>
      <w:ind w:left="851" w:right="851" w:firstLine="0"/>
    </w:pPr>
    <w:rPr>
      <w:sz w:val="16"/>
    </w:rPr>
  </w:style>
  <w:style w:type="paragraph" w:customStyle="1" w:styleId="Affiliation">
    <w:name w:val="Affiliation"/>
    <w:basedOn w:val="Normal"/>
    <w:pPr>
      <w:ind w:firstLine="0"/>
      <w:jc w:val="center"/>
    </w:pPr>
    <w:rPr>
      <w:i/>
    </w:rPr>
  </w:style>
  <w:style w:type="paragraph" w:customStyle="1" w:styleId="Equation">
    <w:name w:val="Equation"/>
    <w:basedOn w:val="Normal"/>
    <w:pPr>
      <w:tabs>
        <w:tab w:val="left" w:pos="6781"/>
      </w:tabs>
      <w:spacing w:before="240" w:after="240"/>
      <w:ind w:left="454" w:firstLine="0"/>
      <w:jc w:val="left"/>
    </w:pPr>
  </w:style>
  <w:style w:type="paragraph" w:customStyle="1" w:styleId="Footnote">
    <w:name w:val="Footnote"/>
    <w:basedOn w:val="Normal"/>
    <w:pPr>
      <w:ind w:firstLine="136"/>
    </w:pPr>
    <w:rPr>
      <w:sz w:val="16"/>
    </w:rPr>
  </w:style>
  <w:style w:type="paragraph" w:customStyle="1" w:styleId="LISTalph">
    <w:name w:val="LISTalph"/>
    <w:basedOn w:val="Normal"/>
    <w:pPr>
      <w:numPr>
        <w:numId w:val="1"/>
      </w:numPr>
      <w:tabs>
        <w:tab w:val="left" w:pos="499"/>
      </w:tabs>
    </w:pPr>
  </w:style>
  <w:style w:type="paragraph" w:customStyle="1" w:styleId="LISTdash">
    <w:name w:val="LISTdash"/>
    <w:basedOn w:val="Normal"/>
    <w:pPr>
      <w:numPr>
        <w:numId w:val="2"/>
      </w:numPr>
      <w:tabs>
        <w:tab w:val="left" w:pos="454"/>
      </w:tabs>
      <w:adjustRightInd w:val="0"/>
      <w:snapToGrid w:val="0"/>
    </w:pPr>
  </w:style>
  <w:style w:type="paragraph" w:customStyle="1" w:styleId="LISTnum">
    <w:name w:val="LISTnum"/>
    <w:basedOn w:val="Normal"/>
    <w:pPr>
      <w:numPr>
        <w:numId w:val="6"/>
      </w:numPr>
      <w:adjustRightInd w:val="0"/>
      <w:snapToGrid w:val="0"/>
      <w:ind w:left="714" w:hanging="357"/>
    </w:pPr>
  </w:style>
  <w:style w:type="paragraph" w:customStyle="1" w:styleId="References">
    <w:name w:val="References"/>
    <w:basedOn w:val="Normal"/>
    <w:pPr>
      <w:numPr>
        <w:numId w:val="9"/>
      </w:numPr>
      <w:tabs>
        <w:tab w:val="left" w:pos="85"/>
      </w:tabs>
    </w:pPr>
    <w:rPr>
      <w:sz w:val="16"/>
    </w:rPr>
  </w:style>
  <w:style w:type="paragraph" w:customStyle="1" w:styleId="Table">
    <w:name w:val="Table"/>
    <w:basedOn w:val="Normal"/>
    <w:pPr>
      <w:spacing w:before="60" w:after="60"/>
      <w:ind w:firstLine="0"/>
      <w:jc w:val="left"/>
    </w:pPr>
    <w:rPr>
      <w:sz w:val="16"/>
    </w:rPr>
  </w:style>
  <w:style w:type="paragraph" w:styleId="Title">
    <w:name w:val="Title"/>
    <w:basedOn w:val="Normal"/>
    <w:next w:val="Normal"/>
    <w:qFormat/>
    <w:pPr>
      <w:spacing w:before="480" w:after="320"/>
      <w:ind w:firstLine="0"/>
      <w:jc w:val="center"/>
    </w:pPr>
    <w:rPr>
      <w:noProof/>
      <w:kern w:val="28"/>
      <w:sz w:val="40"/>
    </w:rPr>
  </w:style>
  <w:style w:type="paragraph" w:customStyle="1" w:styleId="Author">
    <w:name w:val="Author"/>
    <w:basedOn w:val="Normal"/>
    <w:pPr>
      <w:ind w:firstLine="0"/>
      <w:jc w:val="center"/>
    </w:pPr>
  </w:style>
  <w:style w:type="paragraph" w:styleId="Caption">
    <w:name w:val="caption"/>
    <w:basedOn w:val="Normal"/>
    <w:next w:val="Normal"/>
    <w:qFormat/>
    <w:pPr>
      <w:spacing w:before="80" w:after="80"/>
      <w:ind w:firstLine="0"/>
    </w:pPr>
    <w:rPr>
      <w:sz w:val="16"/>
    </w:rPr>
  </w:style>
  <w:style w:type="paragraph" w:customStyle="1" w:styleId="LISTDescription">
    <w:name w:val="LISTDescription"/>
    <w:basedOn w:val="Normal"/>
    <w:pPr>
      <w:ind w:left="454" w:hanging="454"/>
    </w:pPr>
  </w:style>
  <w:style w:type="paragraph" w:customStyle="1" w:styleId="Notes">
    <w:name w:val="Notes"/>
    <w:basedOn w:val="Normal"/>
    <w:rPr>
      <w:sz w:val="16"/>
    </w:rPr>
  </w:style>
  <w:style w:type="paragraph" w:styleId="BodyText">
    <w:name w:val="Body Text"/>
    <w:basedOn w:val="Normal"/>
    <w:semiHidden/>
    <w:pPr>
      <w:spacing w:after="120"/>
    </w:pPr>
  </w:style>
  <w:style w:type="paragraph" w:customStyle="1" w:styleId="CaptionLong">
    <w:name w:val="CaptionLong"/>
    <w:basedOn w:val="Normal"/>
    <w:pPr>
      <w:spacing w:before="80" w:after="80"/>
      <w:ind w:firstLine="0"/>
    </w:pPr>
    <w:rPr>
      <w:sz w:val="16"/>
    </w:rPr>
  </w:style>
  <w:style w:type="paragraph" w:customStyle="1" w:styleId="HeadingUnn1">
    <w:name w:val="HeadingUnn1"/>
    <w:basedOn w:val="Heading1"/>
    <w:next w:val="NoindentNormal"/>
    <w:pPr>
      <w:numPr>
        <w:numId w:val="0"/>
      </w:numPr>
    </w:pPr>
    <w:rPr>
      <w:bCs w:val="0"/>
    </w:rPr>
  </w:style>
  <w:style w:type="paragraph" w:customStyle="1" w:styleId="HeadingUnn2">
    <w:name w:val="HeadingUnn2"/>
    <w:basedOn w:val="Heading2"/>
    <w:next w:val="NoindentNormal"/>
    <w:pPr>
      <w:numPr>
        <w:ilvl w:val="0"/>
        <w:numId w:val="0"/>
      </w:numPr>
    </w:pPr>
  </w:style>
  <w:style w:type="paragraph" w:customStyle="1" w:styleId="HeadingUnn3">
    <w:name w:val="HeadingUnn3"/>
    <w:basedOn w:val="Heading3"/>
    <w:next w:val="NoindentNormal"/>
    <w:pPr>
      <w:numPr>
        <w:ilvl w:val="0"/>
        <w:numId w:val="0"/>
      </w:numPr>
    </w:pPr>
  </w:style>
  <w:style w:type="paragraph" w:customStyle="1" w:styleId="HeadingUnn4">
    <w:name w:val="HeadingUnn4"/>
    <w:basedOn w:val="Heading4"/>
    <w:next w:val="NoindentNormal"/>
    <w:pPr>
      <w:numPr>
        <w:ilvl w:val="0"/>
        <w:numId w:val="0"/>
      </w:numPr>
    </w:pPr>
  </w:style>
  <w:style w:type="paragraph" w:customStyle="1" w:styleId="HeadingUnn5">
    <w:name w:val="HeadingUnn5"/>
    <w:basedOn w:val="Heading5"/>
    <w:next w:val="Normal"/>
    <w:pPr>
      <w:numPr>
        <w:ilvl w:val="0"/>
        <w:numId w:val="0"/>
      </w:numPr>
      <w:spacing w:before="120"/>
    </w:pPr>
  </w:style>
  <w:style w:type="paragraph" w:styleId="ListNumber">
    <w:name w:val="List Number"/>
    <w:basedOn w:val="Normal"/>
    <w:semiHidden/>
    <w:pPr>
      <w:numPr>
        <w:numId w:val="3"/>
      </w:numPr>
    </w:pPr>
  </w:style>
  <w:style w:type="paragraph" w:customStyle="1" w:styleId="CaptionShort">
    <w:name w:val="CaptionShort"/>
    <w:basedOn w:val="Normal"/>
    <w:pPr>
      <w:spacing w:before="80" w:after="80"/>
      <w:ind w:firstLine="0"/>
      <w:jc w:val="center"/>
    </w:pPr>
    <w:rPr>
      <w:sz w:val="16"/>
    </w:rPr>
  </w:style>
  <w:style w:type="paragraph" w:customStyle="1" w:styleId="Listbul">
    <w:name w:val="Listbul"/>
    <w:basedOn w:val="Normal"/>
    <w:pPr>
      <w:numPr>
        <w:numId w:val="5"/>
      </w:numPr>
    </w:pPr>
  </w:style>
  <w:style w:type="paragraph" w:customStyle="1" w:styleId="Keywords">
    <w:name w:val="Keywords"/>
    <w:basedOn w:val="Abstract"/>
    <w:next w:val="Heading1"/>
    <w:pPr>
      <w:spacing w:before="240" w:after="240"/>
    </w:pPr>
  </w:style>
  <w:style w:type="paragraph" w:styleId="FootnoteText">
    <w:name w:val="footnote text"/>
    <w:basedOn w:val="Normal"/>
    <w:semiHidden/>
    <w:rPr>
      <w:szCs w:val="20"/>
    </w:rPr>
  </w:style>
  <w:style w:type="character" w:styleId="FootnoteReference">
    <w:name w:val="footnote reference"/>
    <w:semiHidden/>
    <w:rPr>
      <w:vertAlign w:val="superscript"/>
    </w:rPr>
  </w:style>
  <w:style w:type="character" w:customStyle="1" w:styleId="FootnoteChar">
    <w:name w:val="Footnote Char"/>
    <w:rPr>
      <w:rFonts w:eastAsia="MS Mincho"/>
      <w:sz w:val="16"/>
      <w:szCs w:val="24"/>
      <w:lang w:val="en-US" w:eastAsia="ja-JP" w:bidi="ar-SA"/>
    </w:rPr>
  </w:style>
  <w:style w:type="character" w:customStyle="1" w:styleId="MTEquationSection">
    <w:name w:val="MTEquationSection"/>
    <w:rPr>
      <w:i/>
      <w:vanish/>
      <w:color w:val="FF0000"/>
    </w:rPr>
  </w:style>
  <w:style w:type="paragraph" w:styleId="Header">
    <w:name w:val="header"/>
    <w:basedOn w:val="Normal"/>
    <w:link w:val="HeaderChar"/>
    <w:uiPriority w:val="99"/>
    <w:unhideWhenUsed/>
    <w:rsid w:val="00480F66"/>
    <w:pPr>
      <w:tabs>
        <w:tab w:val="center" w:pos="4680"/>
        <w:tab w:val="right" w:pos="9360"/>
      </w:tabs>
    </w:pPr>
  </w:style>
  <w:style w:type="character" w:customStyle="1" w:styleId="HeaderChar">
    <w:name w:val="Header Char"/>
    <w:basedOn w:val="DefaultParagraphFont"/>
    <w:link w:val="Header"/>
    <w:uiPriority w:val="99"/>
    <w:rsid w:val="00480F66"/>
    <w:rPr>
      <w:szCs w:val="24"/>
      <w:lang w:val="en-US" w:eastAsia="ja-JP"/>
    </w:rPr>
  </w:style>
  <w:style w:type="paragraph" w:styleId="Footer">
    <w:name w:val="footer"/>
    <w:basedOn w:val="Normal"/>
    <w:link w:val="FooterChar"/>
    <w:uiPriority w:val="99"/>
    <w:unhideWhenUsed/>
    <w:rsid w:val="00480F66"/>
    <w:pPr>
      <w:tabs>
        <w:tab w:val="center" w:pos="4680"/>
        <w:tab w:val="right" w:pos="9360"/>
      </w:tabs>
    </w:pPr>
  </w:style>
  <w:style w:type="character" w:customStyle="1" w:styleId="FooterChar">
    <w:name w:val="Footer Char"/>
    <w:basedOn w:val="DefaultParagraphFont"/>
    <w:link w:val="Footer"/>
    <w:uiPriority w:val="99"/>
    <w:rsid w:val="00480F66"/>
    <w:rPr>
      <w:szCs w:val="24"/>
      <w:lang w:val="en-US" w:eastAsia="ja-JP"/>
    </w:rPr>
  </w:style>
  <w:style w:type="paragraph" w:styleId="NoSpacing">
    <w:name w:val="No Spacing"/>
    <w:uiPriority w:val="1"/>
    <w:qFormat/>
    <w:rsid w:val="002D25D7"/>
    <w:pPr>
      <w:widowControl w:val="0"/>
      <w:jc w:val="both"/>
    </w:pPr>
    <w:rPr>
      <w:rFonts w:asciiTheme="minorHAnsi" w:eastAsiaTheme="minorEastAsia" w:hAnsiTheme="minorHAnsi" w:cstheme="minorBidi"/>
      <w:kern w:val="2"/>
      <w:sz w:val="21"/>
      <w:szCs w:val="22"/>
      <w:lang w:val="en-US" w:eastAsia="zh-CN"/>
    </w:rPr>
  </w:style>
  <w:style w:type="paragraph" w:customStyle="1" w:styleId="Els-caption">
    <w:name w:val="Els-caption"/>
    <w:rsid w:val="002D25D7"/>
    <w:pPr>
      <w:keepLines/>
      <w:spacing w:before="200" w:after="240" w:line="200" w:lineRule="exact"/>
    </w:pPr>
    <w:rPr>
      <w:rFonts w:eastAsia="SimSun"/>
      <w:sz w:val="16"/>
      <w:lang w:val="en-US" w:eastAsia="en-US"/>
    </w:rPr>
  </w:style>
  <w:style w:type="paragraph" w:customStyle="1" w:styleId="Els-table-text">
    <w:name w:val="Els-table-text"/>
    <w:rsid w:val="002D25D7"/>
    <w:pPr>
      <w:spacing w:after="80" w:line="200" w:lineRule="exact"/>
    </w:pPr>
    <w:rPr>
      <w:rFonts w:eastAsia="SimSun"/>
      <w:sz w:val="16"/>
      <w:lang w:val="en-US" w:eastAsia="en-US"/>
    </w:rPr>
  </w:style>
  <w:style w:type="paragraph" w:customStyle="1" w:styleId="Els-body-text">
    <w:name w:val="Els-body-text"/>
    <w:rsid w:val="00941A8C"/>
    <w:pPr>
      <w:spacing w:line="240" w:lineRule="exact"/>
      <w:ind w:firstLine="238"/>
      <w:jc w:val="both"/>
    </w:pPr>
    <w:rPr>
      <w:rFonts w:eastAsia="SimSun"/>
      <w:lang w:val="en-US" w:eastAsia="en-US"/>
    </w:rPr>
  </w:style>
  <w:style w:type="paragraph" w:styleId="NormalWeb">
    <w:name w:val="Normal (Web)"/>
    <w:basedOn w:val="Normal"/>
    <w:uiPriority w:val="99"/>
    <w:semiHidden/>
    <w:unhideWhenUsed/>
    <w:rsid w:val="009F22D8"/>
    <w:pPr>
      <w:spacing w:before="100" w:beforeAutospacing="1" w:after="100" w:afterAutospacing="1"/>
      <w:ind w:firstLine="0"/>
      <w:jc w:val="left"/>
    </w:pPr>
    <w:rPr>
      <w:rFonts w:eastAsia="Times New Roman"/>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2995141">
      <w:bodyDiv w:val="1"/>
      <w:marLeft w:val="0"/>
      <w:marRight w:val="0"/>
      <w:marTop w:val="0"/>
      <w:marBottom w:val="0"/>
      <w:divBdr>
        <w:top w:val="none" w:sz="0" w:space="0" w:color="auto"/>
        <w:left w:val="none" w:sz="0" w:space="0" w:color="auto"/>
        <w:bottom w:val="none" w:sz="0" w:space="0" w:color="auto"/>
        <w:right w:val="none" w:sz="0" w:space="0" w:color="auto"/>
      </w:divBdr>
    </w:div>
    <w:div w:id="452941590">
      <w:bodyDiv w:val="1"/>
      <w:marLeft w:val="0"/>
      <w:marRight w:val="0"/>
      <w:marTop w:val="0"/>
      <w:marBottom w:val="0"/>
      <w:divBdr>
        <w:top w:val="none" w:sz="0" w:space="0" w:color="auto"/>
        <w:left w:val="none" w:sz="0" w:space="0" w:color="auto"/>
        <w:bottom w:val="none" w:sz="0" w:space="0" w:color="auto"/>
        <w:right w:val="none" w:sz="0" w:space="0" w:color="auto"/>
      </w:divBdr>
    </w:div>
    <w:div w:id="930044212">
      <w:bodyDiv w:val="1"/>
      <w:marLeft w:val="0"/>
      <w:marRight w:val="0"/>
      <w:marTop w:val="0"/>
      <w:marBottom w:val="0"/>
      <w:divBdr>
        <w:top w:val="none" w:sz="0" w:space="0" w:color="auto"/>
        <w:left w:val="none" w:sz="0" w:space="0" w:color="auto"/>
        <w:bottom w:val="none" w:sz="0" w:space="0" w:color="auto"/>
        <w:right w:val="none" w:sz="0" w:space="0" w:color="auto"/>
      </w:divBdr>
    </w:div>
    <w:div w:id="1088229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oleObject" Target="embeddings/oleObject4.bin"/><Relationship Id="rId26" Type="http://schemas.openxmlformats.org/officeDocument/2006/relationships/image" Target="media/image9.emf"/><Relationship Id="rId3" Type="http://schemas.openxmlformats.org/officeDocument/2006/relationships/customXml" Target="../customXml/item3.xml"/><Relationship Id="rId21" Type="http://schemas.openxmlformats.org/officeDocument/2006/relationships/image" Target="media/image6.wmf"/><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wmf"/><Relationship Id="rId25" Type="http://schemas.openxmlformats.org/officeDocument/2006/relationships/image" Target="media/image8.emf"/><Relationship Id="rId33"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oleObject" Target="embeddings/oleObject7.bin"/><Relationship Id="rId32" Type="http://schemas.openxmlformats.org/officeDocument/2006/relationships/image" Target="media/image15.emf"/><Relationship Id="rId5" Type="http://schemas.openxmlformats.org/officeDocument/2006/relationships/numbering" Target="numbering.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5.wmf"/><Relationship Id="rId31" Type="http://schemas.openxmlformats.org/officeDocument/2006/relationships/image" Target="media/image1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theme" Target="theme/theme1.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D:\PhD\Papers\HSMV2020\ECRC_Author_Instructions_and_tools_Word_2020-01-27\IOSPressBookArticleWordTemplate%20with%20Text.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2.xml><?xml version="1.0" encoding="utf-8"?>
<ct:contentTypeSchema xmlns:ct="http://schemas.microsoft.com/office/2006/metadata/contentType" xmlns:ma="http://schemas.microsoft.com/office/2006/metadata/properties/metaAttributes" ct:_="" ma:_="" ma:contentTypeName="Document" ma:contentTypeID="0x01010029367B7840F3BC45A60E13050D494E18" ma:contentTypeVersion="7" ma:contentTypeDescription="Create a new document." ma:contentTypeScope="" ma:versionID="f772c44c49ea811a11a1e2ebdb01cf85">
  <xsd:schema xmlns:xsd="http://www.w3.org/2001/XMLSchema" xmlns:xs="http://www.w3.org/2001/XMLSchema" xmlns:p="http://schemas.microsoft.com/office/2006/metadata/properties" xmlns:ns3="18d869b7-4d74-4781-b04f-1f4b06cc4ab4" targetNamespace="http://schemas.microsoft.com/office/2006/metadata/properties" ma:root="true" ma:fieldsID="8039f56b28d9a3c2d7ec3c5c7cdcb418" ns3:_="">
    <xsd:import namespace="18d869b7-4d74-4781-b04f-1f4b06cc4ab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d869b7-4d74-4781-b04f-1f4b06cc4a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63E24D2-A3A9-46D8-BAA8-49860469CA74}">
  <ds:schemaRefs>
    <ds:schemaRef ds:uri="http://schemas.openxmlformats.org/officeDocument/2006/bibliography"/>
  </ds:schemaRefs>
</ds:datastoreItem>
</file>

<file path=customXml/itemProps2.xml><?xml version="1.0" encoding="utf-8"?>
<ds:datastoreItem xmlns:ds="http://schemas.openxmlformats.org/officeDocument/2006/customXml" ds:itemID="{18714DED-77C1-43EE-A1C9-181ECE2DCD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d869b7-4d74-4781-b04f-1f4b06cc4a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710E227-1D53-4281-B428-6EF70EADA5F1}">
  <ds:schemaRefs>
    <ds:schemaRef ds:uri="http://schemas.microsoft.com/sharepoint/v3/contenttype/forms"/>
  </ds:schemaRefs>
</ds:datastoreItem>
</file>

<file path=customXml/itemProps4.xml><?xml version="1.0" encoding="utf-8"?>
<ds:datastoreItem xmlns:ds="http://schemas.openxmlformats.org/officeDocument/2006/customXml" ds:itemID="{1099E113-CB58-4317-966F-5D0920CC0ED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IOSPressBookArticleWordTemplate with Text</Template>
  <TotalTime>288</TotalTime>
  <Pages>1</Pages>
  <Words>19408</Words>
  <Characters>110630</Characters>
  <Application>Microsoft Office Word</Application>
  <DocSecurity>0</DocSecurity>
  <Lines>921</Lines>
  <Paragraphs>259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1</vt:lpstr>
      <vt:lpstr>1</vt:lpstr>
    </vt:vector>
  </TitlesOfParts>
  <Company>VTEX</Company>
  <LinksUpToDate>false</LinksUpToDate>
  <CharactersWithSpaces>129779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Saeed Hosseinzadeh</dc:creator>
  <cp:keywords/>
  <cp:lastModifiedBy>Saeed Hosseinzadeh</cp:lastModifiedBy>
  <cp:revision>15</cp:revision>
  <cp:lastPrinted>2020-08-30T20:34:00Z</cp:lastPrinted>
  <dcterms:created xsi:type="dcterms:W3CDTF">2020-08-17T08:35:00Z</dcterms:created>
  <dcterms:modified xsi:type="dcterms:W3CDTF">2020-08-30T20:35:00Z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http://www.zotero.org/styles/national-library-of-medicine</vt:lpwstr>
  </property>
  <property fmtid="{D5CDD505-2E9C-101B-9397-08002B2CF9AE}" pid="19" name="Mendeley Recent Style Name 8_1">
    <vt:lpwstr>National Library of Medicine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c6f56c03-f6bf-30c3-bf92-d13168b3c082</vt:lpwstr>
  </property>
  <property fmtid="{D5CDD505-2E9C-101B-9397-08002B2CF9AE}" pid="24" name="Mendeley Citation Style_1">
    <vt:lpwstr>http://www.zotero.org/styles/ieee</vt:lpwstr>
  </property>
  <property fmtid="{D5CDD505-2E9C-101B-9397-08002B2CF9AE}" pid="25" name="ContentTypeId">
    <vt:lpwstr>0x01010029367B7840F3BC45A60E13050D494E18</vt:lpwstr>
  </property>
</Properties>
</file>