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7049C" w14:textId="77777777" w:rsidR="00BF5814" w:rsidRPr="00CC5B87" w:rsidRDefault="00BF5814" w:rsidP="00AC193A">
      <w:pPr>
        <w:pStyle w:val="Author"/>
        <w:spacing w:before="360" w:after="320"/>
        <w:ind w:firstLine="630"/>
        <w:rPr>
          <w:noProof/>
          <w:kern w:val="28"/>
          <w:sz w:val="40"/>
        </w:rPr>
      </w:pPr>
      <w:r w:rsidRPr="00CC5B87">
        <w:rPr>
          <w:noProof/>
          <w:kern w:val="28"/>
          <w:sz w:val="40"/>
        </w:rPr>
        <w:t>Investigation of Environmental Effects of High Speed Boats</w:t>
      </w:r>
      <w:r w:rsidR="00160804" w:rsidRPr="00CC5B87">
        <w:rPr>
          <w:noProof/>
          <w:kern w:val="28"/>
          <w:sz w:val="40"/>
        </w:rPr>
        <w:t xml:space="preserve"> </w:t>
      </w:r>
    </w:p>
    <w:p w14:paraId="0278A00E" w14:textId="77777777" w:rsidR="00B05D6E" w:rsidRPr="006E7774" w:rsidRDefault="00BF5814" w:rsidP="00BF5814">
      <w:pPr>
        <w:pStyle w:val="Author"/>
      </w:pPr>
      <w:r w:rsidRPr="006E7774">
        <w:t>A</w:t>
      </w:r>
      <w:r w:rsidR="003D6533" w:rsidRPr="006E7774">
        <w:t xml:space="preserve">hmet </w:t>
      </w:r>
      <w:proofErr w:type="spellStart"/>
      <w:r w:rsidRPr="006E7774">
        <w:t>D</w:t>
      </w:r>
      <w:r w:rsidR="003D6533" w:rsidRPr="006E7774">
        <w:t>ursun</w:t>
      </w:r>
      <w:proofErr w:type="spellEnd"/>
      <w:r w:rsidR="003D6533" w:rsidRPr="006E7774">
        <w:t xml:space="preserve"> </w:t>
      </w:r>
      <w:r w:rsidRPr="006E7774">
        <w:t>A</w:t>
      </w:r>
      <w:r w:rsidR="003D6533" w:rsidRPr="006E7774">
        <w:t>LKAN</w:t>
      </w:r>
      <w:r w:rsidRPr="006E7774">
        <w:t xml:space="preserve"> </w:t>
      </w:r>
      <w:r w:rsidRPr="006E7774">
        <w:rPr>
          <w:vertAlign w:val="superscript"/>
        </w:rPr>
        <w:t>a</w:t>
      </w:r>
      <w:r w:rsidR="00B05D6E" w:rsidRPr="006E7774">
        <w:rPr>
          <w:vertAlign w:val="superscript"/>
        </w:rPr>
        <w:t>,</w:t>
      </w:r>
      <w:r w:rsidR="00B05D6E" w:rsidRPr="001C2ED4">
        <w:rPr>
          <w:rStyle w:val="DipnotBavurusu"/>
        </w:rPr>
        <w:footnoteReference w:id="1"/>
      </w:r>
      <w:r w:rsidRPr="006E7774">
        <w:t>,</w:t>
      </w:r>
      <w:r w:rsidR="00B05D6E" w:rsidRPr="006E7774">
        <w:t xml:space="preserve"> </w:t>
      </w:r>
      <w:proofErr w:type="spellStart"/>
      <w:r w:rsidRPr="006E7774">
        <w:t>O</w:t>
      </w:r>
      <w:r w:rsidR="003D6533" w:rsidRPr="006E7774">
        <w:t>nur</w:t>
      </w:r>
      <w:proofErr w:type="spellEnd"/>
      <w:r w:rsidR="003D6533" w:rsidRPr="006E7774">
        <w:t xml:space="preserve"> </w:t>
      </w:r>
      <w:r w:rsidRPr="006E7774">
        <w:t>U</w:t>
      </w:r>
      <w:r w:rsidR="003D6533" w:rsidRPr="006E7774">
        <w:t xml:space="preserve">STA </w:t>
      </w:r>
      <w:r w:rsidRPr="006E7774">
        <w:rPr>
          <w:vertAlign w:val="superscript"/>
        </w:rPr>
        <w:t>a</w:t>
      </w:r>
      <w:r w:rsidRPr="006E7774">
        <w:t xml:space="preserve">, </w:t>
      </w:r>
      <w:proofErr w:type="spellStart"/>
      <w:r w:rsidRPr="006E7774">
        <w:t>A</w:t>
      </w:r>
      <w:r w:rsidR="003D6533" w:rsidRPr="006E7774">
        <w:t>lpay</w:t>
      </w:r>
      <w:proofErr w:type="spellEnd"/>
      <w:r w:rsidR="003D6533" w:rsidRPr="006E7774">
        <w:t xml:space="preserve"> </w:t>
      </w:r>
      <w:r w:rsidRPr="006E7774">
        <w:t>A</w:t>
      </w:r>
      <w:r w:rsidR="003D6533" w:rsidRPr="006E7774">
        <w:t>CAR</w:t>
      </w:r>
      <w:r w:rsidRPr="006E7774">
        <w:t xml:space="preserve"> </w:t>
      </w:r>
      <w:r w:rsidR="006E7774" w:rsidRPr="006E7774">
        <w:rPr>
          <w:vertAlign w:val="superscript"/>
        </w:rPr>
        <w:t>a</w:t>
      </w:r>
      <w:r w:rsidR="006E7774">
        <w:t xml:space="preserve">, </w:t>
      </w:r>
      <w:r w:rsidRPr="006E7774">
        <w:t>E</w:t>
      </w:r>
      <w:r w:rsidR="003D6533" w:rsidRPr="006E7774">
        <w:t xml:space="preserve">lis </w:t>
      </w:r>
      <w:r w:rsidRPr="006E7774">
        <w:t>A</w:t>
      </w:r>
      <w:r w:rsidR="003D6533" w:rsidRPr="006E7774">
        <w:t>TASAYAN</w:t>
      </w:r>
      <w:r w:rsidRPr="006E7774">
        <w:t xml:space="preserve"> </w:t>
      </w:r>
      <w:r w:rsidRPr="006E7774">
        <w:rPr>
          <w:vertAlign w:val="superscript"/>
        </w:rPr>
        <w:t>a</w:t>
      </w:r>
    </w:p>
    <w:p w14:paraId="68A0E238" w14:textId="1024EA7A" w:rsidR="00B05D6E" w:rsidRPr="006E7774" w:rsidRDefault="00B05D6E">
      <w:pPr>
        <w:pStyle w:val="Affiliation"/>
      </w:pPr>
      <w:r w:rsidRPr="006E7774">
        <w:rPr>
          <w:i w:val="0"/>
          <w:vertAlign w:val="superscript"/>
        </w:rPr>
        <w:t>a</w:t>
      </w:r>
      <w:r w:rsidRPr="006E7774">
        <w:rPr>
          <w:sz w:val="8"/>
          <w:szCs w:val="8"/>
        </w:rPr>
        <w:t xml:space="preserve"> </w:t>
      </w:r>
      <w:r w:rsidR="00BF5814" w:rsidRPr="006E7774">
        <w:t xml:space="preserve">Turkish Naval Academy, National </w:t>
      </w:r>
      <w:proofErr w:type="spellStart"/>
      <w:r w:rsidR="00BF5814" w:rsidRPr="006E7774">
        <w:t>Defence</w:t>
      </w:r>
      <w:proofErr w:type="spellEnd"/>
      <w:r w:rsidR="00BF5814" w:rsidRPr="006E7774">
        <w:t xml:space="preserve"> University, Tuzla, Istanbul</w:t>
      </w:r>
    </w:p>
    <w:p w14:paraId="7F1373D5" w14:textId="77777777" w:rsidR="00BF5814" w:rsidRDefault="00BF5814">
      <w:pPr>
        <w:pStyle w:val="Affiliation"/>
      </w:pPr>
    </w:p>
    <w:p w14:paraId="243B724F" w14:textId="77777777" w:rsidR="00F64857" w:rsidRDefault="00F64857" w:rsidP="00F64857">
      <w:pPr>
        <w:spacing w:before="480"/>
        <w:ind w:left="806" w:firstLine="0"/>
        <w:rPr>
          <w:sz w:val="16"/>
          <w:shd w:val="clear" w:color="auto" w:fill="FFFFFF"/>
        </w:rPr>
      </w:pPr>
      <w:r w:rsidRPr="004A3F8A">
        <w:rPr>
          <w:b/>
          <w:sz w:val="16"/>
        </w:rPr>
        <w:t>Abstract</w:t>
      </w:r>
      <w:r>
        <w:rPr>
          <w:b/>
          <w:sz w:val="16"/>
        </w:rPr>
        <w:t>:</w:t>
      </w:r>
      <w:r w:rsidRPr="004A3F8A">
        <w:rPr>
          <w:b/>
          <w:sz w:val="16"/>
        </w:rPr>
        <w:t xml:space="preserve"> </w:t>
      </w:r>
      <w:r w:rsidRPr="004A3F8A">
        <w:rPr>
          <w:sz w:val="16"/>
          <w:shd w:val="clear" w:color="auto" w:fill="FFFFFF"/>
        </w:rPr>
        <w:t>Luxury high-speed boats are increasingly being used for entertainment purposes</w:t>
      </w:r>
      <w:r>
        <w:rPr>
          <w:sz w:val="16"/>
          <w:shd w:val="clear" w:color="auto" w:fill="FFFFFF"/>
        </w:rPr>
        <w:t>.</w:t>
      </w:r>
      <w:r w:rsidRPr="004A3F8A">
        <w:rPr>
          <w:sz w:val="16"/>
          <w:shd w:val="clear" w:color="auto" w:fill="FFFFFF"/>
        </w:rPr>
        <w:t xml:space="preserve"> </w:t>
      </w:r>
      <w:r>
        <w:rPr>
          <w:sz w:val="16"/>
          <w:shd w:val="clear" w:color="auto" w:fill="FFFFFF"/>
        </w:rPr>
        <w:t>H</w:t>
      </w:r>
      <w:r w:rsidRPr="004A3F8A">
        <w:rPr>
          <w:sz w:val="16"/>
          <w:shd w:val="clear" w:color="auto" w:fill="FFFFFF"/>
        </w:rPr>
        <w:t xml:space="preserve">owever, not only humans, but also animals are negatively </w:t>
      </w:r>
      <w:r w:rsidRPr="004A3F8A">
        <w:rPr>
          <w:color w:val="222222"/>
          <w:sz w:val="16"/>
        </w:rPr>
        <w:t>affected by high-speed boats, and time is running out fast for people to do something about it.</w:t>
      </w:r>
      <w:r>
        <w:rPr>
          <w:color w:val="222222"/>
          <w:sz w:val="16"/>
        </w:rPr>
        <w:t xml:space="preserve"> This study presents </w:t>
      </w:r>
      <w:r w:rsidRPr="004A3F8A">
        <w:rPr>
          <w:sz w:val="16"/>
          <w:shd w:val="clear" w:color="auto" w:fill="FFFFFF"/>
        </w:rPr>
        <w:t>a review of current negative effects of high-speed boats to the environment.</w:t>
      </w:r>
    </w:p>
    <w:p w14:paraId="179D0077" w14:textId="77777777" w:rsidR="00F64857" w:rsidRPr="004A3F8A" w:rsidRDefault="00F64857" w:rsidP="00F64857">
      <w:pPr>
        <w:ind w:left="806" w:firstLine="0"/>
        <w:rPr>
          <w:sz w:val="16"/>
        </w:rPr>
      </w:pPr>
      <w:r>
        <w:rPr>
          <w:sz w:val="16"/>
          <w:shd w:val="clear" w:color="auto" w:fill="FFFFFF"/>
        </w:rPr>
        <w:t xml:space="preserve">In this study, the flow around a benchmark </w:t>
      </w:r>
      <w:proofErr w:type="spellStart"/>
      <w:r>
        <w:rPr>
          <w:sz w:val="16"/>
          <w:shd w:val="clear" w:color="auto" w:fill="FFFFFF"/>
        </w:rPr>
        <w:t>planing</w:t>
      </w:r>
      <w:proofErr w:type="spellEnd"/>
      <w:r>
        <w:rPr>
          <w:sz w:val="16"/>
          <w:shd w:val="clear" w:color="auto" w:fill="FFFFFF"/>
        </w:rPr>
        <w:t xml:space="preserve"> </w:t>
      </w:r>
      <w:proofErr w:type="spellStart"/>
      <w:r>
        <w:rPr>
          <w:sz w:val="16"/>
          <w:shd w:val="clear" w:color="auto" w:fill="FFFFFF"/>
        </w:rPr>
        <w:t>Fridsma</w:t>
      </w:r>
      <w:proofErr w:type="spellEnd"/>
      <w:r>
        <w:rPr>
          <w:sz w:val="16"/>
          <w:shd w:val="clear" w:color="auto" w:fill="FFFFFF"/>
        </w:rPr>
        <w:t xml:space="preserve"> boat is simulated by CFD and resistance values for different non-dimensional Froude number (</w:t>
      </w:r>
      <w:proofErr w:type="spellStart"/>
      <w:r>
        <w:rPr>
          <w:sz w:val="16"/>
          <w:shd w:val="clear" w:color="auto" w:fill="FFFFFF"/>
        </w:rPr>
        <w:t>Fn</w:t>
      </w:r>
      <w:proofErr w:type="spellEnd"/>
      <w:r>
        <w:rPr>
          <w:sz w:val="16"/>
          <w:shd w:val="clear" w:color="auto" w:fill="FFFFFF"/>
        </w:rPr>
        <w:t xml:space="preserve">) conditions are validated from the experimental results obtained from the literature. Using the same CFD methodology, a catamaran model in which the towing tank test results are available, is simulated for different </w:t>
      </w:r>
      <w:proofErr w:type="spellStart"/>
      <w:r>
        <w:rPr>
          <w:sz w:val="16"/>
          <w:shd w:val="clear" w:color="auto" w:fill="FFFFFF"/>
        </w:rPr>
        <w:t>Fn</w:t>
      </w:r>
      <w:proofErr w:type="spellEnd"/>
      <w:r>
        <w:rPr>
          <w:sz w:val="16"/>
          <w:shd w:val="clear" w:color="auto" w:fill="FFFFFF"/>
        </w:rPr>
        <w:t xml:space="preserve"> conditions and resistance values are predicted. </w:t>
      </w:r>
      <w:r w:rsidRPr="004A3F8A">
        <w:rPr>
          <w:sz w:val="16"/>
          <w:shd w:val="clear" w:color="auto" w:fill="FFFFFF"/>
        </w:rPr>
        <w:t xml:space="preserve">In the CFD analysis, </w:t>
      </w:r>
      <w:r>
        <w:rPr>
          <w:sz w:val="16"/>
          <w:shd w:val="clear" w:color="auto" w:fill="FFFFFF"/>
        </w:rPr>
        <w:t>u</w:t>
      </w:r>
      <w:r w:rsidRPr="004A3F8A">
        <w:rPr>
          <w:sz w:val="16"/>
          <w:shd w:val="clear" w:color="auto" w:fill="FFFFFF"/>
        </w:rPr>
        <w:t xml:space="preserve">nsteady flow around the </w:t>
      </w:r>
      <w:proofErr w:type="spellStart"/>
      <w:r>
        <w:rPr>
          <w:sz w:val="16"/>
          <w:shd w:val="clear" w:color="auto" w:fill="FFFFFF"/>
        </w:rPr>
        <w:t>Fridsma</w:t>
      </w:r>
      <w:proofErr w:type="spellEnd"/>
      <w:r>
        <w:rPr>
          <w:sz w:val="16"/>
          <w:shd w:val="clear" w:color="auto" w:fill="FFFFFF"/>
        </w:rPr>
        <w:t xml:space="preserve"> hull model and catamaran</w:t>
      </w:r>
      <w:r w:rsidRPr="004A3F8A">
        <w:rPr>
          <w:sz w:val="16"/>
          <w:shd w:val="clear" w:color="auto" w:fill="FFFFFF"/>
        </w:rPr>
        <w:t xml:space="preserve"> </w:t>
      </w:r>
      <w:r>
        <w:rPr>
          <w:sz w:val="16"/>
          <w:shd w:val="clear" w:color="auto" w:fill="FFFFFF"/>
        </w:rPr>
        <w:t xml:space="preserve">model </w:t>
      </w:r>
      <w:r w:rsidRPr="004A3F8A">
        <w:rPr>
          <w:sz w:val="16"/>
          <w:shd w:val="clear" w:color="auto" w:fill="FFFFFF"/>
        </w:rPr>
        <w:t xml:space="preserve">is simulated using </w:t>
      </w:r>
      <w:r>
        <w:rPr>
          <w:sz w:val="16"/>
          <w:shd w:val="clear" w:color="auto" w:fill="FFFFFF"/>
        </w:rPr>
        <w:t>o</w:t>
      </w:r>
      <w:r w:rsidRPr="00CC7936">
        <w:rPr>
          <w:sz w:val="16"/>
          <w:shd w:val="clear" w:color="auto" w:fill="FFFFFF"/>
        </w:rPr>
        <w:t xml:space="preserve">verset meshing </w:t>
      </w:r>
      <w:r>
        <w:rPr>
          <w:sz w:val="16"/>
          <w:shd w:val="clear" w:color="auto" w:fill="FFFFFF"/>
        </w:rPr>
        <w:t xml:space="preserve">technique and turbulence is modeled by </w:t>
      </w:r>
      <w:r w:rsidRPr="004A3F8A">
        <w:rPr>
          <w:sz w:val="16"/>
          <w:shd w:val="clear" w:color="auto" w:fill="FFFFFF"/>
        </w:rPr>
        <w:t>Reynolds Averaged Na</w:t>
      </w:r>
      <w:r>
        <w:rPr>
          <w:sz w:val="16"/>
          <w:shd w:val="clear" w:color="auto" w:fill="FFFFFF"/>
        </w:rPr>
        <w:t>vi</w:t>
      </w:r>
      <w:r w:rsidRPr="004A3F8A">
        <w:rPr>
          <w:sz w:val="16"/>
          <w:shd w:val="clear" w:color="auto" w:fill="FFFFFF"/>
        </w:rPr>
        <w:t>er Stokes (RANS) with SST (</w:t>
      </w:r>
      <w:proofErr w:type="spellStart"/>
      <w:r w:rsidRPr="004A3F8A">
        <w:rPr>
          <w:sz w:val="16"/>
          <w:shd w:val="clear" w:color="auto" w:fill="FFFFFF"/>
        </w:rPr>
        <w:t>Menter</w:t>
      </w:r>
      <w:proofErr w:type="spellEnd"/>
      <w:r w:rsidRPr="004A3F8A">
        <w:rPr>
          <w:sz w:val="16"/>
          <w:shd w:val="clear" w:color="auto" w:fill="FFFFFF"/>
        </w:rPr>
        <w:t>) k-</w:t>
      </w:r>
      <w:r>
        <w:rPr>
          <w:sz w:val="16"/>
          <w:shd w:val="clear" w:color="auto" w:fill="FFFFFF"/>
        </w:rPr>
        <w:t>omega</w:t>
      </w:r>
      <w:r w:rsidRPr="004A3F8A">
        <w:rPr>
          <w:sz w:val="16"/>
          <w:shd w:val="clear" w:color="auto" w:fill="FFFFFF"/>
        </w:rPr>
        <w:t xml:space="preserve"> turbulence model.</w:t>
      </w:r>
      <w:r>
        <w:rPr>
          <w:sz w:val="16"/>
          <w:shd w:val="clear" w:color="auto" w:fill="FFFFFF"/>
        </w:rPr>
        <w:t xml:space="preserve"> Resistance values are compared with the experimental data and r</w:t>
      </w:r>
      <w:r w:rsidRPr="004A3F8A">
        <w:rPr>
          <w:sz w:val="16"/>
          <w:shd w:val="clear" w:color="auto" w:fill="FFFFFF"/>
        </w:rPr>
        <w:t>equired propulsion power</w:t>
      </w:r>
      <w:r>
        <w:rPr>
          <w:sz w:val="16"/>
          <w:shd w:val="clear" w:color="auto" w:fill="FFFFFF"/>
        </w:rPr>
        <w:t>s</w:t>
      </w:r>
      <w:r w:rsidRPr="004A3F8A">
        <w:rPr>
          <w:sz w:val="16"/>
          <w:shd w:val="clear" w:color="auto" w:fill="FFFFFF"/>
        </w:rPr>
        <w:t xml:space="preserve"> are estimated </w:t>
      </w:r>
      <w:r>
        <w:rPr>
          <w:sz w:val="16"/>
          <w:shd w:val="clear" w:color="auto" w:fill="FFFFFF"/>
        </w:rPr>
        <w:t>for</w:t>
      </w:r>
      <w:r w:rsidRPr="004A3F8A">
        <w:rPr>
          <w:sz w:val="16"/>
          <w:shd w:val="clear" w:color="auto" w:fill="FFFFFF"/>
        </w:rPr>
        <w:t xml:space="preserve"> different </w:t>
      </w:r>
      <w:proofErr w:type="spellStart"/>
      <w:r>
        <w:rPr>
          <w:sz w:val="16"/>
          <w:shd w:val="clear" w:color="auto" w:fill="FFFFFF"/>
        </w:rPr>
        <w:t>Fn</w:t>
      </w:r>
      <w:proofErr w:type="spellEnd"/>
      <w:r>
        <w:rPr>
          <w:sz w:val="16"/>
          <w:shd w:val="clear" w:color="auto" w:fill="FFFFFF"/>
        </w:rPr>
        <w:t xml:space="preserve"> conditions</w:t>
      </w:r>
      <w:r w:rsidRPr="004A3F8A">
        <w:rPr>
          <w:sz w:val="16"/>
          <w:shd w:val="clear" w:color="auto" w:fill="FFFFFF"/>
        </w:rPr>
        <w:t xml:space="preserve">. </w:t>
      </w:r>
      <w:r>
        <w:rPr>
          <w:sz w:val="16"/>
          <w:shd w:val="clear" w:color="auto" w:fill="FFFFFF"/>
        </w:rPr>
        <w:t>Then, t</w:t>
      </w:r>
      <w:r w:rsidRPr="002C0077">
        <w:rPr>
          <w:sz w:val="16"/>
          <w:shd w:val="clear" w:color="auto" w:fill="FFFFFF"/>
        </w:rPr>
        <w:t xml:space="preserve">otal resistance </w:t>
      </w:r>
      <w:r>
        <w:rPr>
          <w:sz w:val="16"/>
          <w:shd w:val="clear" w:color="auto" w:fill="FFFFFF"/>
        </w:rPr>
        <w:t xml:space="preserve">of the catamaran for full-scale vessel is calculated using an </w:t>
      </w:r>
      <w:r w:rsidRPr="002C0077">
        <w:rPr>
          <w:sz w:val="16"/>
          <w:shd w:val="clear" w:color="auto" w:fill="FFFFFF"/>
        </w:rPr>
        <w:t>extrapolation method</w:t>
      </w:r>
      <w:r>
        <w:rPr>
          <w:sz w:val="16"/>
          <w:shd w:val="clear" w:color="auto" w:fill="FFFFFF"/>
        </w:rPr>
        <w:t xml:space="preserve"> </w:t>
      </w:r>
      <w:r w:rsidRPr="002C0077">
        <w:rPr>
          <w:sz w:val="16"/>
          <w:shd w:val="clear" w:color="auto" w:fill="FFFFFF"/>
        </w:rPr>
        <w:t xml:space="preserve">and required propulsion power predictions </w:t>
      </w:r>
      <w:r>
        <w:rPr>
          <w:sz w:val="16"/>
          <w:shd w:val="clear" w:color="auto" w:fill="FFFFFF"/>
        </w:rPr>
        <w:t xml:space="preserve">are conducted. Noise prediction, corresponding to the required propulsion power are presented. </w:t>
      </w:r>
      <w:r w:rsidRPr="004A3F8A">
        <w:rPr>
          <w:sz w:val="16"/>
          <w:shd w:val="clear" w:color="auto" w:fill="FFFFFF"/>
        </w:rPr>
        <w:t xml:space="preserve">In particular, the change of noise level and harmful gases released into the environment, when the speed of the </w:t>
      </w:r>
      <w:r>
        <w:rPr>
          <w:sz w:val="16"/>
          <w:shd w:val="clear" w:color="auto" w:fill="FFFFFF"/>
        </w:rPr>
        <w:t>vessel</w:t>
      </w:r>
      <w:r w:rsidRPr="004A3F8A">
        <w:rPr>
          <w:sz w:val="16"/>
          <w:shd w:val="clear" w:color="auto" w:fill="FFFFFF"/>
        </w:rPr>
        <w:t xml:space="preserve"> increases are examined and discussed. </w:t>
      </w:r>
      <w:r w:rsidRPr="004A3F8A">
        <w:rPr>
          <w:sz w:val="16"/>
        </w:rPr>
        <w:t>Consequently, it is believed that this study would lay an important foundation for the widespread investigation for the negative effects of the high-speed boats in the future.</w:t>
      </w:r>
    </w:p>
    <w:p w14:paraId="7D279ECF" w14:textId="77777777" w:rsidR="00F64857" w:rsidRPr="004A4CF2" w:rsidRDefault="00F64857" w:rsidP="00F64857">
      <w:pPr>
        <w:pStyle w:val="Keywords"/>
        <w:ind w:left="806" w:right="-14"/>
      </w:pPr>
      <w:r w:rsidRPr="004A4CF2">
        <w:rPr>
          <w:b/>
        </w:rPr>
        <w:t>Keywords</w:t>
      </w:r>
      <w:r>
        <w:rPr>
          <w:b/>
        </w:rPr>
        <w:t>:</w:t>
      </w:r>
      <w:r w:rsidRPr="004A4CF2">
        <w:t xml:space="preserve"> High-speed boat, </w:t>
      </w:r>
      <w:proofErr w:type="spellStart"/>
      <w:r w:rsidRPr="004A4CF2">
        <w:t>Fridsma</w:t>
      </w:r>
      <w:proofErr w:type="spellEnd"/>
      <w:r w:rsidRPr="004A4CF2">
        <w:t xml:space="preserve"> hull, high-speed catamaran, </w:t>
      </w:r>
      <w:r>
        <w:t xml:space="preserve">ship </w:t>
      </w:r>
      <w:r w:rsidRPr="004A4CF2">
        <w:t>re</w:t>
      </w:r>
      <w:r>
        <w:t>sistance, noise, gas emissions</w:t>
      </w:r>
      <w:r w:rsidRPr="004A4CF2">
        <w:t xml:space="preserve">. </w:t>
      </w:r>
    </w:p>
    <w:p w14:paraId="0BE1A743" w14:textId="3373379E" w:rsidR="00B05D6E" w:rsidRDefault="00B05D6E" w:rsidP="00D06689">
      <w:pPr>
        <w:pStyle w:val="Balk1"/>
        <w:ind w:left="461" w:hanging="461"/>
      </w:pPr>
      <w:r w:rsidRPr="009F73EE">
        <w:t>Introduction</w:t>
      </w:r>
    </w:p>
    <w:p w14:paraId="7DCA2E2E" w14:textId="77777777" w:rsidR="00F64857" w:rsidRPr="00FE125F" w:rsidRDefault="00F64857" w:rsidP="00F64857">
      <w:pPr>
        <w:pStyle w:val="NoindentNormal"/>
        <w:rPr>
          <w:szCs w:val="20"/>
        </w:rPr>
      </w:pPr>
      <w:r w:rsidRPr="00FE125F">
        <w:rPr>
          <w:szCs w:val="20"/>
        </w:rPr>
        <w:t>Over the last years, the volume of commercial shipping has experienced an increasing trend due to increasing ship size, service speed and number of sh</w:t>
      </w:r>
      <w:r>
        <w:rPr>
          <w:szCs w:val="20"/>
        </w:rPr>
        <w:t xml:space="preserve">ips operating </w:t>
      </w:r>
      <w:r w:rsidRPr="00FE125F">
        <w:rPr>
          <w:szCs w:val="20"/>
        </w:rPr>
        <w:fldChar w:fldCharType="begin" w:fldLock="1"/>
      </w:r>
      <w:r w:rsidRPr="00FE125F">
        <w:rPr>
          <w:szCs w:val="20"/>
        </w:rPr>
        <w:instrText>ADDIN CSL_CITATION {"citationItems":[{"id":"ITEM-1","itemData":{"DOI":"10.3354/meps08353","ISSN":"01718630","abstract":"Ocean ambient noise results from both anthropogenic and natural sources. Different noise sources are dominant in each of 3 frequency bands: low (10 to 500 Hz), medium (500 Hz to 25 kHz) and high (&gt;25 kHz). The low-frequency band is dominated by anthropogenic sources: primarily, commercial shipping and, secondarily, seismic exploration. Shipping and seismic sources contribute to ambient noise across ocean basins, since low-frequency sound experiences little attenuation, allowing for long-range propagation. Over the past few decades the shipping contribution to ambient noise has increased by as much as 12 dB, coincident with a significant increase in the number and size of vessels comprising the world's commercial shipping fleet. During this time, oil exploration and construction activities along continental margins have moved into deeper water, and the long-range propagation of seismic signals has increased. Medium frequency sound cannot propagate over long ranges, owing to greater attenuation, and only local or regional (10s of km distant) sound sources contribute to the ambient noise field. Ambient noise in the mid-frequency band is primarily due to sea-surface agitation: breaking waves, spray, bubble formation and collapse, and rainfall. Various sonars (e.g. military and mapping), as well as small vessels, contribute anthropogenic noise at mid-frequencies. At high frequencies, acoustic attenuation becomes extreme so that all noise sources are confined to an area close to the receiver. Thermal noise, the result of Brownian motion of water molecules near the hydrophone, is the dominant noise source above about 60 kHz. © Inter-Research 2009.","author":[{"dropping-particle":"","family":"Hildebrand","given":"John A.","non-dropping-particle":"","parse-names":false,"suffix":""}],"container-title":"Marine Ecology Progress Series","id":"ITEM-1","issued":{"date-parts":[["2009"]]},"page":"5-20","title":"Anthropogenic and natural sources of ambient noise in the ocean","type":"article-journal","volume":"395"},"uris":["http://www.mendeley.com/documents/?uuid=94b361a4-e390-4b28-b67e-793c9cfaab38"]}],"mendeley":{"formattedCitation":"[1]","manualFormatting":"[2]","plainTextFormattedCitation":"[1]","previouslyFormattedCitation":"[1]"},"properties":{"noteIndex":0},"schema":"https://github.com/citation-style-language/schema/raw/master/csl-citation.json"}</w:instrText>
      </w:r>
      <w:r w:rsidRPr="00FE125F">
        <w:rPr>
          <w:szCs w:val="20"/>
        </w:rPr>
        <w:fldChar w:fldCharType="separate"/>
      </w:r>
      <w:r w:rsidRPr="00FE125F">
        <w:rPr>
          <w:noProof/>
          <w:szCs w:val="20"/>
        </w:rPr>
        <w:t>[</w:t>
      </w:r>
      <w:r>
        <w:rPr>
          <w:noProof/>
          <w:szCs w:val="20"/>
        </w:rPr>
        <w:t>1</w:t>
      </w:r>
      <w:r w:rsidRPr="00FE125F">
        <w:rPr>
          <w:noProof/>
          <w:szCs w:val="20"/>
        </w:rPr>
        <w:t>]</w:t>
      </w:r>
      <w:r w:rsidRPr="00FE125F">
        <w:rPr>
          <w:szCs w:val="20"/>
        </w:rPr>
        <w:fldChar w:fldCharType="end"/>
      </w:r>
      <w:r w:rsidRPr="00FE125F">
        <w:rPr>
          <w:szCs w:val="20"/>
        </w:rPr>
        <w:t xml:space="preserve">. </w:t>
      </w:r>
      <w:r w:rsidRPr="00407131">
        <w:rPr>
          <w:szCs w:val="20"/>
        </w:rPr>
        <w:t>This trend led to a significant increase in various emissions from ships.</w:t>
      </w:r>
      <w:r>
        <w:rPr>
          <w:szCs w:val="20"/>
        </w:rPr>
        <w:t xml:space="preserve"> </w:t>
      </w:r>
      <w:r w:rsidRPr="00FE125F">
        <w:rPr>
          <w:szCs w:val="20"/>
        </w:rPr>
        <w:t>Various anthropogenic effects have been targeted with increased environmental awareness to ensure sustainable shipping.</w:t>
      </w:r>
      <w:r w:rsidRPr="00FE125F">
        <w:t xml:space="preserve"> </w:t>
      </w:r>
      <w:r w:rsidRPr="00FE125F">
        <w:rPr>
          <w:szCs w:val="20"/>
        </w:rPr>
        <w:t xml:space="preserve">While the primary focus of international organizations is on greenhouse gas </w:t>
      </w:r>
      <w:r>
        <w:rPr>
          <w:szCs w:val="20"/>
        </w:rPr>
        <w:t>emissions</w:t>
      </w:r>
      <w:r w:rsidRPr="00FE125F">
        <w:rPr>
          <w:szCs w:val="20"/>
        </w:rPr>
        <w:t xml:space="preserve"> of maritime transport, the underwater noise </w:t>
      </w:r>
      <w:r>
        <w:rPr>
          <w:szCs w:val="20"/>
        </w:rPr>
        <w:t>propagation</w:t>
      </w:r>
      <w:r w:rsidRPr="00FE125F">
        <w:rPr>
          <w:szCs w:val="20"/>
        </w:rPr>
        <w:t xml:space="preserve"> by ships, especially high speed boats, has been targeted due to its potential impact on marine fauna </w:t>
      </w:r>
      <w:r w:rsidRPr="00FE125F">
        <w:rPr>
          <w:szCs w:val="20"/>
        </w:rPr>
        <w:fldChar w:fldCharType="begin" w:fldLock="1"/>
      </w:r>
      <w:r w:rsidRPr="00FE125F">
        <w:rPr>
          <w:szCs w:val="20"/>
        </w:rPr>
        <w:instrText>ADDIN CSL_CITATION {"citationItems":[{"id":"ITEM-1","itemData":{"author":[{"dropping-particle":"","family":"Aktas","given":"Batuhan","non-dropping-particle":"","parse-names":false,"suffix":""}],"id":"ITEM-1","issue":"August","issued":{"date-parts":[["2016"]]},"number-of-pages":"320","publisher":"School of Marine Science and Technology Newcastle University, Ph.D. Thesis","title":"A Systematic Experimental Approach to Cavitation Noise Prediction of Marine Propellers","type":"thesis"},"uris":["http://www.mendeley.com/documents/?uuid=14f1a014-97af-453a-bc5d-a4b05c6e6d87"]}],"mendeley":{"formattedCitation":"[2]","manualFormatting":"[1]","plainTextFormattedCitation":"[2]","previouslyFormattedCitation":"[2]"},"properties":{"noteIndex":0},"schema":"https://github.com/citation-style-language/schema/raw/master/csl-citation.json"}</w:instrText>
      </w:r>
      <w:r w:rsidRPr="00FE125F">
        <w:rPr>
          <w:szCs w:val="20"/>
        </w:rPr>
        <w:fldChar w:fldCharType="separate"/>
      </w:r>
      <w:r w:rsidRPr="00FE125F">
        <w:rPr>
          <w:noProof/>
          <w:szCs w:val="20"/>
        </w:rPr>
        <w:t>[</w:t>
      </w:r>
      <w:r>
        <w:rPr>
          <w:noProof/>
          <w:szCs w:val="20"/>
        </w:rPr>
        <w:t>2</w:t>
      </w:r>
      <w:r w:rsidRPr="00FE125F">
        <w:rPr>
          <w:noProof/>
          <w:szCs w:val="20"/>
        </w:rPr>
        <w:t>]</w:t>
      </w:r>
      <w:r w:rsidRPr="00FE125F">
        <w:rPr>
          <w:szCs w:val="20"/>
        </w:rPr>
        <w:fldChar w:fldCharType="end"/>
      </w:r>
      <w:r w:rsidRPr="00FE125F">
        <w:rPr>
          <w:szCs w:val="20"/>
        </w:rPr>
        <w:t xml:space="preserve">. </w:t>
      </w:r>
    </w:p>
    <w:p w14:paraId="505A85C8" w14:textId="77777777" w:rsidR="00F64857" w:rsidRPr="00FE125F" w:rsidRDefault="00F64857" w:rsidP="00F64857">
      <w:pPr>
        <w:ind w:firstLine="360"/>
      </w:pPr>
      <w:r w:rsidRPr="00FE125F">
        <w:t>The noise radiating from high</w:t>
      </w:r>
      <w:r>
        <w:t>-</w:t>
      </w:r>
      <w:r w:rsidRPr="00FE125F">
        <w:t xml:space="preserve">speed boats arises from various sources. At low ship speeds, machinery noise is dominant until propeller cavitation occurs, which then dominates the overall radiated noise spectrum. </w:t>
      </w:r>
    </w:p>
    <w:p w14:paraId="3BCB393A" w14:textId="77777777" w:rsidR="00F64857" w:rsidRPr="00FE125F" w:rsidRDefault="00F64857" w:rsidP="00F64857">
      <w:pPr>
        <w:ind w:firstLine="450"/>
      </w:pPr>
      <w:r w:rsidRPr="00FE125F">
        <w:t>According to the World H</w:t>
      </w:r>
      <w:r>
        <w:t xml:space="preserve">ealth Organization (WHO), noise, which </w:t>
      </w:r>
      <w:r w:rsidRPr="005046CC">
        <w:t>is a negative phenomenon that disturb</w:t>
      </w:r>
      <w:r>
        <w:t>s</w:t>
      </w:r>
      <w:r w:rsidRPr="005046CC">
        <w:t xml:space="preserve"> both the passengers and the crew</w:t>
      </w:r>
      <w:r>
        <w:t xml:space="preserve">, </w:t>
      </w:r>
      <w:r w:rsidRPr="00FE125F">
        <w:t xml:space="preserve">is </w:t>
      </w:r>
      <w:r>
        <w:t xml:space="preserve">also </w:t>
      </w:r>
      <w:r w:rsidRPr="00FE125F">
        <w:t xml:space="preserve">one of the most dangerous forms of pollution </w:t>
      </w:r>
      <w:r>
        <w:t xml:space="preserve">for </w:t>
      </w:r>
      <w:r w:rsidRPr="00FE125F">
        <w:t xml:space="preserve">aquatic ecosystems </w:t>
      </w:r>
      <w:r w:rsidRPr="00FE125F">
        <w:rPr>
          <w:szCs w:val="20"/>
        </w:rPr>
        <w:fldChar w:fldCharType="begin" w:fldLock="1"/>
      </w:r>
      <w:r w:rsidRPr="00FE125F">
        <w:rPr>
          <w:szCs w:val="20"/>
        </w:rPr>
        <w:instrText>ADDIN CSL_CITATION {"citationItems":[{"id":"ITEM-1","itemData":{"abstract":"The health impacts of environmental noise are a growing concern. At\\nleast one million healthy life years are lost every year from traffic-related\\nnoise in the western part of Europe.\\n\\n\\nThis publication summarizes the evidence on the relationship between\\nenvironmental noise and health effects, including cardiovascular\\ndisease, cognitive impairment, sleep disturbance, tinnitus, and annoyance.\\nFor each one, the environmental burden of disease methodology, based\\non exposure–response relationship, exposure distribution, background\\nprevalence of disease and disability weights of the outcome, is applied\\nto calculate the burden of disease in terms of disability-adjusted\\nlife-years. Data are still lacking for the rest of the WHO European\\nRegion.\\n\\n\\nThis publication provides policy-makers and their advisers with technical\\nsupport in their quantitative risk assessment of environmental noise.\\nInternational, national and local authorities can use the procedure\\nfor estimating burdens presented here to prioritize and plan environmental\\nand public health policies.","author":[{"dropping-particle":"","family":"Organization","given":"World Health","non-dropping-particle":"","parse-names":false,"suffix":""}],"id":"ITEM-1","issued":{"date-parts":[["2011"]]},"page":"128","title":"Burden of Disease from Environmental Noise","type":"article-journal"},"uris":["http://www.mendeley.com/documents/?uuid=0a65f73a-5569-48ea-9b51-0e9c9e6de585"]}],"mendeley":{"formattedCitation":"[3]","plainTextFormattedCitation":"[3]","previouslyFormattedCitation":"[3]"},"properties":{"noteIndex":0},"schema":"https://github.com/citation-style-language/schema/raw/master/csl-citation.json"}</w:instrText>
      </w:r>
      <w:r w:rsidRPr="00FE125F">
        <w:rPr>
          <w:szCs w:val="20"/>
        </w:rPr>
        <w:fldChar w:fldCharType="separate"/>
      </w:r>
      <w:r w:rsidRPr="00FE125F">
        <w:rPr>
          <w:noProof/>
          <w:szCs w:val="20"/>
        </w:rPr>
        <w:t>[3]</w:t>
      </w:r>
      <w:r w:rsidRPr="00FE125F">
        <w:rPr>
          <w:szCs w:val="20"/>
        </w:rPr>
        <w:fldChar w:fldCharType="end"/>
      </w:r>
      <w:r w:rsidRPr="00FE125F">
        <w:t xml:space="preserve">. </w:t>
      </w:r>
    </w:p>
    <w:p w14:paraId="22B7C731" w14:textId="01826646" w:rsidR="00F64857" w:rsidRDefault="00F64857" w:rsidP="00F64857">
      <w:pPr>
        <w:rPr>
          <w:szCs w:val="20"/>
        </w:rPr>
      </w:pPr>
      <w:r w:rsidRPr="00FE125F">
        <w:rPr>
          <w:szCs w:val="20"/>
        </w:rPr>
        <w:t xml:space="preserve">Literature review has been evaluated by many studies, investigating the noise and harmful gasses released by high speed boats. </w:t>
      </w:r>
      <w:proofErr w:type="spellStart"/>
      <w:r w:rsidRPr="00FE125F">
        <w:rPr>
          <w:szCs w:val="20"/>
        </w:rPr>
        <w:t>Fakan</w:t>
      </w:r>
      <w:proofErr w:type="spellEnd"/>
      <w:r w:rsidRPr="00FE125F">
        <w:rPr>
          <w:szCs w:val="20"/>
        </w:rPr>
        <w:t xml:space="preserve"> </w:t>
      </w:r>
      <w:r>
        <w:rPr>
          <w:szCs w:val="20"/>
        </w:rPr>
        <w:t xml:space="preserve">and McCormick </w:t>
      </w:r>
      <w:r>
        <w:rPr>
          <w:szCs w:val="20"/>
        </w:rPr>
        <w:fldChar w:fldCharType="begin" w:fldLock="1"/>
      </w:r>
      <w:r>
        <w:rPr>
          <w:szCs w:val="20"/>
        </w:rPr>
        <w:instrText>ADDIN CSL_CITATION {"citationItems":[{"id":"ITEM-1","itemData":{"DOI":"10.1016/j.marpolbul.2019.02.054","ISSN":"18793363","abstract":"Anthropogenic noise can have a negative effect on the physiology and survival of marine fishes. Most research has focused on later life-stages, and few studies have investigated the effects of human-induced noise on embryogenesis. The current study investigated whether playback of motorboat noise affected the embryogenesis of the coral reef damselfishes, Amphiprion melanopus and Acanthochromis polyacanthus. Embryos reared under the playback of boat noise had faster heart rates compared to the ambient reef controls. The effects of noise on morphological development differed between species and the fundamental interrelationships between early life history characters changed dramatically under boat noise for Ac. polyacanthus. Noise treatments did not alter the survival rates of embryos under laboratory conditions. Although species specific, our findings suggest that anthropogenic noise causes physiological responses in fishes during embryogenesis and these changes have direct impacts on their development and these alterations may have carry-over effects to later life stages.","author":[{"dropping-particle":"","family":"Fakan","given":"E. P.","non-dropping-particle":"","parse-names":false,"suffix":""},{"dropping-particle":"","family":"McCormick","given":"M. I.","non-dropping-particle":"","parse-names":false,"suffix":""}],"container-title":"Marine Pollution Bulletin","id":"ITEM-1","issue":"May 2018","issued":{"date-parts":[["2019"]]},"page":"493-500","title":"Boat noise affects the early life history of two damselfishes","type":"article-journal","volume":"141"},"uris":["http://www.mendeley.com/documents/?uuid=18551ea5-7744-4234-a741-0c42c9776590"]}],"mendeley":{"formattedCitation":"[4]","manualFormatting":"[8","plainTextFormattedCitation":"[4]","previouslyFormattedCitation":"[4]"},"properties":{"noteIndex":0},"schema":"https://github.com/citation-style-language/schema/raw/master/csl-citation.json"}</w:instrText>
      </w:r>
      <w:r>
        <w:rPr>
          <w:szCs w:val="20"/>
        </w:rPr>
        <w:fldChar w:fldCharType="separate"/>
      </w:r>
      <w:r w:rsidRPr="00FE125F">
        <w:rPr>
          <w:noProof/>
          <w:szCs w:val="20"/>
        </w:rPr>
        <w:t>[</w:t>
      </w:r>
      <w:r>
        <w:rPr>
          <w:noProof/>
          <w:szCs w:val="20"/>
        </w:rPr>
        <w:t>4</w:t>
      </w:r>
      <w:r>
        <w:rPr>
          <w:szCs w:val="20"/>
        </w:rPr>
        <w:fldChar w:fldCharType="end"/>
      </w:r>
      <w:r w:rsidRPr="00FE125F">
        <w:rPr>
          <w:szCs w:val="20"/>
        </w:rPr>
        <w:t xml:space="preserve">] investigated the negative effects of motorboat noise on </w:t>
      </w:r>
      <w:proofErr w:type="spellStart"/>
      <w:r w:rsidRPr="00FE125F">
        <w:rPr>
          <w:szCs w:val="20"/>
        </w:rPr>
        <w:t>Amphiprion</w:t>
      </w:r>
      <w:proofErr w:type="spellEnd"/>
      <w:r w:rsidRPr="00FE125F">
        <w:rPr>
          <w:szCs w:val="20"/>
        </w:rPr>
        <w:t xml:space="preserve"> </w:t>
      </w:r>
      <w:proofErr w:type="spellStart"/>
      <w:r w:rsidRPr="00FE125F">
        <w:rPr>
          <w:szCs w:val="20"/>
        </w:rPr>
        <w:t>melanopus</w:t>
      </w:r>
      <w:proofErr w:type="spellEnd"/>
      <w:r w:rsidRPr="00FE125F">
        <w:rPr>
          <w:szCs w:val="20"/>
        </w:rPr>
        <w:t xml:space="preserve"> and </w:t>
      </w:r>
      <w:proofErr w:type="spellStart"/>
      <w:r w:rsidRPr="00FE125F">
        <w:rPr>
          <w:szCs w:val="20"/>
        </w:rPr>
        <w:t>Acanthochromis</w:t>
      </w:r>
      <w:proofErr w:type="spellEnd"/>
      <w:r w:rsidRPr="00FE125F">
        <w:rPr>
          <w:szCs w:val="20"/>
        </w:rPr>
        <w:t xml:space="preserve"> </w:t>
      </w:r>
      <w:proofErr w:type="spellStart"/>
      <w:r w:rsidRPr="00FE125F">
        <w:rPr>
          <w:szCs w:val="20"/>
        </w:rPr>
        <w:t>polyacanthus</w:t>
      </w:r>
      <w:proofErr w:type="spellEnd"/>
      <w:r w:rsidRPr="00FE125F">
        <w:rPr>
          <w:szCs w:val="20"/>
        </w:rPr>
        <w:t xml:space="preserve"> fish living in coral reefs. In this study, it was determined that </w:t>
      </w:r>
      <w:r>
        <w:rPr>
          <w:szCs w:val="20"/>
        </w:rPr>
        <w:t xml:space="preserve">the noise propagating from </w:t>
      </w:r>
      <w:r w:rsidRPr="00FE125F">
        <w:rPr>
          <w:szCs w:val="20"/>
        </w:rPr>
        <w:t>motorboats ha</w:t>
      </w:r>
      <w:r>
        <w:rPr>
          <w:szCs w:val="20"/>
        </w:rPr>
        <w:t>ve negative</w:t>
      </w:r>
      <w:r w:rsidRPr="00FE125F">
        <w:rPr>
          <w:szCs w:val="20"/>
        </w:rPr>
        <w:t xml:space="preserve"> psychological effects on fish. </w:t>
      </w:r>
      <w:proofErr w:type="spellStart"/>
      <w:r w:rsidRPr="00FE125F">
        <w:rPr>
          <w:szCs w:val="20"/>
        </w:rPr>
        <w:t>Smott</w:t>
      </w:r>
      <w:proofErr w:type="spellEnd"/>
      <w:r w:rsidRPr="00FE125F">
        <w:rPr>
          <w:szCs w:val="20"/>
        </w:rPr>
        <w:t xml:space="preserve"> et al. </w:t>
      </w:r>
      <w:r>
        <w:rPr>
          <w:szCs w:val="20"/>
        </w:rPr>
        <w:fldChar w:fldCharType="begin" w:fldLock="1"/>
      </w:r>
      <w:r>
        <w:rPr>
          <w:szCs w:val="20"/>
        </w:rPr>
        <w:instrText>ADDIN CSL_CITATION {"citationItems":[{"id":"ITEM-1","itemData":{"DOI":"10.1016/j.marpolbul.2018.05.016","ISSN":"18793363","abstract":"The impact of boat related noise on marine life is a subject of concern, particularly for fish species that utilize acoustic communication for spawning purposes. The goal of this study was to quantify and examine the risk of boat noise on fish acoustic communication by performing acoustic monitoring of the May River, South Carolina (USA) from February to November 2013 using DSG-Ocean recorders. The number of boats detected increased from the source to the mouth with the highest detections near the Intracoastal Waterway (ICW). Boat noise frequency ranges overlapped with courtship sounds of silver perch (Bairdiella chrysoura), black drum (Pogonias cromis), oyster toadfish (Opsanus tau), spotted seatrout (Cynoscion nebulosus), and red drum (Sciaenops ocellatus). In the May River estuary, red drum may experience the greatest risk of auditory masking because of late afternoon choruses (21% time overlap with boat noise) and only one spawning location near the noisy ICW.","author":[{"dropping-particle":"","family":"Smott","given":"Somers","non-dropping-particle":"","parse-names":false,"suffix":""},{"dropping-particle":"","family":"Monczak","given":"Agnieszka","non-dropping-particle":"","parse-names":false,"suffix":""},{"dropping-particle":"","family":"Miller","given":"Michaela E.","non-dropping-particle":"","parse-names":false,"suffix":""},{"dropping-particle":"","family":"Montie","given":"Eric W.","non-dropping-particle":"","parse-names":false,"suffix":""}],"container-title":"Marine Pollution Bulletin","id":"ITEM-1","issue":"November 2017","issued":{"date-parts":[["2018"]]},"page":"246-260","publisher":"Elsevier","title":"Boat noise in an estuarine soundscape – A potential risk on the acoustic communication and reproduction of soniferous fish in the May River, South Carolina","type":"article-journal","volume":"133"},"uris":["http://www.mendeley.com/documents/?uuid=c0b04d1e-9a55-411b-b227-483124a3d8f0"]}],"mendeley":{"formattedCitation":"[5]","manualFormatting":"[6]","plainTextFormattedCitation":"[5]","previouslyFormattedCitation":"[5]"},"properties":{"noteIndex":0},"schema":"https://github.com/citation-style-language/schema/raw/master/csl-citation.json"}</w:instrText>
      </w:r>
      <w:r>
        <w:rPr>
          <w:szCs w:val="20"/>
        </w:rPr>
        <w:fldChar w:fldCharType="separate"/>
      </w:r>
      <w:r w:rsidRPr="00FE125F">
        <w:rPr>
          <w:noProof/>
          <w:szCs w:val="20"/>
        </w:rPr>
        <w:t>[</w:t>
      </w:r>
      <w:r>
        <w:rPr>
          <w:noProof/>
          <w:szCs w:val="20"/>
        </w:rPr>
        <w:t>5</w:t>
      </w:r>
      <w:r w:rsidRPr="00FE125F">
        <w:rPr>
          <w:noProof/>
          <w:szCs w:val="20"/>
        </w:rPr>
        <w:t>]</w:t>
      </w:r>
      <w:r>
        <w:rPr>
          <w:szCs w:val="20"/>
        </w:rPr>
        <w:fldChar w:fldCharType="end"/>
      </w:r>
      <w:r>
        <w:rPr>
          <w:szCs w:val="20"/>
        </w:rPr>
        <w:t xml:space="preserve"> </w:t>
      </w:r>
      <w:r w:rsidRPr="00FE125F">
        <w:rPr>
          <w:szCs w:val="20"/>
        </w:rPr>
        <w:t xml:space="preserve">investigated the </w:t>
      </w:r>
      <w:r>
        <w:rPr>
          <w:szCs w:val="20"/>
        </w:rPr>
        <w:t xml:space="preserve">effect of </w:t>
      </w:r>
      <w:r w:rsidRPr="00FE125F">
        <w:rPr>
          <w:szCs w:val="20"/>
        </w:rPr>
        <w:t>noise of the boats on fish</w:t>
      </w:r>
      <w:r>
        <w:rPr>
          <w:szCs w:val="20"/>
        </w:rPr>
        <w:t xml:space="preserve"> </w:t>
      </w:r>
      <w:r w:rsidRPr="00FE125F">
        <w:rPr>
          <w:shd w:val="clear" w:color="auto" w:fill="FFFFFF"/>
        </w:rPr>
        <w:t>living on the May River in South Carolin</w:t>
      </w:r>
      <w:r>
        <w:rPr>
          <w:shd w:val="clear" w:color="auto" w:fill="FFFFFF"/>
        </w:rPr>
        <w:t>a</w:t>
      </w:r>
      <w:r w:rsidRPr="00FE125F">
        <w:rPr>
          <w:shd w:val="clear" w:color="auto" w:fill="FFFFFF"/>
        </w:rPr>
        <w:t xml:space="preserve">. </w:t>
      </w:r>
      <w:r w:rsidRPr="00FE125F">
        <w:rPr>
          <w:shd w:val="clear" w:color="auto" w:fill="FFFFFF"/>
        </w:rPr>
        <w:lastRenderedPageBreak/>
        <w:t xml:space="preserve">It has been determined that the noise frequencies measured from </w:t>
      </w:r>
      <w:r>
        <w:rPr>
          <w:shd w:val="clear" w:color="auto" w:fill="FFFFFF"/>
        </w:rPr>
        <w:t>four</w:t>
      </w:r>
      <w:r w:rsidRPr="00FE125F">
        <w:rPr>
          <w:shd w:val="clear" w:color="auto" w:fill="FFFFFF"/>
        </w:rPr>
        <w:t xml:space="preserve"> different regions of the river overlap with the communication frequencies of the fish living in this river. </w:t>
      </w:r>
      <w:r w:rsidRPr="0081056E">
        <w:rPr>
          <w:shd w:val="clear" w:color="auto" w:fill="FFFFFF"/>
        </w:rPr>
        <w:t xml:space="preserve">It has been mentioned that this </w:t>
      </w:r>
      <w:r>
        <w:rPr>
          <w:shd w:val="clear" w:color="auto" w:fill="FFFFFF"/>
        </w:rPr>
        <w:t>condition</w:t>
      </w:r>
      <w:r w:rsidRPr="0081056E">
        <w:rPr>
          <w:shd w:val="clear" w:color="auto" w:fill="FFFFFF"/>
        </w:rPr>
        <w:t xml:space="preserve"> will negatively affect their development and life strategies. </w:t>
      </w:r>
      <w:r w:rsidRPr="00F64857">
        <w:rPr>
          <w:szCs w:val="20"/>
          <w:lang w:val="sv-SE"/>
        </w:rPr>
        <w:t xml:space="preserve">Wang et al. </w:t>
      </w:r>
      <w:r>
        <w:rPr>
          <w:szCs w:val="20"/>
        </w:rPr>
        <w:fldChar w:fldCharType="begin" w:fldLock="1"/>
      </w:r>
      <w:r w:rsidRPr="00F64857">
        <w:rPr>
          <w:szCs w:val="20"/>
          <w:lang w:val="sv-SE"/>
        </w:rPr>
        <w:instrText>ADDIN CSL_CITATION {"citationItems":[{"id":"ITEM-1","itemData":{"DOI":"10.1016/j.envpol.2020.114310","ISSN":"18736424","abstract":"Underwater sound plays an important role in some critical life functions of many aquatic animals. Underwater noise pollution has received relatively more attention in ocean systems. However, little attention has been paid to freshwater systems, such as the Yangtze River which is the habitat of critically endangered Yangtze finless porpoises (Neophocaena asiaeorientalis asiaeorientalis). In 2012, the underwater noise levels in 25 sites along the middle and lower sections of the Yangtze River were measured. The root mean square sound pressure level (SPL) and unweighted sound exposure level (SEL) at each site ranged between 105 ± 2.4 (median ± quartile deviation) and 150 ± 5.5 dB. Obvious spatial and temporal variations in the SPL were detected among the 25 sites. The SPL and SEL in the middle section of the Yangtze River were smaller (approximately 15 dB) and fluctuated more compared to those in the lower section. The power spectrum in the mainstem was site specific. However, all the spectra levels were higher than the audiogram of Yangtze finless porpoises. Majority of the sites had an averaged cumulative unweighted SEL (72%) and cumulative weighted SEL (68%) that surpassed the underwater acoustic thresholds for onset of hearing temporal threshold shifts for finless porpoise. Porpoise bio-sonars were detected in 89% of sonar monitoring sites indicating that noise pollution in the Yangtze River greatly threatened porpoise survival. In 8% of the sites, the averaged cumulative weighted SEL exceeded that of underwater acoustic thresholds causing non-recoverable permanent threshold shifts of finless porpoises auditory system whereas it was less than 1 dB below the underwater acoustic thresholds in other 8% of the sites. These sites urgently needed noise mitigation and management strategies. These results will facilitate the evaluation of the impacts of anthropogenic noise pollution on local finless porpoises and give further guidelines on its effective conservation.","author":[{"dropping-particle":"","family":"Wang","given":"Zhi Tao","non-dropping-particle":"","parse-names":false,"suffix":""},{"dropping-particle":"","family":"Akamatsu","given":"Tomonari","non-dropping-particle":"","parse-names":false,"suffix":""},{"dropping-particle":"","family":"Duan","given":"Peng Xiang","non-dropping-particle":"","parse-names":false,"suffix":""},{"dropping-particle":"","family":"Zhou","given":"Lu","non-dropping-particle":"","parse-names":false,"suf</w:instrText>
      </w:r>
      <w:r w:rsidRPr="007963E5">
        <w:rPr>
          <w:szCs w:val="20"/>
          <w:lang w:val="en-GB"/>
        </w:rPr>
        <w:instrText>fix":""},{"dropping-particle":"","family":"Yuan","given":"Jing","non-dropping-particle":"","parse-names":false,"suffix":""},{"dropping-particle":"","family":"Li","given":"Jiao","non-dropping-particle":"","parse-names":false,"suffix":""},{"dropping-particle":"","family":"Lei","given":"Pei Yu","non-dropping-particle":"","parse-names":false,"suffix":""},{"dropping-particle":"","family":"Chen","given":"Yu Wei","non-dropping-particle":"","parse-names":false,"suffix":""},{"dropping-particle":"","family":"Yang","given":"Yi Ning","non-dropping-particle":"","parse-names":false,"suffix":""},{"dropping-particle":"","family":"Wang","given":"Ke Xiong","non-dropping-particle":"","parse-names":false,"suffix":""},{"dropping-particle":"","family":"Wang","given":"Ding","non-dropping-particle":"","parse-names":false,"suffix":""}],"container-title":"Environmental Pollution","id":"ITEM-1","issued":{"date-parts":[["2020"]]},"page":"114310","publisher":"Elsevier Ltd","title":"Underwater noise pollution in China's Yangtze River critically endangers Yangtze finless porpoises (Neophocaena asiaeorientalis asiaeorientalis)","type":"article-journal","volume":"262"},"uris":["http://www.mendeley.com/documents/?uuid=7fe3bbd3-c913-4628-bdb4-3525b7b02642"]}],"mendeley":{"formattedCitation":"[6]","manualFormatting":"[7]","plainTextFormattedCitation":"[6]","previouslyFormattedCitation":"[6]"},"properties":{"noteIndex":0},"schema":"https://github.com/citation-style-language/schema/raw/master/csl-citation.json"}</w:instrText>
      </w:r>
      <w:r>
        <w:rPr>
          <w:szCs w:val="20"/>
        </w:rPr>
        <w:fldChar w:fldCharType="separate"/>
      </w:r>
      <w:r w:rsidRPr="007963E5">
        <w:rPr>
          <w:noProof/>
          <w:szCs w:val="20"/>
          <w:lang w:val="en-GB"/>
        </w:rPr>
        <w:t>[6]</w:t>
      </w:r>
      <w:r>
        <w:rPr>
          <w:szCs w:val="20"/>
        </w:rPr>
        <w:fldChar w:fldCharType="end"/>
      </w:r>
      <w:r w:rsidRPr="007963E5">
        <w:rPr>
          <w:szCs w:val="20"/>
          <w:lang w:val="en-GB"/>
        </w:rPr>
        <w:t xml:space="preserve"> conducted noise measurements at twenty five different locations on Yangtze River, in China. </w:t>
      </w:r>
      <w:r w:rsidRPr="00FE125F">
        <w:rPr>
          <w:szCs w:val="20"/>
        </w:rPr>
        <w:t xml:space="preserve">In this study, it was pointed out that noise pollution should be prevented for endangered Yangtze finless porpoises living in </w:t>
      </w:r>
      <w:r>
        <w:rPr>
          <w:szCs w:val="20"/>
        </w:rPr>
        <w:t>the river</w:t>
      </w:r>
      <w:r w:rsidRPr="00FE125F">
        <w:rPr>
          <w:szCs w:val="20"/>
        </w:rPr>
        <w:t>.</w:t>
      </w:r>
      <w:r>
        <w:rPr>
          <w:szCs w:val="20"/>
        </w:rPr>
        <w:t xml:space="preserve"> </w:t>
      </w:r>
      <w:proofErr w:type="spellStart"/>
      <w:r w:rsidRPr="00792D49">
        <w:rPr>
          <w:szCs w:val="20"/>
        </w:rPr>
        <w:t>Sarà</w:t>
      </w:r>
      <w:proofErr w:type="spellEnd"/>
      <w:r w:rsidRPr="00792D49">
        <w:rPr>
          <w:szCs w:val="20"/>
        </w:rPr>
        <w:t xml:space="preserve"> </w:t>
      </w:r>
      <w:r w:rsidRPr="006F3FE7">
        <w:rPr>
          <w:szCs w:val="20"/>
        </w:rPr>
        <w:t>et al.</w:t>
      </w:r>
      <w:r>
        <w:rPr>
          <w:szCs w:val="20"/>
        </w:rPr>
        <w:t xml:space="preserve"> </w:t>
      </w:r>
      <w:r>
        <w:rPr>
          <w:szCs w:val="20"/>
        </w:rPr>
        <w:fldChar w:fldCharType="begin" w:fldLock="1"/>
      </w:r>
      <w:r>
        <w:rPr>
          <w:szCs w:val="20"/>
        </w:rPr>
        <w:instrText>ADDIN CSL_CITATION {"citationItems":[{"id":"ITEM-1","itemData":{"DOI":"10.3354/meps331243","ISSN":"0171-8630","abstract":"The effect of boat noise on the behaviour of bluefin tuna Thunnus thynnus was investigated in the Egadi Islands, Sicily, during spring 2005 using a fixed tuna trap set near shipping routes. Tuna behaviour was observed when exposed to both natural ambient sound and sound generated by hydrofoil passenger ferries, small boats and large car ferries. Acoustical and behavioural analyses were conducted with and without extraneous sound to define a list of behavioural categories. Each vessel produced different engine sounds with regard to their composition and bandwidth, and all were distinctly different from ambient sound levels. In the absence of boat noise, tuna assumed a concentrated coordinated school structure with unidirectional swimming and without a precise shape. When a car ferry approached, tuna changed swimming direction and increased their vertical movement toward surface or bottom; the school exhibited an unconcentrated structure and uncoordinated swimming behaviour. Hydrofoils appeared to elicit a similar response, but for shorter periods. Agonistic behaviour was more evident when exposed to sounds from outboard motors of small boats. This study showed that local noise pollution generated by boats produced behavioural deviations in tuna schools. Schooling enhances tuna homing accuracy during their spawning migration, and an alteration in schooling behaviour can affect the accuracy of their migration to spawning and feeding grounds.","author":[{"dropping-particle":"","family":"Sarà","given":"G","non-dropping-particle":"","parse-names":false,"suffix":""},{"dropping-particle":"","family":"Dean","given":"JM","non-dropping-particle":"","parse-names":false,"suffix":""},{"dropping-particle":"","family":"Amato","given":"D","non-dropping-particle":"D'","parse-names":false,"suffix":""},{"dropping-particle":"","family":"Buscaino","given":"G","non-dropping-particle":"","parse-names":false,"suffix":""},{"dropping-particle":"","family":"Oliveri","given":"A","non-dropping-particle":"","parse-names":false,"suffix":""},{"dropping-particle":"","family":"Genovese","given":"S","non-dropping-particle":"","parse-names":false,"suffix":""},{"dropping-particle":"","family":"Ferro","given":"S","non-dropping-particle":"","parse-names":false,"suffix":""},{"dropping-particle":"","family":"Buffa","given":"G","non-dropping-particle":"","parse-names":false,"suffix":""},{"dropping-particle":"","family":"Martire","given":"ML","non-dropping-particle":"","parse-names":false,"suffix":""},{"dropping-particle":"","family":"Mazzola","given":"S","non-dropping-particle":"","parse-names":false,"suffix":""}],"container-title":"Marine Ecology Progress Series","id":"ITEM-1","issued":{"date-parts":[["2007","2","16"]]},"note":"Son yirmi yılda, artan sayıda kanıt, insan faaliyetleri tarafından üretilen sualtı seslerinin balıklarda çeşitli tepkileri etkilediğini göstermiştir (Myrberg 1980, Engås ve ark. 1996, Bart ve ark. 2001, Smith ve ark. 2004 , Popper ve ark.2005, Sandstrom ve ark.2005). Bununla birlikte, gürültü kirliliğinin balıkların uygunluğunu nasıl etkileyebileceği konusunda çok az şey bilinmektedir. Aşırı ses koşullarına maruz kalan balıkların işitme duyusunun azalmış olabileceğine dair bazı genel göstergeler dışında, dar koşullar altında sınırlı sayıda sese yanıt olarak sadece birkaç tür için veri mevcuttur (Popper ve ark.2005).\nBöylesi bir azalma balıkların avcılara karşı savunmasız kalmasına, av bulma konusunda daha az yetenekli olmasına ve tüm akustik ortamlarını algılama yeteneklerini engellemesine neden olabilir (sensu Pitcher &amp;amp; Parrish 1993). Buna ek olarak, sualtı gürültüsünün alışılmış doğal davranış biçimleri üzerindeki etkilerini ele almamıştır, çünkü davranış değişikliklerinin genellikle sadece geçici ve hızlı bir şekilde geri kazanılabilir olduğu varsayılmaktadır (Chapman 1976, Engås ve ark. 1996). Farklı ses türlerinin davranışsal tepkiler sağlayabileceğine dair bazı kanıtlar olmasına rağmen (örn. Bazı balık türlerinde kaçınma, alarm, uçuş veya irkilme), yabancı ses koşullarına karşı balık davranışsal tepkisinin genel bir planı henüz daha iyi tanımlanmamıştır.\n\nTunnidae familyasına ait türlerde, sarı yüzgeçli orkinosun işitme eşiği (Iversen 1967) hakkındaki tek gözlem dışında, sesin davranış üzerindeki etkisi hakkında veri bulunmamaktadır. Bu tür büyük önem taşıyan ekonomik bir kaynağı temsil ettiğinden bu şaşırtıcıdır (Polovina 1996), ancak orkinos davranışının doğal, pelajik ortamda çalışılması zor olabileceğinden kaynaklanabilir. Okullar oluştururlar, okyanus ölçeğinde göç ederler ve çok büyük balıklar olarak esaret altında zor kültür gereksinimleri oluştururlar ve elleçlemeye tahammül etmezler.\n\nAkdeniz'deki orkinos göç yolları, çoğunlukla yoğun ticari ve eğlence amaçlı tekne trafiğine denk gelen sahil şeridine yakındır. Bu türlerde, okullaşma gibi davranışlar göç yollarının doğruluğunu (sensu Kils 1986) ve yiyecek bulma verimliliğini artırmak için bir strateji olarak tanımlanmıştır (Pitcher ve Parrish 1993). Sonuç olarak, potansiyel olarak gemiler tarafından üretilen gürültü kirliliğinin neden olduğu yaygın okul desenlerinden davranışsal sapmanın orkinos davranışı üzerinde önemli etkileri olabilir ve zindeliğe yönelik tehditler çok büyük olabilir. Bu amaçla, bir Akdeniz tuzağındaki mavi yüzgeçli orkinos Thunnus thynnus'un farklı tekne seslerine davranışsal tepkilerini kaydettik. Bu, yarı esir koşullar altında da olsa davranışlarını incelemek için eşsiz bir fırsattı. Hedeflerimiz şunlardı: (1) farklı tekne türleri tarafından üretilen sesin sıklığını ve yoğunluğunu ölçmek ve (2) farklı seslerin hem yüzme hem de okul davranışlarında değişiklik üretip üretmediğini analiz etmek.\nÇalışma alanı. Akustik ve davranışsal veriler Mayıs ve Haziran 2005 arasında Favignana Adası'ndaki sularda toplanmıştır (Egadi Takımadaları, Batı Sicilya; Enlem. 37.95 ° N; Uzun. 12.3 ° E; Şekil 1). Bir mavi yüzgeçli orkinos tuzağı, her bahar boyunca en az son 500 yıl boyunca aynı bölgeye yerleştirildi. Akdeniz'in batı havzasından Tiren Denizi üzerinden göç eden orkinos okulları, Sicilya (Trapani), Levanzo ve Favignana Adaları'nın kıyı şeridinden oluşan Favignana tuzağının yakalayabildiği coğrafi bir üçgene girmektedir. Tuzağa kıyıya Favignana limanından yaklaşık 1000 m uzaklıkta demirlenir ve kıyıdan kıyıya 2000 metreye kadar bir kıyı-açık deniz N-KB kesimi boyunca uzanır.\nTuzak, mavi yüzgeçli orkinosların bulunduğu yaklaşık 70 × 70 m'lik (ortalama derinlik yaklaşık 30 m; toplam hacim yaklaşık 150000 ila 180000 m3) büyük 'oda ağlarından' (bundan böyle tuzak veya deneysel oda olarak bahsedilecektir) oluşur. 36 m derinliğinde geniş (50 cm gözenekli) bir ağ duvarı ile yönlendirilir. Sadece hasat (deney) odası ağlı bir zemine sahiptir. Bölge, Trapani'den Levanzo ve Favignana'ya giden ticari gemiler ve eğlence tekneleri ile sabah erken saatlerden (07:30 h) akşam (20:00 h) akşam saatlerinden etkilenir. Tekne trafiği esas olarak yalnızca yolcu taşıyan hidrofil feribotlar (bundan sonra hidrofoil olarak anılacak 2 motor, bundan sonra hidrofil olarak anılacaktır), küçük tekneler (dıştan takma motorlar ~ 75 ila 100 HP ile birlikte) ve büyük araba feribotları (bundan sonra feribot olarak anılacaktır) oluşur. ). Ticari trafik miktarı, denizcilik şirketlerinin çizelgeleri kullanılarak hesaplanırken, küçük tekne faaliyetlerinin etkisi doğrudan gözlem yoluyla tahmin edilmiştir.\nDeneysel tasarım koşullarını belirleyen ses özellikleri. Deney, farklı tekne motorları ve pervaneleri tarafından üretilen sesin ortam ses seviyelerini aşıp aşmadığını ve böylece yarı kapasitans koşulları altında ton balığı davranışını etkileyip etkilemediğini test etmek için tasarlanmıştır. Deneysel koşullar, orkinos tuzağa girmeden birkaç gün önce yapılan pilot ön araştırmalar ile önceden belirlenmişti. Bu, 3 tip geminin ürettiği sesleri incelememizi ve analiz etmemizi sağladı. Arka plandaki ortam spektrumuna göre 3 kabın ses basıncı spektrumları Şekil 2a'da şematik olarak gösterilmiştir.\n\nHidrofoiller tüm bant boyunca (70 ila 20000 Hz) en yüksek gürültü seviyelerini üretti ve en önemlisi düşük frekanslarda maksimum yoğun gürültü (~ 135 dB re 1 µPa, hidrolik olarak 360 m'de ölçüldü) üretti. Feribotlar 4000 ila 6000 Hz arasında en yüksek ikinci gürültü seviyesini üretti ve hem küçük tekne hem de arka plan gürültüsünden her zaman daha yoğundu. Küçük tekneler, 4000 ila 6000 Hz aralığında her zaman ortam gürültüsünden daha büyük olan 3'ün en düşük gürültü seviyelerini üretti. Hidrofiller açılan telefondan uzaklaştıkça zayıflamanın detayları Şekil 2b'de gösterilmektedir. \n\n\nSpektral analiz, hidrofil gürültünün hidrofondan yaklaşık 200 ila 400 m'de zirve yaptığını, yaklaşık 500 ila 600 m sonra ortam seviyesine yakın, özellikle 6000 ila 20000 Hz arasında zayıfladığını gösterdi. Feribotlar, hidrofondan yaklaşık 370 m'de en yüksek gürültü seviyelerini üretti (Şekil 2c), 500 m'den sonra gürültü seviyesi ortam seviyesine benzerdi. Küçük tekneler, en düşük frekanslarda hidrofordan 300 m'ye kadar en yüksek gürültüyü üretti (Şekil 2d), 300 m'den daha fazla, gürültü seviyeleri ortam seviyesiyle aşağı yukarı aynı idi. Bu nedenle, her tekne hiperfondan yaklaşık 200 ila 300 m olduğunda maksimum gürültü seviyesi kaydedildi. Hidrofondan yaklaşık 700 m mesafeye ulaştıklarında, gürültü seviyesi arka planınkinden farklı değildi.\n\nBöylece denemenin aşamalarını, tekne öncesi, sırasında ve sonrasında geçişe maruz kalma olarak tanımladık ve ton balıkçılığının farklı tekne seslerine ölçümünü ölçmek için gözlemler yaptık. Ön evre, damarlar henüz görünmediğinde başladı ve tekneler hidrofondan yaklaşık 700 ila 1000 m olana kadar ~ 10 dakika sürdü. Evre, tekneler hidrofondan yaklaşık 500 ila 700 m (tuzağın deney odasından yaklaşık 600 ila 800 m) olduğunda başladı ve tuzaktan geçen seyahat süresi boyunca (100 ila 200 m küçük tekneler feribot ve deniz otobüsü için 400 ila 600 m'ye kadar) ve gemiler hidrofondan 700 ila 800 m'den daha uzakta olduğunda durdu.\n\nPost-faz, fazın sonunu takip etti ve yaklaşık 10 dakika daha sürdü (Şekil 1). Kontrol koşulları standartlaştırıldı\nhiçbir tekne en az 120 dakika boyunca tuzağı geçmediğinde davranışsal veri toplama yapmak için. Bu kontrol denemeleri sırasında hiç tekne geçmemiş olsa bile, ölçümler gerçekleştirdik ve oturumu, deney öncesi, sırası ve sonrası aşamaları ile aynı uzunlukta olan sanal ön, sırasında ve son aşamalara böldük.\n\nBiyoakustik ölçümler. Akustik ölçümler, orkinos tuzağının tepesine (Şekil 1; derinlik ~ 32 m) yakın en yakın noktadan deneysel orkinos odasına (~ 100 ila 400 m) yakın bir tekneden yapıldı. ortalama 5 m derinlikte konumlandırılmış, 1 ila 480 kHz geniş bir frekans aralığında tek yönlü çok yönlü özellikler sağlayan geniş bantlı bir küresel hidrofon (TC4034, Reson) kullanılarak. Hidrofon, 1 MHz bant genişliği tek uçlu voltaj ön amplifikatörüne (VP1000, Reson) değişken aralıklı (0.0 ila 32.0 dB; tolerans ± 0.5 dB) bağlandı, değişken kesikli gürültü filtresi (0.1'den itibaren) 50 kHz) ve çok işlevli bir veri toplama kartı (Ni DAQCard-6062E, National Instruments).\nDonanım, 0,1 ile 100 kHz arasındaki değişken bir alanda sesi ölçebiliyordu. Sahada elde edilen ses sinyalleri, LabView rel. 7.0 Express yazılımı (National Instruments). Teknelere olan mesafeler radar (1000 MK II, JRC) ile ölçüldü.\n\nDavranış gözlemleri. Davranış gözlemleri\nBu dönemlerde, her biri yaklaşık 50 ton balığı (toplam ağırlık 40.5 ± 21.0 kg ve 54.0 ± 4.9 kg) olmak üzere 2 farklı okul tuzağa girdi.\n\nHerhangi bir stresten kaynaklanan paraziti önlemek için, ton balığı tuzağa girdikten 2 ila 3 gün sonrasına kadar ölçümler başlatılmamıştır. al. 2004).\nGözlemler, su geçirmez kutulara (NIMAR) kapsüllenmiş 3 SONY Hi-8 video kamera kullanılarak gerçekleştirildi.\n\nVideo kameralar, her zaman hakim akımın aşağı akışına ve mümkün olan en iyi deney odasını gözlemlemek için en iyi pozisyonlara ve odanın herhangi bir yerinde hareket eden SCUBA dalgıçları tarafından yönetildi.\n\nVideo görüntülerinden elde edilen veriler analiz edilmiş ve kurşun kalemler ve su geçirmez tablolar kullanılarak dalgıçlar tarafından kaydedilen doğrudan davranışsal gözlem verileri ile birleştirilmiştir. SCUBA dalgıçları oturum tipine kördü (yani belirli bir oturumun kontrol veya tedavi olup olmadığının farkında değildiler) ve veriler her bir çalışma için tedavi koşullarına kör olan bir gözlemci tarafından video kasetinden kodlandı (Sloan ve Hare 2004) . \n\n\narklı orkinos davranışları gibi\nbilimsel bölümde daha önce tarif edilmemişti\nliteratürde anket öncesi oturumları kullandık (\n15-18 Mayıs arasında) ve dışı\ndavranış değişkenlerinin bir listesini tanımlamak için ses\n(yani etogram) analizleri için (Tablo 1).\n\nHer grup için, her ses türünün varlığında\nve yabancı ses koşullarının yokluğu, 2\nölçüm oturumları yapıldı. Operatör\nkullanılan orkinos tuzağına yakın konumlandırılmış dürbün ve\nHer oturumun ve bilginin zamanlamasını yönetmek için radar\nher teknenin hidrofondan uzaklığı.\nTon balığı davranış yanıtı, yokluğunda\nyabancı tekne sesi (bundan sonra kontrol tedavisi olarak anılacaktır),\ndeney boyunca ölçüldü\ndönem. Her seansta davranışsal ölçümler\ndalgıçlara ulaştıktan 10 dakika sonra\nve kameraları\norkinos tuzağı. Bu balıklara dalgıçların\nvarlığı (Romero 2004, Westerberg ve ark. 2004). Veri\nodak örnekleme yöntemi kullanılarak toplanmıştır\n(Martin ve Bateson 1993) ve analiz edilen aralık\nher faz için uzunluk 5 dakikadır. Analiz verileri\ndavranışsal olay matrisinden çıkarıldı\nve olayların sayısı 5 dakikalık bir uzunluktan geldi\nher faz için aralık.\n\nİstatistiksel analizler. Davranış verileri analiz edildi\nsıfır hipotezini test etmek için, yani\n3 farklı maruz kalma ton balığı davranışı farkı\n4-yollu ANOVA kullanan ses türleri. Böylece,\nSes (kontrol, feribot, deniz otobüsü ve küçük tekne yokluğa karşı\n: 4 seviye) ve Faz (geçiş öncesi, sırasında ve sonrasında maruz kalma: 3 seviye) sabit olarak değerlendirildi\nDeney tasarımında faktörler. İki farklı ve bağımsız\nhomojen orkinos okulları (Okul, 2 seviye)\nve 2 farklı ölçüm seansı gerçekleştirildi\nbirbirinden birkaç gün içinde (Oturum: 2 seviye)\nrastgele faktörler olarak ele alındı ​​ve etkileşime yerleştirildi\nSes × Faz. İki deneme (n = 2) rastgele seçildi\nher oturum için. Tasarımın\nyalancı çoğaltma riski taşıyan (oturumlar\nbağımsız değil; Hurlbert 1984), ancak 2 ölçüm yapmak\naynı okul için 2 günlük oturumlar bize izin verdi\norkinosun davranışlarını değiştirip değiştirmediğini test etmek\nyarı-esir koşullarına. Hiçbir veri olmadığı için\nSemapaptivite koşullarına alışma sürecinin\nDavranışsal bir değişikliğe yol açabilir,\nyalancı çoğaltma riski\nton balığı davranışı hakkında bilgi edinme fırsatı\nzamanla (Oksanen 2001).\n\nTüm analizler için varyansın heterojenliği\nANOVA'dan önce Cochran’ın C testi kullanılarak test edildi ve\nStudent-Newman-Keuls (SNK) testi\nuygun araçlar karşılaştırması. GMAV rel 5.0 (Üniversite\nSydney, kişisel olarak G. Sarà lisanslı)\nANOVA yapmak.\n\n\nFarklı ölçüler altında ölçülen davranış değişkenleri\ntedaviler Tablo 2a, b. Etkilenen ses\nton balığı su sütunundaki konumu. Ton balığı\nkontrol koşulları altında, su altında 'seyir' modunda yatay olarak yüzer, yüzeyden yaklaşık 12 ila 15 m\n(Şek. 3). Nadiren orta sudan taşındılar\ngürültüsüz koşullar altında yüzeye sütun ve\nbenzer şekilde, nadiren dibe doğru inerler.\nBuna karşılık, bir tekne yaklaştığında (ANOVA, p &amp;lt;\n0.05; Tablo 3 ve Şekil 3), ton balığı önemli ölçüde arttı\nyüzeye veya tabana doğru dikey hareketleri\n(ANOVA, p &amp;lt;0.05; Tablo 3 ve Şekil 3).\n\nFeribot gürültüsü\nsu sütunundaki ton balığı hareketlerini ve konumunu en çok etkilediği görülmüştür (ANOVA, p &amp;lt;0.05; Şekil 4),\nardından hidrofil ve son olarak dıştan takma motordriven\nküçük tekne gürültüsü. Ayrıca, orkinos gösterdi\nyüzme yönündeki değişiklikler (ANOVA, p &amp;lt;0.05;\nTablo 3); bu davranış esas olarak\ndeniz otobüsü ve feribot tarafından üretilen gürültü. Onlar ayrıca\nyüzme hızında ılımlı bir artış gösterdi\n(ANOVA, p&amp;gt; 0.05) esas olarak üretilen gürültü ile ilişkili\nküçük tekneler tarafından.\n\n\nTekne gürültüsü de okulların yapısı üzerinde etkili oldu. Gürültü olmadığında, ton balığı genellikle\ntutarlı bir şekli olmayan polarize bir okul oldu\n(ANOVA, p &amp;lt;0.05; Tablo 4 ve Şekil 5) ancak sürdürme\nhareket aynı yönde. Daha seyrek,\nbir şekil aldılar (örn. top veya kama; bunlar 2\ndeğişkenler bir araya toplanmış ve birlikte analiz edilmiştir),\nönemli ölçüde daha sık görülen yapı\nkontroller (ANOVA, p &amp;lt;0.05; Tablo 4 ve Şekil 5). Okulun konsantrasyonunu kaybetme eğilimi arttı\nferibot gürültüsü koşullarında (ANOVA, p &amp;lt;0.05; Tablo 4 ve Şekil 5), tek yönlü hareketler önemli ölçüde olduğunda\nazalmıştır (ANOVA, p &amp;lt;0.05; Tablo 4 ve Şekil 6).\n\nOrkinos da etkileşimleri artırdı\nkendi aralarında (ANOVA, p &amp;lt;0.05; Tablo 4 ve Şekil 6) yüksek frekanslara maruz kaldıklarında\nküçük tekne pasajları sırasında ve sonrasında. Tüm analizlerde, oturumlar arasında fark yoktu\ntespit edildi (ANOVA; p&amp;gt; 0.05; Tablo 3 ve 4), ancak genel\ngruplar arasında fark vardı (ayrı\nbazı yüzme değişkenlerinden; Tablo 3 ve 4).\n\nDeğiştirilmiş davranış tiplerinin sayısı feribot gürültüsü koşullarında önemli ölçüde artmış, kontrol koşullarında ise minimal düzeydedir (ANOVA, p &amp;lt;0.05; Tablo 4 ve Şekil 7).\n\n\nOrkinos davranış kontrol tepkileri altında:\nTekne gürültüsünün olmaması durumunda, ton balığı davranışı\nçok sakin görünüyordu, mevcut sömürü\nsu sütunu esas olarak yüzeyden orta ila yaklaşık 10 ila 15 m arasında, yavaş ve yatay olarak yüzer,\nçoğunlukla tuzak duvarlarının etrafında dairesel olarak\nfileler. Hava fotoğrafları hariç (Lutcavage &amp;amp;\nKraus 1995) ve bazı ulusal balıkçılık tarafından çekilen fotoğraflar\najansları,\nyüzme davranışını tanımlayan güncel literatür\norkinos okullarının hem esaret altında hem de\ndoğal çevre.\nUltrasonik olarak\nbalık toplamaya yakın telemetri deneyleri\ncihazlar (FAD) ve arşiv ve açılır pencere etiketleri ile tropik orkinosların çoğunlukla yüzdüğü gözlemlenmiştir.\nçoğu zaman yatay olarak (sensu Colgan 1993,\nMagurran 1993, Dagorn ve ark. 2000a). Ayrıca,\ndeğiştiklerinde dikey olarak yüzdükleri bilinmektedir\nmuhtemelen içsel uyaranlara yanıt olarak su katmanları\n(besleme, termoregülasyon, günlük döngü veya göç;\nDagorn ve diğ. 2000b, Block ve diğ. 2005). Artış\nyüzme hızı ve ani yön değişikliklerinde\nbalıklarda (yani dönme davranışı)\ngöç davranışları ile ilişkili (Block ve ark. 2005)\nve yem arama davranışı (av avı; Benhamou\n1992, Josse ve diğ. 1998, Marsac ve Cayré 1998, Dagorn\nvd. 2000a, b, Domenici ve diğ. 2000) ve yanıt olarak\nbir avcı tehdidi gibi dış uyaranlara\nkarşılaşması (Pitcher &amp;amp; Parrish 1993).\n\nGünümüzde\nBu çalışmada, net duvarlar etrafında gözlenen dairesel yüzme yolu muhtemelen yarı yarıya tepki olmuştur.\nAncak orkinos temas etmedi\nnet duvar ile yüzerken ve denemedim\niçinden geçmek için\nortamı.\n\nSadece yorumlanması üzerine spekülasyon yapabiliriz\nokul şekli ve dinamikleri, çünkü gözlem yok\nMevcut literatürde büyük zorluk nedeniyle var\nton balığı doğrudan doğada gözlemlemek. Ton balığı\nokula bilinir (Pitcher &amp;amp; Parrish 1993, Sharp 2001),\nve yarı esir kontrollerimiz böyle bir\ngözlem. Gerçekten, orkinos çoğu\ntuzak ağlarındaki zamanlarını şekilsiz olarak\npolarize okul. Çeşitli vesilelerle,\ntop veya kama şeklinde bir okul oluşturur.\nBu farklı şekillerin anlamı henüz net değil.\nBununla birlikte, farklı okul şekilleri bir\netkili savunma, balıklara verilen yanıtları\navcı tehditleri (Pitcher &amp;amp; Parrish 1993). Örneğin,\nkatil tarafından çevrili vahşi doğada ringa balığı\nbalinalar, yüksek derecede sıkıştırılmış okullar kurdu (Domenici\nvd. 2000). Orkinos tarafından esaret altında okullar kurma girişimleri\nher tipe bir cevap olarak düşünülebilir\ntehdit. Ancak, balıklarda okullaşma dinamikleri\npredasyon tehditlerine yanıt olarak genellikle\nhızlı hareket, dönüş davranışı ve patlama ile\nhız (Keenleyside 1955, Domenici ve Blake 1997). İçinde\nÇalışmamızda, orkinos,\ndeney koşulları ani bir hız göstermedi\ndeğişiklikler ve dönme davranışı. Yetişkin ton balığı büyüktür\nyırtıcılardan az tehditle karşılaşan balıkçılar\nvahşi doğada. Böylece, mavi yüzgeçli orkinosların eğitimi\ndavranışsal bir işlevi temsil etme olasılığı daha yüksektir\nyiyecek arayışındaki başarıyı artırma (Sürahi ve\nParrish 1993) veya göç sırasında avantaj elde etmek için\n(Kils 1986). Sonuç olarak, sadece hipotez yapabiliriz\ntuzaktaki orkinos okulunun\n(1) tutsaklığın klişeleşmiş bir sonucu veya (2)\nyiyecek arama ile ilişkili bir davranış veya (3) basit\niçin en iyi seyir konfigürasyonunu elde etmeye çalışmak\nenerji tasarrufu. Bununla birlikte, oluşumu\ndavranışsal bağlantılar, bireyler arasındaki mesafe,\nyüzme dinamikleri, eğitim motivasyonları ve\ndiğer faktörler hala açık sorular ve daha ileri çalışmalar\nokul dinamiklerini anlamak için\ndış antropojenik yokluğunda bu tür\nuyaranlar.\n\n\nTon balığı yabancılara davranışsal tepkiler\nses koşulları:Tekne motoru gürültüsü önemli ölçüde farklıydı\nmavi yüzgeçli orkinoslardan alınan nonoise'dan davranışsal tepkiler\nkontrolleri. Bu davranışsal farklılıklar, muhtemelen davranışsal olanın\naşırı gürültülerden kaynaklanan tepkiler\nesaret nedeniyle. Sesin davranış üzerine etkileri\nözelliklerin de üzerinde önemli bir etkisi olduğu görülmüştür.\nton balığı yüzme davranışları, mekansal konumları\nsu kolonu ve grup yapısı. Altında\ntekne motor seslerine maruz kalma koşulları, ton balığı\nsu kolonundaki dikey hareketlerini arttırdı,\norta tabakayı terk etmek ve\nyüzeye ulaşmak ancak önemli olsa da,\nalt katmanlara doğru hareketler. Bize ragmen\niçinde farklı derinliklerde ses belgelemedi\ndeney odası ve ton balığı esir edildi, böyle bir\ndavranışsal tepki,\nkaçınma davranışı ve\nses kaynağı (Popper 2003). Kaçınma nadiren olur\nbalıklarda gürültüye olası bir cevap olarak tanımlanmıştır\n(ama bkz. Chapman 1976).\n(Boussard 1981, Pearson ve ark. 1992, sensu Popper\n2003). Çok spesifik kanıt olmamasına rağmen\nbalık davranışlarının yabancılara davranışlarının\nsağlam koşullar, bazı önceki çalışmalar göstermiştir\ndüşük frekanslı seslerin kaçınma tepkisi uyandırdığı\nmorinada (ör. Hawkins &amp;amp; Chapman 1975) ve\nGadidae'nin diğer 2 türünde benzer tepki\nailesi (Chapman 1976). Bu veriler,\nÇalışmamızda feribot gürültüsü belirgin bir kaçınma ortaya çıkardı\nton balığı uzaklaşmaya çalıştığından,\ngürültü kaynağından ama bir kaçış bulamıyorum\nyolu, su seviyelerini değiştirmek zorunda kaldı. Ek olarak,\nton balığı oldukça yönlü değil gibi görünüyordu\nokulun dağılmasına yol açan tepki\nnet kalem. Böylece feribotların çıkardığı ses\nfizyolojik bir değişiklik yaratarak\nbiraz karışıklık. Bunun böyle olup olmadığı hala bilinmemektedir,\nçünkü uygun deneyler henüz\nyürütüldü.\n\nHidrofoiller feribotlara benzer bir tepki ortaya çıkardı, ancak\nyaklaşan geminin hızı çok hızlıydı ve\norkinos davranışı üzerinde ortaya çıkan etkiler çok hızlı\ngörünüm ve kayboluş. Böylece, hidrofil gürültü koşulları altında, orkinos tam olarak\ndaha kısa bir süre de olsa feribot koşullarında yaptı. Küçük teknelerin dıştan takma motorları,\nGörünen yüksek frekanslı kavitasyon gürültüsü\nbalıklarda davranış tepkisini etkiler. Örneğin, yüksek hızlı tekneler, bir uçuş uyandıran sesler üretti\n2 siprinid türünde yanıt (Boussard 1981). Benzer koşullar altında, orkinos da huzursuz gibi görünür, hızlı hız değişiklikleri yapar ve ani dönüşler\ndavranışı. Zamanlarının çoğunu yüzeye yakın bir yerde geçirme eğilimindedirler ve konsantre olanları terk etme eğilimindedirler.\nokul davranışı. Böylece, bu tür bir ses\nbir avcı ile karşılaşmanın neden olduğu kaçış davranışına benzer tepki.\nBir balığın tehdide davranışsal tepkisi aşağıdakileri içerir\naşamaları: tehdidin tespiti, ön önleme\nve son olarak kaçış","page":"243-253","title":"Effect of boat noise on the behaviour of bluefin tuna Thunnus thynnus in the Mediterranean Sea","type":"article-journal","volume":"331"},"uris":["http://www.mendeley.com/documents/?uuid=61250f0a-b49f-4b01-8672-d52d79c093b9"]}],"mendeley":{"formattedCitation":"[7]","manualFormatting":"[9]","plainTextFormattedCitation":"[7]","previouslyFormattedCitation":"[7]"},"properties":{"noteIndex":0},"schema":"https://github.com/citation-style-language/schema/raw/master/csl-citation.json"}</w:instrText>
      </w:r>
      <w:r>
        <w:rPr>
          <w:szCs w:val="20"/>
        </w:rPr>
        <w:fldChar w:fldCharType="separate"/>
      </w:r>
      <w:r w:rsidRPr="006F3FE7">
        <w:rPr>
          <w:noProof/>
          <w:szCs w:val="20"/>
        </w:rPr>
        <w:t>[</w:t>
      </w:r>
      <w:r>
        <w:rPr>
          <w:noProof/>
          <w:szCs w:val="20"/>
        </w:rPr>
        <w:t>7</w:t>
      </w:r>
      <w:r w:rsidRPr="006F3FE7">
        <w:rPr>
          <w:noProof/>
          <w:szCs w:val="20"/>
        </w:rPr>
        <w:t>]</w:t>
      </w:r>
      <w:r>
        <w:rPr>
          <w:szCs w:val="20"/>
        </w:rPr>
        <w:fldChar w:fldCharType="end"/>
      </w:r>
      <w:r w:rsidRPr="00792D49">
        <w:rPr>
          <w:szCs w:val="20"/>
        </w:rPr>
        <w:t xml:space="preserve"> collected acoustical and behavioral data of bluefin tuna</w:t>
      </w:r>
      <w:r>
        <w:rPr>
          <w:szCs w:val="20"/>
        </w:rPr>
        <w:t xml:space="preserve"> (</w:t>
      </w:r>
      <w:r w:rsidRPr="00792D49">
        <w:rPr>
          <w:szCs w:val="20"/>
        </w:rPr>
        <w:t xml:space="preserve">Thunnus </w:t>
      </w:r>
      <w:proofErr w:type="spellStart"/>
      <w:r w:rsidRPr="00792D49">
        <w:rPr>
          <w:szCs w:val="20"/>
        </w:rPr>
        <w:t>Thynnus</w:t>
      </w:r>
      <w:proofErr w:type="spellEnd"/>
      <w:r>
        <w:rPr>
          <w:szCs w:val="20"/>
        </w:rPr>
        <w:t>)</w:t>
      </w:r>
      <w:r w:rsidRPr="00792D49">
        <w:rPr>
          <w:szCs w:val="20"/>
        </w:rPr>
        <w:t xml:space="preserve"> affected by three different types of vessel noise (ferry, small boat and hydrofoil) near Western Sicily. This study showed that the tunas took one-way coordinated swimming in a schooling without vessel noise. Antithetically, the tuna changed the direction of swimming and increased their vertical movement towards the surface or sea bottom. The tuna shoal demonstrated an unconcentrated structure and uncoordinated </w:t>
      </w:r>
      <w:bookmarkStart w:id="0" w:name="_Hlk48550230"/>
      <w:r w:rsidRPr="00792D49">
        <w:rPr>
          <w:szCs w:val="20"/>
        </w:rPr>
        <w:t xml:space="preserve">swimming </w:t>
      </w:r>
      <w:proofErr w:type="spellStart"/>
      <w:r w:rsidRPr="00792D49">
        <w:rPr>
          <w:szCs w:val="20"/>
        </w:rPr>
        <w:t>behaviour</w:t>
      </w:r>
      <w:proofErr w:type="spellEnd"/>
      <w:r w:rsidRPr="00792D49">
        <w:rPr>
          <w:szCs w:val="20"/>
        </w:rPr>
        <w:t xml:space="preserve"> </w:t>
      </w:r>
      <w:bookmarkEnd w:id="0"/>
      <w:r w:rsidRPr="00792D49">
        <w:rPr>
          <w:szCs w:val="20"/>
        </w:rPr>
        <w:t xml:space="preserve">with vessel noise. The result of their study </w:t>
      </w:r>
      <w:r>
        <w:rPr>
          <w:szCs w:val="20"/>
        </w:rPr>
        <w:t>showed</w:t>
      </w:r>
      <w:r w:rsidRPr="00792D49">
        <w:rPr>
          <w:szCs w:val="20"/>
        </w:rPr>
        <w:t xml:space="preserve"> that </w:t>
      </w:r>
      <w:proofErr w:type="spellStart"/>
      <w:r w:rsidRPr="00792D49">
        <w:rPr>
          <w:szCs w:val="20"/>
        </w:rPr>
        <w:t>behavioural</w:t>
      </w:r>
      <w:proofErr w:type="spellEnd"/>
      <w:r w:rsidRPr="00792D49">
        <w:rPr>
          <w:szCs w:val="20"/>
        </w:rPr>
        <w:t xml:space="preserve"> deviations occurred in the tuna shoal due to noise pollution from small boats with outboard motors. </w:t>
      </w:r>
      <w:bookmarkStart w:id="1" w:name="_Hlk39767662"/>
      <w:r w:rsidRPr="001C2722">
        <w:rPr>
          <w:szCs w:val="20"/>
        </w:rPr>
        <w:t>Sims et al. [</w:t>
      </w:r>
      <w:r>
        <w:rPr>
          <w:szCs w:val="20"/>
        </w:rPr>
        <w:t>8</w:t>
      </w:r>
      <w:r w:rsidRPr="001C2722">
        <w:rPr>
          <w:szCs w:val="20"/>
        </w:rPr>
        <w:t xml:space="preserve">] </w:t>
      </w:r>
      <w:r>
        <w:rPr>
          <w:szCs w:val="20"/>
        </w:rPr>
        <w:t>investigate</w:t>
      </w:r>
      <w:r w:rsidRPr="001C2722">
        <w:rPr>
          <w:szCs w:val="20"/>
        </w:rPr>
        <w:t xml:space="preserve">d </w:t>
      </w:r>
      <w:r>
        <w:rPr>
          <w:szCs w:val="20"/>
        </w:rPr>
        <w:t>how the noise</w:t>
      </w:r>
      <w:r w:rsidRPr="001C2722">
        <w:rPr>
          <w:szCs w:val="20"/>
        </w:rPr>
        <w:t xml:space="preserve"> affect </w:t>
      </w:r>
      <w:r>
        <w:rPr>
          <w:szCs w:val="20"/>
        </w:rPr>
        <w:t>the</w:t>
      </w:r>
      <w:r w:rsidRPr="001C2722">
        <w:rPr>
          <w:szCs w:val="20"/>
        </w:rPr>
        <w:t xml:space="preserve"> animals.</w:t>
      </w:r>
      <w:r>
        <w:rPr>
          <w:szCs w:val="20"/>
        </w:rPr>
        <w:t xml:space="preserve"> They </w:t>
      </w:r>
      <w:r w:rsidRPr="00792D49">
        <w:rPr>
          <w:szCs w:val="20"/>
        </w:rPr>
        <w:t xml:space="preserve">focused on whether Indo-Pacific humpback dolphins sounds are affected by </w:t>
      </w:r>
      <w:r>
        <w:rPr>
          <w:szCs w:val="20"/>
        </w:rPr>
        <w:t>h</w:t>
      </w:r>
      <w:r w:rsidRPr="00792D49">
        <w:rPr>
          <w:szCs w:val="20"/>
        </w:rPr>
        <w:t>igh-</w:t>
      </w:r>
      <w:r>
        <w:rPr>
          <w:szCs w:val="20"/>
        </w:rPr>
        <w:t>s</w:t>
      </w:r>
      <w:r w:rsidRPr="00792D49">
        <w:rPr>
          <w:szCs w:val="20"/>
        </w:rPr>
        <w:t xml:space="preserve">peed </w:t>
      </w:r>
      <w:r>
        <w:rPr>
          <w:szCs w:val="20"/>
        </w:rPr>
        <w:t>v</w:t>
      </w:r>
      <w:r w:rsidRPr="00792D49">
        <w:rPr>
          <w:szCs w:val="20"/>
        </w:rPr>
        <w:t xml:space="preserve">essels at close distances. The sounds of vessel, ambient, and Indo-Pacific humpback dolphin were taken from hydrophone for 14 months in the waters surrounding Lantau Island in Hong Kong with the help of a long-term sound monitoring program. The humpback dolphins demonstrated </w:t>
      </w:r>
      <w:proofErr w:type="spellStart"/>
      <w:r w:rsidRPr="00792D49">
        <w:rPr>
          <w:szCs w:val="20"/>
        </w:rPr>
        <w:t>behavioural</w:t>
      </w:r>
      <w:proofErr w:type="spellEnd"/>
      <w:r w:rsidRPr="00792D49">
        <w:rPr>
          <w:szCs w:val="20"/>
        </w:rPr>
        <w:t xml:space="preserve"> changes due to high levels of traffic and dived longer related to approaching vessels at high speeds. In addition to tending to mask communication, the dolphins may not have had enough time to get away from the </w:t>
      </w:r>
      <w:proofErr w:type="gramStart"/>
      <w:r>
        <w:rPr>
          <w:szCs w:val="20"/>
        </w:rPr>
        <w:t>h</w:t>
      </w:r>
      <w:r w:rsidRPr="00792D49">
        <w:rPr>
          <w:szCs w:val="20"/>
        </w:rPr>
        <w:t xml:space="preserve">igh </w:t>
      </w:r>
      <w:r>
        <w:rPr>
          <w:szCs w:val="20"/>
        </w:rPr>
        <w:t>s</w:t>
      </w:r>
      <w:r w:rsidRPr="00792D49">
        <w:rPr>
          <w:szCs w:val="20"/>
        </w:rPr>
        <w:t>peed</w:t>
      </w:r>
      <w:proofErr w:type="gramEnd"/>
      <w:r w:rsidRPr="00792D49">
        <w:rPr>
          <w:szCs w:val="20"/>
        </w:rPr>
        <w:t xml:space="preserve"> </w:t>
      </w:r>
      <w:r>
        <w:rPr>
          <w:szCs w:val="20"/>
        </w:rPr>
        <w:t>v</w:t>
      </w:r>
      <w:r w:rsidRPr="00792D49">
        <w:rPr>
          <w:szCs w:val="20"/>
        </w:rPr>
        <w:t xml:space="preserve">essels and may feel </w:t>
      </w:r>
      <w:bookmarkStart w:id="2" w:name="_Hlk39679036"/>
      <w:r w:rsidRPr="00792D49">
        <w:rPr>
          <w:szCs w:val="20"/>
        </w:rPr>
        <w:t xml:space="preserve">physically impaired. </w:t>
      </w:r>
      <w:bookmarkEnd w:id="2"/>
      <w:r w:rsidRPr="00792D49">
        <w:rPr>
          <w:szCs w:val="20"/>
        </w:rPr>
        <w:t>In addition, dolphins can suffer from chronic damage and communication disorders after long term exposure.</w:t>
      </w:r>
      <w:r>
        <w:rPr>
          <w:szCs w:val="20"/>
        </w:rPr>
        <w:t xml:space="preserve"> </w:t>
      </w:r>
      <w:r w:rsidRPr="00463C3C">
        <w:rPr>
          <w:szCs w:val="20"/>
        </w:rPr>
        <w:t>Hazel et al. [</w:t>
      </w:r>
      <w:r>
        <w:rPr>
          <w:szCs w:val="20"/>
        </w:rPr>
        <w:t>9</w:t>
      </w:r>
      <w:r w:rsidRPr="00463C3C">
        <w:rPr>
          <w:szCs w:val="20"/>
        </w:rPr>
        <w:t>] c</w:t>
      </w:r>
      <w:r>
        <w:rPr>
          <w:szCs w:val="20"/>
        </w:rPr>
        <w:t>onducted an experimental study t</w:t>
      </w:r>
      <w:r w:rsidRPr="00792D49">
        <w:rPr>
          <w:szCs w:val="20"/>
        </w:rPr>
        <w:t xml:space="preserve">o </w:t>
      </w:r>
      <w:r>
        <w:rPr>
          <w:szCs w:val="20"/>
        </w:rPr>
        <w:t>investigate</w:t>
      </w:r>
      <w:r w:rsidRPr="00792D49">
        <w:rPr>
          <w:szCs w:val="20"/>
        </w:rPr>
        <w:t xml:space="preserve"> whether vessel speed influences</w:t>
      </w:r>
      <w:r>
        <w:rPr>
          <w:szCs w:val="20"/>
        </w:rPr>
        <w:t xml:space="preserve"> the</w:t>
      </w:r>
      <w:r w:rsidRPr="00792D49">
        <w:rPr>
          <w:szCs w:val="20"/>
        </w:rPr>
        <w:t xml:space="preserve"> </w:t>
      </w:r>
      <w:proofErr w:type="spellStart"/>
      <w:r w:rsidRPr="00792D49">
        <w:rPr>
          <w:szCs w:val="20"/>
        </w:rPr>
        <w:t>behavioural</w:t>
      </w:r>
      <w:proofErr w:type="spellEnd"/>
      <w:r w:rsidRPr="00792D49">
        <w:rPr>
          <w:szCs w:val="20"/>
        </w:rPr>
        <w:t xml:space="preserve"> characteristics</w:t>
      </w:r>
      <w:r>
        <w:rPr>
          <w:szCs w:val="20"/>
        </w:rPr>
        <w:t xml:space="preserve"> </w:t>
      </w:r>
      <w:r w:rsidRPr="00792D49">
        <w:rPr>
          <w:szCs w:val="20"/>
        </w:rPr>
        <w:t>of green turtles at the north-eastern margin of Moreton Bay, Queensland, Australia</w:t>
      </w:r>
      <w:r>
        <w:rPr>
          <w:szCs w:val="20"/>
        </w:rPr>
        <w:t xml:space="preserve">. </w:t>
      </w:r>
      <w:bookmarkStart w:id="3" w:name="_Hlk40102426"/>
      <w:r w:rsidRPr="00792D49">
        <w:rPr>
          <w:szCs w:val="20"/>
        </w:rPr>
        <w:t xml:space="preserve">According to the results, they found that </w:t>
      </w:r>
      <w:bookmarkEnd w:id="3"/>
      <w:r w:rsidRPr="00792D49">
        <w:rPr>
          <w:szCs w:val="20"/>
        </w:rPr>
        <w:t xml:space="preserve">the ratio of turtle </w:t>
      </w:r>
      <w:proofErr w:type="gramStart"/>
      <w:r w:rsidRPr="00792D49">
        <w:rPr>
          <w:szCs w:val="20"/>
        </w:rPr>
        <w:t>flee</w:t>
      </w:r>
      <w:proofErr w:type="gramEnd"/>
      <w:r w:rsidRPr="00792D49">
        <w:rPr>
          <w:szCs w:val="20"/>
        </w:rPr>
        <w:t xml:space="preserve"> responses decreased as the vessel speed increased. </w:t>
      </w:r>
      <w:bookmarkStart w:id="4" w:name="_Hlk40117169"/>
      <w:bookmarkEnd w:id="1"/>
      <w:r w:rsidRPr="003F07EC">
        <w:rPr>
          <w:szCs w:val="20"/>
        </w:rPr>
        <w:t>They concluded that it would be beneficial to prevent turtle injuries or deaths by supporting the use of speed restrictions as well as reducing ship traffic against the risk of green turtles’ collision with high speed vessel</w:t>
      </w:r>
      <w:r>
        <w:rPr>
          <w:szCs w:val="20"/>
        </w:rPr>
        <w:t>s</w:t>
      </w:r>
      <w:r w:rsidRPr="003F07EC">
        <w:rPr>
          <w:szCs w:val="20"/>
        </w:rPr>
        <w:t xml:space="preserve">. </w:t>
      </w:r>
      <w:r>
        <w:rPr>
          <w:szCs w:val="20"/>
        </w:rPr>
        <w:t xml:space="preserve">John and </w:t>
      </w:r>
      <w:r w:rsidRPr="00792D49">
        <w:rPr>
          <w:szCs w:val="20"/>
        </w:rPr>
        <w:t xml:space="preserve">Davenport </w:t>
      </w:r>
      <w:r>
        <w:rPr>
          <w:szCs w:val="20"/>
        </w:rPr>
        <w:fldChar w:fldCharType="begin" w:fldLock="1"/>
      </w:r>
      <w:r>
        <w:rPr>
          <w:szCs w:val="20"/>
        </w:rPr>
        <w:instrText>ADDIN CSL_CITATION {"citationItems":[{"id":"ITEM-1","itemData":{"DOI":"10.1016/j.ecss.2005.11.026","ISSN":"02727714","abstract":"Coastal tourism started in the 19th Century and has increased in non-linear fashion ever since, stimulated by a combination of developments in transport technology and rising prosperity. Initially, mainly national in character, the introduction of roll-on, roll-off ferries and inexpensive air transport caused an exponential 28-fold rise in international tourism between 1950 and the start of the 21st Century. This review considers the impact of tourism at two levels: (1) that created by the sheer numbers of tourists and their demands ('mass tourism and transport') and (2) that resulting from individual, often novel, forms of transport ('personal leisure transport'). Under (1), the consequences of the construction of coastal resorts and roads, marinas and jetties for habitat fragmentation and reduced biodiversity are described. Next, the effects of large cruise ships (now some 250 in number) are considered, particularly in relation to unregulated pollution and the delivery of substantial numbers of tourists to remote destinations. Thirdly, the literature related to disturbance caused by intertidal trampling by tourists on rocky/sandy shores is reviewed, followed by a section devoted to the unappreciated effects of beach 'cleaning' (i.e. removal of natural strandlines as well as litter) that is practiced throughout the world's sandy beach resorts. Finally, the potentially positive area of coastal ecotourism is considered, but evidence is assembled to highlight the problems associated with too high a demand. Under (2), the impact of a range of personal leisure transport modes is considered. These range from relatively innocuous pursuits (e.g. swimming, surfing, sailboarding and dinghy sailing), to an extremely popular sport (SCUBA diving) that is marketed for its environmentally-friendly nature, yet causes measurable deterioration in the world's coral ecosystems despite good management practices. The impact of motorboats is considered, particularly in the context of transmission of non-native species, while the highly polluting and disturbing technology of 'personal watercraft' is evaluated. Finally, the uncontrolled emergence of new 'extreme sports' (e.g. 'coasteering', kitesurfing) is identified as a future problem. © 2005 Elsevier Ltd. All rights reserved.","author":[{"dropping-particle":"","family":"Davenport","given":"John","non-dropping-particle":"","parse-names":false,"suffix":""},{"dropping-particle":"","family":"Davenport","given":"Julia L.","non-dropping-particle":"","parse-names":false,"suffix":""}],"container-title":"Estuarine, Coastal and Shelf Science","id":"ITEM-1","issue":"1-2","issued":{"date-parts":[["2006"]]},"page":"280-292","title":"The impact of tourism and personal leisure transport on coastal environments: A review","type":"article-journal","volume":"67"},"uris":["http://www.mendeley.com/documents/?uuid=2dc881ac-d9eb-4edb-9559-7df33057f766"]}],"mendeley":{"formattedCitation":"[8]","manualFormatting":"[12]","plainTextFormattedCitation":"[8]","previouslyFormattedCitation":"[8]"},"properties":{"noteIndex":0},"schema":"https://github.com/citation-style-language/schema/raw/master/csl-citation.json"}</w:instrText>
      </w:r>
      <w:r>
        <w:rPr>
          <w:szCs w:val="20"/>
        </w:rPr>
        <w:fldChar w:fldCharType="separate"/>
      </w:r>
      <w:r w:rsidRPr="00247213">
        <w:rPr>
          <w:noProof/>
          <w:szCs w:val="20"/>
        </w:rPr>
        <w:t>[</w:t>
      </w:r>
      <w:r>
        <w:rPr>
          <w:noProof/>
          <w:szCs w:val="20"/>
        </w:rPr>
        <w:t>10</w:t>
      </w:r>
      <w:r w:rsidRPr="00247213">
        <w:rPr>
          <w:noProof/>
          <w:szCs w:val="20"/>
        </w:rPr>
        <w:t>]</w:t>
      </w:r>
      <w:r>
        <w:rPr>
          <w:szCs w:val="20"/>
        </w:rPr>
        <w:fldChar w:fldCharType="end"/>
      </w:r>
      <w:r w:rsidRPr="00792D49">
        <w:rPr>
          <w:szCs w:val="20"/>
        </w:rPr>
        <w:t xml:space="preserve"> remarked that sea turtles and dugongs are open to injury or death due to collisions with boats. Green turtles can encounter propeller or impact damage as a result of swimming slowly and dugongs cannot stand clear of high-speed sailing vessel</w:t>
      </w:r>
      <w:r>
        <w:rPr>
          <w:szCs w:val="20"/>
        </w:rPr>
        <w:t>s</w:t>
      </w:r>
      <w:r w:rsidRPr="00792D49">
        <w:rPr>
          <w:szCs w:val="20"/>
        </w:rPr>
        <w:t>.</w:t>
      </w:r>
      <w:bookmarkEnd w:id="4"/>
      <w:r>
        <w:rPr>
          <w:szCs w:val="20"/>
        </w:rPr>
        <w:t xml:space="preserve"> </w:t>
      </w:r>
      <w:r w:rsidRPr="00792D49">
        <w:rPr>
          <w:szCs w:val="20"/>
        </w:rPr>
        <w:t xml:space="preserve">According to observations of Roberts et al. </w:t>
      </w:r>
      <w:r>
        <w:rPr>
          <w:szCs w:val="20"/>
        </w:rPr>
        <w:fldChar w:fldCharType="begin" w:fldLock="1"/>
      </w:r>
      <w:r>
        <w:rPr>
          <w:szCs w:val="20"/>
        </w:rPr>
        <w:instrText>ADDIN CSL_CITATION {"citationItems":[{"id":"ITEM-1","itemData":{"DOI":"10.1016/j.ocecoaman.2019.104860","ISSN":"09645691","abstract":"Harbour porpoise (Phocoena phocoena) are protected in the UK by the Wildlife and Countryside Act (1981). Understanding the impact of anthropogenic pressures is fundamental for effective protection under this act and successful conservation generally. Land-based observations (n = 146) were conducted over a three-month period, during which, porpoise presence, behaviour, vessel type, and locations were recorded. A total of 2461 behavioural observations were recorded, along with a total frequency of marine vessels of 1377. Principal Component Analysis (76.44%, p = &lt;0.001) revealed a moderate negative correlation between component one (vessels) and two (porpoises and feeding behaviour) (−0.413), indicating that P. phocoena presence and feeding behaviour reduced in response to increasing vessel frequencies. In addition, P. phocoena were sighted more frequently during periods of rising tide at a 1% significance level, consistent with previous results obtained by other Authors. Using measures outlined by the European Commission, the impacts recorded here make this population of porpoises eligible for possible protection under a Special Area of Conservation or for inclusion within the Torbay Marine Conservation Zone as a “priority species”.","author":[{"dropping-particle":"","family":"Roberts","given":"Laura","non-dropping-particle":"","parse-names":false,"suffix":""},{"dropping-particle":"","family":"Collier","given":"Stuart","non-dropping-particle":"","parse-names":false,"suffix":""},{"dropping-particle":"","family":"Law","given":"Samantha","non-dropping-particle":"","parse-names":false,"suffix":""},{"dropping-particle":"","family":"Gaion","given":"Andrea","non-dropping-particle":"","parse-names":false,"suffix":""}],"container-title":"Ocean and Coastal Management","id":"ITEM-1","issue":"July","issued":{"date-parts":[["2019"]]},"note":"Deniz gemilerinin Berry Head, Brixham (Güney Batı İngiltere) dışındaki sularda liman porpoise (Phocoena phocoena) varlığı ve davranışı üzerindeki etkisi","page":"104860","publisher":"Elsevier","title":"The impact of marine vessels on the presence and behaviour of harbour porpoise (Phocoena phocoena) in the waters off Berry Head, Brixham (South West England)","type":"article-journal","volume":"179"},"uris":["http://www.mendeley.com/documents/?uuid=8013e1b2-6fef-40aa-ad24-b8cf121573b7"]}],"mendeley":{"formattedCitation":"[9]","manualFormatting":"[13]","plainTextFormattedCitation":"[9]","previouslyFormattedCitation":"[9]"},"properties":{"noteIndex":0},"schema":"https://github.com/citation-style-language/schema/raw/master/csl-citation.json"}</w:instrText>
      </w:r>
      <w:r>
        <w:rPr>
          <w:szCs w:val="20"/>
        </w:rPr>
        <w:fldChar w:fldCharType="separate"/>
      </w:r>
      <w:r w:rsidRPr="00247213">
        <w:rPr>
          <w:noProof/>
          <w:szCs w:val="20"/>
        </w:rPr>
        <w:t>[1</w:t>
      </w:r>
      <w:r>
        <w:rPr>
          <w:noProof/>
          <w:szCs w:val="20"/>
        </w:rPr>
        <w:t>1</w:t>
      </w:r>
      <w:r w:rsidRPr="00247213">
        <w:rPr>
          <w:noProof/>
          <w:szCs w:val="20"/>
        </w:rPr>
        <w:t>]</w:t>
      </w:r>
      <w:r>
        <w:rPr>
          <w:szCs w:val="20"/>
        </w:rPr>
        <w:fldChar w:fldCharType="end"/>
      </w:r>
      <w:r w:rsidRPr="00247213">
        <w:rPr>
          <w:szCs w:val="20"/>
        </w:rPr>
        <w:t>,</w:t>
      </w:r>
      <w:r w:rsidRPr="00792D49">
        <w:rPr>
          <w:szCs w:val="20"/>
        </w:rPr>
        <w:t xml:space="preserve"> the number of </w:t>
      </w:r>
      <w:proofErr w:type="spellStart"/>
      <w:r w:rsidRPr="00792D49">
        <w:rPr>
          <w:szCs w:val="20"/>
        </w:rPr>
        <w:t>harbour</w:t>
      </w:r>
      <w:proofErr w:type="spellEnd"/>
      <w:r w:rsidRPr="00792D49">
        <w:rPr>
          <w:szCs w:val="20"/>
        </w:rPr>
        <w:t xml:space="preserve"> porpoises reduced due to vessel traffic in </w:t>
      </w:r>
      <w:proofErr w:type="spellStart"/>
      <w:r w:rsidRPr="00792D49">
        <w:rPr>
          <w:szCs w:val="20"/>
        </w:rPr>
        <w:t>Brixham</w:t>
      </w:r>
      <w:proofErr w:type="spellEnd"/>
      <w:r w:rsidRPr="001061F2">
        <w:t xml:space="preserve"> </w:t>
      </w:r>
      <w:r>
        <w:t>i</w:t>
      </w:r>
      <w:r w:rsidRPr="001061F2">
        <w:rPr>
          <w:szCs w:val="20"/>
        </w:rPr>
        <w:t xml:space="preserve">n the county of Devon, in the south-west of </w:t>
      </w:r>
      <w:r w:rsidRPr="00792D49">
        <w:rPr>
          <w:szCs w:val="20"/>
        </w:rPr>
        <w:t>United Kingdom.</w:t>
      </w:r>
      <w:r>
        <w:rPr>
          <w:szCs w:val="20"/>
        </w:rPr>
        <w:t xml:space="preserve"> In the study, restrictions and </w:t>
      </w:r>
      <w:r w:rsidRPr="00792D49">
        <w:rPr>
          <w:rStyle w:val="tlid-translation"/>
          <w:szCs w:val="20"/>
        </w:rPr>
        <w:t xml:space="preserve">speed limits </w:t>
      </w:r>
      <w:r>
        <w:rPr>
          <w:rStyle w:val="tlid-translation"/>
          <w:szCs w:val="20"/>
        </w:rPr>
        <w:t>for the</w:t>
      </w:r>
      <w:r w:rsidRPr="00792D49">
        <w:rPr>
          <w:rStyle w:val="tlid-translation"/>
          <w:szCs w:val="20"/>
        </w:rPr>
        <w:t xml:space="preserve"> ship</w:t>
      </w:r>
      <w:r>
        <w:rPr>
          <w:rStyle w:val="tlid-translation"/>
          <w:szCs w:val="20"/>
        </w:rPr>
        <w:t>s</w:t>
      </w:r>
      <w:r w:rsidRPr="00792D49">
        <w:rPr>
          <w:rStyle w:val="tlid-translation"/>
          <w:szCs w:val="20"/>
        </w:rPr>
        <w:t xml:space="preserve"> were </w:t>
      </w:r>
      <w:r>
        <w:rPr>
          <w:szCs w:val="20"/>
        </w:rPr>
        <w:t xml:space="preserve">suggested. </w:t>
      </w:r>
      <w:r w:rsidRPr="00792D49">
        <w:rPr>
          <w:noProof/>
          <w:szCs w:val="20"/>
        </w:rPr>
        <w:t>Gospić and  Picciulin</w:t>
      </w:r>
      <w:r>
        <w:rPr>
          <w:noProof/>
          <w:szCs w:val="20"/>
        </w:rPr>
        <w:t xml:space="preserve"> </w:t>
      </w:r>
      <w:r>
        <w:rPr>
          <w:noProof/>
          <w:szCs w:val="20"/>
        </w:rPr>
        <w:fldChar w:fldCharType="begin" w:fldLock="1"/>
      </w:r>
      <w:r>
        <w:rPr>
          <w:noProof/>
          <w:szCs w:val="20"/>
        </w:rPr>
        <w:instrText>ADDIN CSL_CITATION {"citationItems":[{"id":"ITEM-1","itemData":{"DOI":"10.1016/B978-0-12-805052-1.00023-1","ISBN":"9780128050521","abstract":"Sound travels fast in the sea and has good propagation abilities, which makes it an excellent mean of rapid information acquisition and exchange. Many marine animals have therefore developed auditory capabilities and rely on the sound to overcome the many challenges of living in the sea. However, the advantages of using sound (to communicate, locate prey, and navigate) have been jeopardized in recent times, as the world seas have become noisier. Noise generated by diverse human activities (anthropogenic noise) has altered the quality of the marine environment with consequences on physiology, communication, behavior, and energetics of different marine species. Their responses to sound depend on characteristics such as sound levels and frequency, duration of exposure to it, animals’ state and distance from the sound source, and they differ between species based on their hearing sensitivity. Anthropogenic sound in the sea is acknowledged as an important environmental stressor that can, in the long term, have detrimental consequences on the fitness, survival, and reproductive success of entire populations and species. Owing to this, the responsibility to minimize the environmental impact of noise on marine organisms has become a part of many international agreements and conventions. The effects of noise at the physiological and behavioral levels have been most studied in cetaceans and fish, though in more recent times, effects on invertebrates and larvae have also been identified. Here we summarize current knowledge on the sources of anthropogenic noise in the sea and the effects this humanly generated noise may have on different acoustically sensitive marine species.","author":[{"dropping-particle":"","family":"Rako-Gospić","given":"Nikolina","non-dropping-particle":"","parse-names":false,"suffix":""},{"dropping-particle":"","family":"Picciulin","given":"Marta","non-dropping-particle":"","parse-names":false,"suffix":""}],"container-title":"World Seas: An Environmental Evaluation Volume III: Ecological Issues and Environmental Impacts","id":"ITEM-1","issued":{"date-parts":[["2018"]]},"page":"367-389","title":"Underwater noise: Sources and effects on marine life","type":"article-journal"},"uris":["http://www.mendeley.com/documents/?uuid=0e636142-1289-46f3-a87b-6d8900d0421d"]}],"mendeley":{"formattedCitation":"[10]","manualFormatting":"[14]","plainTextFormattedCitation":"[10]","previouslyFormattedCitation":"[10]"},"properties":{"noteIndex":0},"schema":"https://github.com/citation-style-language/schema/raw/master/csl-citation.json"}</w:instrText>
      </w:r>
      <w:r>
        <w:rPr>
          <w:noProof/>
          <w:szCs w:val="20"/>
        </w:rPr>
        <w:fldChar w:fldCharType="separate"/>
      </w:r>
      <w:r w:rsidRPr="00247213">
        <w:rPr>
          <w:noProof/>
          <w:szCs w:val="20"/>
        </w:rPr>
        <w:t>[1</w:t>
      </w:r>
      <w:r>
        <w:rPr>
          <w:noProof/>
          <w:szCs w:val="20"/>
        </w:rPr>
        <w:t>2</w:t>
      </w:r>
      <w:r w:rsidRPr="00247213">
        <w:rPr>
          <w:noProof/>
          <w:szCs w:val="20"/>
        </w:rPr>
        <w:t>]</w:t>
      </w:r>
      <w:r>
        <w:rPr>
          <w:noProof/>
          <w:szCs w:val="20"/>
        </w:rPr>
        <w:fldChar w:fldCharType="end"/>
      </w:r>
      <w:r w:rsidRPr="00792D49">
        <w:rPr>
          <w:noProof/>
          <w:szCs w:val="20"/>
        </w:rPr>
        <w:t xml:space="preserve"> </w:t>
      </w:r>
      <w:r>
        <w:rPr>
          <w:szCs w:val="20"/>
        </w:rPr>
        <w:t>examined</w:t>
      </w:r>
      <w:r w:rsidRPr="00792D49">
        <w:rPr>
          <w:szCs w:val="20"/>
        </w:rPr>
        <w:t xml:space="preserve"> the effects of anthropogenic noise in the sea on sensitive marine species. The </w:t>
      </w:r>
      <w:r w:rsidRPr="00792D49">
        <w:rPr>
          <w:noProof/>
          <w:szCs w:val="20"/>
        </w:rPr>
        <w:t xml:space="preserve">effects on fish, molluscs, </w:t>
      </w:r>
      <w:bookmarkStart w:id="5" w:name="_Hlk40114027"/>
      <w:r w:rsidRPr="00792D49">
        <w:rPr>
          <w:noProof/>
          <w:szCs w:val="20"/>
        </w:rPr>
        <w:t>crustaceans</w:t>
      </w:r>
      <w:bookmarkEnd w:id="5"/>
      <w:r w:rsidRPr="00792D49">
        <w:rPr>
          <w:noProof/>
          <w:szCs w:val="20"/>
        </w:rPr>
        <w:t xml:space="preserve"> and marine mammals  were studied within the dimensions </w:t>
      </w:r>
      <w:r>
        <w:rPr>
          <w:noProof/>
          <w:szCs w:val="20"/>
        </w:rPr>
        <w:t xml:space="preserve">of </w:t>
      </w:r>
      <w:r w:rsidRPr="00792D49">
        <w:rPr>
          <w:noProof/>
          <w:szCs w:val="20"/>
        </w:rPr>
        <w:t>“behavioral and acoustic response”, “physiological effects”, “hearing loss and masking”.</w:t>
      </w:r>
      <w:r w:rsidRPr="00792D49">
        <w:rPr>
          <w:szCs w:val="20"/>
        </w:rPr>
        <w:t xml:space="preserve"> </w:t>
      </w:r>
      <w:r>
        <w:rPr>
          <w:szCs w:val="20"/>
        </w:rPr>
        <w:t>They concluded that the n</w:t>
      </w:r>
      <w:r w:rsidRPr="00A16C73">
        <w:rPr>
          <w:szCs w:val="20"/>
        </w:rPr>
        <w:t xml:space="preserve">oise starts to affect all their lives negatively </w:t>
      </w:r>
      <w:r>
        <w:rPr>
          <w:szCs w:val="20"/>
        </w:rPr>
        <w:t>before they are born</w:t>
      </w:r>
      <w:r w:rsidRPr="00A16C73">
        <w:rPr>
          <w:szCs w:val="20"/>
        </w:rPr>
        <w:t xml:space="preserve"> and has negative effects throughout their lives.</w:t>
      </w:r>
    </w:p>
    <w:p w14:paraId="7F615A18" w14:textId="77777777" w:rsidR="00F64857" w:rsidRDefault="00F64857" w:rsidP="00F64857">
      <w:pPr>
        <w:ind w:firstLine="360"/>
        <w:rPr>
          <w:szCs w:val="20"/>
        </w:rPr>
      </w:pPr>
      <w:proofErr w:type="spellStart"/>
      <w:r w:rsidRPr="00FA5906">
        <w:rPr>
          <w:szCs w:val="20"/>
          <w:lang w:val="sv-SE"/>
        </w:rPr>
        <w:t>Bassam</w:t>
      </w:r>
      <w:proofErr w:type="spellEnd"/>
      <w:r w:rsidRPr="00FA5906">
        <w:rPr>
          <w:szCs w:val="20"/>
          <w:lang w:val="sv-SE"/>
        </w:rPr>
        <w:t xml:space="preserve"> et al. </w:t>
      </w:r>
      <w:r w:rsidRPr="00FA5906">
        <w:rPr>
          <w:szCs w:val="20"/>
          <w:lang w:val="sv-SE"/>
        </w:rPr>
        <w:fldChar w:fldCharType="begin" w:fldLock="1"/>
      </w:r>
      <w:r w:rsidRPr="00FA5906">
        <w:rPr>
          <w:szCs w:val="20"/>
          <w:lang w:val="sv-SE"/>
        </w:rPr>
        <w:instrText>ADDIN CSL_CITATION {"citationItems":[{"id":"ITEM-1","itemData":{"DOI":"10.1016/j.ijhydene.2016.08.049","ISBN":"0360-3199","ISSN":"03603199","abstract":"The combination of a fuel cell and an energy storage system for the reduction of fuel consumption and improving the dynamics of hybrid power systems has successfully been used in transportation applications. In order to realise the benefits of hybrid fuel cell power systems, an energy management strategy is essential for distributing the required power properly between the fuel cell and the energy storage system. For a hybrid fuel cell/battery passenger vessel, an improvement to the classical proportional-integral (PI) controller based energy management strategy is presented. This takes fuel cell efficiency into consideration as an input to maintain higher efficiency of fuel cell and reduce stresses on it and hence reduce its fuel consumption. A 25.5 m long passenger vessel is used and its propulsion system is modelled in MATLAB/Simulink environment using the SimPowerSystems toolbox. The performance of the proposed PI energy management strategy is compared to original PI, equivalent fuel consumption minimization strategy (ECMS), and state-based energy management strategies in terms of consumed energy, battery state of charge, fuel cell efficiency, hydrogen consumption, and the stresses seen by each power source of the hybrid system taking into consideration a daily operation of 8 h. Results indicate that a daily hydrogen saving of 3.5%, 1.7%, and 1.4% compared to the ECMS, state-based, and the original PI strategies respectively can be achieved by adopting the proposed PI strategy in addition to lower stress on the fuel cell.","author":[{"dropping-particle":"","family":"Bassam","given":"Ameen M.","non-dropping-particle":"","parse-names":false,"suffix":""},{"dropping-particle":"","family":"Phillips","given":"Alexander B.","non-dropping-particle":"","parse-names":false,"suffix":""},{"dropping-particle":"","family":"Turnock","given":"Stephen R.","non-dropping-particle":"","parse-names":false,"suffix":""},{"dropping-particle":"","family":"Wilson","given":"Philip A.","non-dropping-particle":"","parse-names":false,"suffix":""}],"container-title":"International Journal of Hydrogen Energy","id":"ITEM-1","issue":"47","issued":{"date-parts":[["2016"]]},"note":"Taşımacılık uygulamalarında yakıt tüketiminin azaltılması ve hibrit güç sistemlerinin dinamiğinin iyileştirilmesi için bir yakıt hücresi ve bir enerji depolama sistemi kombinasyonu başarıyla kullanılmıştır. Hibrid yakıt hücresi güç sistemlerinin faydalarını gerçekleştirmek için, yakıt hücresi ve enerji depolama sistemi arasında gerekli gücü uygun şekilde dağıtmak için bir enerji yönetim stratejisi gereklidir. Hibrit bir yakıt hücresi / pil yolcu gemisi için, klasik oransal-integral (PI) denetleyici tabanlı enerji yönetimi stratejisine bir iyileştirme sunulmaktadır. Bu, yakıt hücresi verimliliğini, yakıt hücresinin daha yüksek verimliliğini korumak ve bunun üzerindeki baskıları azaltmak ve dolayısıyla yakıt tüketimini azaltmak için bir girdi olarak dikkate alır. 25,5 m uzunluğunda bir yolcu gemisi kullanılmış ve tahrik sistemi SimPowerSystems araç kutusu kullanılarak MATLAB / Simulink ortamında modellenmiştir. Önerilen PI enerji yönetimi stratejisinin performansı, orijinal PI, eşdeğer yakıt tüketimi en aza indirgeme stratejisi (ECMS) ve tüketilen enerji, pilin şarj durumu, yakıt hücresi verimliliği, hidrojen tüketimi açısından devlet bazlı enerji yönetimi stratejileri ile karşılaştırılmıştır. Hibrit sistemin her bir güç kaynağında görülen stresler günlük 8 saatlik bir çalışma dikkate alınarak. Sonuçlar, ECMS, devlet bazlı ve orijinal PI stratejilerine göre günlük% 3.5,% 1,7 ve% 1,4'lük bir hidrojen tasarrufunun yakıt hücresinde daha düşük strese ek olarak önerilen PI stratejisinin benimsenmesiyle elde edilebileceğini göstermektedir.","page":"22453-22464","publisher":"Elsevier Ltd","title":"An improved energy management strategy for a hybrid fuel cell/battery passenger vessel","type":"article-journal","volume":"41"},"uris":["http://www.mendeley.com/documents/?uuid=c1fa94f6-7298-4d0f-8e68-2f6e0f73b53f"]}],"mendeley":{"formattedCitation":"[11]","manualFormatting":"[16]","plainTextFormattedCitation":"[11]","previouslyFormattedCitation":"[11]"},"properties":{"noteIndex":0},"schema":"https://github.com/citation-style-language/schema/raw/master/csl-citation.json"}</w:instrText>
      </w:r>
      <w:r w:rsidRPr="00FA5906">
        <w:rPr>
          <w:szCs w:val="20"/>
          <w:lang w:val="sv-SE"/>
        </w:rPr>
        <w:fldChar w:fldCharType="separate"/>
      </w:r>
      <w:r w:rsidRPr="00FA5906">
        <w:rPr>
          <w:noProof/>
          <w:szCs w:val="20"/>
          <w:lang w:val="sv-SE"/>
        </w:rPr>
        <w:t>[13]</w:t>
      </w:r>
      <w:r w:rsidRPr="00FA5906">
        <w:rPr>
          <w:szCs w:val="20"/>
          <w:lang w:val="sv-SE"/>
        </w:rPr>
        <w:fldChar w:fldCharType="end"/>
      </w:r>
      <w:r w:rsidRPr="00FA5906">
        <w:rPr>
          <w:szCs w:val="20"/>
          <w:lang w:val="sv-SE"/>
        </w:rPr>
        <w:t xml:space="preserve"> </w:t>
      </w:r>
      <w:proofErr w:type="spellStart"/>
      <w:r w:rsidRPr="00FA5906">
        <w:rPr>
          <w:szCs w:val="20"/>
          <w:lang w:val="sv-SE"/>
        </w:rPr>
        <w:t>emphasized</w:t>
      </w:r>
      <w:proofErr w:type="spellEnd"/>
      <w:r w:rsidRPr="00FA5906">
        <w:rPr>
          <w:szCs w:val="20"/>
          <w:lang w:val="sv-SE"/>
        </w:rPr>
        <w:t xml:space="preserve"> CO</w:t>
      </w:r>
      <w:r w:rsidRPr="00FA5906">
        <w:rPr>
          <w:szCs w:val="20"/>
          <w:vertAlign w:val="subscript"/>
          <w:lang w:val="sv-SE"/>
        </w:rPr>
        <w:t>2</w:t>
      </w:r>
      <w:r w:rsidRPr="00FA5906">
        <w:rPr>
          <w:szCs w:val="20"/>
          <w:lang w:val="sv-SE"/>
        </w:rPr>
        <w:t xml:space="preserve"> emissions </w:t>
      </w:r>
      <w:proofErr w:type="spellStart"/>
      <w:r w:rsidRPr="00FA5906">
        <w:rPr>
          <w:szCs w:val="20"/>
          <w:lang w:val="sv-SE"/>
        </w:rPr>
        <w:t>may</w:t>
      </w:r>
      <w:proofErr w:type="spellEnd"/>
      <w:r w:rsidRPr="00FA5906">
        <w:rPr>
          <w:szCs w:val="20"/>
          <w:lang w:val="sv-SE"/>
        </w:rPr>
        <w:t xml:space="preserve"> </w:t>
      </w:r>
      <w:proofErr w:type="spellStart"/>
      <w:r w:rsidRPr="00FA5906">
        <w:rPr>
          <w:szCs w:val="20"/>
          <w:lang w:val="sv-SE"/>
        </w:rPr>
        <w:t>heighten</w:t>
      </w:r>
      <w:proofErr w:type="spellEnd"/>
      <w:r w:rsidRPr="00FA5906">
        <w:rPr>
          <w:szCs w:val="20"/>
          <w:lang w:val="sv-SE"/>
        </w:rPr>
        <w:t xml:space="preserve"> </w:t>
      </w:r>
      <w:proofErr w:type="spellStart"/>
      <w:r w:rsidRPr="00FA5906">
        <w:rPr>
          <w:szCs w:val="20"/>
          <w:lang w:val="sv-SE"/>
        </w:rPr>
        <w:t>up</w:t>
      </w:r>
      <w:proofErr w:type="spellEnd"/>
      <w:r w:rsidRPr="00FA5906">
        <w:rPr>
          <w:szCs w:val="20"/>
          <w:lang w:val="sv-SE"/>
        </w:rPr>
        <w:t xml:space="preserve"> to 250% by 2050 </w:t>
      </w:r>
      <w:proofErr w:type="spellStart"/>
      <w:r w:rsidRPr="00FA5906">
        <w:rPr>
          <w:szCs w:val="20"/>
          <w:lang w:val="sv-SE"/>
        </w:rPr>
        <w:t>according</w:t>
      </w:r>
      <w:proofErr w:type="spellEnd"/>
      <w:r w:rsidRPr="00FA5906">
        <w:rPr>
          <w:szCs w:val="20"/>
          <w:lang w:val="sv-SE"/>
        </w:rPr>
        <w:t xml:space="preserve"> to the last IMO </w:t>
      </w:r>
      <w:proofErr w:type="spellStart"/>
      <w:r w:rsidRPr="00FA5906">
        <w:rPr>
          <w:szCs w:val="20"/>
          <w:lang w:val="sv-SE"/>
        </w:rPr>
        <w:t>study</w:t>
      </w:r>
      <w:proofErr w:type="spellEnd"/>
      <w:r w:rsidRPr="00FA5906">
        <w:rPr>
          <w:szCs w:val="20"/>
          <w:lang w:val="sv-SE"/>
        </w:rPr>
        <w:t xml:space="preserve"> </w:t>
      </w:r>
      <w:proofErr w:type="spellStart"/>
      <w:r w:rsidRPr="00FA5906">
        <w:rPr>
          <w:szCs w:val="20"/>
          <w:lang w:val="sv-SE"/>
        </w:rPr>
        <w:t>without</w:t>
      </w:r>
      <w:proofErr w:type="spellEnd"/>
      <w:r w:rsidRPr="00FA5906">
        <w:rPr>
          <w:szCs w:val="20"/>
          <w:lang w:val="sv-SE"/>
        </w:rPr>
        <w:t xml:space="preserve"> </w:t>
      </w:r>
      <w:proofErr w:type="spellStart"/>
      <w:r w:rsidRPr="00FA5906">
        <w:rPr>
          <w:szCs w:val="20"/>
          <w:lang w:val="sv-SE"/>
        </w:rPr>
        <w:t>these</w:t>
      </w:r>
      <w:proofErr w:type="spellEnd"/>
      <w:r w:rsidRPr="00FA5906">
        <w:rPr>
          <w:szCs w:val="20"/>
          <w:lang w:val="sv-SE"/>
        </w:rPr>
        <w:t xml:space="preserve"> </w:t>
      </w:r>
      <w:proofErr w:type="spellStart"/>
      <w:r w:rsidRPr="00FA5906">
        <w:rPr>
          <w:szCs w:val="20"/>
          <w:lang w:val="sv-SE"/>
        </w:rPr>
        <w:t>regulations</w:t>
      </w:r>
      <w:proofErr w:type="spellEnd"/>
      <w:r w:rsidRPr="00FA5906">
        <w:rPr>
          <w:szCs w:val="20"/>
          <w:lang w:val="sv-SE"/>
        </w:rPr>
        <w:t xml:space="preserve">. </w:t>
      </w:r>
      <w:bookmarkStart w:id="6" w:name="_Hlk40117180"/>
      <w:proofErr w:type="spellStart"/>
      <w:r w:rsidRPr="00247213">
        <w:rPr>
          <w:szCs w:val="20"/>
          <w:lang w:val="tr-TR" w:eastAsia="nl-NL"/>
        </w:rPr>
        <w:t>Klebanoff</w:t>
      </w:r>
      <w:proofErr w:type="spellEnd"/>
      <w:r w:rsidRPr="00247213">
        <w:rPr>
          <w:szCs w:val="20"/>
          <w:lang w:val="tr-TR" w:eastAsia="nl-NL"/>
        </w:rPr>
        <w:t xml:space="preserve"> et al</w:t>
      </w:r>
      <w:r>
        <w:rPr>
          <w:szCs w:val="20"/>
          <w:lang w:val="tr-TR" w:eastAsia="nl-NL"/>
        </w:rPr>
        <w:t>.</w:t>
      </w:r>
      <w:r w:rsidRPr="00247213">
        <w:rPr>
          <w:szCs w:val="20"/>
          <w:lang w:val="tr-TR" w:eastAsia="nl-NL"/>
        </w:rPr>
        <w:t xml:space="preserve"> </w:t>
      </w:r>
      <w:r>
        <w:rPr>
          <w:szCs w:val="20"/>
          <w:lang w:val="tr-TR" w:eastAsia="nl-NL"/>
        </w:rPr>
        <w:fldChar w:fldCharType="begin" w:fldLock="1"/>
      </w:r>
      <w:r>
        <w:rPr>
          <w:szCs w:val="20"/>
          <w:lang w:val="tr-TR" w:eastAsia="nl-NL"/>
        </w:rPr>
        <w:instrText>ADDIN CSL_CITATION {"citationItems":[{"id":"ITEM-1","itemData":{"DOI":"10.1016/j.trd.2017.05.012","ISSN":"13619209","abstract":"A theoretical comparison is made of the “well to waves” (WTW) greenhouse gas (GHG) and criteria pollutant emissions from the SF-BREEZE high-speed hydrogen PEM fuel cell ferry and the VALLEJO ferry powered by traditional diesel engine technology but constrained to Tier 4 emissions standards. The emissions were calculated for a common maritime mission, the current ferry route between Vallejo CA and San Francisco CA. Calculations are made of the energy required for the SF-BREEZE and VALLEJO to perform the mission route profile. The SF-BREEZE requires 10.1% more fuel energy than the VALLEJO, primarily due to the SF-BREEZE being heavier. Estimates are made for the SF-BREEZE GHG emissions associated with five LH2 fuel production pathways including renewable and non-renewable (fossil-fuel based) methods. Estimates are also made for GHG emissions associated with fossil-diesel production and delivery as well as those for biodiesel, which can be considered a renewable “drop-in” fuel replacement for conventional diesel fuel. We find that the GHG emissions for the SF-BREEZE using non-renewable LH2 are significantly higher than for the Tier 4 diesel-fueled VALLEJO on a per passenger basis. However, using renewable LH2, the GHG emissions for the SF-BREEZE ferry are reduced 75.8% compared to the diesel-fueled VALLEJO operating at Tier 4 emissions standards. We also compare the criteria pollutant emissions (NOx, HC, PM10) for the SF-BREEZE to that of the VALLEJO held to Tier 4 emissions standards fueled by diesel fuel or biodiesel. Hydrogen PEM fuel cell technology dramatically reduces NOx and HC emissions below the most advanced Tier 4 criteria pollutant emissions requirements regardless of whether the LH2 is made by NG reforming or via water electrolysis using 70% renewable energy. Renewable LH2 made with greater than 84% renewable process energy is needed to also drop the SF-BREEZE PM10 emissions below that of Tier 4 for high-speed fuel cell ferry transportation. Overall, the results show that operating a hydrogen fuel cell ferry on nearly 100% renewable hydrogen provides the dramatic reduction in GHG and criteria pollutant emissions commensurate with the problems of global climate change and maritime air pollution worldwide.","author":[{"dropping-particle":"","family":"Klebanoff","given":"L. E.","non-dropping-particle":"","parse-names":false,"suffix":""},{"dropping-particle":"","family":"Pratt","given":"J. W.","non-dropping-particle":"","parse-names":false,"suffix":""},{"dropping-particle":"","family":"Leffers","given":"C. M.","non-dropping-particle":"","parse-names":false,"suffix":""},{"dropping-particle":"","family":"Sonerholm","given":"K. T.","non-dropping-particle":"","parse-names":false,"suffix":""},{"dropping-particle":"","family":"Escher","given":"T.","non-dropping-particle":"","parse-names":false,"suffix":""},{"dropping-particle":"","family":"Burgard","given":"J.","non-dropping-particle":"","parse-names":false,"suffix":""},{"dropping-particle":"","family":"Ghosh","given":"S.","non-dropping-particle":"","parse-names":false,"suffix":""}],"container-title":"Transportation Research Part D: Transport and Environment","id":"ITEM-1","issued":{"date-parts":[["2017"]]},"page":"250-268","publisher":"Elsevier Ltd","title":"Comparison of the greenhouse gas and criteria pollutant emissions from the SF-BREEZE high-speed fuel-cell ferry with a diesel ferry","type":"article-journal","volume":"54"},"uris":["http://www.mendeley.com/documents/?uuid=9b390bdc-9f1a-4d92-ad45-3a0cc5cef4f9"]}],"mendeley":{"formattedCitation":"[12]","manualFormatting":"[15]","plainTextFormattedCitation":"[12]","previouslyFormattedCitation":"[12]"},"properties":{"noteIndex":0},"schema":"https://github.com/citation-style-language/schema/raw/master/csl-citation.json"}</w:instrText>
      </w:r>
      <w:r>
        <w:rPr>
          <w:szCs w:val="20"/>
          <w:lang w:val="tr-TR" w:eastAsia="nl-NL"/>
        </w:rPr>
        <w:fldChar w:fldCharType="separate"/>
      </w:r>
      <w:r w:rsidRPr="00247213">
        <w:rPr>
          <w:noProof/>
          <w:szCs w:val="20"/>
          <w:lang w:val="tr-TR" w:eastAsia="nl-NL"/>
        </w:rPr>
        <w:t>[</w:t>
      </w:r>
      <w:r>
        <w:rPr>
          <w:noProof/>
          <w:szCs w:val="20"/>
          <w:lang w:val="tr-TR" w:eastAsia="nl-NL"/>
        </w:rPr>
        <w:t>14</w:t>
      </w:r>
      <w:r w:rsidRPr="00247213">
        <w:rPr>
          <w:noProof/>
          <w:szCs w:val="20"/>
          <w:lang w:val="tr-TR" w:eastAsia="nl-NL"/>
        </w:rPr>
        <w:t>]</w:t>
      </w:r>
      <w:r>
        <w:rPr>
          <w:szCs w:val="20"/>
          <w:lang w:val="tr-TR" w:eastAsia="nl-NL"/>
        </w:rPr>
        <w:fldChar w:fldCharType="end"/>
      </w:r>
      <w:r w:rsidRPr="00792D49">
        <w:rPr>
          <w:szCs w:val="20"/>
        </w:rPr>
        <w:t xml:space="preserve"> </w:t>
      </w:r>
      <w:r w:rsidRPr="00641DED">
        <w:rPr>
          <w:szCs w:val="20"/>
          <w:lang w:val="en-GB" w:eastAsia="nl-NL"/>
        </w:rPr>
        <w:t>compared</w:t>
      </w:r>
      <w:r w:rsidRPr="00792D49">
        <w:rPr>
          <w:szCs w:val="20"/>
          <w:lang w:val="tr-TR" w:eastAsia="nl-NL"/>
        </w:rPr>
        <w:t xml:space="preserve"> </w:t>
      </w:r>
      <w:proofErr w:type="spellStart"/>
      <w:r w:rsidRPr="00792D49">
        <w:rPr>
          <w:szCs w:val="20"/>
          <w:lang w:val="tr-TR" w:eastAsia="nl-NL"/>
        </w:rPr>
        <w:t>the</w:t>
      </w:r>
      <w:proofErr w:type="spellEnd"/>
      <w:r w:rsidRPr="00792D49">
        <w:rPr>
          <w:szCs w:val="20"/>
          <w:lang w:val="tr-TR" w:eastAsia="nl-NL"/>
        </w:rPr>
        <w:t xml:space="preserve"> </w:t>
      </w:r>
      <w:proofErr w:type="spellStart"/>
      <w:r w:rsidRPr="00792D49">
        <w:rPr>
          <w:szCs w:val="20"/>
          <w:lang w:val="tr-TR" w:eastAsia="nl-NL"/>
        </w:rPr>
        <w:t>greenhouse</w:t>
      </w:r>
      <w:proofErr w:type="spellEnd"/>
      <w:r w:rsidRPr="00792D49">
        <w:rPr>
          <w:szCs w:val="20"/>
          <w:lang w:val="tr-TR" w:eastAsia="nl-NL"/>
        </w:rPr>
        <w:t xml:space="preserve"> </w:t>
      </w:r>
      <w:proofErr w:type="spellStart"/>
      <w:r w:rsidRPr="00792D49">
        <w:rPr>
          <w:szCs w:val="20"/>
          <w:lang w:val="tr-TR" w:eastAsia="nl-NL"/>
        </w:rPr>
        <w:t>gas</w:t>
      </w:r>
      <w:proofErr w:type="spellEnd"/>
      <w:r w:rsidRPr="00792D49">
        <w:rPr>
          <w:szCs w:val="20"/>
          <w:lang w:val="tr-TR" w:eastAsia="nl-NL"/>
        </w:rPr>
        <w:t xml:space="preserve"> </w:t>
      </w:r>
      <w:proofErr w:type="spellStart"/>
      <w:r w:rsidRPr="00792D49">
        <w:rPr>
          <w:szCs w:val="20"/>
          <w:lang w:val="tr-TR" w:eastAsia="nl-NL"/>
        </w:rPr>
        <w:t>and</w:t>
      </w:r>
      <w:proofErr w:type="spellEnd"/>
      <w:r w:rsidRPr="00792D49">
        <w:rPr>
          <w:szCs w:val="20"/>
          <w:lang w:val="tr-TR" w:eastAsia="nl-NL"/>
        </w:rPr>
        <w:t xml:space="preserve"> </w:t>
      </w:r>
      <w:proofErr w:type="spellStart"/>
      <w:r w:rsidRPr="00792D49">
        <w:rPr>
          <w:szCs w:val="20"/>
          <w:lang w:val="tr-TR" w:eastAsia="nl-NL"/>
        </w:rPr>
        <w:t>pollutant</w:t>
      </w:r>
      <w:proofErr w:type="spellEnd"/>
      <w:r w:rsidRPr="00792D49">
        <w:rPr>
          <w:szCs w:val="20"/>
          <w:lang w:val="tr-TR" w:eastAsia="nl-NL"/>
        </w:rPr>
        <w:t xml:space="preserve"> </w:t>
      </w:r>
      <w:proofErr w:type="spellStart"/>
      <w:r w:rsidRPr="00792D49">
        <w:rPr>
          <w:szCs w:val="20"/>
          <w:lang w:val="tr-TR" w:eastAsia="nl-NL"/>
        </w:rPr>
        <w:t>emissions</w:t>
      </w:r>
      <w:proofErr w:type="spellEnd"/>
      <w:r w:rsidRPr="00792D49">
        <w:rPr>
          <w:szCs w:val="20"/>
          <w:lang w:val="tr-TR" w:eastAsia="nl-NL"/>
        </w:rPr>
        <w:t xml:space="preserve"> (</w:t>
      </w:r>
      <w:proofErr w:type="spellStart"/>
      <w:r w:rsidRPr="00792D49">
        <w:rPr>
          <w:szCs w:val="20"/>
          <w:lang w:val="tr-TR" w:eastAsia="nl-NL"/>
        </w:rPr>
        <w:t>NO</w:t>
      </w:r>
      <w:r w:rsidRPr="00E6391C">
        <w:rPr>
          <w:szCs w:val="20"/>
          <w:vertAlign w:val="subscript"/>
          <w:lang w:val="tr-TR" w:eastAsia="nl-NL"/>
        </w:rPr>
        <w:t>x</w:t>
      </w:r>
      <w:proofErr w:type="spellEnd"/>
      <w:r w:rsidRPr="00792D49">
        <w:rPr>
          <w:szCs w:val="20"/>
          <w:lang w:val="tr-TR" w:eastAsia="nl-NL"/>
        </w:rPr>
        <w:t xml:space="preserve">, HC </w:t>
      </w:r>
      <w:proofErr w:type="spellStart"/>
      <w:r w:rsidRPr="00792D49">
        <w:rPr>
          <w:szCs w:val="20"/>
          <w:lang w:val="tr-TR" w:eastAsia="nl-NL"/>
        </w:rPr>
        <w:t>and</w:t>
      </w:r>
      <w:proofErr w:type="spellEnd"/>
      <w:r w:rsidRPr="00792D49">
        <w:rPr>
          <w:szCs w:val="20"/>
          <w:lang w:val="tr-TR" w:eastAsia="nl-NL"/>
        </w:rPr>
        <w:t xml:space="preserve"> PM</w:t>
      </w:r>
      <w:r w:rsidRPr="00E6391C">
        <w:rPr>
          <w:szCs w:val="20"/>
          <w:vertAlign w:val="subscript"/>
          <w:lang w:val="tr-TR" w:eastAsia="nl-NL"/>
        </w:rPr>
        <w:t>10</w:t>
      </w:r>
      <w:r w:rsidRPr="00792D49">
        <w:rPr>
          <w:szCs w:val="20"/>
          <w:lang w:val="tr-TR" w:eastAsia="nl-NL"/>
        </w:rPr>
        <w:t xml:space="preserve">) </w:t>
      </w:r>
      <w:r>
        <w:rPr>
          <w:szCs w:val="20"/>
          <w:lang w:val="tr-TR" w:eastAsia="nl-NL"/>
        </w:rPr>
        <w:t>of</w:t>
      </w:r>
      <w:r w:rsidRPr="00792D49">
        <w:rPr>
          <w:szCs w:val="20"/>
          <w:lang w:val="tr-TR" w:eastAsia="nl-NL"/>
        </w:rPr>
        <w:t xml:space="preserve"> a </w:t>
      </w:r>
      <w:proofErr w:type="spellStart"/>
      <w:r w:rsidRPr="00792D49">
        <w:rPr>
          <w:szCs w:val="20"/>
          <w:lang w:val="tr-TR" w:eastAsia="nl-NL"/>
        </w:rPr>
        <w:t>high-speed</w:t>
      </w:r>
      <w:proofErr w:type="spellEnd"/>
      <w:r w:rsidRPr="00792D49">
        <w:rPr>
          <w:szCs w:val="20"/>
          <w:lang w:val="tr-TR" w:eastAsia="nl-NL"/>
        </w:rPr>
        <w:t xml:space="preserve"> </w:t>
      </w:r>
      <w:proofErr w:type="spellStart"/>
      <w:r w:rsidRPr="00792D49">
        <w:rPr>
          <w:szCs w:val="20"/>
          <w:lang w:val="tr-TR" w:eastAsia="nl-NL"/>
        </w:rPr>
        <w:t>hydrogen</w:t>
      </w:r>
      <w:proofErr w:type="spellEnd"/>
      <w:r w:rsidRPr="00792D49">
        <w:rPr>
          <w:szCs w:val="20"/>
          <w:lang w:val="tr-TR" w:eastAsia="nl-NL"/>
        </w:rPr>
        <w:t xml:space="preserve"> </w:t>
      </w:r>
      <w:proofErr w:type="spellStart"/>
      <w:r w:rsidRPr="00792D49">
        <w:rPr>
          <w:szCs w:val="20"/>
          <w:lang w:val="tr-TR" w:eastAsia="nl-NL"/>
        </w:rPr>
        <w:t>fuel-cell</w:t>
      </w:r>
      <w:proofErr w:type="spellEnd"/>
      <w:r w:rsidRPr="00792D49">
        <w:rPr>
          <w:szCs w:val="20"/>
          <w:lang w:val="tr-TR" w:eastAsia="nl-NL"/>
        </w:rPr>
        <w:t xml:space="preserve"> </w:t>
      </w:r>
      <w:bookmarkStart w:id="7" w:name="_Hlk40102242"/>
      <w:proofErr w:type="spellStart"/>
      <w:r w:rsidRPr="00792D49">
        <w:rPr>
          <w:szCs w:val="20"/>
          <w:lang w:val="tr-TR" w:eastAsia="nl-NL"/>
        </w:rPr>
        <w:t>catamaran</w:t>
      </w:r>
      <w:proofErr w:type="spellEnd"/>
      <w:r w:rsidRPr="00792D49">
        <w:rPr>
          <w:szCs w:val="20"/>
          <w:lang w:val="tr-TR" w:eastAsia="nl-NL"/>
        </w:rPr>
        <w:t xml:space="preserve"> </w:t>
      </w:r>
      <w:proofErr w:type="spellStart"/>
      <w:r w:rsidRPr="00792D49">
        <w:rPr>
          <w:szCs w:val="20"/>
          <w:lang w:val="tr-TR" w:eastAsia="nl-NL"/>
        </w:rPr>
        <w:t>ferry</w:t>
      </w:r>
      <w:proofErr w:type="spellEnd"/>
      <w:r w:rsidRPr="00792D49">
        <w:rPr>
          <w:szCs w:val="20"/>
          <w:lang w:val="tr-TR" w:eastAsia="nl-NL"/>
        </w:rPr>
        <w:t xml:space="preserve"> </w:t>
      </w:r>
      <w:bookmarkEnd w:id="7"/>
      <w:proofErr w:type="spellStart"/>
      <w:r w:rsidRPr="00792D49">
        <w:rPr>
          <w:szCs w:val="20"/>
          <w:lang w:val="tr-TR" w:eastAsia="nl-NL"/>
        </w:rPr>
        <w:t>and</w:t>
      </w:r>
      <w:proofErr w:type="spellEnd"/>
      <w:r w:rsidRPr="00792D49">
        <w:rPr>
          <w:szCs w:val="20"/>
          <w:lang w:val="tr-TR" w:eastAsia="nl-NL"/>
        </w:rPr>
        <w:t xml:space="preserve"> a </w:t>
      </w:r>
      <w:proofErr w:type="spellStart"/>
      <w:r w:rsidRPr="00792D49">
        <w:rPr>
          <w:szCs w:val="20"/>
          <w:lang w:val="tr-TR" w:eastAsia="nl-NL"/>
        </w:rPr>
        <w:t>diesel-fueled</w:t>
      </w:r>
      <w:proofErr w:type="spellEnd"/>
      <w:r w:rsidRPr="00792D49">
        <w:rPr>
          <w:szCs w:val="20"/>
          <w:lang w:val="tr-TR" w:eastAsia="nl-NL"/>
        </w:rPr>
        <w:t xml:space="preserve"> </w:t>
      </w:r>
      <w:proofErr w:type="spellStart"/>
      <w:r w:rsidRPr="00792D49">
        <w:rPr>
          <w:szCs w:val="20"/>
          <w:lang w:val="tr-TR" w:eastAsia="nl-NL"/>
        </w:rPr>
        <w:t>monohull</w:t>
      </w:r>
      <w:proofErr w:type="spellEnd"/>
      <w:r w:rsidRPr="00792D49">
        <w:rPr>
          <w:szCs w:val="20"/>
          <w:lang w:val="tr-TR" w:eastAsia="nl-NL"/>
        </w:rPr>
        <w:t xml:space="preserve"> </w:t>
      </w:r>
      <w:proofErr w:type="spellStart"/>
      <w:r w:rsidRPr="00792D49">
        <w:rPr>
          <w:szCs w:val="20"/>
          <w:lang w:val="tr-TR" w:eastAsia="nl-NL"/>
        </w:rPr>
        <w:t>ferry</w:t>
      </w:r>
      <w:proofErr w:type="spellEnd"/>
      <w:r w:rsidRPr="00792D49">
        <w:rPr>
          <w:szCs w:val="20"/>
          <w:lang w:val="tr-TR" w:eastAsia="nl-NL"/>
        </w:rPr>
        <w:t xml:space="preserve"> (</w:t>
      </w:r>
      <w:proofErr w:type="spellStart"/>
      <w:r w:rsidRPr="00792D49">
        <w:rPr>
          <w:szCs w:val="20"/>
          <w:lang w:val="tr-TR" w:eastAsia="nl-NL"/>
        </w:rPr>
        <w:t>both</w:t>
      </w:r>
      <w:proofErr w:type="spellEnd"/>
      <w:r w:rsidRPr="00792D49">
        <w:rPr>
          <w:szCs w:val="20"/>
          <w:lang w:val="tr-TR" w:eastAsia="nl-NL"/>
        </w:rPr>
        <w:t xml:space="preserve"> </w:t>
      </w:r>
      <w:proofErr w:type="spellStart"/>
      <w:r w:rsidRPr="00792D49">
        <w:rPr>
          <w:szCs w:val="20"/>
          <w:lang w:val="tr-TR" w:eastAsia="nl-NL"/>
        </w:rPr>
        <w:t>have</w:t>
      </w:r>
      <w:proofErr w:type="spellEnd"/>
      <w:r w:rsidRPr="00792D49">
        <w:rPr>
          <w:szCs w:val="20"/>
          <w:lang w:val="tr-TR" w:eastAsia="nl-NL"/>
        </w:rPr>
        <w:t xml:space="preserve"> </w:t>
      </w:r>
      <w:proofErr w:type="spellStart"/>
      <w:r w:rsidRPr="00792D49">
        <w:rPr>
          <w:szCs w:val="20"/>
          <w:lang w:val="tr-TR" w:eastAsia="nl-NL"/>
        </w:rPr>
        <w:t>the</w:t>
      </w:r>
      <w:proofErr w:type="spellEnd"/>
      <w:r w:rsidRPr="00792D49">
        <w:rPr>
          <w:szCs w:val="20"/>
          <w:lang w:val="tr-TR" w:eastAsia="nl-NL"/>
        </w:rPr>
        <w:t xml:space="preserve"> </w:t>
      </w:r>
      <w:proofErr w:type="spellStart"/>
      <w:r w:rsidRPr="00792D49">
        <w:rPr>
          <w:szCs w:val="20"/>
          <w:lang w:val="tr-TR" w:eastAsia="nl-NL"/>
        </w:rPr>
        <w:t>same</w:t>
      </w:r>
      <w:proofErr w:type="spellEnd"/>
      <w:r w:rsidRPr="00792D49">
        <w:rPr>
          <w:szCs w:val="20"/>
          <w:lang w:val="tr-TR" w:eastAsia="nl-NL"/>
        </w:rPr>
        <w:t xml:space="preserve"> </w:t>
      </w:r>
      <w:r w:rsidRPr="00641DED">
        <w:rPr>
          <w:szCs w:val="20"/>
          <w:lang w:val="en-GB" w:eastAsia="nl-NL"/>
        </w:rPr>
        <w:t>performance</w:t>
      </w:r>
      <w:r w:rsidRPr="00792D49">
        <w:rPr>
          <w:szCs w:val="20"/>
          <w:lang w:val="tr-TR" w:eastAsia="nl-NL"/>
        </w:rPr>
        <w:t xml:space="preserve">- a top </w:t>
      </w:r>
      <w:proofErr w:type="spellStart"/>
      <w:r w:rsidRPr="00792D49">
        <w:rPr>
          <w:szCs w:val="20"/>
          <w:lang w:val="tr-TR" w:eastAsia="nl-NL"/>
        </w:rPr>
        <w:t>speed</w:t>
      </w:r>
      <w:proofErr w:type="spellEnd"/>
      <w:r w:rsidRPr="00792D49">
        <w:rPr>
          <w:szCs w:val="20"/>
          <w:lang w:val="tr-TR" w:eastAsia="nl-NL"/>
        </w:rPr>
        <w:t xml:space="preserve"> of 35 </w:t>
      </w:r>
      <w:proofErr w:type="spellStart"/>
      <w:r w:rsidRPr="00792D49">
        <w:rPr>
          <w:szCs w:val="20"/>
          <w:lang w:val="tr-TR" w:eastAsia="nl-NL"/>
        </w:rPr>
        <w:t>knots</w:t>
      </w:r>
      <w:proofErr w:type="spellEnd"/>
      <w:r w:rsidRPr="00792D49">
        <w:rPr>
          <w:szCs w:val="20"/>
          <w:lang w:val="tr-TR" w:eastAsia="nl-NL"/>
        </w:rPr>
        <w:t xml:space="preserve"> </w:t>
      </w:r>
      <w:proofErr w:type="spellStart"/>
      <w:r w:rsidRPr="00792D49">
        <w:rPr>
          <w:szCs w:val="20"/>
          <w:lang w:val="tr-TR" w:eastAsia="nl-NL"/>
        </w:rPr>
        <w:t>and</w:t>
      </w:r>
      <w:proofErr w:type="spellEnd"/>
      <w:r w:rsidRPr="00792D49">
        <w:rPr>
          <w:szCs w:val="20"/>
          <w:lang w:val="tr-TR" w:eastAsia="nl-NL"/>
        </w:rPr>
        <w:t xml:space="preserve"> a </w:t>
      </w:r>
      <w:proofErr w:type="spellStart"/>
      <w:r w:rsidRPr="00792D49">
        <w:rPr>
          <w:szCs w:val="20"/>
          <w:lang w:val="tr-TR" w:eastAsia="nl-NL"/>
        </w:rPr>
        <w:t>route</w:t>
      </w:r>
      <w:proofErr w:type="spellEnd"/>
      <w:r w:rsidRPr="00792D49">
        <w:rPr>
          <w:szCs w:val="20"/>
          <w:lang w:val="tr-TR" w:eastAsia="nl-NL"/>
        </w:rPr>
        <w:t xml:space="preserve"> of 24 </w:t>
      </w:r>
      <w:proofErr w:type="spellStart"/>
      <w:r w:rsidRPr="00792D49">
        <w:rPr>
          <w:szCs w:val="20"/>
          <w:lang w:val="tr-TR" w:eastAsia="nl-NL"/>
        </w:rPr>
        <w:t>nautical</w:t>
      </w:r>
      <w:proofErr w:type="spellEnd"/>
      <w:r w:rsidRPr="00792D49">
        <w:rPr>
          <w:szCs w:val="20"/>
          <w:lang w:val="tr-TR" w:eastAsia="nl-NL"/>
        </w:rPr>
        <w:t xml:space="preserve"> </w:t>
      </w:r>
      <w:proofErr w:type="spellStart"/>
      <w:r w:rsidRPr="00792D49">
        <w:rPr>
          <w:szCs w:val="20"/>
          <w:lang w:val="tr-TR" w:eastAsia="nl-NL"/>
        </w:rPr>
        <w:t>miles</w:t>
      </w:r>
      <w:proofErr w:type="spellEnd"/>
      <w:r w:rsidRPr="00792D49">
        <w:rPr>
          <w:szCs w:val="20"/>
          <w:lang w:val="tr-TR" w:eastAsia="nl-NL"/>
        </w:rPr>
        <w:t xml:space="preserve"> </w:t>
      </w:r>
      <w:proofErr w:type="spellStart"/>
      <w:r w:rsidRPr="00792D49">
        <w:rPr>
          <w:szCs w:val="20"/>
          <w:lang w:val="tr-TR" w:eastAsia="nl-NL"/>
        </w:rPr>
        <w:t>long</w:t>
      </w:r>
      <w:proofErr w:type="spellEnd"/>
      <w:r w:rsidRPr="00792D49">
        <w:rPr>
          <w:szCs w:val="20"/>
          <w:lang w:val="tr-TR" w:eastAsia="nl-NL"/>
        </w:rPr>
        <w:t xml:space="preserve">). </w:t>
      </w:r>
      <w:proofErr w:type="spellStart"/>
      <w:r w:rsidRPr="00792D49">
        <w:rPr>
          <w:szCs w:val="20"/>
          <w:lang w:val="tr-TR" w:eastAsia="nl-NL"/>
        </w:rPr>
        <w:t>According</w:t>
      </w:r>
      <w:proofErr w:type="spellEnd"/>
      <w:r w:rsidRPr="00792D49">
        <w:rPr>
          <w:szCs w:val="20"/>
          <w:lang w:val="tr-TR" w:eastAsia="nl-NL"/>
        </w:rPr>
        <w:t xml:space="preserve"> </w:t>
      </w:r>
      <w:proofErr w:type="spellStart"/>
      <w:r w:rsidRPr="00792D49">
        <w:rPr>
          <w:szCs w:val="20"/>
          <w:lang w:val="tr-TR" w:eastAsia="nl-NL"/>
        </w:rPr>
        <w:t>to</w:t>
      </w:r>
      <w:proofErr w:type="spellEnd"/>
      <w:r w:rsidRPr="00792D49">
        <w:rPr>
          <w:szCs w:val="20"/>
          <w:lang w:val="tr-TR" w:eastAsia="nl-NL"/>
        </w:rPr>
        <w:t xml:space="preserve"> </w:t>
      </w:r>
      <w:proofErr w:type="spellStart"/>
      <w:r w:rsidRPr="00792D49">
        <w:rPr>
          <w:szCs w:val="20"/>
          <w:lang w:val="tr-TR" w:eastAsia="nl-NL"/>
        </w:rPr>
        <w:t>the</w:t>
      </w:r>
      <w:proofErr w:type="spellEnd"/>
      <w:r w:rsidRPr="00792D49">
        <w:rPr>
          <w:szCs w:val="20"/>
          <w:lang w:val="tr-TR" w:eastAsia="nl-NL"/>
        </w:rPr>
        <w:t xml:space="preserve"> </w:t>
      </w:r>
      <w:proofErr w:type="spellStart"/>
      <w:r w:rsidRPr="00792D49">
        <w:rPr>
          <w:szCs w:val="20"/>
          <w:lang w:val="tr-TR" w:eastAsia="nl-NL"/>
        </w:rPr>
        <w:t>results</w:t>
      </w:r>
      <w:proofErr w:type="spellEnd"/>
      <w:r w:rsidRPr="00792D49">
        <w:rPr>
          <w:szCs w:val="20"/>
          <w:lang w:val="tr-TR" w:eastAsia="nl-NL"/>
        </w:rPr>
        <w:t xml:space="preserve"> of </w:t>
      </w:r>
      <w:proofErr w:type="spellStart"/>
      <w:r w:rsidRPr="00792D49">
        <w:rPr>
          <w:szCs w:val="20"/>
          <w:lang w:val="tr-TR" w:eastAsia="nl-NL"/>
        </w:rPr>
        <w:t>the</w:t>
      </w:r>
      <w:proofErr w:type="spellEnd"/>
      <w:r w:rsidRPr="00792D49">
        <w:rPr>
          <w:szCs w:val="20"/>
          <w:lang w:val="tr-TR" w:eastAsia="nl-NL"/>
        </w:rPr>
        <w:t xml:space="preserve"> </w:t>
      </w:r>
      <w:proofErr w:type="spellStart"/>
      <w:r w:rsidRPr="00792D49">
        <w:rPr>
          <w:szCs w:val="20"/>
          <w:lang w:val="tr-TR" w:eastAsia="nl-NL"/>
        </w:rPr>
        <w:t>study</w:t>
      </w:r>
      <w:proofErr w:type="spellEnd"/>
      <w:r w:rsidRPr="00792D49">
        <w:rPr>
          <w:szCs w:val="20"/>
          <w:lang w:val="tr-TR" w:eastAsia="nl-NL"/>
        </w:rPr>
        <w:t xml:space="preserve">, </w:t>
      </w:r>
      <w:proofErr w:type="spellStart"/>
      <w:r w:rsidRPr="00792D49">
        <w:rPr>
          <w:szCs w:val="20"/>
          <w:lang w:val="tr-TR" w:eastAsia="nl-NL"/>
        </w:rPr>
        <w:t>emissions</w:t>
      </w:r>
      <w:proofErr w:type="spellEnd"/>
      <w:r w:rsidRPr="00792D49">
        <w:rPr>
          <w:szCs w:val="20"/>
          <w:lang w:val="tr-TR" w:eastAsia="nl-NL"/>
        </w:rPr>
        <w:t xml:space="preserve"> of </w:t>
      </w:r>
      <w:proofErr w:type="spellStart"/>
      <w:r w:rsidRPr="00792D49">
        <w:rPr>
          <w:szCs w:val="20"/>
          <w:lang w:val="tr-TR" w:eastAsia="nl-NL"/>
        </w:rPr>
        <w:t>catamaran</w:t>
      </w:r>
      <w:proofErr w:type="spellEnd"/>
      <w:r w:rsidRPr="00792D49">
        <w:rPr>
          <w:szCs w:val="20"/>
          <w:lang w:val="tr-TR" w:eastAsia="nl-NL"/>
        </w:rPr>
        <w:t xml:space="preserve"> </w:t>
      </w:r>
      <w:proofErr w:type="spellStart"/>
      <w:r w:rsidRPr="00792D49">
        <w:rPr>
          <w:szCs w:val="20"/>
          <w:lang w:val="tr-TR" w:eastAsia="nl-NL"/>
        </w:rPr>
        <w:t>ferry</w:t>
      </w:r>
      <w:proofErr w:type="spellEnd"/>
      <w:r w:rsidRPr="00792D49">
        <w:rPr>
          <w:szCs w:val="20"/>
          <w:lang w:val="tr-TR" w:eastAsia="nl-NL"/>
        </w:rPr>
        <w:t xml:space="preserve"> </w:t>
      </w:r>
      <w:proofErr w:type="spellStart"/>
      <w:r w:rsidRPr="00792D49">
        <w:rPr>
          <w:szCs w:val="20"/>
          <w:lang w:val="tr-TR" w:eastAsia="nl-NL"/>
        </w:rPr>
        <w:t>operated</w:t>
      </w:r>
      <w:proofErr w:type="spellEnd"/>
      <w:r w:rsidRPr="00792D49">
        <w:rPr>
          <w:szCs w:val="20"/>
          <w:lang w:val="tr-TR" w:eastAsia="nl-NL"/>
        </w:rPr>
        <w:t xml:space="preserve"> </w:t>
      </w:r>
      <w:proofErr w:type="spellStart"/>
      <w:r w:rsidRPr="00792D49">
        <w:rPr>
          <w:szCs w:val="20"/>
          <w:lang w:val="tr-TR" w:eastAsia="nl-NL"/>
        </w:rPr>
        <w:t>with</w:t>
      </w:r>
      <w:proofErr w:type="spellEnd"/>
      <w:r w:rsidRPr="00792D49">
        <w:rPr>
          <w:szCs w:val="20"/>
          <w:lang w:val="tr-TR" w:eastAsia="nl-NL"/>
        </w:rPr>
        <w:t xml:space="preserve"> 100% </w:t>
      </w:r>
      <w:proofErr w:type="spellStart"/>
      <w:r w:rsidRPr="00792D49">
        <w:rPr>
          <w:szCs w:val="20"/>
          <w:lang w:val="tr-TR" w:eastAsia="nl-NL"/>
        </w:rPr>
        <w:t>renewable</w:t>
      </w:r>
      <w:proofErr w:type="spellEnd"/>
      <w:r w:rsidRPr="00792D49">
        <w:rPr>
          <w:szCs w:val="20"/>
          <w:lang w:val="tr-TR" w:eastAsia="nl-NL"/>
        </w:rPr>
        <w:t xml:space="preserve"> </w:t>
      </w:r>
      <w:proofErr w:type="spellStart"/>
      <w:r w:rsidRPr="00792D49">
        <w:rPr>
          <w:szCs w:val="20"/>
          <w:lang w:val="tr-TR" w:eastAsia="nl-NL"/>
        </w:rPr>
        <w:t>electricity</w:t>
      </w:r>
      <w:proofErr w:type="spellEnd"/>
      <w:r w:rsidRPr="00792D49">
        <w:rPr>
          <w:szCs w:val="20"/>
          <w:lang w:val="tr-TR" w:eastAsia="nl-NL"/>
        </w:rPr>
        <w:t xml:space="preserve"> can be </w:t>
      </w:r>
      <w:proofErr w:type="spellStart"/>
      <w:r w:rsidRPr="00792D49">
        <w:rPr>
          <w:szCs w:val="20"/>
          <w:lang w:val="tr-TR" w:eastAsia="nl-NL"/>
        </w:rPr>
        <w:t>reduced</w:t>
      </w:r>
      <w:proofErr w:type="spellEnd"/>
      <w:r w:rsidRPr="00792D49">
        <w:rPr>
          <w:szCs w:val="20"/>
          <w:lang w:val="tr-TR" w:eastAsia="nl-NL"/>
        </w:rPr>
        <w:t xml:space="preserve"> </w:t>
      </w:r>
      <w:proofErr w:type="spellStart"/>
      <w:r w:rsidRPr="00792D49">
        <w:rPr>
          <w:szCs w:val="20"/>
          <w:lang w:val="tr-TR" w:eastAsia="nl-NL"/>
        </w:rPr>
        <w:t>up</w:t>
      </w:r>
      <w:proofErr w:type="spellEnd"/>
      <w:r w:rsidRPr="00792D49">
        <w:rPr>
          <w:szCs w:val="20"/>
          <w:lang w:val="tr-TR" w:eastAsia="nl-NL"/>
        </w:rPr>
        <w:t xml:space="preserve"> </w:t>
      </w:r>
      <w:proofErr w:type="spellStart"/>
      <w:r w:rsidRPr="00792D49">
        <w:rPr>
          <w:szCs w:val="20"/>
          <w:lang w:val="tr-TR" w:eastAsia="nl-NL"/>
        </w:rPr>
        <w:t>to</w:t>
      </w:r>
      <w:proofErr w:type="spellEnd"/>
      <w:r w:rsidRPr="00792D49">
        <w:rPr>
          <w:szCs w:val="20"/>
          <w:lang w:val="tr-TR" w:eastAsia="nl-NL"/>
        </w:rPr>
        <w:t xml:space="preserve"> 99.1% in </w:t>
      </w:r>
      <w:proofErr w:type="spellStart"/>
      <w:r w:rsidRPr="00792D49">
        <w:rPr>
          <w:szCs w:val="20"/>
          <w:lang w:val="tr-TR" w:eastAsia="nl-NL"/>
        </w:rPr>
        <w:t>NO</w:t>
      </w:r>
      <w:r w:rsidRPr="00E6391C">
        <w:rPr>
          <w:szCs w:val="20"/>
          <w:vertAlign w:val="subscript"/>
          <w:lang w:val="tr-TR" w:eastAsia="nl-NL"/>
        </w:rPr>
        <w:t>x</w:t>
      </w:r>
      <w:proofErr w:type="spellEnd"/>
      <w:r w:rsidRPr="00792D49">
        <w:rPr>
          <w:szCs w:val="20"/>
          <w:lang w:val="tr-TR" w:eastAsia="nl-NL"/>
        </w:rPr>
        <w:t xml:space="preserve">, 99.2% in HC </w:t>
      </w:r>
      <w:proofErr w:type="spellStart"/>
      <w:r w:rsidRPr="00792D49">
        <w:rPr>
          <w:szCs w:val="20"/>
          <w:lang w:val="tr-TR" w:eastAsia="nl-NL"/>
        </w:rPr>
        <w:t>and</w:t>
      </w:r>
      <w:proofErr w:type="spellEnd"/>
      <w:r w:rsidRPr="00792D49">
        <w:rPr>
          <w:szCs w:val="20"/>
          <w:lang w:val="tr-TR" w:eastAsia="nl-NL"/>
        </w:rPr>
        <w:t xml:space="preserve"> 98.6% in PM</w:t>
      </w:r>
      <w:r w:rsidRPr="00E6391C">
        <w:rPr>
          <w:szCs w:val="20"/>
          <w:vertAlign w:val="subscript"/>
          <w:lang w:val="tr-TR" w:eastAsia="nl-NL"/>
        </w:rPr>
        <w:t>10</w:t>
      </w:r>
      <w:r w:rsidRPr="00792D49">
        <w:rPr>
          <w:szCs w:val="20"/>
          <w:lang w:val="tr-TR" w:eastAsia="nl-NL"/>
        </w:rPr>
        <w:t xml:space="preserve"> in </w:t>
      </w:r>
      <w:r w:rsidRPr="000D3BA2">
        <w:rPr>
          <w:szCs w:val="20"/>
          <w:lang w:val="en-GB" w:eastAsia="nl-NL"/>
        </w:rPr>
        <w:t>comparison</w:t>
      </w:r>
      <w:r w:rsidRPr="00792D49">
        <w:rPr>
          <w:szCs w:val="20"/>
          <w:lang w:val="tr-TR" w:eastAsia="nl-NL"/>
        </w:rPr>
        <w:t xml:space="preserve"> </w:t>
      </w:r>
      <w:proofErr w:type="spellStart"/>
      <w:r w:rsidRPr="00792D49">
        <w:rPr>
          <w:szCs w:val="20"/>
          <w:lang w:val="tr-TR" w:eastAsia="nl-NL"/>
        </w:rPr>
        <w:t>to</w:t>
      </w:r>
      <w:proofErr w:type="spellEnd"/>
      <w:r w:rsidRPr="00792D49">
        <w:rPr>
          <w:szCs w:val="20"/>
          <w:lang w:val="tr-TR" w:eastAsia="nl-NL"/>
        </w:rPr>
        <w:t xml:space="preserve"> </w:t>
      </w:r>
      <w:proofErr w:type="spellStart"/>
      <w:r w:rsidRPr="00792D49">
        <w:rPr>
          <w:szCs w:val="20"/>
          <w:lang w:val="tr-TR" w:eastAsia="nl-NL"/>
        </w:rPr>
        <w:t>diesel</w:t>
      </w:r>
      <w:r>
        <w:rPr>
          <w:szCs w:val="20"/>
          <w:lang w:val="tr-TR" w:eastAsia="nl-NL"/>
        </w:rPr>
        <w:t>-</w:t>
      </w:r>
      <w:r w:rsidRPr="00792D49">
        <w:rPr>
          <w:szCs w:val="20"/>
          <w:lang w:val="tr-TR" w:eastAsia="nl-NL"/>
        </w:rPr>
        <w:t>fueled</w:t>
      </w:r>
      <w:proofErr w:type="spellEnd"/>
      <w:r w:rsidRPr="00792D49">
        <w:rPr>
          <w:szCs w:val="20"/>
          <w:lang w:val="tr-TR" w:eastAsia="nl-NL"/>
        </w:rPr>
        <w:t xml:space="preserve"> </w:t>
      </w:r>
      <w:proofErr w:type="spellStart"/>
      <w:r w:rsidRPr="00792D49">
        <w:rPr>
          <w:szCs w:val="20"/>
          <w:lang w:val="tr-TR" w:eastAsia="nl-NL"/>
        </w:rPr>
        <w:t>monohull</w:t>
      </w:r>
      <w:proofErr w:type="spellEnd"/>
      <w:r w:rsidRPr="00792D49">
        <w:rPr>
          <w:szCs w:val="20"/>
          <w:lang w:val="tr-TR" w:eastAsia="nl-NL"/>
        </w:rPr>
        <w:t xml:space="preserve"> </w:t>
      </w:r>
      <w:proofErr w:type="spellStart"/>
      <w:r w:rsidRPr="00792D49">
        <w:rPr>
          <w:szCs w:val="20"/>
          <w:lang w:val="tr-TR" w:eastAsia="nl-NL"/>
        </w:rPr>
        <w:t>ferry</w:t>
      </w:r>
      <w:proofErr w:type="spellEnd"/>
      <w:r w:rsidRPr="00792D49">
        <w:rPr>
          <w:szCs w:val="20"/>
          <w:lang w:val="tr-TR" w:eastAsia="nl-NL"/>
        </w:rPr>
        <w:t>.</w:t>
      </w:r>
      <w:r>
        <w:rPr>
          <w:szCs w:val="20"/>
          <w:lang w:val="tr-TR" w:eastAsia="nl-NL"/>
        </w:rPr>
        <w:t xml:space="preserve"> </w:t>
      </w:r>
      <w:proofErr w:type="spellStart"/>
      <w:r w:rsidRPr="00196121">
        <w:rPr>
          <w:rFonts w:eastAsia="Times New Roman"/>
          <w:szCs w:val="20"/>
        </w:rPr>
        <w:t>Farrel</w:t>
      </w:r>
      <w:proofErr w:type="spellEnd"/>
      <w:r w:rsidRPr="00196121">
        <w:rPr>
          <w:rFonts w:eastAsia="Times New Roman"/>
          <w:szCs w:val="20"/>
        </w:rPr>
        <w:t xml:space="preserve"> et al</w:t>
      </w:r>
      <w:r w:rsidRPr="00247213">
        <w:rPr>
          <w:rFonts w:eastAsia="Times New Roman"/>
          <w:szCs w:val="20"/>
        </w:rPr>
        <w:t>.</w:t>
      </w:r>
      <w:r>
        <w:rPr>
          <w:rFonts w:eastAsia="Times New Roman"/>
          <w:szCs w:val="20"/>
        </w:rPr>
        <w:t xml:space="preserve"> </w:t>
      </w:r>
      <w:r>
        <w:rPr>
          <w:szCs w:val="20"/>
        </w:rPr>
        <w:fldChar w:fldCharType="begin" w:fldLock="1"/>
      </w:r>
      <w:r>
        <w:rPr>
          <w:szCs w:val="20"/>
        </w:rPr>
        <w:instrText>ADDIN CSL_CITATION {"citationItems":[{"id":"ITEM-1","itemData":{"DOI":"10.1080/10473289.2002.10470874","ISSN":"21622906","PMID":"12540045","abstract":"Continued interest in improving air quality in the United States along with renewed interest in the expansion of urban passenger ferry service has created concern about air pollution from ferry vessels. This paper presents a methodology for estimating the air pollution emissions from passenger ferries and the costs of emissions control strategies. The methodology is used to estimate the emissions and costs of retrofitting or re-powering ferries with seven technological options (combinations of propulsion and emission control systems) onto three vessels currently in service in San Francisco Bay. The technologies include improved engine design, cleaner fuels (including natural gas), and exhaust gas cleanup devices. The three vessels span a range of ages and technologies, from a 25-year-old monohull to a modern, high-speed catamaran built only four years ago. By looking at a range of technologies, vessel designs, and service conditions, a sense of the broader implications of controlling emissions from passenger ferries across a range of vessels and service profiles is provided. Tier 2-certified engines are the most cost-effective choice, but all options are cost-effective relative to other emission control strategies already in place in the transportation system. © 2002 Air &amp; Waste Management Association.","author":[{"dropping-particle":"","family":"Farrell","given":"Alexander E.","non-dropping-particle":"","parse-names":false,"suffix":""},{"dropping-particle":"","family":"Corbett","given":"James J.","non-dropping-particle":"","parse-names":false,"suffix":""},{"dropping-particle":"","family":"Winebrake","given":"James J.","non-dropping-particle":"","parse-names":false,"suffix":""}],"container-title":"Journal of the Air and Waste Management Association","id":"ITEM-1","issue":"12","issued":{"date-parts":[["2002"]]},"page":"1399-1410","title":"Controlling air pollution from passenger ferries: Cost-effectiveness of seven technological options","type":"article-journal","volume":"52"},"uris":["http://www.mendeley.com/documents/?uuid=c1e9c994-46b1-4f3c-815a-8f0ad4a957ba"]}],"mendeley":{"formattedCitation":"[13]","manualFormatting":"[17]","plainTextFormattedCitation":"[13]","previouslyFormattedCitation":"[13]"},"properties":{"noteIndex":0},"schema":"https://github.com/citation-style-language/schema/raw/master/csl-citation.json"}</w:instrText>
      </w:r>
      <w:r>
        <w:rPr>
          <w:szCs w:val="20"/>
        </w:rPr>
        <w:fldChar w:fldCharType="separate"/>
      </w:r>
      <w:r w:rsidRPr="00247213">
        <w:rPr>
          <w:noProof/>
          <w:szCs w:val="20"/>
        </w:rPr>
        <w:t>[</w:t>
      </w:r>
      <w:r>
        <w:rPr>
          <w:noProof/>
          <w:szCs w:val="20"/>
        </w:rPr>
        <w:t>15</w:t>
      </w:r>
      <w:r w:rsidRPr="00247213">
        <w:rPr>
          <w:noProof/>
          <w:szCs w:val="20"/>
        </w:rPr>
        <w:t>]</w:t>
      </w:r>
      <w:r>
        <w:rPr>
          <w:szCs w:val="20"/>
        </w:rPr>
        <w:fldChar w:fldCharType="end"/>
      </w:r>
      <w:r>
        <w:rPr>
          <w:szCs w:val="20"/>
        </w:rPr>
        <w:t xml:space="preserve"> </w:t>
      </w:r>
      <w:r w:rsidRPr="00196121">
        <w:rPr>
          <w:rFonts w:eastAsia="Times New Roman"/>
          <w:szCs w:val="20"/>
        </w:rPr>
        <w:t>investigated th</w:t>
      </w:r>
      <w:r>
        <w:rPr>
          <w:rFonts w:eastAsia="Times New Roman"/>
          <w:szCs w:val="20"/>
        </w:rPr>
        <w:t>e</w:t>
      </w:r>
      <w:r w:rsidRPr="00196121">
        <w:rPr>
          <w:rFonts w:eastAsia="Times New Roman"/>
          <w:szCs w:val="20"/>
        </w:rPr>
        <w:t xml:space="preserve"> prevention of air pollution </w:t>
      </w:r>
      <w:r w:rsidRPr="000D3BA2">
        <w:rPr>
          <w:rFonts w:eastAsia="Times New Roman"/>
          <w:szCs w:val="20"/>
        </w:rPr>
        <w:t xml:space="preserve">stemming from </w:t>
      </w:r>
      <w:r w:rsidRPr="00196121">
        <w:rPr>
          <w:rFonts w:eastAsia="Times New Roman"/>
          <w:szCs w:val="20"/>
        </w:rPr>
        <w:t xml:space="preserve">ferry vessel in San Francisco. The study is recommending that cost-effective technologies are available that's why regulations </w:t>
      </w:r>
      <w:r w:rsidRPr="00AB59EA">
        <w:rPr>
          <w:rFonts w:eastAsia="Times New Roman"/>
          <w:szCs w:val="20"/>
        </w:rPr>
        <w:t>should be applied</w:t>
      </w:r>
      <w:r>
        <w:rPr>
          <w:rFonts w:eastAsia="Times New Roman"/>
          <w:szCs w:val="20"/>
        </w:rPr>
        <w:t xml:space="preserve"> </w:t>
      </w:r>
      <w:r w:rsidRPr="00196121">
        <w:rPr>
          <w:rFonts w:eastAsia="Times New Roman"/>
          <w:szCs w:val="20"/>
        </w:rPr>
        <w:t>for these vessels</w:t>
      </w:r>
      <w:r>
        <w:rPr>
          <w:szCs w:val="20"/>
        </w:rPr>
        <w:t xml:space="preserve">. </w:t>
      </w:r>
      <w:proofErr w:type="spellStart"/>
      <w:r w:rsidRPr="000F239F">
        <w:rPr>
          <w:szCs w:val="20"/>
        </w:rPr>
        <w:t>Gusti</w:t>
      </w:r>
      <w:proofErr w:type="spellEnd"/>
      <w:r w:rsidRPr="000F239F">
        <w:rPr>
          <w:szCs w:val="20"/>
        </w:rPr>
        <w:t xml:space="preserve"> and </w:t>
      </w:r>
      <w:r w:rsidRPr="00953A30">
        <w:rPr>
          <w:szCs w:val="20"/>
        </w:rPr>
        <w:t xml:space="preserve">Semin </w:t>
      </w:r>
      <w:r w:rsidRPr="000F239F">
        <w:rPr>
          <w:szCs w:val="20"/>
        </w:rPr>
        <w:t xml:space="preserve"> </w:t>
      </w:r>
      <w:r>
        <w:rPr>
          <w:szCs w:val="20"/>
        </w:rPr>
        <w:fldChar w:fldCharType="begin" w:fldLock="1"/>
      </w:r>
      <w:r>
        <w:rPr>
          <w:szCs w:val="20"/>
        </w:rPr>
        <w:instrText>ADDIN CSL_CITATION {"citationItems":[{"id":"ITEM-1","itemData":{"DOI":"10.3923/ajsr.2018.428.433","ISSN":"20772076","abstract":"Background and Objective: The shipping industry contributes for about 2.2% of the world's total emissions. It is expected to continue rising by 50-250% by 2050, depending on future economic growth and energy development. Therefore, efforts are needed to reduce the amount of emissions issued by ships. There are many methods that can be used in order to reduce the level of ship emissions, one of which is decrease the speed of the ship. By lowering the speed of the vessel, it is expected that fuel consumption and ship emissions are also reduced. Methodology: This review paper focused the effect of ship speed on ship emissions, as well as highlighted the most common and effective methods recommended for reducing ship emissions. Results: In this study the relationship between ship speed and ship emissions were discussed. The past research was also discussed about the several methods of reducing the ship's emission levels in terms of operations and the effect of speed on ship emissions. Conclusion: Research on speed optimization is mostly conducted for tankers and container types. For future studies it is expected that more speed optimization research with ship objects other than tankers and containers, such as LNG vessels or other fast vessels so that more renewal can be reviewed in it.","author":[{"dropping-particle":"","family":"Gusti","given":"Ayudhia Pangestu","non-dropping-particle":"","parse-names":false,"suffix":""},{"dropping-particle":"","family":"Semin","given":"","non-dropping-particle":"","parse-names":false,"suffix":""}],"container-title":"Asian Journal of Scientific Research","id":"ITEM-1","issue":"3","issued":{"date-parts":[["2018"]]},"page":"428-433","title":"Effect of ship speed on ship emissions","type":"article-journal","volume":"11"},"uris":["http://www.mendeley.com/documents/?uuid=7aef827a-4018-4508-be0c-0f158fe3d245"]}],"mendeley":{"formattedCitation":"[14]","manualFormatting":"[18]","plainTextFormattedCitation":"[14]","previouslyFormattedCitation":"[14]"},"properties":{"noteIndex":0},"schema":"https://github.com/citation-style-language/schema/raw/master/csl-citation.json"}</w:instrText>
      </w:r>
      <w:r>
        <w:rPr>
          <w:szCs w:val="20"/>
        </w:rPr>
        <w:fldChar w:fldCharType="separate"/>
      </w:r>
      <w:r w:rsidRPr="00247213">
        <w:rPr>
          <w:noProof/>
          <w:szCs w:val="20"/>
        </w:rPr>
        <w:t>[</w:t>
      </w:r>
      <w:r>
        <w:rPr>
          <w:noProof/>
          <w:szCs w:val="20"/>
        </w:rPr>
        <w:t>16</w:t>
      </w:r>
      <w:r w:rsidRPr="00247213">
        <w:rPr>
          <w:noProof/>
          <w:szCs w:val="20"/>
        </w:rPr>
        <w:t>]</w:t>
      </w:r>
      <w:r>
        <w:rPr>
          <w:szCs w:val="20"/>
        </w:rPr>
        <w:fldChar w:fldCharType="end"/>
      </w:r>
      <w:r>
        <w:rPr>
          <w:szCs w:val="20"/>
        </w:rPr>
        <w:t xml:space="preserve"> investigated the effect of ship speed on ship emission and concluded that i</w:t>
      </w:r>
      <w:r w:rsidRPr="000F239F">
        <w:rPr>
          <w:szCs w:val="20"/>
        </w:rPr>
        <w:t xml:space="preserve">f the ship speed reduces, required power and fuel consumption will </w:t>
      </w:r>
      <w:r>
        <w:rPr>
          <w:szCs w:val="20"/>
        </w:rPr>
        <w:t xml:space="preserve">decrease </w:t>
      </w:r>
      <w:r w:rsidRPr="000F239F">
        <w:rPr>
          <w:szCs w:val="20"/>
        </w:rPr>
        <w:t xml:space="preserve">in </w:t>
      </w:r>
      <w:r>
        <w:rPr>
          <w:szCs w:val="20"/>
        </w:rPr>
        <w:t xml:space="preserve">the </w:t>
      </w:r>
      <w:r w:rsidRPr="000F239F">
        <w:rPr>
          <w:szCs w:val="20"/>
        </w:rPr>
        <w:t>same distance.</w:t>
      </w:r>
    </w:p>
    <w:p w14:paraId="54CA4CDE" w14:textId="77777777" w:rsidR="00F64857" w:rsidRPr="000F239F" w:rsidRDefault="00F64857" w:rsidP="00F64857">
      <w:pPr>
        <w:ind w:firstLine="360"/>
        <w:rPr>
          <w:szCs w:val="20"/>
        </w:rPr>
      </w:pPr>
      <w:r w:rsidRPr="004141E4">
        <w:rPr>
          <w:szCs w:val="20"/>
        </w:rPr>
        <w:lastRenderedPageBreak/>
        <w:t xml:space="preserve">Literature research shows that noise and emissions have a negative impact </w:t>
      </w:r>
      <w:r>
        <w:rPr>
          <w:szCs w:val="20"/>
        </w:rPr>
        <w:t>on all living things in nature. I</w:t>
      </w:r>
      <w:r w:rsidRPr="004141E4">
        <w:rPr>
          <w:szCs w:val="20"/>
        </w:rPr>
        <w:t xml:space="preserve">f there is a slower cruising speed, </w:t>
      </w:r>
      <w:r>
        <w:rPr>
          <w:szCs w:val="20"/>
        </w:rPr>
        <w:t xml:space="preserve">the </w:t>
      </w:r>
      <w:r w:rsidRPr="004141E4">
        <w:rPr>
          <w:szCs w:val="20"/>
        </w:rPr>
        <w:t>noise and emission</w:t>
      </w:r>
      <w:r>
        <w:rPr>
          <w:szCs w:val="20"/>
        </w:rPr>
        <w:t>s</w:t>
      </w:r>
      <w:r w:rsidRPr="004141E4">
        <w:rPr>
          <w:szCs w:val="20"/>
        </w:rPr>
        <w:t xml:space="preserve"> will be reduced </w:t>
      </w:r>
      <w:r>
        <w:rPr>
          <w:szCs w:val="20"/>
        </w:rPr>
        <w:t xml:space="preserve">and this </w:t>
      </w:r>
      <w:r w:rsidRPr="004141E4">
        <w:rPr>
          <w:szCs w:val="20"/>
        </w:rPr>
        <w:t>will have less negat</w:t>
      </w:r>
      <w:r>
        <w:rPr>
          <w:szCs w:val="20"/>
        </w:rPr>
        <w:t>ive impact on the environment</w:t>
      </w:r>
      <w:r w:rsidRPr="004141E4">
        <w:rPr>
          <w:szCs w:val="20"/>
        </w:rPr>
        <w:t>.</w:t>
      </w:r>
    </w:p>
    <w:p w14:paraId="6FF3CE1E" w14:textId="77777777" w:rsidR="00F64857" w:rsidRPr="00623CC5" w:rsidRDefault="00F64857" w:rsidP="00F64857">
      <w:pPr>
        <w:ind w:firstLine="360"/>
        <w:rPr>
          <w:szCs w:val="20"/>
          <w:lang w:val="tr-TR" w:eastAsia="nl-NL"/>
        </w:rPr>
      </w:pPr>
      <w:proofErr w:type="spellStart"/>
      <w:r w:rsidRPr="00623CC5">
        <w:rPr>
          <w:szCs w:val="20"/>
          <w:lang w:val="tr-TR" w:eastAsia="nl-NL"/>
        </w:rPr>
        <w:t>In</w:t>
      </w:r>
      <w:proofErr w:type="spellEnd"/>
      <w:r w:rsidRPr="00623CC5">
        <w:rPr>
          <w:szCs w:val="20"/>
          <w:lang w:val="tr-TR" w:eastAsia="nl-NL"/>
        </w:rPr>
        <w:t xml:space="preserve"> </w:t>
      </w:r>
      <w:proofErr w:type="spellStart"/>
      <w:r w:rsidRPr="00623CC5">
        <w:rPr>
          <w:szCs w:val="20"/>
          <w:lang w:val="tr-TR" w:eastAsia="nl-NL"/>
        </w:rPr>
        <w:t>the</w:t>
      </w:r>
      <w:proofErr w:type="spellEnd"/>
      <w:r w:rsidRPr="00623CC5">
        <w:rPr>
          <w:szCs w:val="20"/>
          <w:lang w:val="tr-TR" w:eastAsia="nl-NL"/>
        </w:rPr>
        <w:t xml:space="preserve"> </w:t>
      </w:r>
      <w:proofErr w:type="spellStart"/>
      <w:r w:rsidRPr="00623CC5">
        <w:rPr>
          <w:szCs w:val="20"/>
          <w:lang w:val="tr-TR" w:eastAsia="nl-NL"/>
        </w:rPr>
        <w:t>present</w:t>
      </w:r>
      <w:proofErr w:type="spellEnd"/>
      <w:r w:rsidRPr="00623CC5">
        <w:rPr>
          <w:szCs w:val="20"/>
          <w:lang w:val="tr-TR" w:eastAsia="nl-NL"/>
        </w:rPr>
        <w:t xml:space="preserve"> </w:t>
      </w:r>
      <w:proofErr w:type="spellStart"/>
      <w:r w:rsidRPr="00623CC5">
        <w:rPr>
          <w:szCs w:val="20"/>
          <w:lang w:val="tr-TR" w:eastAsia="nl-NL"/>
        </w:rPr>
        <w:t>study</w:t>
      </w:r>
      <w:proofErr w:type="spellEnd"/>
      <w:r w:rsidRPr="00623CC5">
        <w:rPr>
          <w:szCs w:val="20"/>
          <w:lang w:val="tr-TR" w:eastAsia="nl-NL"/>
        </w:rPr>
        <w:t xml:space="preserve">, </w:t>
      </w:r>
      <w:proofErr w:type="spellStart"/>
      <w:r w:rsidRPr="00623CC5">
        <w:rPr>
          <w:szCs w:val="20"/>
          <w:lang w:val="tr-TR" w:eastAsia="nl-NL"/>
        </w:rPr>
        <w:t>the</w:t>
      </w:r>
      <w:proofErr w:type="spellEnd"/>
      <w:r w:rsidRPr="00623CC5">
        <w:rPr>
          <w:szCs w:val="20"/>
          <w:lang w:val="tr-TR" w:eastAsia="nl-NL"/>
        </w:rPr>
        <w:t xml:space="preserve"> </w:t>
      </w:r>
      <w:proofErr w:type="spellStart"/>
      <w:r w:rsidRPr="00623CC5">
        <w:rPr>
          <w:szCs w:val="20"/>
          <w:lang w:val="tr-TR" w:eastAsia="nl-NL"/>
        </w:rPr>
        <w:t>flow</w:t>
      </w:r>
      <w:proofErr w:type="spellEnd"/>
      <w:r w:rsidRPr="00623CC5">
        <w:rPr>
          <w:szCs w:val="20"/>
          <w:lang w:val="tr-TR" w:eastAsia="nl-NL"/>
        </w:rPr>
        <w:t xml:space="preserve"> </w:t>
      </w:r>
      <w:proofErr w:type="spellStart"/>
      <w:r w:rsidRPr="00623CC5">
        <w:rPr>
          <w:szCs w:val="20"/>
          <w:lang w:val="tr-TR" w:eastAsia="nl-NL"/>
        </w:rPr>
        <w:t>around</w:t>
      </w:r>
      <w:proofErr w:type="spellEnd"/>
      <w:r w:rsidRPr="00623CC5">
        <w:rPr>
          <w:szCs w:val="20"/>
          <w:lang w:val="tr-TR" w:eastAsia="nl-NL"/>
        </w:rPr>
        <w:t xml:space="preserve"> a </w:t>
      </w:r>
      <w:proofErr w:type="spellStart"/>
      <w:r w:rsidRPr="00623CC5">
        <w:rPr>
          <w:szCs w:val="20"/>
          <w:lang w:val="tr-TR" w:eastAsia="nl-NL"/>
        </w:rPr>
        <w:t>benchmark</w:t>
      </w:r>
      <w:proofErr w:type="spellEnd"/>
      <w:r w:rsidRPr="00623CC5">
        <w:rPr>
          <w:szCs w:val="20"/>
          <w:lang w:val="tr-TR" w:eastAsia="nl-NL"/>
        </w:rPr>
        <w:t xml:space="preserve"> </w:t>
      </w:r>
      <w:proofErr w:type="spellStart"/>
      <w:r w:rsidRPr="00623CC5">
        <w:rPr>
          <w:szCs w:val="20"/>
          <w:lang w:val="tr-TR" w:eastAsia="nl-NL"/>
        </w:rPr>
        <w:t>planing</w:t>
      </w:r>
      <w:proofErr w:type="spellEnd"/>
      <w:r w:rsidRPr="00623CC5">
        <w:rPr>
          <w:szCs w:val="20"/>
          <w:lang w:val="tr-TR" w:eastAsia="nl-NL"/>
        </w:rPr>
        <w:t xml:space="preserve"> </w:t>
      </w:r>
      <w:proofErr w:type="spellStart"/>
      <w:r w:rsidRPr="00623CC5">
        <w:rPr>
          <w:szCs w:val="20"/>
          <w:lang w:val="tr-TR" w:eastAsia="nl-NL"/>
        </w:rPr>
        <w:t>boat</w:t>
      </w:r>
      <w:proofErr w:type="spellEnd"/>
      <w:r w:rsidRPr="00623CC5">
        <w:rPr>
          <w:szCs w:val="20"/>
          <w:lang w:val="tr-TR" w:eastAsia="nl-NL"/>
        </w:rPr>
        <w:t xml:space="preserve"> </w:t>
      </w:r>
      <w:proofErr w:type="spellStart"/>
      <w:r w:rsidRPr="00623CC5">
        <w:rPr>
          <w:szCs w:val="20"/>
          <w:lang w:val="tr-TR" w:eastAsia="nl-NL"/>
        </w:rPr>
        <w:t>called</w:t>
      </w:r>
      <w:proofErr w:type="spellEnd"/>
      <w:r w:rsidRPr="00623CC5">
        <w:rPr>
          <w:szCs w:val="20"/>
          <w:lang w:val="tr-TR" w:eastAsia="nl-NL"/>
        </w:rPr>
        <w:t xml:space="preserve"> </w:t>
      </w:r>
      <w:proofErr w:type="spellStart"/>
      <w:r w:rsidRPr="00623CC5">
        <w:rPr>
          <w:szCs w:val="20"/>
          <w:lang w:val="tr-TR" w:eastAsia="nl-NL"/>
        </w:rPr>
        <w:t>Fridsma</w:t>
      </w:r>
      <w:proofErr w:type="spellEnd"/>
      <w:r w:rsidRPr="00623CC5">
        <w:rPr>
          <w:szCs w:val="20"/>
          <w:lang w:val="tr-TR" w:eastAsia="nl-NL"/>
        </w:rPr>
        <w:t xml:space="preserve"> </w:t>
      </w:r>
      <w:proofErr w:type="spellStart"/>
      <w:r w:rsidRPr="00623CC5">
        <w:rPr>
          <w:szCs w:val="20"/>
          <w:lang w:val="tr-TR" w:eastAsia="nl-NL"/>
        </w:rPr>
        <w:t>hull</w:t>
      </w:r>
      <w:proofErr w:type="spellEnd"/>
      <w:r w:rsidRPr="00623CC5">
        <w:rPr>
          <w:szCs w:val="20"/>
          <w:lang w:val="tr-TR" w:eastAsia="nl-NL"/>
        </w:rPr>
        <w:t xml:space="preserve"> is </w:t>
      </w:r>
      <w:proofErr w:type="spellStart"/>
      <w:r w:rsidRPr="00623CC5">
        <w:rPr>
          <w:szCs w:val="20"/>
          <w:lang w:val="tr-TR" w:eastAsia="nl-NL"/>
        </w:rPr>
        <w:t>simulated</w:t>
      </w:r>
      <w:proofErr w:type="spellEnd"/>
      <w:r w:rsidRPr="00623CC5">
        <w:rPr>
          <w:szCs w:val="20"/>
          <w:lang w:val="tr-TR" w:eastAsia="nl-NL"/>
        </w:rPr>
        <w:t xml:space="preserve"> </w:t>
      </w:r>
      <w:proofErr w:type="spellStart"/>
      <w:r w:rsidRPr="00623CC5">
        <w:rPr>
          <w:szCs w:val="20"/>
          <w:lang w:val="tr-TR" w:eastAsia="nl-NL"/>
        </w:rPr>
        <w:t>for</w:t>
      </w:r>
      <w:proofErr w:type="spellEnd"/>
      <w:r w:rsidRPr="00623CC5">
        <w:rPr>
          <w:szCs w:val="20"/>
          <w:lang w:val="tr-TR" w:eastAsia="nl-NL"/>
        </w:rPr>
        <w:t xml:space="preserve"> </w:t>
      </w:r>
      <w:proofErr w:type="spellStart"/>
      <w:r w:rsidRPr="00623CC5">
        <w:rPr>
          <w:szCs w:val="20"/>
          <w:lang w:val="tr-TR" w:eastAsia="nl-NL"/>
        </w:rPr>
        <w:t>the</w:t>
      </w:r>
      <w:proofErr w:type="spellEnd"/>
      <w:r w:rsidRPr="00623CC5">
        <w:rPr>
          <w:szCs w:val="20"/>
          <w:lang w:val="tr-TR" w:eastAsia="nl-NL"/>
        </w:rPr>
        <w:t xml:space="preserve"> </w:t>
      </w:r>
      <w:proofErr w:type="spellStart"/>
      <w:r w:rsidRPr="00623CC5">
        <w:rPr>
          <w:szCs w:val="20"/>
          <w:lang w:val="tr-TR" w:eastAsia="nl-NL"/>
        </w:rPr>
        <w:t>Froude</w:t>
      </w:r>
      <w:proofErr w:type="spellEnd"/>
      <w:r w:rsidRPr="00623CC5">
        <w:rPr>
          <w:szCs w:val="20"/>
          <w:lang w:val="tr-TR" w:eastAsia="nl-NL"/>
        </w:rPr>
        <w:t xml:space="preserve"> </w:t>
      </w:r>
      <w:proofErr w:type="spellStart"/>
      <w:r w:rsidRPr="00623CC5">
        <w:rPr>
          <w:szCs w:val="20"/>
          <w:lang w:val="tr-TR" w:eastAsia="nl-NL"/>
        </w:rPr>
        <w:t>number</w:t>
      </w:r>
      <w:proofErr w:type="spellEnd"/>
      <w:r w:rsidRPr="00623CC5">
        <w:rPr>
          <w:szCs w:val="20"/>
          <w:lang w:val="tr-TR" w:eastAsia="nl-NL"/>
        </w:rPr>
        <w:t xml:space="preserve"> </w:t>
      </w:r>
      <w:proofErr w:type="spellStart"/>
      <w:r w:rsidRPr="00623CC5">
        <w:rPr>
          <w:szCs w:val="20"/>
          <w:lang w:val="tr-TR" w:eastAsia="nl-NL"/>
        </w:rPr>
        <w:t>range</w:t>
      </w:r>
      <w:proofErr w:type="spellEnd"/>
      <w:r w:rsidRPr="00623CC5">
        <w:rPr>
          <w:szCs w:val="20"/>
          <w:lang w:val="tr-TR" w:eastAsia="nl-NL"/>
        </w:rPr>
        <w:t xml:space="preserve"> of 0.59 </w:t>
      </w:r>
      <w:proofErr w:type="spellStart"/>
      <w:r w:rsidRPr="00623CC5">
        <w:rPr>
          <w:szCs w:val="20"/>
          <w:lang w:val="tr-TR" w:eastAsia="nl-NL"/>
        </w:rPr>
        <w:t>to</w:t>
      </w:r>
      <w:proofErr w:type="spellEnd"/>
      <w:r w:rsidRPr="00623CC5">
        <w:rPr>
          <w:szCs w:val="20"/>
          <w:lang w:val="tr-TR" w:eastAsia="nl-NL"/>
        </w:rPr>
        <w:t xml:space="preserve"> 1.78 </w:t>
      </w:r>
      <w:proofErr w:type="spellStart"/>
      <w:r w:rsidRPr="00623CC5">
        <w:rPr>
          <w:szCs w:val="20"/>
          <w:lang w:val="tr-TR" w:eastAsia="nl-NL"/>
        </w:rPr>
        <w:t>using</w:t>
      </w:r>
      <w:proofErr w:type="spellEnd"/>
      <w:r w:rsidRPr="00623CC5">
        <w:rPr>
          <w:szCs w:val="20"/>
          <w:lang w:val="tr-TR" w:eastAsia="nl-NL"/>
        </w:rPr>
        <w:t xml:space="preserve"> a </w:t>
      </w:r>
      <w:proofErr w:type="spellStart"/>
      <w:r w:rsidRPr="00623CC5">
        <w:rPr>
          <w:szCs w:val="20"/>
          <w:lang w:val="tr-TR" w:eastAsia="nl-NL"/>
        </w:rPr>
        <w:t>commercial</w:t>
      </w:r>
      <w:proofErr w:type="spellEnd"/>
      <w:r w:rsidRPr="00623CC5">
        <w:rPr>
          <w:szCs w:val="20"/>
          <w:lang w:val="tr-TR" w:eastAsia="nl-NL"/>
        </w:rPr>
        <w:t xml:space="preserve"> CFD program. </w:t>
      </w:r>
      <w:proofErr w:type="spellStart"/>
      <w:r w:rsidRPr="00623CC5">
        <w:rPr>
          <w:szCs w:val="20"/>
          <w:lang w:val="tr-TR" w:eastAsia="nl-NL"/>
        </w:rPr>
        <w:t>Besides</w:t>
      </w:r>
      <w:proofErr w:type="spellEnd"/>
      <w:r w:rsidRPr="00623CC5">
        <w:rPr>
          <w:szCs w:val="20"/>
          <w:lang w:val="tr-TR" w:eastAsia="nl-NL"/>
        </w:rPr>
        <w:t xml:space="preserve">, a </w:t>
      </w:r>
      <w:proofErr w:type="spellStart"/>
      <w:r w:rsidRPr="00623CC5">
        <w:rPr>
          <w:szCs w:val="20"/>
          <w:lang w:val="tr-TR" w:eastAsia="nl-NL"/>
        </w:rPr>
        <w:t>high-</w:t>
      </w:r>
      <w:proofErr w:type="gramStart"/>
      <w:r w:rsidRPr="00623CC5">
        <w:rPr>
          <w:szCs w:val="20"/>
          <w:lang w:val="tr-TR" w:eastAsia="nl-NL"/>
        </w:rPr>
        <w:t>speed</w:t>
      </w:r>
      <w:proofErr w:type="spellEnd"/>
      <w:r w:rsidRPr="00623CC5">
        <w:rPr>
          <w:szCs w:val="20"/>
          <w:lang w:val="tr-TR" w:eastAsia="nl-NL"/>
        </w:rPr>
        <w:t xml:space="preserve">  </w:t>
      </w:r>
      <w:proofErr w:type="spellStart"/>
      <w:r w:rsidRPr="00623CC5">
        <w:rPr>
          <w:szCs w:val="20"/>
          <w:lang w:val="tr-TR" w:eastAsia="nl-NL"/>
        </w:rPr>
        <w:t>catamaran</w:t>
      </w:r>
      <w:proofErr w:type="spellEnd"/>
      <w:proofErr w:type="gramEnd"/>
      <w:r w:rsidRPr="00623CC5">
        <w:rPr>
          <w:szCs w:val="20"/>
          <w:lang w:val="tr-TR" w:eastAsia="nl-NL"/>
        </w:rPr>
        <w:t xml:space="preserve"> model </w:t>
      </w:r>
      <w:r w:rsidRPr="00BF57F6">
        <w:rPr>
          <w:szCs w:val="20"/>
          <w:lang w:val="tr-TR" w:eastAsia="nl-NL"/>
        </w:rPr>
        <w:t>[23]</w:t>
      </w:r>
      <w:r>
        <w:rPr>
          <w:szCs w:val="20"/>
          <w:lang w:val="tr-TR" w:eastAsia="nl-NL"/>
        </w:rPr>
        <w:t>,</w:t>
      </w:r>
      <w:r w:rsidRPr="00623CC5">
        <w:rPr>
          <w:szCs w:val="20"/>
          <w:lang w:val="tr-TR" w:eastAsia="nl-NL"/>
        </w:rPr>
        <w:t xml:space="preserve"> </w:t>
      </w:r>
      <w:proofErr w:type="spellStart"/>
      <w:r w:rsidRPr="00623CC5">
        <w:rPr>
          <w:szCs w:val="20"/>
          <w:lang w:val="tr-TR" w:eastAsia="nl-NL"/>
        </w:rPr>
        <w:t>named</w:t>
      </w:r>
      <w:proofErr w:type="spellEnd"/>
      <w:r w:rsidRPr="00623CC5">
        <w:rPr>
          <w:szCs w:val="20"/>
          <w:lang w:val="tr-TR" w:eastAsia="nl-NL"/>
        </w:rPr>
        <w:t xml:space="preserve"> ATA </w:t>
      </w:r>
      <w:proofErr w:type="spellStart"/>
      <w:r w:rsidRPr="00BF57F6">
        <w:rPr>
          <w:szCs w:val="20"/>
          <w:lang w:val="tr-TR" w:eastAsia="nl-NL"/>
        </w:rPr>
        <w:t>catamaran</w:t>
      </w:r>
      <w:proofErr w:type="spellEnd"/>
      <w:r w:rsidRPr="00BF57F6">
        <w:rPr>
          <w:szCs w:val="20"/>
          <w:lang w:val="tr-TR" w:eastAsia="nl-NL"/>
        </w:rPr>
        <w:t xml:space="preserve"> </w:t>
      </w:r>
      <w:r w:rsidRPr="00623CC5">
        <w:rPr>
          <w:szCs w:val="20"/>
          <w:lang w:val="tr-TR" w:eastAsia="nl-NL"/>
        </w:rPr>
        <w:t xml:space="preserve">is </w:t>
      </w:r>
      <w:proofErr w:type="spellStart"/>
      <w:r w:rsidRPr="00623CC5">
        <w:rPr>
          <w:szCs w:val="20"/>
          <w:lang w:val="tr-TR" w:eastAsia="nl-NL"/>
        </w:rPr>
        <w:t>simulated</w:t>
      </w:r>
      <w:proofErr w:type="spellEnd"/>
      <w:r w:rsidRPr="00623CC5">
        <w:rPr>
          <w:szCs w:val="20"/>
          <w:lang w:val="tr-TR" w:eastAsia="nl-NL"/>
        </w:rPr>
        <w:t xml:space="preserve"> </w:t>
      </w:r>
      <w:proofErr w:type="spellStart"/>
      <w:r w:rsidRPr="00623CC5">
        <w:rPr>
          <w:szCs w:val="20"/>
          <w:lang w:val="tr-TR" w:eastAsia="nl-NL"/>
        </w:rPr>
        <w:t>for</w:t>
      </w:r>
      <w:proofErr w:type="spellEnd"/>
      <w:r w:rsidRPr="00623CC5">
        <w:rPr>
          <w:szCs w:val="20"/>
          <w:lang w:val="tr-TR" w:eastAsia="nl-NL"/>
        </w:rPr>
        <w:t xml:space="preserve"> </w:t>
      </w:r>
      <w:proofErr w:type="spellStart"/>
      <w:r w:rsidRPr="00623CC5">
        <w:rPr>
          <w:szCs w:val="20"/>
          <w:lang w:val="tr-TR" w:eastAsia="nl-NL"/>
        </w:rPr>
        <w:t>Froude</w:t>
      </w:r>
      <w:proofErr w:type="spellEnd"/>
      <w:r w:rsidRPr="00623CC5">
        <w:rPr>
          <w:szCs w:val="20"/>
          <w:lang w:val="tr-TR" w:eastAsia="nl-NL"/>
        </w:rPr>
        <w:t xml:space="preserve"> </w:t>
      </w:r>
      <w:proofErr w:type="spellStart"/>
      <w:r w:rsidRPr="00623CC5">
        <w:rPr>
          <w:szCs w:val="20"/>
          <w:lang w:val="tr-TR" w:eastAsia="nl-NL"/>
        </w:rPr>
        <w:t>number</w:t>
      </w:r>
      <w:proofErr w:type="spellEnd"/>
      <w:r w:rsidRPr="00623CC5">
        <w:rPr>
          <w:szCs w:val="20"/>
          <w:lang w:val="tr-TR" w:eastAsia="nl-NL"/>
        </w:rPr>
        <w:t xml:space="preserve"> </w:t>
      </w:r>
      <w:proofErr w:type="spellStart"/>
      <w:r w:rsidRPr="00623CC5">
        <w:rPr>
          <w:szCs w:val="20"/>
          <w:lang w:val="tr-TR" w:eastAsia="nl-NL"/>
        </w:rPr>
        <w:t>range</w:t>
      </w:r>
      <w:proofErr w:type="spellEnd"/>
      <w:r w:rsidRPr="00623CC5">
        <w:rPr>
          <w:szCs w:val="20"/>
          <w:lang w:val="tr-TR" w:eastAsia="nl-NL"/>
        </w:rPr>
        <w:t xml:space="preserve"> of 0.53 </w:t>
      </w:r>
      <w:proofErr w:type="spellStart"/>
      <w:r w:rsidRPr="00623CC5">
        <w:rPr>
          <w:szCs w:val="20"/>
          <w:lang w:val="tr-TR" w:eastAsia="nl-NL"/>
        </w:rPr>
        <w:t>to</w:t>
      </w:r>
      <w:proofErr w:type="spellEnd"/>
      <w:r w:rsidRPr="00623CC5">
        <w:rPr>
          <w:szCs w:val="20"/>
          <w:lang w:val="tr-TR" w:eastAsia="nl-NL"/>
        </w:rPr>
        <w:t xml:space="preserve"> 0.93 (20 </w:t>
      </w:r>
      <w:proofErr w:type="spellStart"/>
      <w:r w:rsidRPr="00623CC5">
        <w:rPr>
          <w:szCs w:val="20"/>
          <w:lang w:val="tr-TR" w:eastAsia="nl-NL"/>
        </w:rPr>
        <w:t>to</w:t>
      </w:r>
      <w:proofErr w:type="spellEnd"/>
      <w:r w:rsidRPr="00623CC5">
        <w:rPr>
          <w:szCs w:val="20"/>
          <w:lang w:val="tr-TR" w:eastAsia="nl-NL"/>
        </w:rPr>
        <w:t xml:space="preserve"> 35 </w:t>
      </w:r>
      <w:proofErr w:type="spellStart"/>
      <w:r w:rsidRPr="00623CC5">
        <w:rPr>
          <w:szCs w:val="20"/>
          <w:lang w:val="tr-TR" w:eastAsia="nl-NL"/>
        </w:rPr>
        <w:t>knots</w:t>
      </w:r>
      <w:proofErr w:type="spellEnd"/>
      <w:r w:rsidRPr="00623CC5">
        <w:rPr>
          <w:szCs w:val="20"/>
          <w:lang w:val="tr-TR" w:eastAsia="nl-NL"/>
        </w:rPr>
        <w:t xml:space="preserve"> </w:t>
      </w:r>
      <w:proofErr w:type="spellStart"/>
      <w:r w:rsidRPr="00623CC5">
        <w:rPr>
          <w:szCs w:val="20"/>
          <w:lang w:val="tr-TR" w:eastAsia="nl-NL"/>
        </w:rPr>
        <w:t>for</w:t>
      </w:r>
      <w:proofErr w:type="spellEnd"/>
      <w:r w:rsidRPr="00623CC5">
        <w:rPr>
          <w:szCs w:val="20"/>
          <w:lang w:val="tr-TR" w:eastAsia="nl-NL"/>
        </w:rPr>
        <w:t xml:space="preserve"> </w:t>
      </w:r>
      <w:proofErr w:type="spellStart"/>
      <w:r w:rsidRPr="00623CC5">
        <w:rPr>
          <w:szCs w:val="20"/>
          <w:lang w:val="tr-TR" w:eastAsia="nl-NL"/>
        </w:rPr>
        <w:t>the</w:t>
      </w:r>
      <w:proofErr w:type="spellEnd"/>
      <w:r w:rsidRPr="00623CC5">
        <w:rPr>
          <w:szCs w:val="20"/>
          <w:lang w:val="tr-TR" w:eastAsia="nl-NL"/>
        </w:rPr>
        <w:t xml:space="preserve"> </w:t>
      </w:r>
      <w:proofErr w:type="spellStart"/>
      <w:r w:rsidRPr="00623CC5">
        <w:rPr>
          <w:szCs w:val="20"/>
          <w:lang w:val="tr-TR" w:eastAsia="nl-NL"/>
        </w:rPr>
        <w:t>full</w:t>
      </w:r>
      <w:proofErr w:type="spellEnd"/>
      <w:r w:rsidRPr="00623CC5">
        <w:rPr>
          <w:szCs w:val="20"/>
          <w:lang w:val="tr-TR" w:eastAsia="nl-NL"/>
        </w:rPr>
        <w:t xml:space="preserve"> </w:t>
      </w:r>
      <w:proofErr w:type="spellStart"/>
      <w:r w:rsidRPr="00623CC5">
        <w:rPr>
          <w:szCs w:val="20"/>
          <w:lang w:val="tr-TR" w:eastAsia="nl-NL"/>
        </w:rPr>
        <w:t>scale</w:t>
      </w:r>
      <w:proofErr w:type="spellEnd"/>
      <w:r w:rsidRPr="00623CC5">
        <w:rPr>
          <w:szCs w:val="20"/>
          <w:lang w:val="tr-TR" w:eastAsia="nl-NL"/>
        </w:rPr>
        <w:t xml:space="preserve"> </w:t>
      </w:r>
      <w:proofErr w:type="spellStart"/>
      <w:r w:rsidRPr="00623CC5">
        <w:rPr>
          <w:szCs w:val="20"/>
          <w:lang w:val="tr-TR" w:eastAsia="nl-NL"/>
        </w:rPr>
        <w:t>ship</w:t>
      </w:r>
      <w:proofErr w:type="spellEnd"/>
      <w:r w:rsidRPr="00623CC5">
        <w:rPr>
          <w:szCs w:val="20"/>
          <w:lang w:val="tr-TR" w:eastAsia="nl-NL"/>
        </w:rPr>
        <w:t xml:space="preserve">) </w:t>
      </w:r>
      <w:proofErr w:type="spellStart"/>
      <w:r w:rsidRPr="00623CC5">
        <w:rPr>
          <w:szCs w:val="20"/>
          <w:lang w:val="tr-TR" w:eastAsia="nl-NL"/>
        </w:rPr>
        <w:t>using</w:t>
      </w:r>
      <w:proofErr w:type="spellEnd"/>
      <w:r w:rsidRPr="00623CC5">
        <w:rPr>
          <w:szCs w:val="20"/>
          <w:lang w:val="tr-TR" w:eastAsia="nl-NL"/>
        </w:rPr>
        <w:t xml:space="preserve"> </w:t>
      </w:r>
      <w:proofErr w:type="spellStart"/>
      <w:r w:rsidRPr="00623CC5">
        <w:rPr>
          <w:szCs w:val="20"/>
          <w:lang w:val="tr-TR" w:eastAsia="nl-NL"/>
        </w:rPr>
        <w:t>the</w:t>
      </w:r>
      <w:proofErr w:type="spellEnd"/>
      <w:r w:rsidRPr="00623CC5">
        <w:rPr>
          <w:szCs w:val="20"/>
          <w:lang w:val="tr-TR" w:eastAsia="nl-NL"/>
        </w:rPr>
        <w:t xml:space="preserve"> </w:t>
      </w:r>
      <w:proofErr w:type="spellStart"/>
      <w:r w:rsidRPr="00623CC5">
        <w:rPr>
          <w:szCs w:val="20"/>
          <w:lang w:val="tr-TR" w:eastAsia="nl-NL"/>
        </w:rPr>
        <w:t>same</w:t>
      </w:r>
      <w:proofErr w:type="spellEnd"/>
      <w:r w:rsidRPr="00623CC5">
        <w:rPr>
          <w:szCs w:val="20"/>
          <w:lang w:val="tr-TR" w:eastAsia="nl-NL"/>
        </w:rPr>
        <w:t xml:space="preserve"> CFD </w:t>
      </w:r>
      <w:proofErr w:type="spellStart"/>
      <w:r>
        <w:rPr>
          <w:szCs w:val="20"/>
          <w:lang w:val="tr-TR" w:eastAsia="nl-NL"/>
        </w:rPr>
        <w:t>methodology</w:t>
      </w:r>
      <w:proofErr w:type="spellEnd"/>
      <w:r w:rsidRPr="00623CC5">
        <w:rPr>
          <w:szCs w:val="20"/>
          <w:lang w:val="tr-TR" w:eastAsia="nl-NL"/>
        </w:rPr>
        <w:t xml:space="preserve">. Total </w:t>
      </w:r>
      <w:proofErr w:type="spellStart"/>
      <w:r w:rsidRPr="00623CC5">
        <w:rPr>
          <w:szCs w:val="20"/>
          <w:lang w:val="tr-TR" w:eastAsia="nl-NL"/>
        </w:rPr>
        <w:t>resistance</w:t>
      </w:r>
      <w:proofErr w:type="spellEnd"/>
      <w:r w:rsidRPr="00623CC5">
        <w:rPr>
          <w:szCs w:val="20"/>
          <w:lang w:val="tr-TR" w:eastAsia="nl-NL"/>
        </w:rPr>
        <w:t xml:space="preserve"> </w:t>
      </w:r>
      <w:proofErr w:type="spellStart"/>
      <w:r w:rsidRPr="00623CC5">
        <w:rPr>
          <w:szCs w:val="20"/>
          <w:lang w:val="tr-TR" w:eastAsia="nl-NL"/>
        </w:rPr>
        <w:t>values</w:t>
      </w:r>
      <w:proofErr w:type="spellEnd"/>
      <w:r w:rsidRPr="00623CC5">
        <w:rPr>
          <w:szCs w:val="20"/>
          <w:lang w:val="tr-TR" w:eastAsia="nl-NL"/>
        </w:rPr>
        <w:t xml:space="preserve"> </w:t>
      </w:r>
      <w:proofErr w:type="spellStart"/>
      <w:r w:rsidRPr="00623CC5">
        <w:rPr>
          <w:szCs w:val="20"/>
          <w:lang w:val="tr-TR" w:eastAsia="nl-NL"/>
        </w:rPr>
        <w:t>for</w:t>
      </w:r>
      <w:proofErr w:type="spellEnd"/>
      <w:r w:rsidRPr="00623CC5">
        <w:rPr>
          <w:szCs w:val="20"/>
          <w:lang w:val="tr-TR" w:eastAsia="nl-NL"/>
        </w:rPr>
        <w:t xml:space="preserve"> </w:t>
      </w:r>
      <w:proofErr w:type="spellStart"/>
      <w:r w:rsidRPr="00623CC5">
        <w:rPr>
          <w:szCs w:val="20"/>
          <w:lang w:val="tr-TR" w:eastAsia="nl-NL"/>
        </w:rPr>
        <w:t>the</w:t>
      </w:r>
      <w:proofErr w:type="spellEnd"/>
      <w:r w:rsidRPr="00623CC5">
        <w:rPr>
          <w:szCs w:val="20"/>
          <w:lang w:val="tr-TR" w:eastAsia="nl-NL"/>
        </w:rPr>
        <w:t xml:space="preserve"> </w:t>
      </w:r>
      <w:proofErr w:type="spellStart"/>
      <w:r w:rsidRPr="00623CC5">
        <w:rPr>
          <w:szCs w:val="20"/>
          <w:lang w:val="tr-TR" w:eastAsia="nl-NL"/>
        </w:rPr>
        <w:t>Fridsma</w:t>
      </w:r>
      <w:proofErr w:type="spellEnd"/>
      <w:r w:rsidRPr="00623CC5">
        <w:rPr>
          <w:szCs w:val="20"/>
          <w:lang w:val="tr-TR" w:eastAsia="nl-NL"/>
        </w:rPr>
        <w:t xml:space="preserve"> </w:t>
      </w:r>
      <w:proofErr w:type="spellStart"/>
      <w:r w:rsidRPr="00623CC5">
        <w:rPr>
          <w:szCs w:val="20"/>
          <w:lang w:val="tr-TR" w:eastAsia="nl-NL"/>
        </w:rPr>
        <w:t>hull</w:t>
      </w:r>
      <w:proofErr w:type="spellEnd"/>
      <w:r w:rsidRPr="00623CC5">
        <w:rPr>
          <w:szCs w:val="20"/>
          <w:lang w:val="tr-TR" w:eastAsia="nl-NL"/>
        </w:rPr>
        <w:t xml:space="preserve"> model </w:t>
      </w:r>
      <w:proofErr w:type="spellStart"/>
      <w:r w:rsidRPr="00623CC5">
        <w:rPr>
          <w:szCs w:val="20"/>
          <w:lang w:val="tr-TR" w:eastAsia="nl-NL"/>
        </w:rPr>
        <w:t>and</w:t>
      </w:r>
      <w:proofErr w:type="spellEnd"/>
      <w:r w:rsidRPr="00623CC5">
        <w:rPr>
          <w:szCs w:val="20"/>
          <w:lang w:val="tr-TR" w:eastAsia="nl-NL"/>
        </w:rPr>
        <w:t xml:space="preserve"> </w:t>
      </w:r>
      <w:proofErr w:type="spellStart"/>
      <w:r w:rsidRPr="00623CC5">
        <w:rPr>
          <w:szCs w:val="20"/>
          <w:lang w:val="tr-TR" w:eastAsia="nl-NL"/>
        </w:rPr>
        <w:t>catamaran</w:t>
      </w:r>
      <w:proofErr w:type="spellEnd"/>
      <w:r w:rsidRPr="00623CC5">
        <w:rPr>
          <w:szCs w:val="20"/>
          <w:lang w:val="tr-TR" w:eastAsia="nl-NL"/>
        </w:rPr>
        <w:t xml:space="preserve"> model in </w:t>
      </w:r>
      <w:proofErr w:type="spellStart"/>
      <w:r w:rsidRPr="00623CC5">
        <w:rPr>
          <w:szCs w:val="20"/>
          <w:lang w:val="tr-TR" w:eastAsia="nl-NL"/>
        </w:rPr>
        <w:t>different</w:t>
      </w:r>
      <w:proofErr w:type="spellEnd"/>
      <w:r w:rsidRPr="00623CC5">
        <w:rPr>
          <w:szCs w:val="20"/>
          <w:lang w:val="tr-TR" w:eastAsia="nl-NL"/>
        </w:rPr>
        <w:t xml:space="preserve"> </w:t>
      </w:r>
      <w:proofErr w:type="spellStart"/>
      <w:r w:rsidRPr="00623CC5">
        <w:rPr>
          <w:szCs w:val="20"/>
          <w:lang w:val="tr-TR" w:eastAsia="nl-NL"/>
        </w:rPr>
        <w:t>conditions</w:t>
      </w:r>
      <w:proofErr w:type="spellEnd"/>
      <w:r w:rsidRPr="00623CC5">
        <w:rPr>
          <w:szCs w:val="20"/>
          <w:lang w:val="tr-TR" w:eastAsia="nl-NL"/>
        </w:rPr>
        <w:t xml:space="preserve"> </w:t>
      </w:r>
      <w:proofErr w:type="spellStart"/>
      <w:r w:rsidRPr="00623CC5">
        <w:rPr>
          <w:szCs w:val="20"/>
          <w:lang w:val="tr-TR" w:eastAsia="nl-NL"/>
        </w:rPr>
        <w:t>are</w:t>
      </w:r>
      <w:proofErr w:type="spellEnd"/>
      <w:r w:rsidRPr="00623CC5">
        <w:rPr>
          <w:szCs w:val="20"/>
          <w:lang w:val="tr-TR" w:eastAsia="nl-NL"/>
        </w:rPr>
        <w:t xml:space="preserve"> </w:t>
      </w:r>
      <w:proofErr w:type="spellStart"/>
      <w:r w:rsidRPr="00AB59EA">
        <w:rPr>
          <w:szCs w:val="20"/>
          <w:lang w:val="tr-TR" w:eastAsia="nl-NL"/>
        </w:rPr>
        <w:t>estimated</w:t>
      </w:r>
      <w:proofErr w:type="spellEnd"/>
      <w:r w:rsidRPr="00623CC5">
        <w:rPr>
          <w:szCs w:val="20"/>
          <w:lang w:val="tr-TR" w:eastAsia="nl-NL"/>
        </w:rPr>
        <w:t xml:space="preserve"> </w:t>
      </w:r>
      <w:proofErr w:type="spellStart"/>
      <w:r w:rsidRPr="00623CC5">
        <w:rPr>
          <w:szCs w:val="20"/>
          <w:lang w:val="tr-TR" w:eastAsia="nl-NL"/>
        </w:rPr>
        <w:t>and</w:t>
      </w:r>
      <w:proofErr w:type="spellEnd"/>
      <w:r w:rsidRPr="00623CC5">
        <w:rPr>
          <w:szCs w:val="20"/>
          <w:lang w:val="tr-TR" w:eastAsia="nl-NL"/>
        </w:rPr>
        <w:t xml:space="preserve"> </w:t>
      </w:r>
      <w:proofErr w:type="spellStart"/>
      <w:r w:rsidRPr="00623CC5">
        <w:rPr>
          <w:szCs w:val="20"/>
          <w:lang w:val="tr-TR" w:eastAsia="nl-NL"/>
        </w:rPr>
        <w:t>extrapolated</w:t>
      </w:r>
      <w:proofErr w:type="spellEnd"/>
      <w:r w:rsidRPr="00623CC5">
        <w:rPr>
          <w:szCs w:val="20"/>
          <w:lang w:val="tr-TR" w:eastAsia="nl-NL"/>
        </w:rPr>
        <w:t xml:space="preserve"> </w:t>
      </w:r>
      <w:proofErr w:type="spellStart"/>
      <w:r w:rsidRPr="00623CC5">
        <w:rPr>
          <w:szCs w:val="20"/>
          <w:lang w:val="tr-TR" w:eastAsia="nl-NL"/>
        </w:rPr>
        <w:t>to</w:t>
      </w:r>
      <w:proofErr w:type="spellEnd"/>
      <w:r w:rsidRPr="00623CC5">
        <w:rPr>
          <w:szCs w:val="20"/>
          <w:lang w:val="tr-TR" w:eastAsia="nl-NL"/>
        </w:rPr>
        <w:t xml:space="preserve"> </w:t>
      </w:r>
      <w:proofErr w:type="spellStart"/>
      <w:r w:rsidRPr="00623CC5">
        <w:rPr>
          <w:szCs w:val="20"/>
          <w:lang w:val="tr-TR" w:eastAsia="nl-NL"/>
        </w:rPr>
        <w:t>full</w:t>
      </w:r>
      <w:proofErr w:type="spellEnd"/>
      <w:r w:rsidRPr="00623CC5">
        <w:rPr>
          <w:szCs w:val="20"/>
          <w:lang w:val="tr-TR" w:eastAsia="nl-NL"/>
        </w:rPr>
        <w:t xml:space="preserve"> </w:t>
      </w:r>
      <w:proofErr w:type="spellStart"/>
      <w:r w:rsidRPr="00623CC5">
        <w:rPr>
          <w:szCs w:val="20"/>
          <w:lang w:val="tr-TR" w:eastAsia="nl-NL"/>
        </w:rPr>
        <w:t>scale</w:t>
      </w:r>
      <w:proofErr w:type="spellEnd"/>
      <w:r w:rsidRPr="00623CC5">
        <w:rPr>
          <w:szCs w:val="20"/>
          <w:lang w:val="tr-TR" w:eastAsia="nl-NL"/>
        </w:rPr>
        <w:t xml:space="preserve"> data. </w:t>
      </w:r>
      <w:proofErr w:type="spellStart"/>
      <w:r w:rsidRPr="00623CC5">
        <w:rPr>
          <w:szCs w:val="20"/>
          <w:lang w:val="tr-TR" w:eastAsia="nl-NL"/>
        </w:rPr>
        <w:t>Then</w:t>
      </w:r>
      <w:proofErr w:type="spellEnd"/>
      <w:r w:rsidRPr="00623CC5">
        <w:rPr>
          <w:szCs w:val="20"/>
          <w:lang w:val="tr-TR" w:eastAsia="nl-NL"/>
        </w:rPr>
        <w:t xml:space="preserve"> </w:t>
      </w:r>
      <w:proofErr w:type="spellStart"/>
      <w:r w:rsidRPr="00623CC5">
        <w:rPr>
          <w:szCs w:val="20"/>
          <w:lang w:val="tr-TR" w:eastAsia="nl-NL"/>
        </w:rPr>
        <w:t>required</w:t>
      </w:r>
      <w:proofErr w:type="spellEnd"/>
      <w:r w:rsidRPr="00623CC5">
        <w:rPr>
          <w:szCs w:val="20"/>
          <w:lang w:val="tr-TR" w:eastAsia="nl-NL"/>
        </w:rPr>
        <w:t xml:space="preserve"> </w:t>
      </w:r>
      <w:proofErr w:type="spellStart"/>
      <w:r w:rsidRPr="00623CC5">
        <w:rPr>
          <w:szCs w:val="20"/>
          <w:lang w:val="tr-TR" w:eastAsia="nl-NL"/>
        </w:rPr>
        <w:t>propulsion</w:t>
      </w:r>
      <w:proofErr w:type="spellEnd"/>
      <w:r w:rsidRPr="00623CC5">
        <w:rPr>
          <w:szCs w:val="20"/>
          <w:lang w:val="tr-TR" w:eastAsia="nl-NL"/>
        </w:rPr>
        <w:t xml:space="preserve"> </w:t>
      </w:r>
      <w:proofErr w:type="spellStart"/>
      <w:r w:rsidRPr="00623CC5">
        <w:rPr>
          <w:szCs w:val="20"/>
          <w:lang w:val="tr-TR" w:eastAsia="nl-NL"/>
        </w:rPr>
        <w:t>power</w:t>
      </w:r>
      <w:proofErr w:type="spellEnd"/>
      <w:r w:rsidRPr="00623CC5">
        <w:rPr>
          <w:szCs w:val="20"/>
          <w:lang w:val="tr-TR" w:eastAsia="nl-NL"/>
        </w:rPr>
        <w:t xml:space="preserve"> </w:t>
      </w:r>
      <w:proofErr w:type="spellStart"/>
      <w:r w:rsidRPr="00623CC5">
        <w:rPr>
          <w:szCs w:val="20"/>
          <w:lang w:val="tr-TR" w:eastAsia="nl-NL"/>
        </w:rPr>
        <w:t>to</w:t>
      </w:r>
      <w:proofErr w:type="spellEnd"/>
      <w:r w:rsidRPr="00623CC5">
        <w:rPr>
          <w:szCs w:val="20"/>
          <w:lang w:val="tr-TR" w:eastAsia="nl-NL"/>
        </w:rPr>
        <w:t xml:space="preserve"> service </w:t>
      </w:r>
      <w:proofErr w:type="spellStart"/>
      <w:r w:rsidRPr="00623CC5">
        <w:rPr>
          <w:szCs w:val="20"/>
          <w:lang w:val="tr-TR" w:eastAsia="nl-NL"/>
        </w:rPr>
        <w:t>the</w:t>
      </w:r>
      <w:proofErr w:type="spellEnd"/>
      <w:r w:rsidRPr="00623CC5">
        <w:rPr>
          <w:szCs w:val="20"/>
          <w:lang w:val="tr-TR" w:eastAsia="nl-NL"/>
        </w:rPr>
        <w:t xml:space="preserve"> </w:t>
      </w:r>
      <w:proofErr w:type="spellStart"/>
      <w:r>
        <w:rPr>
          <w:szCs w:val="20"/>
          <w:lang w:val="tr-TR" w:eastAsia="nl-NL"/>
        </w:rPr>
        <w:t>ships</w:t>
      </w:r>
      <w:proofErr w:type="spellEnd"/>
      <w:r w:rsidRPr="00623CC5">
        <w:rPr>
          <w:szCs w:val="20"/>
          <w:lang w:val="tr-TR" w:eastAsia="nl-NL"/>
        </w:rPr>
        <w:t xml:space="preserve"> in </w:t>
      </w:r>
      <w:proofErr w:type="spellStart"/>
      <w:r w:rsidRPr="00623CC5">
        <w:rPr>
          <w:szCs w:val="20"/>
          <w:lang w:val="tr-TR" w:eastAsia="nl-NL"/>
        </w:rPr>
        <w:t>investigat</w:t>
      </w:r>
      <w:r>
        <w:rPr>
          <w:szCs w:val="20"/>
          <w:lang w:val="tr-TR" w:eastAsia="nl-NL"/>
        </w:rPr>
        <w:t>ed</w:t>
      </w:r>
      <w:proofErr w:type="spellEnd"/>
      <w:r>
        <w:rPr>
          <w:szCs w:val="20"/>
          <w:lang w:val="tr-TR" w:eastAsia="nl-NL"/>
        </w:rPr>
        <w:t xml:space="preserve"> </w:t>
      </w:r>
      <w:proofErr w:type="spellStart"/>
      <w:r>
        <w:rPr>
          <w:szCs w:val="20"/>
          <w:lang w:val="tr-TR" w:eastAsia="nl-NL"/>
        </w:rPr>
        <w:t>velocity</w:t>
      </w:r>
      <w:proofErr w:type="spellEnd"/>
      <w:r>
        <w:rPr>
          <w:szCs w:val="20"/>
          <w:lang w:val="tr-TR" w:eastAsia="nl-NL"/>
        </w:rPr>
        <w:t xml:space="preserve"> </w:t>
      </w:r>
      <w:proofErr w:type="spellStart"/>
      <w:r>
        <w:rPr>
          <w:szCs w:val="20"/>
          <w:lang w:val="tr-TR" w:eastAsia="nl-NL"/>
        </w:rPr>
        <w:t>range</w:t>
      </w:r>
      <w:proofErr w:type="spellEnd"/>
      <w:r>
        <w:rPr>
          <w:szCs w:val="20"/>
          <w:lang w:val="tr-TR" w:eastAsia="nl-NL"/>
        </w:rPr>
        <w:t xml:space="preserve"> is </w:t>
      </w:r>
      <w:proofErr w:type="spellStart"/>
      <w:r>
        <w:rPr>
          <w:szCs w:val="20"/>
          <w:lang w:val="tr-TR" w:eastAsia="nl-NL"/>
        </w:rPr>
        <w:t>determined</w:t>
      </w:r>
      <w:proofErr w:type="spellEnd"/>
      <w:r>
        <w:rPr>
          <w:szCs w:val="20"/>
          <w:lang w:val="tr-TR" w:eastAsia="nl-NL"/>
        </w:rPr>
        <w:t xml:space="preserve">. </w:t>
      </w:r>
    </w:p>
    <w:bookmarkEnd w:id="6"/>
    <w:p w14:paraId="31FA7A4F" w14:textId="77777777" w:rsidR="00DD2D7F" w:rsidRPr="008E2732" w:rsidRDefault="00DD2D7F" w:rsidP="00D06689">
      <w:pPr>
        <w:pStyle w:val="NoindentNormal"/>
        <w:spacing w:before="480" w:after="240"/>
        <w:rPr>
          <w:rFonts w:cs="Arial"/>
          <w:b/>
          <w:bCs/>
          <w:kern w:val="32"/>
          <w:szCs w:val="32"/>
          <w:lang w:eastAsia="en-US"/>
        </w:rPr>
      </w:pPr>
      <w:r w:rsidRPr="008E2732">
        <w:rPr>
          <w:rFonts w:cs="Arial"/>
          <w:b/>
          <w:bCs/>
          <w:kern w:val="32"/>
          <w:szCs w:val="32"/>
          <w:lang w:eastAsia="en-US"/>
        </w:rPr>
        <w:t>2. Geo</w:t>
      </w:r>
      <w:r w:rsidR="00294833">
        <w:rPr>
          <w:rFonts w:cs="Arial"/>
          <w:b/>
          <w:bCs/>
          <w:kern w:val="32"/>
          <w:szCs w:val="32"/>
          <w:lang w:eastAsia="en-US"/>
        </w:rPr>
        <w:t xml:space="preserve">metrical Characteristics of </w:t>
      </w:r>
      <w:proofErr w:type="spellStart"/>
      <w:r w:rsidR="00294833">
        <w:rPr>
          <w:rFonts w:cs="Arial"/>
          <w:b/>
          <w:bCs/>
          <w:kern w:val="32"/>
          <w:szCs w:val="32"/>
          <w:lang w:eastAsia="en-US"/>
        </w:rPr>
        <w:t>Fri</w:t>
      </w:r>
      <w:r w:rsidRPr="008E2732">
        <w:rPr>
          <w:rFonts w:cs="Arial"/>
          <w:b/>
          <w:bCs/>
          <w:kern w:val="32"/>
          <w:szCs w:val="32"/>
          <w:lang w:eastAsia="en-US"/>
        </w:rPr>
        <w:t>dsma</w:t>
      </w:r>
      <w:proofErr w:type="spellEnd"/>
      <w:r w:rsidRPr="008E2732">
        <w:rPr>
          <w:rFonts w:cs="Arial"/>
          <w:b/>
          <w:bCs/>
          <w:kern w:val="32"/>
          <w:szCs w:val="32"/>
          <w:lang w:eastAsia="en-US"/>
        </w:rPr>
        <w:t xml:space="preserve"> Hull and ATA Catamaran</w:t>
      </w:r>
    </w:p>
    <w:p w14:paraId="658E022C" w14:textId="77777777" w:rsidR="00F64857" w:rsidRDefault="00F64857" w:rsidP="00F64857">
      <w:pPr>
        <w:ind w:firstLine="0"/>
        <w:rPr>
          <w:lang w:eastAsia="en-US"/>
        </w:rPr>
      </w:pPr>
      <w:r w:rsidRPr="0082611F">
        <w:rPr>
          <w:lang w:eastAsia="en-US"/>
        </w:rPr>
        <w:t xml:space="preserve">As </w:t>
      </w:r>
      <w:r>
        <w:rPr>
          <w:lang w:eastAsia="en-US"/>
        </w:rPr>
        <w:t xml:space="preserve">presented </w:t>
      </w:r>
      <w:r w:rsidRPr="0082611F">
        <w:rPr>
          <w:lang w:eastAsia="en-US"/>
        </w:rPr>
        <w:t xml:space="preserve">in the study of </w:t>
      </w:r>
      <w:proofErr w:type="spellStart"/>
      <w:r w:rsidRPr="0082611F">
        <w:rPr>
          <w:lang w:eastAsia="en-US"/>
        </w:rPr>
        <w:t>Fridsma</w:t>
      </w:r>
      <w:proofErr w:type="spellEnd"/>
      <w:r w:rsidRPr="0082611F">
        <w:rPr>
          <w:lang w:eastAsia="en-US"/>
        </w:rPr>
        <w:t xml:space="preserve"> </w:t>
      </w:r>
      <w:r>
        <w:rPr>
          <w:noProof/>
          <w:szCs w:val="20"/>
        </w:rPr>
        <w:fldChar w:fldCharType="begin" w:fldLock="1"/>
      </w:r>
      <w:r>
        <w:rPr>
          <w:noProof/>
          <w:szCs w:val="20"/>
        </w:rPr>
        <w:instrText>ADDIN CSL_CITATION {"citationItems":[{"id":"ITEM-1","itemData":{"author":[{"dropping-particle":"","family":"Fridsma","given":"Gerard","non-dropping-particle":"","parse-names":false,"suffix":""}],"id":"ITEM-1","issued":{"date-parts":[["1969"]]},"title":"A systematic study of the rough-water performance of planing boats, Davidson Laboratory Report, 1275.","type":"report"},"uris":["http://www.mendeley.com/documents/?uuid=03168a99-c270-4c10-8dcc-aa65c44152c1"]}],"mendeley":{"formattedCitation":"[15]","manualFormatting":"[4]","plainTextFormattedCitation":"[15]","previouslyFormattedCitation":"[15]"},"properties":{"noteIndex":0},"schema":"https://github.com/citation-style-language/schema/raw/master/csl-citation.json"}</w:instrText>
      </w:r>
      <w:r>
        <w:rPr>
          <w:noProof/>
          <w:szCs w:val="20"/>
        </w:rPr>
        <w:fldChar w:fldCharType="separate"/>
      </w:r>
      <w:r w:rsidRPr="00247213">
        <w:rPr>
          <w:noProof/>
          <w:szCs w:val="20"/>
        </w:rPr>
        <w:t>[</w:t>
      </w:r>
      <w:r>
        <w:rPr>
          <w:noProof/>
          <w:szCs w:val="20"/>
        </w:rPr>
        <w:t>17</w:t>
      </w:r>
      <w:r w:rsidRPr="00247213">
        <w:rPr>
          <w:noProof/>
          <w:szCs w:val="20"/>
        </w:rPr>
        <w:t>]</w:t>
      </w:r>
      <w:r>
        <w:rPr>
          <w:noProof/>
          <w:szCs w:val="20"/>
        </w:rPr>
        <w:fldChar w:fldCharType="end"/>
      </w:r>
      <w:r w:rsidRPr="00247213">
        <w:rPr>
          <w:noProof/>
          <w:szCs w:val="20"/>
        </w:rPr>
        <w:t xml:space="preserve"> </w:t>
      </w:r>
      <w:r w:rsidRPr="00247213">
        <w:rPr>
          <w:lang w:eastAsia="en-US"/>
        </w:rPr>
        <w:t xml:space="preserve">and </w:t>
      </w:r>
      <w:proofErr w:type="spellStart"/>
      <w:r w:rsidRPr="00247213">
        <w:rPr>
          <w:lang w:eastAsia="en-US"/>
        </w:rPr>
        <w:t>Akkerman</w:t>
      </w:r>
      <w:proofErr w:type="spellEnd"/>
      <w:r w:rsidRPr="00247213">
        <w:rPr>
          <w:lang w:eastAsia="en-US"/>
        </w:rPr>
        <w:t xml:space="preserve"> et.al</w:t>
      </w:r>
      <w:r>
        <w:rPr>
          <w:lang w:eastAsia="en-US"/>
        </w:rPr>
        <w:t xml:space="preserve"> </w:t>
      </w:r>
      <w:r>
        <w:rPr>
          <w:noProof/>
          <w:szCs w:val="20"/>
        </w:rPr>
        <w:fldChar w:fldCharType="begin" w:fldLock="1"/>
      </w:r>
      <w:r>
        <w:rPr>
          <w:noProof/>
          <w:szCs w:val="20"/>
        </w:rPr>
        <w:instrText>ADDIN CSL_CITATION {"citationItems":[{"id":"ITEM-1","itemData":{"DOI":"10.1007/s00466-012-0770-2","ISSN":"01787675","abstract":"In this paper we focus on a class of applications involving surface vessels moving at high speeds, or \"planing\". We introduce a Fridsma planing hull benchmark problem, and simulate it using the finite-element-based ALE-VMS (Bazilevs et al. in Math Models Methods Appl Sci 2012; Takizawa et al. in Arch Comput Methods Eng 19: 171-225, 2012) approach. The major reasons for selecting this problem is the relative simplicity of the hull geometry and the existence of high-quality experimental data used for the purposes of validation. The ALE-VMS approach is formulated in the context of the Mixed Interface-Tracking/ Interface-Capturing Technique (MITICT) (Tezduyar in Arch Comput Methods Eng 8:83-130, 2001; Akin et al. in Comput Fluids 36:2-11, 2007; Cruchaga et al. in Int J Numer Methods Fluids 54:1021-1031, 2007), where the level set technique is used for capturing the air-water interface, and the Arbitrary Lagrangian Eulerian (ALE) method is employed to track the interface between the fluid and structure. In this work, the planing hull structure is treated as a six-degree-of-freedom rigid object. The computational results obtained for the Fridsma hull, which include convergence of the trim angle and drag under mesh refinement, match well with the experimental data. © 2012 Springer-Verlag.","author":[{"dropping-particle":"","family":"Akkerman","given":"I.","non-dropping-particle":"","parse-names":false,"suffix":""},{"dropping-particle":"","family":"Dunaway","given":"J.","non-dropping-particle":"","parse-names":false,"suffix":""},{"dropping-particle":"","family":"Kvandal","given":"J.","non-dropping-particle":"","parse-names":false,"suffix":""},{"dropping-particle":"","family":"Spinks","given":"J.","non-dropping-particle":"","parse-names":false,"suffix":""},{"dropping-particle":"","family":"Bazilevs","given":"Y.","non-dropping-particle":"","parse-names":false,"suffix":""}],"container-title":"Computational Mechanics","id":"ITEM-1","issue":"6","issued":{"date-parts":[["2012"]]},"page":"719-727","title":"Toward free-surface modeling of planing vessels: Simulation of the Fridsma hull using ALE-VMS","type":"article-journal","volume":"50"},"uris":["http://www.mendeley.com/documents/?uuid=8c837628-4b89-40e2-9cd6-cf573d730920"]}],"mendeley":{"formattedCitation":"[16]","manualFormatting":"[5]","plainTextFormattedCitation":"[16]","previouslyFormattedCitation":"[16]"},"properties":{"noteIndex":0},"schema":"https://github.com/citation-style-language/schema/raw/master/csl-citation.json"}</w:instrText>
      </w:r>
      <w:r>
        <w:rPr>
          <w:noProof/>
          <w:szCs w:val="20"/>
        </w:rPr>
        <w:fldChar w:fldCharType="separate"/>
      </w:r>
      <w:r w:rsidRPr="00247213">
        <w:rPr>
          <w:noProof/>
          <w:szCs w:val="20"/>
        </w:rPr>
        <w:t>[</w:t>
      </w:r>
      <w:r>
        <w:rPr>
          <w:noProof/>
          <w:szCs w:val="20"/>
        </w:rPr>
        <w:t>18</w:t>
      </w:r>
      <w:r w:rsidRPr="00247213">
        <w:rPr>
          <w:noProof/>
          <w:szCs w:val="20"/>
        </w:rPr>
        <w:t>]</w:t>
      </w:r>
      <w:r>
        <w:rPr>
          <w:noProof/>
          <w:szCs w:val="20"/>
        </w:rPr>
        <w:fldChar w:fldCharType="end"/>
      </w:r>
      <w:r w:rsidRPr="00247213">
        <w:rPr>
          <w:noProof/>
          <w:szCs w:val="20"/>
        </w:rPr>
        <w:t>,</w:t>
      </w:r>
      <w:r w:rsidRPr="0082611F">
        <w:rPr>
          <w:lang w:eastAsia="en-US"/>
        </w:rPr>
        <w:t xml:space="preserve"> </w:t>
      </w:r>
      <w:proofErr w:type="spellStart"/>
      <w:r>
        <w:rPr>
          <w:lang w:eastAsia="en-US"/>
        </w:rPr>
        <w:t>Fridsma</w:t>
      </w:r>
      <w:proofErr w:type="spellEnd"/>
      <w:r w:rsidRPr="0082611F">
        <w:rPr>
          <w:lang w:eastAsia="en-US"/>
        </w:rPr>
        <w:t xml:space="preserve"> hull has a simple hull geometry and extensive experimental data.</w:t>
      </w:r>
      <w:r>
        <w:rPr>
          <w:lang w:eastAsia="en-US"/>
        </w:rPr>
        <w:t xml:space="preserve"> In this study, t</w:t>
      </w:r>
      <w:r w:rsidRPr="00A50FF2">
        <w:rPr>
          <w:lang w:eastAsia="en-US"/>
        </w:rPr>
        <w:t xml:space="preserve">he hull geometry is </w:t>
      </w:r>
      <w:r>
        <w:rPr>
          <w:lang w:eastAsia="en-US"/>
        </w:rPr>
        <w:t>generate</w:t>
      </w:r>
      <w:r w:rsidRPr="00A50FF2">
        <w:rPr>
          <w:lang w:eastAsia="en-US"/>
        </w:rPr>
        <w:t xml:space="preserve">d with the help of some analytical formulas available in </w:t>
      </w:r>
      <w:proofErr w:type="spellStart"/>
      <w:r w:rsidRPr="0082611F">
        <w:rPr>
          <w:lang w:eastAsia="en-US"/>
        </w:rPr>
        <w:t>Fridsma</w:t>
      </w:r>
      <w:proofErr w:type="spellEnd"/>
      <w:r w:rsidRPr="0082611F">
        <w:rPr>
          <w:lang w:eastAsia="en-US"/>
        </w:rPr>
        <w:t xml:space="preserve"> (1969)</w:t>
      </w:r>
      <w:r>
        <w:rPr>
          <w:lang w:eastAsia="en-US"/>
        </w:rPr>
        <w:t>. Main</w:t>
      </w:r>
      <w:r w:rsidRPr="00A50FF2">
        <w:rPr>
          <w:lang w:eastAsia="en-US"/>
        </w:rPr>
        <w:t xml:space="preserve"> parameters of the </w:t>
      </w:r>
      <w:proofErr w:type="spellStart"/>
      <w:r>
        <w:rPr>
          <w:lang w:eastAsia="en-US"/>
        </w:rPr>
        <w:t>Fridsma</w:t>
      </w:r>
      <w:proofErr w:type="spellEnd"/>
      <w:r>
        <w:rPr>
          <w:lang w:eastAsia="en-US"/>
        </w:rPr>
        <w:t xml:space="preserve"> </w:t>
      </w:r>
      <w:r w:rsidRPr="00A50FF2">
        <w:rPr>
          <w:lang w:eastAsia="en-US"/>
        </w:rPr>
        <w:t>hull are depicted in Table 1.</w:t>
      </w:r>
    </w:p>
    <w:p w14:paraId="13F6424E" w14:textId="77777777" w:rsidR="00F64857" w:rsidRPr="0024223D" w:rsidRDefault="00F64857" w:rsidP="00F64857">
      <w:pPr>
        <w:pStyle w:val="Equation"/>
        <w:spacing w:before="0" w:after="0"/>
        <w:ind w:left="0" w:firstLine="630"/>
      </w:pPr>
      <w:r w:rsidRPr="0024223D">
        <w:t>Main dimensions for a high-speed catamaran, named ATA catamaran which is a 1/13 scale of the full-scale</w:t>
      </w:r>
      <w:r>
        <w:t xml:space="preserve"> ship is presented in Table 1</w:t>
      </w:r>
      <w:r w:rsidRPr="0024223D">
        <w:t xml:space="preserve"> </w:t>
      </w:r>
      <w:r>
        <w:t xml:space="preserve">below </w:t>
      </w:r>
      <w:r w:rsidRPr="00BF57F6">
        <w:rPr>
          <w:szCs w:val="20"/>
          <w:lang w:val="tr-TR" w:eastAsia="nl-NL"/>
        </w:rPr>
        <w:t>[23]</w:t>
      </w:r>
      <w:r w:rsidRPr="0024223D">
        <w:t xml:space="preserve">. </w:t>
      </w:r>
      <w:r>
        <w:t xml:space="preserve">The resistance tests were carried out on bare hull for the given conditions. </w:t>
      </w:r>
    </w:p>
    <w:p w14:paraId="2FB1F7C2" w14:textId="77777777" w:rsidR="00FF67E1" w:rsidRPr="00B52B44" w:rsidRDefault="000D36CE" w:rsidP="00DD0F66">
      <w:pPr>
        <w:spacing w:before="120" w:after="80"/>
        <w:ind w:firstLine="360"/>
        <w:jc w:val="center"/>
        <w:rPr>
          <w:sz w:val="16"/>
          <w:lang w:eastAsia="en-US"/>
        </w:rPr>
      </w:pPr>
      <w:r w:rsidRPr="00B52B44">
        <w:rPr>
          <w:b/>
          <w:sz w:val="16"/>
          <w:lang w:eastAsia="en-US"/>
        </w:rPr>
        <w:t>Table 1.</w:t>
      </w:r>
      <w:r w:rsidRPr="00B52B44">
        <w:rPr>
          <w:sz w:val="16"/>
          <w:lang w:eastAsia="en-US"/>
        </w:rPr>
        <w:t xml:space="preserve"> </w:t>
      </w:r>
      <w:r w:rsidRPr="00B52B44">
        <w:rPr>
          <w:sz w:val="16"/>
          <w:szCs w:val="23"/>
        </w:rPr>
        <w:t xml:space="preserve">Main dimensions of the </w:t>
      </w:r>
      <w:proofErr w:type="spellStart"/>
      <w:r w:rsidR="00294833" w:rsidRPr="00B52B44">
        <w:rPr>
          <w:sz w:val="16"/>
          <w:szCs w:val="23"/>
        </w:rPr>
        <w:t>Fri</w:t>
      </w:r>
      <w:r w:rsidR="00E46621">
        <w:rPr>
          <w:sz w:val="16"/>
          <w:szCs w:val="23"/>
        </w:rPr>
        <w:t>dsma</w:t>
      </w:r>
      <w:proofErr w:type="spellEnd"/>
      <w:r w:rsidR="00E46621">
        <w:rPr>
          <w:sz w:val="16"/>
          <w:szCs w:val="23"/>
        </w:rPr>
        <w:t xml:space="preserve"> hull model and ATA Catamaran model</w:t>
      </w:r>
    </w:p>
    <w:tbl>
      <w:tblPr>
        <w:tblW w:w="7740" w:type="dxa"/>
        <w:jc w:val="center"/>
        <w:tblBorders>
          <w:top w:val="nil"/>
          <w:left w:val="nil"/>
          <w:bottom w:val="nil"/>
          <w:right w:val="nil"/>
        </w:tblBorders>
        <w:tblLayout w:type="fixed"/>
        <w:tblLook w:val="0000" w:firstRow="0" w:lastRow="0" w:firstColumn="0" w:lastColumn="0" w:noHBand="0" w:noVBand="0"/>
      </w:tblPr>
      <w:tblGrid>
        <w:gridCol w:w="2520"/>
        <w:gridCol w:w="1260"/>
        <w:gridCol w:w="2070"/>
        <w:gridCol w:w="1890"/>
      </w:tblGrid>
      <w:tr w:rsidR="00714300" w:rsidRPr="00B52B44" w14:paraId="70444BC8" w14:textId="77777777" w:rsidTr="00FD3344">
        <w:trPr>
          <w:trHeight w:val="98"/>
          <w:jc w:val="center"/>
        </w:trPr>
        <w:tc>
          <w:tcPr>
            <w:tcW w:w="2520" w:type="dxa"/>
            <w:tcBorders>
              <w:top w:val="single" w:sz="4" w:space="0" w:color="auto"/>
              <w:bottom w:val="single" w:sz="4" w:space="0" w:color="auto"/>
            </w:tcBorders>
          </w:tcPr>
          <w:p w14:paraId="597A9628" w14:textId="77777777" w:rsidR="00714300" w:rsidRPr="00B52B44" w:rsidRDefault="00714300" w:rsidP="00714300">
            <w:pPr>
              <w:ind w:firstLine="0"/>
              <w:jc w:val="left"/>
              <w:rPr>
                <w:b/>
                <w:sz w:val="16"/>
                <w:szCs w:val="20"/>
              </w:rPr>
            </w:pPr>
            <w:r w:rsidRPr="00B52B44">
              <w:rPr>
                <w:b/>
                <w:sz w:val="16"/>
                <w:szCs w:val="20"/>
              </w:rPr>
              <w:t>Characteristic</w:t>
            </w:r>
          </w:p>
        </w:tc>
        <w:tc>
          <w:tcPr>
            <w:tcW w:w="1260" w:type="dxa"/>
            <w:tcBorders>
              <w:top w:val="single" w:sz="4" w:space="0" w:color="auto"/>
              <w:bottom w:val="single" w:sz="4" w:space="0" w:color="auto"/>
            </w:tcBorders>
          </w:tcPr>
          <w:p w14:paraId="4EDF5DB6" w14:textId="77777777" w:rsidR="00714300" w:rsidRPr="00B52B44" w:rsidRDefault="00714300" w:rsidP="00714300">
            <w:pPr>
              <w:pStyle w:val="Default"/>
              <w:rPr>
                <w:b/>
                <w:sz w:val="16"/>
                <w:szCs w:val="20"/>
              </w:rPr>
            </w:pPr>
            <w:proofErr w:type="spellStart"/>
            <w:r w:rsidRPr="00B52B44">
              <w:rPr>
                <w:b/>
                <w:sz w:val="16"/>
                <w:szCs w:val="20"/>
              </w:rPr>
              <w:t>Symbol</w:t>
            </w:r>
            <w:proofErr w:type="spellEnd"/>
          </w:p>
        </w:tc>
        <w:tc>
          <w:tcPr>
            <w:tcW w:w="2070" w:type="dxa"/>
            <w:tcBorders>
              <w:top w:val="single" w:sz="4" w:space="0" w:color="auto"/>
              <w:bottom w:val="single" w:sz="4" w:space="0" w:color="auto"/>
            </w:tcBorders>
          </w:tcPr>
          <w:p w14:paraId="6A1AFF82" w14:textId="77777777" w:rsidR="00714300" w:rsidRDefault="00714300" w:rsidP="00714300">
            <w:pPr>
              <w:pStyle w:val="Default"/>
              <w:rPr>
                <w:b/>
                <w:sz w:val="16"/>
                <w:szCs w:val="20"/>
              </w:rPr>
            </w:pPr>
            <w:proofErr w:type="spellStart"/>
            <w:r>
              <w:rPr>
                <w:b/>
                <w:sz w:val="16"/>
                <w:szCs w:val="20"/>
              </w:rPr>
              <w:t>Fridsma</w:t>
            </w:r>
            <w:proofErr w:type="spellEnd"/>
            <w:r>
              <w:rPr>
                <w:b/>
                <w:sz w:val="16"/>
                <w:szCs w:val="20"/>
              </w:rPr>
              <w:t xml:space="preserve"> </w:t>
            </w:r>
            <w:proofErr w:type="spellStart"/>
            <w:r>
              <w:rPr>
                <w:b/>
                <w:sz w:val="16"/>
                <w:szCs w:val="20"/>
              </w:rPr>
              <w:t>hull</w:t>
            </w:r>
            <w:proofErr w:type="spellEnd"/>
            <w:r w:rsidR="00E46621">
              <w:rPr>
                <w:b/>
                <w:sz w:val="16"/>
                <w:szCs w:val="20"/>
              </w:rPr>
              <w:t xml:space="preserve"> model</w:t>
            </w:r>
          </w:p>
          <w:p w14:paraId="28C909C0" w14:textId="77777777" w:rsidR="00714300" w:rsidRPr="00B52B44" w:rsidRDefault="00714300" w:rsidP="00714300">
            <w:pPr>
              <w:pStyle w:val="Default"/>
              <w:rPr>
                <w:b/>
                <w:sz w:val="16"/>
                <w:szCs w:val="20"/>
              </w:rPr>
            </w:pPr>
            <w:r w:rsidRPr="00B52B44">
              <w:rPr>
                <w:b/>
                <w:sz w:val="16"/>
                <w:szCs w:val="20"/>
              </w:rPr>
              <w:t>Value</w:t>
            </w:r>
          </w:p>
        </w:tc>
        <w:tc>
          <w:tcPr>
            <w:tcW w:w="1890" w:type="dxa"/>
            <w:tcBorders>
              <w:top w:val="single" w:sz="4" w:space="0" w:color="auto"/>
              <w:bottom w:val="single" w:sz="4" w:space="0" w:color="auto"/>
            </w:tcBorders>
          </w:tcPr>
          <w:p w14:paraId="4387D754" w14:textId="77777777" w:rsidR="00714300" w:rsidRDefault="00714300" w:rsidP="00714300">
            <w:pPr>
              <w:pStyle w:val="Default"/>
              <w:rPr>
                <w:b/>
                <w:sz w:val="16"/>
                <w:szCs w:val="20"/>
              </w:rPr>
            </w:pPr>
            <w:r>
              <w:rPr>
                <w:b/>
                <w:sz w:val="16"/>
                <w:szCs w:val="20"/>
              </w:rPr>
              <w:t xml:space="preserve">ATA </w:t>
            </w:r>
            <w:proofErr w:type="spellStart"/>
            <w:r>
              <w:rPr>
                <w:b/>
                <w:sz w:val="16"/>
                <w:szCs w:val="20"/>
              </w:rPr>
              <w:t>Catamaran</w:t>
            </w:r>
            <w:proofErr w:type="spellEnd"/>
            <w:r w:rsidR="00E46621">
              <w:rPr>
                <w:b/>
                <w:sz w:val="16"/>
                <w:szCs w:val="20"/>
              </w:rPr>
              <w:t xml:space="preserve"> model</w:t>
            </w:r>
          </w:p>
          <w:p w14:paraId="4D5C7D6B" w14:textId="77777777" w:rsidR="00714300" w:rsidRPr="00B52B44" w:rsidRDefault="00714300" w:rsidP="00714300">
            <w:pPr>
              <w:pStyle w:val="Default"/>
              <w:rPr>
                <w:b/>
                <w:sz w:val="16"/>
                <w:szCs w:val="20"/>
              </w:rPr>
            </w:pPr>
            <w:r w:rsidRPr="00B52B44">
              <w:rPr>
                <w:b/>
                <w:sz w:val="16"/>
                <w:szCs w:val="20"/>
              </w:rPr>
              <w:t>Value</w:t>
            </w:r>
          </w:p>
        </w:tc>
      </w:tr>
      <w:tr w:rsidR="00714300" w:rsidRPr="00B52B44" w14:paraId="6B96479B" w14:textId="77777777" w:rsidTr="00FD3344">
        <w:trPr>
          <w:trHeight w:val="100"/>
          <w:jc w:val="center"/>
        </w:trPr>
        <w:tc>
          <w:tcPr>
            <w:tcW w:w="2520" w:type="dxa"/>
            <w:tcBorders>
              <w:top w:val="single" w:sz="4" w:space="0" w:color="auto"/>
            </w:tcBorders>
          </w:tcPr>
          <w:p w14:paraId="071C36AA" w14:textId="77777777" w:rsidR="00714300" w:rsidRPr="00B52B44" w:rsidRDefault="00714300" w:rsidP="00714300">
            <w:pPr>
              <w:pStyle w:val="Default"/>
              <w:rPr>
                <w:sz w:val="16"/>
                <w:szCs w:val="20"/>
              </w:rPr>
            </w:pPr>
            <w:proofErr w:type="spellStart"/>
            <w:r w:rsidRPr="00B52B44">
              <w:rPr>
                <w:sz w:val="16"/>
                <w:szCs w:val="20"/>
              </w:rPr>
              <w:t>Length</w:t>
            </w:r>
            <w:proofErr w:type="spellEnd"/>
            <w:r w:rsidRPr="00B52B44">
              <w:rPr>
                <w:sz w:val="16"/>
                <w:szCs w:val="20"/>
              </w:rPr>
              <w:t xml:space="preserve"> [m]</w:t>
            </w:r>
          </w:p>
        </w:tc>
        <w:tc>
          <w:tcPr>
            <w:tcW w:w="1260" w:type="dxa"/>
            <w:tcBorders>
              <w:top w:val="single" w:sz="4" w:space="0" w:color="auto"/>
            </w:tcBorders>
          </w:tcPr>
          <w:p w14:paraId="6069C6BC" w14:textId="77777777" w:rsidR="00714300" w:rsidRPr="00B52B44" w:rsidRDefault="00714300" w:rsidP="00714300">
            <w:pPr>
              <w:pStyle w:val="Default"/>
              <w:rPr>
                <w:sz w:val="16"/>
                <w:szCs w:val="20"/>
              </w:rPr>
            </w:pPr>
            <w:r w:rsidRPr="00B52B44">
              <w:rPr>
                <w:sz w:val="16"/>
                <w:szCs w:val="20"/>
              </w:rPr>
              <w:t>L</w:t>
            </w:r>
          </w:p>
        </w:tc>
        <w:tc>
          <w:tcPr>
            <w:tcW w:w="2070" w:type="dxa"/>
            <w:tcBorders>
              <w:top w:val="single" w:sz="4" w:space="0" w:color="auto"/>
            </w:tcBorders>
          </w:tcPr>
          <w:p w14:paraId="54FA163A" w14:textId="77777777" w:rsidR="00714300" w:rsidRPr="00B52B44" w:rsidRDefault="00714300" w:rsidP="00714300">
            <w:pPr>
              <w:pStyle w:val="Default"/>
              <w:rPr>
                <w:sz w:val="16"/>
                <w:szCs w:val="20"/>
              </w:rPr>
            </w:pPr>
            <w:r w:rsidRPr="00B52B44">
              <w:rPr>
                <w:sz w:val="16"/>
                <w:szCs w:val="20"/>
              </w:rPr>
              <w:t>1.143</w:t>
            </w:r>
          </w:p>
        </w:tc>
        <w:tc>
          <w:tcPr>
            <w:tcW w:w="1890" w:type="dxa"/>
            <w:tcBorders>
              <w:top w:val="single" w:sz="4" w:space="0" w:color="auto"/>
            </w:tcBorders>
          </w:tcPr>
          <w:p w14:paraId="1933998C" w14:textId="77777777" w:rsidR="00714300" w:rsidRPr="00B52B44" w:rsidRDefault="00714300" w:rsidP="00714300">
            <w:pPr>
              <w:pStyle w:val="Default"/>
              <w:rPr>
                <w:sz w:val="16"/>
                <w:szCs w:val="20"/>
              </w:rPr>
            </w:pPr>
            <w:r>
              <w:rPr>
                <w:sz w:val="16"/>
                <w:szCs w:val="20"/>
              </w:rPr>
              <w:t>2.935</w:t>
            </w:r>
          </w:p>
        </w:tc>
      </w:tr>
      <w:tr w:rsidR="00714300" w:rsidRPr="00B52B44" w14:paraId="7BB71361" w14:textId="77777777" w:rsidTr="00FD3344">
        <w:trPr>
          <w:trHeight w:val="100"/>
          <w:jc w:val="center"/>
        </w:trPr>
        <w:tc>
          <w:tcPr>
            <w:tcW w:w="2520" w:type="dxa"/>
          </w:tcPr>
          <w:p w14:paraId="7F45E48A" w14:textId="77777777" w:rsidR="00714300" w:rsidRPr="00B52B44" w:rsidRDefault="00714300" w:rsidP="00714300">
            <w:pPr>
              <w:pStyle w:val="Default"/>
              <w:rPr>
                <w:sz w:val="16"/>
                <w:szCs w:val="20"/>
              </w:rPr>
            </w:pPr>
            <w:proofErr w:type="spellStart"/>
            <w:r w:rsidRPr="00B52B44">
              <w:rPr>
                <w:sz w:val="16"/>
                <w:szCs w:val="20"/>
              </w:rPr>
              <w:t>Breadth</w:t>
            </w:r>
            <w:proofErr w:type="spellEnd"/>
            <w:r w:rsidRPr="00B52B44">
              <w:rPr>
                <w:sz w:val="16"/>
                <w:szCs w:val="20"/>
              </w:rPr>
              <w:t xml:space="preserve"> </w:t>
            </w:r>
            <w:proofErr w:type="spellStart"/>
            <w:r w:rsidRPr="00B52B44">
              <w:rPr>
                <w:sz w:val="16"/>
                <w:szCs w:val="20"/>
              </w:rPr>
              <w:t>overall</w:t>
            </w:r>
            <w:proofErr w:type="spellEnd"/>
            <w:r w:rsidRPr="00B52B44">
              <w:rPr>
                <w:sz w:val="16"/>
                <w:szCs w:val="20"/>
              </w:rPr>
              <w:t xml:space="preserve"> [m]</w:t>
            </w:r>
          </w:p>
        </w:tc>
        <w:tc>
          <w:tcPr>
            <w:tcW w:w="1260" w:type="dxa"/>
          </w:tcPr>
          <w:p w14:paraId="375D7D3E" w14:textId="77777777" w:rsidR="00714300" w:rsidRPr="00B52B44" w:rsidRDefault="00714300" w:rsidP="00714300">
            <w:pPr>
              <w:pStyle w:val="Default"/>
              <w:rPr>
                <w:sz w:val="16"/>
                <w:szCs w:val="20"/>
              </w:rPr>
            </w:pPr>
            <w:r w:rsidRPr="00B52B44">
              <w:rPr>
                <w:sz w:val="16"/>
                <w:szCs w:val="20"/>
              </w:rPr>
              <w:t xml:space="preserve">B </w:t>
            </w:r>
          </w:p>
        </w:tc>
        <w:tc>
          <w:tcPr>
            <w:tcW w:w="2070" w:type="dxa"/>
          </w:tcPr>
          <w:p w14:paraId="189A77C9" w14:textId="77777777" w:rsidR="00714300" w:rsidRPr="00B52B44" w:rsidRDefault="00714300" w:rsidP="00714300">
            <w:pPr>
              <w:pStyle w:val="Default"/>
              <w:rPr>
                <w:sz w:val="16"/>
                <w:szCs w:val="20"/>
              </w:rPr>
            </w:pPr>
            <w:r w:rsidRPr="00B52B44">
              <w:rPr>
                <w:sz w:val="16"/>
                <w:szCs w:val="20"/>
              </w:rPr>
              <w:t xml:space="preserve">0.286 </w:t>
            </w:r>
          </w:p>
        </w:tc>
        <w:tc>
          <w:tcPr>
            <w:tcW w:w="1890" w:type="dxa"/>
          </w:tcPr>
          <w:p w14:paraId="78F21FB3" w14:textId="77777777" w:rsidR="00714300" w:rsidRPr="00B52B44" w:rsidRDefault="00714300" w:rsidP="00714300">
            <w:pPr>
              <w:pStyle w:val="Default"/>
              <w:rPr>
                <w:sz w:val="16"/>
                <w:szCs w:val="20"/>
              </w:rPr>
            </w:pPr>
            <w:r>
              <w:rPr>
                <w:sz w:val="16"/>
                <w:szCs w:val="20"/>
              </w:rPr>
              <w:t>0.892</w:t>
            </w:r>
          </w:p>
        </w:tc>
      </w:tr>
      <w:tr w:rsidR="00714300" w:rsidRPr="00B52B44" w14:paraId="5D54E003" w14:textId="77777777" w:rsidTr="00FD3344">
        <w:trPr>
          <w:trHeight w:val="100"/>
          <w:jc w:val="center"/>
        </w:trPr>
        <w:tc>
          <w:tcPr>
            <w:tcW w:w="2520" w:type="dxa"/>
          </w:tcPr>
          <w:p w14:paraId="396F6C18" w14:textId="77777777" w:rsidR="00A828A4" w:rsidRPr="00C769B1" w:rsidRDefault="00A828A4" w:rsidP="00A828A4">
            <w:pPr>
              <w:pStyle w:val="Default"/>
              <w:rPr>
                <w:sz w:val="16"/>
                <w:szCs w:val="20"/>
              </w:rPr>
            </w:pPr>
            <w:proofErr w:type="spellStart"/>
            <w:r w:rsidRPr="00C769B1">
              <w:rPr>
                <w:sz w:val="16"/>
                <w:szCs w:val="20"/>
              </w:rPr>
              <w:t>Breadth</w:t>
            </w:r>
            <w:proofErr w:type="spellEnd"/>
            <w:r w:rsidRPr="00C769B1">
              <w:rPr>
                <w:sz w:val="16"/>
                <w:szCs w:val="20"/>
              </w:rPr>
              <w:t xml:space="preserve"> </w:t>
            </w:r>
            <w:proofErr w:type="spellStart"/>
            <w:r w:rsidRPr="00C769B1">
              <w:rPr>
                <w:sz w:val="16"/>
                <w:szCs w:val="20"/>
              </w:rPr>
              <w:t>btw</w:t>
            </w:r>
            <w:proofErr w:type="spellEnd"/>
            <w:r w:rsidRPr="00C769B1">
              <w:rPr>
                <w:sz w:val="16"/>
                <w:szCs w:val="20"/>
              </w:rPr>
              <w:t xml:space="preserve">. </w:t>
            </w:r>
            <w:proofErr w:type="spellStart"/>
            <w:proofErr w:type="gramStart"/>
            <w:r w:rsidRPr="00C769B1">
              <w:rPr>
                <w:sz w:val="16"/>
                <w:szCs w:val="20"/>
              </w:rPr>
              <w:t>axis</w:t>
            </w:r>
            <w:proofErr w:type="spellEnd"/>
            <w:proofErr w:type="gramEnd"/>
            <w:r w:rsidRPr="00C769B1">
              <w:rPr>
                <w:sz w:val="16"/>
                <w:szCs w:val="20"/>
              </w:rPr>
              <w:t xml:space="preserve"> of </w:t>
            </w:r>
            <w:proofErr w:type="spellStart"/>
            <w:r w:rsidRPr="00C769B1">
              <w:rPr>
                <w:sz w:val="16"/>
                <w:szCs w:val="20"/>
              </w:rPr>
              <w:t>symmetry</w:t>
            </w:r>
            <w:proofErr w:type="spellEnd"/>
            <w:r w:rsidRPr="00C769B1">
              <w:rPr>
                <w:sz w:val="16"/>
                <w:szCs w:val="20"/>
              </w:rPr>
              <w:t xml:space="preserve"> [m]</w:t>
            </w:r>
          </w:p>
          <w:p w14:paraId="0292B84D" w14:textId="77777777" w:rsidR="00A828A4" w:rsidRDefault="00A828A4" w:rsidP="00714300">
            <w:pPr>
              <w:pStyle w:val="Default"/>
              <w:rPr>
                <w:sz w:val="16"/>
                <w:szCs w:val="20"/>
              </w:rPr>
            </w:pPr>
            <w:proofErr w:type="spellStart"/>
            <w:r w:rsidRPr="00C769B1">
              <w:rPr>
                <w:sz w:val="16"/>
                <w:szCs w:val="20"/>
              </w:rPr>
              <w:t>Breadth</w:t>
            </w:r>
            <w:proofErr w:type="spellEnd"/>
            <w:r w:rsidRPr="00C769B1">
              <w:rPr>
                <w:sz w:val="16"/>
                <w:szCs w:val="20"/>
              </w:rPr>
              <w:t xml:space="preserve"> of </w:t>
            </w:r>
            <w:proofErr w:type="spellStart"/>
            <w:r w:rsidRPr="00C769B1">
              <w:rPr>
                <w:sz w:val="16"/>
                <w:szCs w:val="20"/>
              </w:rPr>
              <w:t>semihull</w:t>
            </w:r>
            <w:proofErr w:type="spellEnd"/>
            <w:r w:rsidRPr="00C769B1">
              <w:rPr>
                <w:sz w:val="16"/>
                <w:szCs w:val="20"/>
              </w:rPr>
              <w:t xml:space="preserve"> [m]</w:t>
            </w:r>
          </w:p>
          <w:p w14:paraId="51B524CF" w14:textId="77777777" w:rsidR="00714300" w:rsidRPr="00B52B44" w:rsidRDefault="00714300" w:rsidP="00714300">
            <w:pPr>
              <w:pStyle w:val="Default"/>
              <w:rPr>
                <w:sz w:val="16"/>
                <w:szCs w:val="20"/>
              </w:rPr>
            </w:pPr>
            <w:proofErr w:type="spellStart"/>
            <w:r w:rsidRPr="00B52B44">
              <w:rPr>
                <w:sz w:val="16"/>
                <w:szCs w:val="20"/>
              </w:rPr>
              <w:t>Draught</w:t>
            </w:r>
            <w:proofErr w:type="spellEnd"/>
            <w:r w:rsidRPr="00B52B44">
              <w:rPr>
                <w:sz w:val="16"/>
                <w:szCs w:val="20"/>
              </w:rPr>
              <w:t xml:space="preserve"> [m]</w:t>
            </w:r>
          </w:p>
        </w:tc>
        <w:tc>
          <w:tcPr>
            <w:tcW w:w="1260" w:type="dxa"/>
          </w:tcPr>
          <w:p w14:paraId="2D51F3F1" w14:textId="77777777" w:rsidR="00714300" w:rsidRDefault="00A828A4" w:rsidP="00714300">
            <w:pPr>
              <w:pStyle w:val="Default"/>
              <w:rPr>
                <w:sz w:val="16"/>
                <w:szCs w:val="20"/>
              </w:rPr>
            </w:pPr>
            <w:r>
              <w:rPr>
                <w:sz w:val="16"/>
                <w:szCs w:val="20"/>
              </w:rPr>
              <w:t>BBAS</w:t>
            </w:r>
            <w:r w:rsidR="00714300" w:rsidRPr="00B52B44">
              <w:rPr>
                <w:sz w:val="16"/>
                <w:szCs w:val="20"/>
              </w:rPr>
              <w:t xml:space="preserve"> </w:t>
            </w:r>
          </w:p>
          <w:p w14:paraId="3C082DC2" w14:textId="77777777" w:rsidR="00A828A4" w:rsidRDefault="00A828A4" w:rsidP="00714300">
            <w:pPr>
              <w:pStyle w:val="Default"/>
              <w:rPr>
                <w:sz w:val="16"/>
                <w:szCs w:val="20"/>
              </w:rPr>
            </w:pPr>
            <w:r>
              <w:rPr>
                <w:sz w:val="16"/>
                <w:szCs w:val="20"/>
              </w:rPr>
              <w:t>BS</w:t>
            </w:r>
          </w:p>
          <w:p w14:paraId="20D030B6" w14:textId="77777777" w:rsidR="00A828A4" w:rsidRPr="00B52B44" w:rsidRDefault="00A828A4" w:rsidP="00714300">
            <w:pPr>
              <w:pStyle w:val="Default"/>
              <w:rPr>
                <w:sz w:val="16"/>
                <w:szCs w:val="20"/>
              </w:rPr>
            </w:pPr>
            <w:r>
              <w:rPr>
                <w:sz w:val="16"/>
                <w:szCs w:val="20"/>
              </w:rPr>
              <w:t>T</w:t>
            </w:r>
          </w:p>
        </w:tc>
        <w:tc>
          <w:tcPr>
            <w:tcW w:w="2070" w:type="dxa"/>
          </w:tcPr>
          <w:p w14:paraId="6DE989A9" w14:textId="77777777" w:rsidR="00714300" w:rsidRDefault="00A828A4" w:rsidP="00714300">
            <w:pPr>
              <w:pStyle w:val="Default"/>
              <w:rPr>
                <w:sz w:val="16"/>
                <w:szCs w:val="20"/>
              </w:rPr>
            </w:pPr>
            <w:r>
              <w:rPr>
                <w:sz w:val="16"/>
                <w:szCs w:val="20"/>
              </w:rPr>
              <w:t>-</w:t>
            </w:r>
          </w:p>
          <w:p w14:paraId="3353068A" w14:textId="77777777" w:rsidR="00A828A4" w:rsidRDefault="00A828A4" w:rsidP="00714300">
            <w:pPr>
              <w:pStyle w:val="Default"/>
              <w:rPr>
                <w:sz w:val="16"/>
                <w:szCs w:val="20"/>
              </w:rPr>
            </w:pPr>
            <w:r>
              <w:rPr>
                <w:sz w:val="16"/>
                <w:szCs w:val="20"/>
              </w:rPr>
              <w:t xml:space="preserve">- </w:t>
            </w:r>
          </w:p>
          <w:p w14:paraId="132EB693" w14:textId="77777777" w:rsidR="00A828A4" w:rsidRPr="00B52B44" w:rsidRDefault="00A828A4" w:rsidP="00714300">
            <w:pPr>
              <w:pStyle w:val="Default"/>
              <w:rPr>
                <w:sz w:val="16"/>
                <w:szCs w:val="20"/>
              </w:rPr>
            </w:pPr>
            <w:r w:rsidRPr="00B52B44">
              <w:rPr>
                <w:sz w:val="16"/>
                <w:szCs w:val="20"/>
              </w:rPr>
              <w:t xml:space="preserve">0.069 </w:t>
            </w:r>
          </w:p>
        </w:tc>
        <w:tc>
          <w:tcPr>
            <w:tcW w:w="1890" w:type="dxa"/>
          </w:tcPr>
          <w:p w14:paraId="021EE219" w14:textId="77777777" w:rsidR="00A828A4" w:rsidRPr="00C769B1" w:rsidRDefault="00A828A4" w:rsidP="00A828A4">
            <w:pPr>
              <w:pStyle w:val="Default"/>
              <w:rPr>
                <w:sz w:val="16"/>
                <w:szCs w:val="20"/>
              </w:rPr>
            </w:pPr>
            <w:r w:rsidRPr="00C769B1">
              <w:rPr>
                <w:sz w:val="16"/>
                <w:szCs w:val="20"/>
              </w:rPr>
              <w:t>0.649</w:t>
            </w:r>
          </w:p>
          <w:p w14:paraId="75D49180" w14:textId="77777777" w:rsidR="00A828A4" w:rsidRDefault="00A828A4" w:rsidP="00A828A4">
            <w:pPr>
              <w:pStyle w:val="Default"/>
              <w:rPr>
                <w:sz w:val="16"/>
                <w:szCs w:val="20"/>
              </w:rPr>
            </w:pPr>
            <w:r w:rsidRPr="00C769B1">
              <w:rPr>
                <w:sz w:val="16"/>
                <w:szCs w:val="20"/>
              </w:rPr>
              <w:t>0.215</w:t>
            </w:r>
          </w:p>
          <w:p w14:paraId="76DED316" w14:textId="77777777" w:rsidR="00A828A4" w:rsidRPr="00B52B44" w:rsidRDefault="00A828A4" w:rsidP="00A828A4">
            <w:pPr>
              <w:pStyle w:val="Default"/>
              <w:rPr>
                <w:sz w:val="16"/>
                <w:szCs w:val="20"/>
              </w:rPr>
            </w:pPr>
            <w:r>
              <w:rPr>
                <w:sz w:val="16"/>
                <w:szCs w:val="20"/>
              </w:rPr>
              <w:t>0.114</w:t>
            </w:r>
          </w:p>
        </w:tc>
      </w:tr>
      <w:tr w:rsidR="00714300" w:rsidRPr="00B52B44" w14:paraId="373C4A75" w14:textId="77777777" w:rsidTr="00FD3344">
        <w:trPr>
          <w:trHeight w:val="100"/>
          <w:jc w:val="center"/>
        </w:trPr>
        <w:tc>
          <w:tcPr>
            <w:tcW w:w="2520" w:type="dxa"/>
          </w:tcPr>
          <w:p w14:paraId="1C22B805" w14:textId="77777777" w:rsidR="00714300" w:rsidRPr="00B52B44" w:rsidRDefault="00714300" w:rsidP="00714300">
            <w:pPr>
              <w:pStyle w:val="Default"/>
              <w:rPr>
                <w:sz w:val="16"/>
                <w:szCs w:val="20"/>
              </w:rPr>
            </w:pPr>
            <w:proofErr w:type="spellStart"/>
            <w:r w:rsidRPr="00B52B44">
              <w:rPr>
                <w:sz w:val="16"/>
                <w:szCs w:val="20"/>
              </w:rPr>
              <w:t>Longitud</w:t>
            </w:r>
            <w:proofErr w:type="spellEnd"/>
            <w:r w:rsidRPr="00B52B44">
              <w:rPr>
                <w:sz w:val="16"/>
                <w:szCs w:val="20"/>
              </w:rPr>
              <w:t xml:space="preserve">. </w:t>
            </w:r>
            <w:proofErr w:type="spellStart"/>
            <w:proofErr w:type="gramStart"/>
            <w:r w:rsidRPr="00B52B44">
              <w:rPr>
                <w:sz w:val="16"/>
                <w:szCs w:val="20"/>
              </w:rPr>
              <w:t>center</w:t>
            </w:r>
            <w:proofErr w:type="spellEnd"/>
            <w:proofErr w:type="gramEnd"/>
            <w:r w:rsidRPr="00B52B44">
              <w:rPr>
                <w:sz w:val="16"/>
                <w:szCs w:val="20"/>
              </w:rPr>
              <w:t xml:space="preserve"> of </w:t>
            </w:r>
            <w:proofErr w:type="spellStart"/>
            <w:r w:rsidRPr="00B52B44">
              <w:rPr>
                <w:sz w:val="16"/>
                <w:szCs w:val="20"/>
              </w:rPr>
              <w:t>gravity</w:t>
            </w:r>
            <w:proofErr w:type="spellEnd"/>
            <w:r w:rsidRPr="00B52B44">
              <w:rPr>
                <w:sz w:val="16"/>
                <w:szCs w:val="20"/>
              </w:rPr>
              <w:t xml:space="preserve"> [m]</w:t>
            </w:r>
          </w:p>
          <w:p w14:paraId="7AFA64FD" w14:textId="77777777" w:rsidR="00714300" w:rsidRPr="00B52B44" w:rsidRDefault="00714300" w:rsidP="00714300">
            <w:pPr>
              <w:pStyle w:val="Default"/>
              <w:rPr>
                <w:sz w:val="16"/>
                <w:szCs w:val="20"/>
              </w:rPr>
            </w:pPr>
            <w:proofErr w:type="spellStart"/>
            <w:r w:rsidRPr="00B52B44">
              <w:rPr>
                <w:sz w:val="16"/>
                <w:szCs w:val="20"/>
              </w:rPr>
              <w:t>Vertical</w:t>
            </w:r>
            <w:proofErr w:type="spellEnd"/>
            <w:r w:rsidRPr="00B52B44">
              <w:rPr>
                <w:sz w:val="16"/>
                <w:szCs w:val="20"/>
              </w:rPr>
              <w:t xml:space="preserve"> </w:t>
            </w:r>
            <w:proofErr w:type="spellStart"/>
            <w:r w:rsidRPr="00B52B44">
              <w:rPr>
                <w:sz w:val="16"/>
                <w:szCs w:val="20"/>
              </w:rPr>
              <w:t>center</w:t>
            </w:r>
            <w:proofErr w:type="spellEnd"/>
            <w:r w:rsidRPr="00B52B44">
              <w:rPr>
                <w:sz w:val="16"/>
                <w:szCs w:val="20"/>
              </w:rPr>
              <w:t xml:space="preserve"> of </w:t>
            </w:r>
            <w:proofErr w:type="spellStart"/>
            <w:r w:rsidRPr="00B52B44">
              <w:rPr>
                <w:sz w:val="16"/>
                <w:szCs w:val="20"/>
              </w:rPr>
              <w:t>gravity</w:t>
            </w:r>
            <w:proofErr w:type="spellEnd"/>
            <w:r w:rsidRPr="00B52B44">
              <w:rPr>
                <w:sz w:val="16"/>
                <w:szCs w:val="20"/>
              </w:rPr>
              <w:t xml:space="preserve"> [m]</w:t>
            </w:r>
          </w:p>
        </w:tc>
        <w:tc>
          <w:tcPr>
            <w:tcW w:w="1260" w:type="dxa"/>
          </w:tcPr>
          <w:p w14:paraId="7301418E" w14:textId="77777777" w:rsidR="00714300" w:rsidRPr="00B52B44" w:rsidRDefault="00714300" w:rsidP="00714300">
            <w:pPr>
              <w:pStyle w:val="Default"/>
              <w:rPr>
                <w:sz w:val="16"/>
                <w:szCs w:val="20"/>
              </w:rPr>
            </w:pPr>
            <w:r w:rsidRPr="00B52B44">
              <w:rPr>
                <w:sz w:val="16"/>
                <w:szCs w:val="20"/>
              </w:rPr>
              <w:t xml:space="preserve">LCG </w:t>
            </w:r>
            <w:proofErr w:type="spellStart"/>
            <w:r w:rsidRPr="00B52B44">
              <w:rPr>
                <w:sz w:val="16"/>
                <w:szCs w:val="20"/>
              </w:rPr>
              <w:t>from</w:t>
            </w:r>
            <w:proofErr w:type="spellEnd"/>
            <w:r w:rsidRPr="00B52B44">
              <w:rPr>
                <w:sz w:val="16"/>
                <w:szCs w:val="20"/>
              </w:rPr>
              <w:t xml:space="preserve"> aft </w:t>
            </w:r>
          </w:p>
          <w:p w14:paraId="123CEA56" w14:textId="77777777" w:rsidR="00714300" w:rsidRPr="00B52B44" w:rsidRDefault="00714300" w:rsidP="00714300">
            <w:pPr>
              <w:pStyle w:val="Default"/>
              <w:rPr>
                <w:sz w:val="16"/>
                <w:szCs w:val="20"/>
              </w:rPr>
            </w:pPr>
            <w:r w:rsidRPr="00B52B44">
              <w:rPr>
                <w:sz w:val="16"/>
                <w:szCs w:val="20"/>
              </w:rPr>
              <w:t xml:space="preserve">VCG </w:t>
            </w:r>
            <w:proofErr w:type="spellStart"/>
            <w:r w:rsidRPr="00B52B44">
              <w:rPr>
                <w:sz w:val="16"/>
                <w:szCs w:val="20"/>
              </w:rPr>
              <w:t>from</w:t>
            </w:r>
            <w:proofErr w:type="spellEnd"/>
            <w:r w:rsidRPr="00B52B44">
              <w:rPr>
                <w:sz w:val="16"/>
                <w:szCs w:val="20"/>
              </w:rPr>
              <w:t xml:space="preserve"> </w:t>
            </w:r>
            <w:proofErr w:type="spellStart"/>
            <w:r w:rsidRPr="00B52B44">
              <w:rPr>
                <w:sz w:val="16"/>
                <w:szCs w:val="20"/>
              </w:rPr>
              <w:t>keel</w:t>
            </w:r>
            <w:proofErr w:type="spellEnd"/>
          </w:p>
        </w:tc>
        <w:tc>
          <w:tcPr>
            <w:tcW w:w="2070" w:type="dxa"/>
          </w:tcPr>
          <w:p w14:paraId="45F6A18F" w14:textId="77777777" w:rsidR="00714300" w:rsidRPr="00B52B44" w:rsidRDefault="00714300" w:rsidP="00714300">
            <w:pPr>
              <w:pStyle w:val="Default"/>
              <w:rPr>
                <w:sz w:val="16"/>
                <w:szCs w:val="20"/>
              </w:rPr>
            </w:pPr>
            <w:r w:rsidRPr="00B52B44">
              <w:rPr>
                <w:sz w:val="16"/>
                <w:szCs w:val="20"/>
              </w:rPr>
              <w:t>0.457</w:t>
            </w:r>
          </w:p>
          <w:p w14:paraId="21A0CD42" w14:textId="77777777" w:rsidR="00714300" w:rsidRPr="00B52B44" w:rsidRDefault="00714300" w:rsidP="00714300">
            <w:pPr>
              <w:pStyle w:val="Default"/>
              <w:rPr>
                <w:sz w:val="16"/>
                <w:szCs w:val="20"/>
              </w:rPr>
            </w:pPr>
            <w:r w:rsidRPr="00B52B44">
              <w:rPr>
                <w:sz w:val="16"/>
                <w:szCs w:val="20"/>
              </w:rPr>
              <w:t>0.084</w:t>
            </w:r>
          </w:p>
        </w:tc>
        <w:tc>
          <w:tcPr>
            <w:tcW w:w="1890" w:type="dxa"/>
          </w:tcPr>
          <w:p w14:paraId="30EF1C71" w14:textId="77777777" w:rsidR="00714300" w:rsidRDefault="00FD3344" w:rsidP="00714300">
            <w:pPr>
              <w:pStyle w:val="Default"/>
              <w:rPr>
                <w:sz w:val="16"/>
                <w:szCs w:val="20"/>
              </w:rPr>
            </w:pPr>
            <w:r>
              <w:rPr>
                <w:sz w:val="16"/>
                <w:szCs w:val="20"/>
              </w:rPr>
              <w:t>-</w:t>
            </w:r>
          </w:p>
          <w:p w14:paraId="6022EF1E" w14:textId="77777777" w:rsidR="00FD3344" w:rsidRPr="00B52B44" w:rsidRDefault="00FD3344" w:rsidP="00714300">
            <w:pPr>
              <w:pStyle w:val="Default"/>
              <w:rPr>
                <w:sz w:val="16"/>
                <w:szCs w:val="20"/>
              </w:rPr>
            </w:pPr>
            <w:r>
              <w:rPr>
                <w:sz w:val="16"/>
                <w:szCs w:val="20"/>
              </w:rPr>
              <w:t>-</w:t>
            </w:r>
          </w:p>
        </w:tc>
      </w:tr>
      <w:tr w:rsidR="00714300" w:rsidRPr="00B52B44" w14:paraId="5B6C669E" w14:textId="77777777" w:rsidTr="00FD3344">
        <w:trPr>
          <w:trHeight w:val="68"/>
          <w:jc w:val="center"/>
        </w:trPr>
        <w:tc>
          <w:tcPr>
            <w:tcW w:w="2520" w:type="dxa"/>
          </w:tcPr>
          <w:p w14:paraId="1F014E50" w14:textId="77777777" w:rsidR="00714300" w:rsidRPr="00B52B44" w:rsidRDefault="00714300" w:rsidP="00714300">
            <w:pPr>
              <w:pStyle w:val="Default"/>
              <w:rPr>
                <w:sz w:val="16"/>
                <w:szCs w:val="20"/>
              </w:rPr>
            </w:pPr>
            <w:proofErr w:type="spellStart"/>
            <w:r w:rsidRPr="00B52B44">
              <w:rPr>
                <w:sz w:val="16"/>
                <w:szCs w:val="20"/>
              </w:rPr>
              <w:t>Wetted</w:t>
            </w:r>
            <w:proofErr w:type="spellEnd"/>
            <w:r w:rsidRPr="00B52B44">
              <w:rPr>
                <w:sz w:val="16"/>
                <w:szCs w:val="20"/>
              </w:rPr>
              <w:t xml:space="preserve"> </w:t>
            </w:r>
            <w:proofErr w:type="spellStart"/>
            <w:r w:rsidRPr="00B52B44">
              <w:rPr>
                <w:sz w:val="16"/>
                <w:szCs w:val="20"/>
              </w:rPr>
              <w:t>area</w:t>
            </w:r>
            <w:proofErr w:type="spellEnd"/>
            <w:r w:rsidRPr="00B52B44">
              <w:rPr>
                <w:sz w:val="16"/>
                <w:szCs w:val="20"/>
              </w:rPr>
              <w:t xml:space="preserve"> [m</w:t>
            </w:r>
            <w:r w:rsidRPr="00B52B44">
              <w:rPr>
                <w:sz w:val="16"/>
                <w:szCs w:val="20"/>
                <w:vertAlign w:val="superscript"/>
              </w:rPr>
              <w:t>2</w:t>
            </w:r>
            <w:r w:rsidRPr="00B52B44">
              <w:rPr>
                <w:sz w:val="16"/>
                <w:szCs w:val="20"/>
              </w:rPr>
              <w:t>]</w:t>
            </w:r>
          </w:p>
        </w:tc>
        <w:tc>
          <w:tcPr>
            <w:tcW w:w="1260" w:type="dxa"/>
          </w:tcPr>
          <w:p w14:paraId="10260472" w14:textId="77777777" w:rsidR="00714300" w:rsidRPr="00B52B44" w:rsidRDefault="00714300" w:rsidP="00714300">
            <w:pPr>
              <w:pStyle w:val="Default"/>
              <w:rPr>
                <w:sz w:val="16"/>
                <w:szCs w:val="20"/>
              </w:rPr>
            </w:pPr>
            <w:r w:rsidRPr="00B52B44">
              <w:rPr>
                <w:sz w:val="16"/>
                <w:szCs w:val="20"/>
              </w:rPr>
              <w:t>S</w:t>
            </w:r>
          </w:p>
        </w:tc>
        <w:tc>
          <w:tcPr>
            <w:tcW w:w="2070" w:type="dxa"/>
          </w:tcPr>
          <w:p w14:paraId="1D85316E" w14:textId="77777777" w:rsidR="00714300" w:rsidRPr="00B52B44" w:rsidRDefault="00714300" w:rsidP="00714300">
            <w:pPr>
              <w:pStyle w:val="Default"/>
              <w:rPr>
                <w:sz w:val="16"/>
                <w:szCs w:val="20"/>
              </w:rPr>
            </w:pPr>
            <w:r w:rsidRPr="00B52B44">
              <w:rPr>
                <w:sz w:val="16"/>
                <w:szCs w:val="20"/>
              </w:rPr>
              <w:t>0.3905</w:t>
            </w:r>
          </w:p>
        </w:tc>
        <w:tc>
          <w:tcPr>
            <w:tcW w:w="1890" w:type="dxa"/>
          </w:tcPr>
          <w:p w14:paraId="19C5FC4A" w14:textId="77777777" w:rsidR="00714300" w:rsidRPr="00B52B44" w:rsidRDefault="00FD3344" w:rsidP="00714300">
            <w:pPr>
              <w:pStyle w:val="Default"/>
              <w:rPr>
                <w:sz w:val="16"/>
                <w:szCs w:val="20"/>
              </w:rPr>
            </w:pPr>
            <w:r w:rsidRPr="00C769B1">
              <w:rPr>
                <w:sz w:val="16"/>
                <w:szCs w:val="20"/>
              </w:rPr>
              <w:t>1.746</w:t>
            </w:r>
          </w:p>
        </w:tc>
      </w:tr>
      <w:tr w:rsidR="00714300" w:rsidRPr="00B52B44" w14:paraId="7D4A2EDF" w14:textId="77777777" w:rsidTr="00FD3344">
        <w:trPr>
          <w:trHeight w:val="68"/>
          <w:jc w:val="center"/>
        </w:trPr>
        <w:tc>
          <w:tcPr>
            <w:tcW w:w="2520" w:type="dxa"/>
          </w:tcPr>
          <w:p w14:paraId="68A99D07" w14:textId="77777777" w:rsidR="00714300" w:rsidRPr="00B52B44" w:rsidRDefault="00714300" w:rsidP="00714300">
            <w:pPr>
              <w:pStyle w:val="Default"/>
              <w:rPr>
                <w:sz w:val="16"/>
                <w:szCs w:val="20"/>
              </w:rPr>
            </w:pPr>
            <w:proofErr w:type="spellStart"/>
            <w:r w:rsidRPr="00B52B44">
              <w:rPr>
                <w:sz w:val="16"/>
                <w:szCs w:val="20"/>
              </w:rPr>
              <w:t>Deadrise</w:t>
            </w:r>
            <w:proofErr w:type="spellEnd"/>
            <w:r w:rsidRPr="00B52B44">
              <w:rPr>
                <w:sz w:val="16"/>
                <w:szCs w:val="20"/>
              </w:rPr>
              <w:t xml:space="preserve"> </w:t>
            </w:r>
            <w:proofErr w:type="spellStart"/>
            <w:r w:rsidRPr="00B52B44">
              <w:rPr>
                <w:sz w:val="16"/>
                <w:szCs w:val="20"/>
              </w:rPr>
              <w:t>angle</w:t>
            </w:r>
            <w:proofErr w:type="spellEnd"/>
            <w:r w:rsidRPr="00B52B44">
              <w:rPr>
                <w:sz w:val="16"/>
                <w:szCs w:val="20"/>
              </w:rPr>
              <w:t xml:space="preserve"> [</w:t>
            </w:r>
            <m:oMath>
              <m:r>
                <w:rPr>
                  <w:rFonts w:ascii="Cambria Math" w:hAnsi="Cambria Math"/>
                  <w:sz w:val="16"/>
                  <w:szCs w:val="20"/>
                </w:rPr>
                <m:t>β</m:t>
              </m:r>
            </m:oMath>
            <w:r w:rsidRPr="00B52B44">
              <w:rPr>
                <w:sz w:val="16"/>
                <w:szCs w:val="20"/>
              </w:rPr>
              <w:t>]</w:t>
            </w:r>
          </w:p>
        </w:tc>
        <w:tc>
          <w:tcPr>
            <w:tcW w:w="1260" w:type="dxa"/>
          </w:tcPr>
          <w:p w14:paraId="4DFA0962" w14:textId="77777777" w:rsidR="00714300" w:rsidRPr="00B52B44" w:rsidRDefault="00714300" w:rsidP="00714300">
            <w:pPr>
              <w:pStyle w:val="Default"/>
              <w:rPr>
                <w:sz w:val="16"/>
                <w:szCs w:val="20"/>
              </w:rPr>
            </w:pPr>
            <w:r w:rsidRPr="00B52B44">
              <w:rPr>
                <w:sz w:val="16"/>
                <w:szCs w:val="20"/>
              </w:rPr>
              <w:t>[</w:t>
            </w:r>
            <w:proofErr w:type="gramStart"/>
            <w:r w:rsidRPr="00B52B44">
              <w:rPr>
                <w:sz w:val="16"/>
                <w:szCs w:val="20"/>
                <w:vertAlign w:val="superscript"/>
              </w:rPr>
              <w:t>o</w:t>
            </w:r>
            <w:proofErr w:type="gramEnd"/>
            <w:r w:rsidRPr="00B52B44">
              <w:rPr>
                <w:sz w:val="16"/>
                <w:szCs w:val="20"/>
              </w:rPr>
              <w:t>]</w:t>
            </w:r>
          </w:p>
        </w:tc>
        <w:tc>
          <w:tcPr>
            <w:tcW w:w="2070" w:type="dxa"/>
          </w:tcPr>
          <w:p w14:paraId="0C46C767" w14:textId="77777777" w:rsidR="00714300" w:rsidRPr="00B52B44" w:rsidRDefault="00714300" w:rsidP="00714300">
            <w:pPr>
              <w:pStyle w:val="Default"/>
              <w:rPr>
                <w:sz w:val="16"/>
                <w:szCs w:val="20"/>
              </w:rPr>
            </w:pPr>
            <w:r w:rsidRPr="00B52B44">
              <w:rPr>
                <w:sz w:val="16"/>
                <w:szCs w:val="20"/>
              </w:rPr>
              <w:t>20</w:t>
            </w:r>
          </w:p>
        </w:tc>
        <w:tc>
          <w:tcPr>
            <w:tcW w:w="1890" w:type="dxa"/>
          </w:tcPr>
          <w:p w14:paraId="125C62E2" w14:textId="77777777" w:rsidR="00FD3344" w:rsidRPr="00B52B44" w:rsidRDefault="00FD3344" w:rsidP="00714300">
            <w:pPr>
              <w:pStyle w:val="Default"/>
              <w:rPr>
                <w:sz w:val="16"/>
                <w:szCs w:val="20"/>
              </w:rPr>
            </w:pPr>
            <w:r>
              <w:rPr>
                <w:sz w:val="16"/>
                <w:szCs w:val="20"/>
              </w:rPr>
              <w:t>-</w:t>
            </w:r>
          </w:p>
        </w:tc>
      </w:tr>
      <w:tr w:rsidR="00714300" w:rsidRPr="00B52B44" w14:paraId="7DCB1D4E" w14:textId="77777777" w:rsidTr="00FD3344">
        <w:trPr>
          <w:trHeight w:val="68"/>
          <w:jc w:val="center"/>
        </w:trPr>
        <w:tc>
          <w:tcPr>
            <w:tcW w:w="2520" w:type="dxa"/>
          </w:tcPr>
          <w:p w14:paraId="21F518C0" w14:textId="77777777" w:rsidR="00714300" w:rsidRPr="00B52B44" w:rsidRDefault="00714300" w:rsidP="00714300">
            <w:pPr>
              <w:pStyle w:val="Default"/>
              <w:rPr>
                <w:sz w:val="16"/>
                <w:szCs w:val="20"/>
              </w:rPr>
            </w:pPr>
            <w:proofErr w:type="spellStart"/>
            <w:r w:rsidRPr="00B52B44">
              <w:rPr>
                <w:sz w:val="16"/>
                <w:szCs w:val="20"/>
              </w:rPr>
              <w:t>Displacement</w:t>
            </w:r>
            <w:proofErr w:type="spellEnd"/>
            <w:r w:rsidRPr="00B52B44">
              <w:rPr>
                <w:sz w:val="16"/>
                <w:szCs w:val="20"/>
              </w:rPr>
              <w:t xml:space="preserve"> [</w:t>
            </w:r>
            <w:proofErr w:type="gramStart"/>
            <w:r w:rsidRPr="00B52B44">
              <w:rPr>
                <w:sz w:val="16"/>
                <w:szCs w:val="20"/>
              </w:rPr>
              <w:t xml:space="preserve">kg]   </w:t>
            </w:r>
            <w:proofErr w:type="gramEnd"/>
            <w:r w:rsidRPr="00B52B44">
              <w:rPr>
                <w:sz w:val="16"/>
                <w:szCs w:val="20"/>
              </w:rPr>
              <w:t xml:space="preserve">                        </w:t>
            </w:r>
          </w:p>
        </w:tc>
        <w:tc>
          <w:tcPr>
            <w:tcW w:w="1260" w:type="dxa"/>
          </w:tcPr>
          <w:p w14:paraId="52C33B6A" w14:textId="77777777" w:rsidR="00714300" w:rsidRPr="00B52B44" w:rsidRDefault="00714300" w:rsidP="00714300">
            <w:pPr>
              <w:pStyle w:val="Default"/>
              <w:ind w:right="800" w:hanging="111"/>
              <w:rPr>
                <w:sz w:val="16"/>
                <w:szCs w:val="20"/>
              </w:rPr>
            </w:pPr>
            <w:r w:rsidRPr="00B52B44">
              <w:rPr>
                <w:sz w:val="16"/>
                <w:szCs w:val="20"/>
              </w:rPr>
              <w:t xml:space="preserve"> </w:t>
            </w:r>
            <w:r w:rsidRPr="00B52B44">
              <w:rPr>
                <w:sz w:val="16"/>
                <w:szCs w:val="20"/>
                <w:vertAlign w:val="subscript"/>
              </w:rPr>
              <w:t xml:space="preserve"> </w:t>
            </w:r>
            <w:r w:rsidR="00F34B3F">
              <w:rPr>
                <w:sz w:val="16"/>
                <w:szCs w:val="20"/>
                <w:vertAlign w:val="subscript"/>
              </w:rPr>
              <w:t xml:space="preserve">  </w:t>
            </w:r>
            <w:r w:rsidRPr="00B52B44">
              <w:rPr>
                <w:sz w:val="16"/>
                <w:szCs w:val="20"/>
              </w:rPr>
              <w:t xml:space="preserve">Δ </w:t>
            </w:r>
          </w:p>
        </w:tc>
        <w:tc>
          <w:tcPr>
            <w:tcW w:w="2070" w:type="dxa"/>
          </w:tcPr>
          <w:p w14:paraId="26CB3E28" w14:textId="77777777" w:rsidR="00714300" w:rsidRPr="00B52B44" w:rsidRDefault="00714300" w:rsidP="00714300">
            <w:pPr>
              <w:pStyle w:val="Default"/>
              <w:ind w:right="800"/>
              <w:rPr>
                <w:sz w:val="16"/>
                <w:szCs w:val="20"/>
              </w:rPr>
            </w:pPr>
            <w:r w:rsidRPr="00B52B44">
              <w:rPr>
                <w:sz w:val="16"/>
                <w:szCs w:val="20"/>
              </w:rPr>
              <w:t>14.20</w:t>
            </w:r>
          </w:p>
        </w:tc>
        <w:tc>
          <w:tcPr>
            <w:tcW w:w="1890" w:type="dxa"/>
          </w:tcPr>
          <w:p w14:paraId="5E1C468B" w14:textId="77777777" w:rsidR="00714300" w:rsidRPr="00163E19" w:rsidRDefault="00163E19" w:rsidP="00714300">
            <w:pPr>
              <w:pStyle w:val="Default"/>
              <w:ind w:right="800"/>
              <w:rPr>
                <w:sz w:val="16"/>
                <w:szCs w:val="20"/>
                <w:highlight w:val="yellow"/>
              </w:rPr>
            </w:pPr>
            <w:r w:rsidRPr="005B7D12">
              <w:rPr>
                <w:sz w:val="16"/>
                <w:szCs w:val="20"/>
              </w:rPr>
              <w:t>71</w:t>
            </w:r>
          </w:p>
        </w:tc>
      </w:tr>
      <w:tr w:rsidR="00714300" w:rsidRPr="00B52B44" w14:paraId="32044CE9" w14:textId="77777777" w:rsidTr="00FD3344">
        <w:trPr>
          <w:trHeight w:val="193"/>
          <w:jc w:val="center"/>
        </w:trPr>
        <w:tc>
          <w:tcPr>
            <w:tcW w:w="2520" w:type="dxa"/>
            <w:tcBorders>
              <w:bottom w:val="single" w:sz="4" w:space="0" w:color="auto"/>
            </w:tcBorders>
          </w:tcPr>
          <w:p w14:paraId="74303F3B" w14:textId="77777777" w:rsidR="00714300" w:rsidRPr="00B52B44" w:rsidRDefault="00714300" w:rsidP="00714300">
            <w:pPr>
              <w:pStyle w:val="Default"/>
              <w:rPr>
                <w:sz w:val="16"/>
                <w:szCs w:val="20"/>
              </w:rPr>
            </w:pPr>
            <w:proofErr w:type="spellStart"/>
            <w:r w:rsidRPr="00B52B44">
              <w:rPr>
                <w:sz w:val="16"/>
                <w:szCs w:val="20"/>
              </w:rPr>
              <w:t>Velocity</w:t>
            </w:r>
            <w:proofErr w:type="spellEnd"/>
            <w:r w:rsidRPr="00B52B44">
              <w:rPr>
                <w:sz w:val="16"/>
                <w:szCs w:val="20"/>
              </w:rPr>
              <w:t xml:space="preserve"> [m/s] </w:t>
            </w:r>
          </w:p>
          <w:p w14:paraId="79F6AB0C" w14:textId="7A55B8CA" w:rsidR="00714300" w:rsidRPr="00B52B44" w:rsidRDefault="00714300" w:rsidP="00714300">
            <w:pPr>
              <w:pStyle w:val="Default"/>
              <w:rPr>
                <w:sz w:val="16"/>
                <w:szCs w:val="20"/>
              </w:rPr>
            </w:pPr>
            <w:proofErr w:type="spellStart"/>
            <w:r w:rsidRPr="00B52B44">
              <w:rPr>
                <w:sz w:val="16"/>
                <w:szCs w:val="20"/>
              </w:rPr>
              <w:t>Froude</w:t>
            </w:r>
            <w:proofErr w:type="spellEnd"/>
            <w:r w:rsidRPr="00B52B44">
              <w:rPr>
                <w:sz w:val="16"/>
                <w:szCs w:val="20"/>
              </w:rPr>
              <w:t xml:space="preserve"> </w:t>
            </w:r>
            <w:proofErr w:type="spellStart"/>
            <w:r w:rsidRPr="00B52B44">
              <w:rPr>
                <w:sz w:val="16"/>
                <w:szCs w:val="20"/>
              </w:rPr>
              <w:t>number</w:t>
            </w:r>
            <w:proofErr w:type="spellEnd"/>
            <w:r w:rsidRPr="00B52B44">
              <w:rPr>
                <w:sz w:val="16"/>
                <w:szCs w:val="20"/>
              </w:rPr>
              <w:t xml:space="preserve"> </w:t>
            </w:r>
            <w:r w:rsidR="00910C4F" w:rsidRPr="00B52B44">
              <w:rPr>
                <w:sz w:val="16"/>
                <w:szCs w:val="20"/>
              </w:rPr>
              <w:t>[</w:t>
            </w:r>
            <w:bookmarkStart w:id="8" w:name="_Hlk49413752"/>
            <w:proofErr w:type="spellStart"/>
            <w:r w:rsidR="00910C4F">
              <w:rPr>
                <w:sz w:val="16"/>
                <w:szCs w:val="20"/>
              </w:rPr>
              <w:t>non-</w:t>
            </w:r>
            <w:proofErr w:type="gramStart"/>
            <w:r w:rsidR="00910C4F">
              <w:rPr>
                <w:sz w:val="16"/>
                <w:szCs w:val="20"/>
              </w:rPr>
              <w:t>dimensional</w:t>
            </w:r>
            <w:bookmarkEnd w:id="8"/>
            <w:proofErr w:type="spellEnd"/>
            <w:r w:rsidR="00910C4F" w:rsidRPr="00B52B44">
              <w:rPr>
                <w:sz w:val="16"/>
                <w:szCs w:val="20"/>
              </w:rPr>
              <w:t xml:space="preserve">] </w:t>
            </w:r>
            <w:r w:rsidRPr="00B52B44">
              <w:rPr>
                <w:sz w:val="16"/>
                <w:szCs w:val="20"/>
              </w:rPr>
              <w:t xml:space="preserve">  </w:t>
            </w:r>
            <w:proofErr w:type="gramEnd"/>
            <w:r w:rsidRPr="00B52B44">
              <w:rPr>
                <w:sz w:val="16"/>
                <w:szCs w:val="20"/>
              </w:rPr>
              <w:t xml:space="preserve">                    </w:t>
            </w:r>
          </w:p>
        </w:tc>
        <w:tc>
          <w:tcPr>
            <w:tcW w:w="1260" w:type="dxa"/>
            <w:tcBorders>
              <w:bottom w:val="single" w:sz="4" w:space="0" w:color="auto"/>
            </w:tcBorders>
          </w:tcPr>
          <w:p w14:paraId="070CEBDD" w14:textId="77777777" w:rsidR="00714300" w:rsidRPr="00B52B44" w:rsidRDefault="00714300" w:rsidP="00714300">
            <w:pPr>
              <w:pStyle w:val="Default"/>
              <w:rPr>
                <w:i/>
                <w:sz w:val="16"/>
                <w:szCs w:val="20"/>
              </w:rPr>
            </w:pPr>
            <w:r w:rsidRPr="00B52B44">
              <w:rPr>
                <w:i/>
                <w:sz w:val="16"/>
                <w:szCs w:val="20"/>
              </w:rPr>
              <w:t>U</w:t>
            </w:r>
          </w:p>
          <w:p w14:paraId="15C1448B" w14:textId="77777777" w:rsidR="00714300" w:rsidRPr="00B52B44" w:rsidRDefault="00714300" w:rsidP="00714300">
            <w:pPr>
              <w:pStyle w:val="Default"/>
              <w:rPr>
                <w:i/>
                <w:sz w:val="16"/>
                <w:szCs w:val="20"/>
              </w:rPr>
            </w:pPr>
            <w:proofErr w:type="spellStart"/>
            <w:r w:rsidRPr="00B52B44">
              <w:rPr>
                <w:i/>
                <w:sz w:val="16"/>
                <w:szCs w:val="20"/>
              </w:rPr>
              <w:t>Fn</w:t>
            </w:r>
            <w:proofErr w:type="spellEnd"/>
          </w:p>
        </w:tc>
        <w:tc>
          <w:tcPr>
            <w:tcW w:w="2070" w:type="dxa"/>
            <w:tcBorders>
              <w:bottom w:val="single" w:sz="4" w:space="0" w:color="auto"/>
            </w:tcBorders>
          </w:tcPr>
          <w:p w14:paraId="326F585F" w14:textId="77777777" w:rsidR="00714300" w:rsidRPr="00B52B44" w:rsidRDefault="00714300" w:rsidP="00714300">
            <w:pPr>
              <w:pStyle w:val="Default"/>
              <w:ind w:right="-817"/>
              <w:rPr>
                <w:sz w:val="16"/>
                <w:szCs w:val="20"/>
              </w:rPr>
            </w:pPr>
            <w:r w:rsidRPr="00B52B44">
              <w:rPr>
                <w:sz w:val="16"/>
                <w:szCs w:val="20"/>
              </w:rPr>
              <w:t>1.97, 2.98, 3.98, 4.95, 5.96</w:t>
            </w:r>
          </w:p>
          <w:p w14:paraId="749E001D" w14:textId="77777777" w:rsidR="00714300" w:rsidRPr="00B52B44" w:rsidRDefault="00714300" w:rsidP="00714300">
            <w:pPr>
              <w:pStyle w:val="Default"/>
              <w:ind w:right="-817"/>
              <w:rPr>
                <w:i/>
                <w:sz w:val="16"/>
                <w:szCs w:val="20"/>
              </w:rPr>
            </w:pPr>
            <w:r w:rsidRPr="00B52B44">
              <w:rPr>
                <w:sz w:val="16"/>
                <w:szCs w:val="20"/>
              </w:rPr>
              <w:t>0.59, 0.89, 1.19, 1.48, 1.78</w:t>
            </w:r>
          </w:p>
        </w:tc>
        <w:tc>
          <w:tcPr>
            <w:tcW w:w="1890" w:type="dxa"/>
            <w:tcBorders>
              <w:bottom w:val="single" w:sz="4" w:space="0" w:color="auto"/>
            </w:tcBorders>
          </w:tcPr>
          <w:p w14:paraId="6C773CF0" w14:textId="77777777" w:rsidR="00FD3344" w:rsidRPr="00C769B1" w:rsidRDefault="00FD3344" w:rsidP="00FD3344">
            <w:pPr>
              <w:pStyle w:val="Default"/>
              <w:ind w:right="-817"/>
              <w:rPr>
                <w:sz w:val="16"/>
                <w:szCs w:val="20"/>
              </w:rPr>
            </w:pPr>
            <w:r w:rsidRPr="00C769B1">
              <w:rPr>
                <w:sz w:val="16"/>
                <w:szCs w:val="20"/>
              </w:rPr>
              <w:t>2.854, 3.567, 4.280, 4.994</w:t>
            </w:r>
          </w:p>
          <w:p w14:paraId="3569AC50" w14:textId="77777777" w:rsidR="00714300" w:rsidRPr="00B52B44" w:rsidRDefault="00FD3344" w:rsidP="00714300">
            <w:pPr>
              <w:pStyle w:val="Default"/>
              <w:ind w:right="-817"/>
              <w:rPr>
                <w:sz w:val="16"/>
                <w:szCs w:val="20"/>
              </w:rPr>
            </w:pPr>
            <w:r w:rsidRPr="00C769B1">
              <w:rPr>
                <w:sz w:val="16"/>
                <w:szCs w:val="20"/>
              </w:rPr>
              <w:t>0.532, 0.665, 0.798, 0.931</w:t>
            </w:r>
          </w:p>
        </w:tc>
      </w:tr>
    </w:tbl>
    <w:p w14:paraId="550BCF51" w14:textId="77777777" w:rsidR="00F64857" w:rsidRDefault="00F64857" w:rsidP="00F64857">
      <w:pPr>
        <w:spacing w:before="120" w:after="120"/>
        <w:ind w:firstLine="0"/>
        <w:rPr>
          <w:lang w:eastAsia="en-US"/>
        </w:rPr>
      </w:pPr>
      <w:r>
        <w:rPr>
          <w:lang w:eastAsia="en-US"/>
        </w:rPr>
        <w:t xml:space="preserve">In the study, the CFD analysis of the </w:t>
      </w:r>
      <w:proofErr w:type="spellStart"/>
      <w:r>
        <w:rPr>
          <w:lang w:eastAsia="en-US"/>
        </w:rPr>
        <w:t>Fridsma</w:t>
      </w:r>
      <w:proofErr w:type="spellEnd"/>
      <w:r>
        <w:rPr>
          <w:lang w:eastAsia="en-US"/>
        </w:rPr>
        <w:t xml:space="preserve"> hull which is scaled by factor 5 is simulated as well. The geometry of the </w:t>
      </w:r>
      <w:proofErr w:type="spellStart"/>
      <w:r>
        <w:rPr>
          <w:lang w:eastAsia="en-US"/>
        </w:rPr>
        <w:t>Fridsma</w:t>
      </w:r>
      <w:proofErr w:type="spellEnd"/>
      <w:r>
        <w:rPr>
          <w:lang w:eastAsia="en-US"/>
        </w:rPr>
        <w:t xml:space="preserve"> hull model is presented in Figure 1. </w:t>
      </w:r>
    </w:p>
    <w:p w14:paraId="33C617FE" w14:textId="091F21EC" w:rsidR="008F4DD0" w:rsidRDefault="003B742E" w:rsidP="00C71B45">
      <w:pPr>
        <w:ind w:firstLine="0"/>
        <w:jc w:val="center"/>
        <w:rPr>
          <w:lang w:eastAsia="en-US"/>
        </w:rPr>
      </w:pPr>
      <w:r>
        <w:rPr>
          <w:noProof/>
          <w:lang w:val="tr-TR" w:eastAsia="tr-TR"/>
        </w:rPr>
        <w:drawing>
          <wp:inline distT="0" distB="0" distL="0" distR="0" wp14:anchorId="0A651123" wp14:editId="24375F58">
            <wp:extent cx="2420915" cy="8229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0915" cy="822960"/>
                    </a:xfrm>
                    <a:prstGeom prst="rect">
                      <a:avLst/>
                    </a:prstGeom>
                    <a:noFill/>
                    <a:ln>
                      <a:noFill/>
                    </a:ln>
                  </pic:spPr>
                </pic:pic>
              </a:graphicData>
            </a:graphic>
          </wp:inline>
        </w:drawing>
      </w:r>
    </w:p>
    <w:p w14:paraId="519341E4" w14:textId="77777777" w:rsidR="00F061F4" w:rsidRPr="0053196F" w:rsidRDefault="00436E5A" w:rsidP="00271576">
      <w:pPr>
        <w:spacing w:after="120"/>
        <w:ind w:firstLine="0"/>
        <w:jc w:val="center"/>
        <w:rPr>
          <w:sz w:val="16"/>
          <w:lang w:eastAsia="en-US"/>
        </w:rPr>
      </w:pPr>
      <w:r>
        <w:rPr>
          <w:b/>
          <w:sz w:val="16"/>
          <w:lang w:eastAsia="en-US"/>
        </w:rPr>
        <w:t>Figure 1</w:t>
      </w:r>
      <w:r w:rsidR="00294833" w:rsidRPr="0053196F">
        <w:rPr>
          <w:sz w:val="16"/>
          <w:lang w:eastAsia="en-US"/>
        </w:rPr>
        <w:t xml:space="preserve">. Geometry of the </w:t>
      </w:r>
      <w:proofErr w:type="spellStart"/>
      <w:r w:rsidR="00294833" w:rsidRPr="0053196F">
        <w:rPr>
          <w:sz w:val="16"/>
          <w:lang w:eastAsia="en-US"/>
        </w:rPr>
        <w:t>Fri</w:t>
      </w:r>
      <w:r w:rsidR="00F061F4" w:rsidRPr="0053196F">
        <w:rPr>
          <w:sz w:val="16"/>
          <w:lang w:eastAsia="en-US"/>
        </w:rPr>
        <w:t>dsma</w:t>
      </w:r>
      <w:proofErr w:type="spellEnd"/>
      <w:r w:rsidR="00F061F4" w:rsidRPr="0053196F">
        <w:rPr>
          <w:sz w:val="16"/>
          <w:lang w:eastAsia="en-US"/>
        </w:rPr>
        <w:t xml:space="preserve"> hull.</w:t>
      </w:r>
    </w:p>
    <w:p w14:paraId="7AA25EBB" w14:textId="77777777" w:rsidR="00F64857" w:rsidRDefault="00F64857" w:rsidP="00F64857">
      <w:pPr>
        <w:spacing w:before="240" w:after="120"/>
        <w:ind w:firstLine="0"/>
        <w:rPr>
          <w:lang w:eastAsia="en-US"/>
        </w:rPr>
      </w:pPr>
      <w:r>
        <w:rPr>
          <w:lang w:eastAsia="en-US"/>
        </w:rPr>
        <w:t xml:space="preserve">The scale factor of the full-scale ATA catamaran is 13. Therefore, the full-scale ship has around 38 m length and 11.60 m breadth with 160-tone displacement. The geometry of the ATA catamaran model is presented in Figure 2. </w:t>
      </w:r>
    </w:p>
    <w:p w14:paraId="384B7058" w14:textId="298F108D" w:rsidR="005441A4" w:rsidRDefault="003B742E" w:rsidP="005441A4">
      <w:pPr>
        <w:ind w:firstLine="0"/>
        <w:jc w:val="center"/>
        <w:rPr>
          <w:lang w:eastAsia="en-US"/>
        </w:rPr>
      </w:pPr>
      <w:r>
        <w:rPr>
          <w:noProof/>
          <w:lang w:val="tr-TR" w:eastAsia="tr-TR"/>
        </w:rPr>
        <w:drawing>
          <wp:inline distT="0" distB="0" distL="0" distR="0" wp14:anchorId="707ABA80" wp14:editId="6F87411C">
            <wp:extent cx="2578396" cy="914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8396" cy="914400"/>
                    </a:xfrm>
                    <a:prstGeom prst="rect">
                      <a:avLst/>
                    </a:prstGeom>
                    <a:noFill/>
                    <a:ln>
                      <a:noFill/>
                    </a:ln>
                  </pic:spPr>
                </pic:pic>
              </a:graphicData>
            </a:graphic>
          </wp:inline>
        </w:drawing>
      </w:r>
    </w:p>
    <w:p w14:paraId="05613F2F" w14:textId="76B29C08" w:rsidR="00910C4F" w:rsidRDefault="005441A4" w:rsidP="00D955A1">
      <w:pPr>
        <w:ind w:firstLine="0"/>
        <w:jc w:val="center"/>
        <w:rPr>
          <w:sz w:val="16"/>
          <w:lang w:eastAsia="en-US"/>
        </w:rPr>
      </w:pPr>
      <w:r w:rsidRPr="00C95431">
        <w:rPr>
          <w:b/>
          <w:sz w:val="16"/>
          <w:lang w:eastAsia="en-US"/>
        </w:rPr>
        <w:t xml:space="preserve">Figure </w:t>
      </w:r>
      <w:r w:rsidR="007D6627">
        <w:rPr>
          <w:b/>
          <w:sz w:val="16"/>
          <w:lang w:eastAsia="en-US"/>
        </w:rPr>
        <w:t>2</w:t>
      </w:r>
      <w:r w:rsidRPr="00C95431">
        <w:rPr>
          <w:b/>
          <w:sz w:val="16"/>
          <w:lang w:eastAsia="en-US"/>
        </w:rPr>
        <w:t>.</w:t>
      </w:r>
      <w:r w:rsidRPr="00C95431">
        <w:rPr>
          <w:sz w:val="16"/>
          <w:lang w:eastAsia="en-US"/>
        </w:rPr>
        <w:t xml:space="preserve"> </w:t>
      </w:r>
      <w:r w:rsidR="00EA5367" w:rsidRPr="00C95431">
        <w:rPr>
          <w:sz w:val="16"/>
          <w:lang w:eastAsia="en-US"/>
        </w:rPr>
        <w:t>G</w:t>
      </w:r>
      <w:r w:rsidRPr="00C95431">
        <w:rPr>
          <w:sz w:val="16"/>
          <w:lang w:eastAsia="en-US"/>
        </w:rPr>
        <w:t>eometry of the ATA catamaran</w:t>
      </w:r>
      <w:r w:rsidR="00EA5367" w:rsidRPr="00C95431">
        <w:rPr>
          <w:sz w:val="16"/>
          <w:lang w:eastAsia="en-US"/>
        </w:rPr>
        <w:t>.</w:t>
      </w:r>
      <w:r w:rsidR="00D955A1">
        <w:rPr>
          <w:sz w:val="16"/>
          <w:lang w:eastAsia="en-US"/>
        </w:rPr>
        <w:tab/>
      </w:r>
    </w:p>
    <w:p w14:paraId="477A3982" w14:textId="77777777" w:rsidR="0070775F" w:rsidRPr="008566E2" w:rsidRDefault="004A7CDB" w:rsidP="00C7252E">
      <w:pPr>
        <w:pStyle w:val="Equation"/>
        <w:ind w:left="0"/>
        <w:rPr>
          <w:b/>
        </w:rPr>
      </w:pPr>
      <w:r w:rsidRPr="008566E2">
        <w:rPr>
          <w:b/>
        </w:rPr>
        <w:lastRenderedPageBreak/>
        <w:t xml:space="preserve">3. </w:t>
      </w:r>
      <w:r w:rsidR="00285AFD" w:rsidRPr="008566E2">
        <w:rPr>
          <w:b/>
        </w:rPr>
        <w:t xml:space="preserve">CFD </w:t>
      </w:r>
      <w:r w:rsidR="002C60F6" w:rsidRPr="008566E2">
        <w:rPr>
          <w:b/>
        </w:rPr>
        <w:t>S</w:t>
      </w:r>
      <w:r w:rsidR="00285AFD" w:rsidRPr="008566E2">
        <w:rPr>
          <w:b/>
        </w:rPr>
        <w:t xml:space="preserve">imulations </w:t>
      </w:r>
    </w:p>
    <w:p w14:paraId="21374042" w14:textId="77777777" w:rsidR="00F64857" w:rsidRPr="008566E2" w:rsidRDefault="00F64857" w:rsidP="00F64857">
      <w:pPr>
        <w:pStyle w:val="Equation"/>
        <w:spacing w:before="0" w:after="0"/>
        <w:ind w:left="0"/>
        <w:jc w:val="both"/>
      </w:pPr>
      <w:r w:rsidRPr="008566E2">
        <w:t xml:space="preserve">A commercial flow solver is used to simulate the resistance tests </w:t>
      </w:r>
      <w:r>
        <w:t xml:space="preserve">for the </w:t>
      </w:r>
      <w:proofErr w:type="spellStart"/>
      <w:r>
        <w:t>Frid</w:t>
      </w:r>
      <w:r w:rsidRPr="008566E2">
        <w:t>sma</w:t>
      </w:r>
      <w:proofErr w:type="spellEnd"/>
      <w:r w:rsidRPr="008566E2">
        <w:t xml:space="preserve"> </w:t>
      </w:r>
      <w:proofErr w:type="spellStart"/>
      <w:r w:rsidRPr="008566E2">
        <w:t>planing</w:t>
      </w:r>
      <w:proofErr w:type="spellEnd"/>
      <w:r w:rsidRPr="008566E2">
        <w:t xml:space="preserve"> hull and ATA catamaran. </w:t>
      </w:r>
    </w:p>
    <w:p w14:paraId="22F11170" w14:textId="77777777" w:rsidR="002C60F6" w:rsidRPr="004E3D0C" w:rsidRDefault="00AD2991" w:rsidP="004E3D0C">
      <w:pPr>
        <w:pStyle w:val="Equation"/>
        <w:ind w:left="0"/>
        <w:rPr>
          <w:i/>
        </w:rPr>
      </w:pPr>
      <w:r w:rsidRPr="004E3D0C">
        <w:rPr>
          <w:i/>
        </w:rPr>
        <w:t xml:space="preserve">3.1 CFD Simulations for </w:t>
      </w:r>
      <w:proofErr w:type="spellStart"/>
      <w:r w:rsidR="00F33357" w:rsidRPr="004E3D0C">
        <w:rPr>
          <w:i/>
        </w:rPr>
        <w:t>Fridsma</w:t>
      </w:r>
      <w:proofErr w:type="spellEnd"/>
      <w:r w:rsidR="00974A00">
        <w:rPr>
          <w:i/>
        </w:rPr>
        <w:t xml:space="preserve"> </w:t>
      </w:r>
      <w:proofErr w:type="spellStart"/>
      <w:r w:rsidR="00974A00">
        <w:rPr>
          <w:i/>
        </w:rPr>
        <w:t>Planing</w:t>
      </w:r>
      <w:proofErr w:type="spellEnd"/>
      <w:r w:rsidR="00F33357" w:rsidRPr="004E3D0C">
        <w:rPr>
          <w:i/>
        </w:rPr>
        <w:t xml:space="preserve"> Hull and </w:t>
      </w:r>
      <w:r w:rsidRPr="004E3D0C">
        <w:rPr>
          <w:i/>
        </w:rPr>
        <w:t xml:space="preserve">ATA </w:t>
      </w:r>
      <w:r w:rsidR="0050368E" w:rsidRPr="004E3D0C">
        <w:rPr>
          <w:i/>
        </w:rPr>
        <w:t>C</w:t>
      </w:r>
      <w:r w:rsidRPr="004E3D0C">
        <w:rPr>
          <w:i/>
        </w:rPr>
        <w:t>atamaran</w:t>
      </w:r>
      <w:r w:rsidR="00294833" w:rsidRPr="004E3D0C">
        <w:rPr>
          <w:i/>
        </w:rPr>
        <w:t xml:space="preserve"> </w:t>
      </w:r>
    </w:p>
    <w:p w14:paraId="4B5D6740" w14:textId="77777777" w:rsidR="00F64857" w:rsidRDefault="00F64857" w:rsidP="00F64857">
      <w:pPr>
        <w:pStyle w:val="Equation"/>
        <w:spacing w:before="0" w:after="0"/>
        <w:ind w:left="0"/>
        <w:jc w:val="both"/>
      </w:pPr>
      <w:r w:rsidRPr="009072C6">
        <w:t xml:space="preserve">CFD analysis carried out modeling unsteady, turbulent flow around the </w:t>
      </w:r>
      <w:proofErr w:type="spellStart"/>
      <w:r w:rsidRPr="009072C6">
        <w:t>Fridsma</w:t>
      </w:r>
      <w:proofErr w:type="spellEnd"/>
      <w:r w:rsidRPr="009072C6">
        <w:t xml:space="preserve"> hull and ATA catamaran. </w:t>
      </w:r>
      <w:r w:rsidRPr="008566E2">
        <w:t>Overset meshing technique, which allows to simulate the case using multiple overlapping meshes that automatically get connected by interpolating cell data in the overlapping regions is used in this study. In overset meshing, the computational domain consist</w:t>
      </w:r>
      <w:r>
        <w:t>s</w:t>
      </w:r>
      <w:r w:rsidRPr="008566E2">
        <w:t xml:space="preserve"> of two different regions. One is the region enclosing the entire solution domain, which involve passive cells. This region is called background region. The other region is the smaller region containing the body within the domain involve active cells, called as overset region. </w:t>
      </w:r>
    </w:p>
    <w:p w14:paraId="594EDDBC" w14:textId="77777777" w:rsidR="00F64857" w:rsidRDefault="00F64857" w:rsidP="00F64857">
      <w:pPr>
        <w:pStyle w:val="NoindentNormal"/>
        <w:ind w:firstLine="630"/>
      </w:pPr>
      <w:r>
        <w:t xml:space="preserve">In </w:t>
      </w:r>
      <w:proofErr w:type="spellStart"/>
      <w:r>
        <w:t>Fri</w:t>
      </w:r>
      <w:r w:rsidRPr="008566E2">
        <w:t>dsma</w:t>
      </w:r>
      <w:proofErr w:type="spellEnd"/>
      <w:r w:rsidRPr="008566E2">
        <w:t xml:space="preserve"> </w:t>
      </w:r>
      <w:proofErr w:type="spellStart"/>
      <w:r>
        <w:t>planing</w:t>
      </w:r>
      <w:proofErr w:type="spellEnd"/>
      <w:r>
        <w:t xml:space="preserve"> </w:t>
      </w:r>
      <w:r w:rsidRPr="008566E2">
        <w:t>hull simulations, computational domain and mesh size are adjusted according to model length which is L=1.143 m. The computational domain is generated according to the guidel</w:t>
      </w:r>
      <w:r>
        <w:t xml:space="preserve">ine published by the ITTC </w:t>
      </w:r>
      <w:r>
        <w:fldChar w:fldCharType="begin" w:fldLock="1"/>
      </w:r>
      <w:r>
        <w:instrText>ADDIN CSL_CITATION {"citationItems":[{"id":"ITEM-1","itemData":{"container-title":"International Towing Tank Conference (ITTC)","id":"ITEM-1","issued":{"date-parts":[["2011"]]},"title":"Practical guidelines for ship CFD applications","type":"article-journal","volume":"In: Procee"},"uris":["http://www.mendeley.com/documents/?uuid=0882f4d3-f3e6-4097-add1-2c4879b2da05"]}],"mendeley":{"formattedCitation":"[17]","manualFormatting":"[19]","plainTextFormattedCitation":"[17]","previouslyFormattedCitation":"[17]"},"properties":{"noteIndex":0},"schema":"https://github.com/citation-style-language/schema/raw/master/csl-citation.json"}</w:instrText>
      </w:r>
      <w:r>
        <w:fldChar w:fldCharType="separate"/>
      </w:r>
      <w:r w:rsidRPr="00957B37">
        <w:rPr>
          <w:noProof/>
        </w:rPr>
        <w:t>[1</w:t>
      </w:r>
      <w:r>
        <w:rPr>
          <w:noProof/>
        </w:rPr>
        <w:t>9</w:t>
      </w:r>
      <w:r w:rsidRPr="00957B37">
        <w:rPr>
          <w:noProof/>
        </w:rPr>
        <w:t>]</w:t>
      </w:r>
      <w:r>
        <w:fldChar w:fldCharType="end"/>
      </w:r>
      <w:r w:rsidRPr="008566E2">
        <w:t xml:space="preserve"> and it extends for 3L in front of the boat, 9L behind the boat, and 4L to the side and 1.5L under the keel of the boat. The air region is 1L above the free surface. The flow around the ship is considered symmetric with respect to centerline of the hull, therefore only half of the computational domain was modeled and</w:t>
      </w:r>
      <w:r>
        <w:t xml:space="preserve"> computational time is reduced more than half</w:t>
      </w:r>
      <w:r w:rsidRPr="008566E2">
        <w:t xml:space="preserve">. </w:t>
      </w:r>
    </w:p>
    <w:p w14:paraId="419D6D2F" w14:textId="77777777" w:rsidR="00F64857" w:rsidRDefault="00F64857" w:rsidP="00F64857">
      <w:pPr>
        <w:pStyle w:val="NoindentNormal"/>
        <w:ind w:firstLine="630"/>
      </w:pPr>
      <w:r w:rsidRPr="008566E2">
        <w:t xml:space="preserve">Boundary conditions are defined as velocity inlet for inlet where the flow comes, pressure outlet for outlet of the flow and wall for all remaining surfaces of the computational domain. The hull surface was also defined as smooth wall boundary condition. </w:t>
      </w:r>
    </w:p>
    <w:p w14:paraId="4F726F87" w14:textId="3A63BB66" w:rsidR="00F64857" w:rsidRDefault="00F64857" w:rsidP="00F64857">
      <w:pPr>
        <w:pStyle w:val="Equation"/>
        <w:spacing w:before="0" w:after="0"/>
        <w:ind w:left="0" w:firstLine="630"/>
        <w:jc w:val="both"/>
      </w:pPr>
      <w:r>
        <w:t>In ATA C</w:t>
      </w:r>
      <w:r w:rsidRPr="008566E2">
        <w:t xml:space="preserve">atamaran simulations, computational domain and mesh sizes are adjusted according to model length which is L=2.935 m. The background domain extended 5 ship lengths (L) to backward, 3L to upward, 3L to each side walls and 2L to downward. The air region is </w:t>
      </w:r>
      <w:r>
        <w:t>kept 0.5</w:t>
      </w:r>
      <w:r w:rsidRPr="008566E2">
        <w:t>L above the free surface.</w:t>
      </w:r>
      <w:r>
        <w:t xml:space="preserve"> </w:t>
      </w:r>
      <w:r w:rsidRPr="008566E2">
        <w:t xml:space="preserve">Boundary conditions are defined </w:t>
      </w:r>
      <w:r>
        <w:t xml:space="preserve">as the same as </w:t>
      </w:r>
      <w:proofErr w:type="spellStart"/>
      <w:r>
        <w:t>Fridsma</w:t>
      </w:r>
      <w:proofErr w:type="spellEnd"/>
      <w:r>
        <w:t xml:space="preserve"> hull. </w:t>
      </w:r>
      <w:r w:rsidRPr="008566E2">
        <w:t xml:space="preserve">The boundary conditions of the computational domain for catamaran simulations </w:t>
      </w:r>
      <w:r>
        <w:t>are represented in Figure 3</w:t>
      </w:r>
      <w:r w:rsidRPr="008566E2">
        <w:t>.</w:t>
      </w:r>
    </w:p>
    <w:p w14:paraId="1F191BC9" w14:textId="77777777" w:rsidR="00F64857" w:rsidRDefault="00F64857" w:rsidP="00F64857">
      <w:pPr>
        <w:pStyle w:val="Equation"/>
        <w:spacing w:before="0" w:after="0"/>
        <w:ind w:left="0" w:firstLine="630"/>
        <w:jc w:val="both"/>
      </w:pPr>
    </w:p>
    <w:p w14:paraId="2D09754F" w14:textId="214BBECB" w:rsidR="00097B41" w:rsidRDefault="00097B41" w:rsidP="0063467E">
      <w:pPr>
        <w:pStyle w:val="Equation"/>
        <w:spacing w:before="0" w:after="0"/>
        <w:ind w:left="0"/>
        <w:jc w:val="center"/>
      </w:pPr>
      <w:r>
        <w:rPr>
          <w:noProof/>
          <w:color w:val="FF0000"/>
          <w:lang w:val="tr-TR" w:eastAsia="tr-TR"/>
        </w:rPr>
        <w:drawing>
          <wp:inline distT="0" distB="0" distL="0" distR="0" wp14:anchorId="3EF35938" wp14:editId="22775A25">
            <wp:extent cx="1809485" cy="1005840"/>
            <wp:effectExtent l="0" t="0" r="635" b="3810"/>
            <wp:docPr id="1"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485" cy="1005840"/>
                    </a:xfrm>
                    <a:prstGeom prst="rect">
                      <a:avLst/>
                    </a:prstGeom>
                    <a:noFill/>
                    <a:ln>
                      <a:noFill/>
                    </a:ln>
                  </pic:spPr>
                </pic:pic>
              </a:graphicData>
            </a:graphic>
          </wp:inline>
        </w:drawing>
      </w:r>
    </w:p>
    <w:p w14:paraId="71E3443D" w14:textId="77777777" w:rsidR="00F64857" w:rsidRPr="008566E2" w:rsidRDefault="00F64857" w:rsidP="0063467E">
      <w:pPr>
        <w:pStyle w:val="Equation"/>
        <w:spacing w:before="0" w:after="0"/>
        <w:ind w:left="0"/>
        <w:jc w:val="center"/>
      </w:pPr>
    </w:p>
    <w:p w14:paraId="423FCC26" w14:textId="77777777" w:rsidR="00D80C18" w:rsidRPr="00C95431" w:rsidRDefault="00D80C18" w:rsidP="00D80C18">
      <w:pPr>
        <w:pStyle w:val="Equation"/>
        <w:spacing w:before="0"/>
        <w:ind w:left="0"/>
        <w:jc w:val="center"/>
        <w:rPr>
          <w:color w:val="000000" w:themeColor="text1"/>
          <w:sz w:val="16"/>
        </w:rPr>
      </w:pPr>
      <w:r w:rsidRPr="00C95431">
        <w:rPr>
          <w:b/>
          <w:color w:val="000000" w:themeColor="text1"/>
          <w:sz w:val="16"/>
        </w:rPr>
        <w:t xml:space="preserve">Figure </w:t>
      </w:r>
      <w:r w:rsidR="00DF1EF9">
        <w:rPr>
          <w:b/>
          <w:color w:val="000000" w:themeColor="text1"/>
          <w:sz w:val="16"/>
        </w:rPr>
        <w:t>3</w:t>
      </w:r>
      <w:r w:rsidRPr="00C95431">
        <w:rPr>
          <w:b/>
          <w:color w:val="000000" w:themeColor="text1"/>
          <w:sz w:val="16"/>
        </w:rPr>
        <w:t>.</w:t>
      </w:r>
      <w:r w:rsidRPr="00C95431">
        <w:rPr>
          <w:color w:val="000000" w:themeColor="text1"/>
          <w:sz w:val="16"/>
        </w:rPr>
        <w:t xml:space="preserve"> Boundary conditions of the computational domain</w:t>
      </w:r>
      <w:r w:rsidR="0085065F" w:rsidRPr="00C95431">
        <w:rPr>
          <w:color w:val="000000" w:themeColor="text1"/>
          <w:sz w:val="16"/>
        </w:rPr>
        <w:t xml:space="preserve"> for ATA catamaran</w:t>
      </w:r>
      <w:r w:rsidRPr="00C95431">
        <w:rPr>
          <w:color w:val="000000" w:themeColor="text1"/>
          <w:sz w:val="16"/>
        </w:rPr>
        <w:t>.</w:t>
      </w:r>
    </w:p>
    <w:p w14:paraId="1D8756FA" w14:textId="36BDD7D7" w:rsidR="00F64857" w:rsidRDefault="00F64857" w:rsidP="00F64857">
      <w:pPr>
        <w:pStyle w:val="Equation"/>
        <w:spacing w:before="0" w:after="0"/>
        <w:ind w:left="0" w:firstLine="630"/>
        <w:jc w:val="both"/>
        <w:rPr>
          <w:color w:val="000000"/>
        </w:rPr>
      </w:pPr>
      <w:r w:rsidRPr="00FB41A1">
        <w:rPr>
          <w:color w:val="000000"/>
        </w:rPr>
        <w:t>Boundary layer region is important for pressure and velocity fluctuations; therefore, prism layers</w:t>
      </w:r>
      <w:r>
        <w:rPr>
          <w:color w:val="000000"/>
        </w:rPr>
        <w:t xml:space="preserve"> </w:t>
      </w:r>
      <w:r w:rsidRPr="00FB41A1">
        <w:rPr>
          <w:color w:val="000000"/>
        </w:rPr>
        <w:t xml:space="preserve">are generated to model the boundary layer region better. The grid must be finer around the hull </w:t>
      </w:r>
      <w:r>
        <w:rPr>
          <w:color w:val="000000"/>
        </w:rPr>
        <w:t xml:space="preserve">to capture </w:t>
      </w:r>
      <w:r w:rsidRPr="00FB41A1">
        <w:rPr>
          <w:color w:val="000000"/>
        </w:rPr>
        <w:t xml:space="preserve">the water-air interface </w:t>
      </w:r>
      <w:r>
        <w:rPr>
          <w:color w:val="000000"/>
        </w:rPr>
        <w:t xml:space="preserve">in order to model the </w:t>
      </w:r>
      <w:r w:rsidRPr="00FB41A1">
        <w:rPr>
          <w:color w:val="000000"/>
        </w:rPr>
        <w:t>flow details</w:t>
      </w:r>
      <w:r>
        <w:rPr>
          <w:color w:val="000000"/>
        </w:rPr>
        <w:t xml:space="preserve"> better</w:t>
      </w:r>
      <w:r w:rsidRPr="00FB41A1">
        <w:rPr>
          <w:color w:val="000000"/>
        </w:rPr>
        <w:t>.</w:t>
      </w:r>
      <w:r>
        <w:rPr>
          <w:color w:val="000000"/>
        </w:rPr>
        <w:t xml:space="preserve"> </w:t>
      </w:r>
      <w:r w:rsidRPr="008E499E">
        <w:rPr>
          <w:color w:val="000000"/>
        </w:rPr>
        <w:t>The grid resolution in ove</w:t>
      </w:r>
      <w:r>
        <w:rPr>
          <w:color w:val="000000"/>
        </w:rPr>
        <w:t>r</w:t>
      </w:r>
      <w:r w:rsidRPr="008E499E">
        <w:rPr>
          <w:color w:val="000000"/>
        </w:rPr>
        <w:t>set region is higher than the background region, as presented in Fig</w:t>
      </w:r>
      <w:r>
        <w:rPr>
          <w:color w:val="000000"/>
        </w:rPr>
        <w:t>ure 4 and Figure 5.</w:t>
      </w:r>
    </w:p>
    <w:p w14:paraId="2C0E1A5D" w14:textId="77777777" w:rsidR="00F64857" w:rsidRDefault="00F64857" w:rsidP="00F64857">
      <w:pPr>
        <w:pStyle w:val="Equation"/>
        <w:spacing w:before="0" w:after="0"/>
        <w:ind w:left="0" w:firstLine="630"/>
        <w:jc w:val="both"/>
        <w:rPr>
          <w:color w:val="000000"/>
        </w:rPr>
      </w:pPr>
    </w:p>
    <w:p w14:paraId="42F9AEDA" w14:textId="7FB5AB12" w:rsidR="0063467E" w:rsidRDefault="0063467E" w:rsidP="0063467E">
      <w:pPr>
        <w:pStyle w:val="Equation"/>
        <w:spacing w:before="0" w:after="0"/>
        <w:ind w:left="0"/>
        <w:jc w:val="center"/>
        <w:rPr>
          <w:color w:val="000000" w:themeColor="text1"/>
        </w:rPr>
      </w:pPr>
      <w:r>
        <w:rPr>
          <w:noProof/>
          <w:color w:val="000000" w:themeColor="text1"/>
          <w:lang w:val="tr-TR" w:eastAsia="tr-TR"/>
        </w:rPr>
        <w:lastRenderedPageBreak/>
        <w:drawing>
          <wp:inline distT="0" distB="0" distL="0" distR="0" wp14:anchorId="7770D57C" wp14:editId="6B3623E8">
            <wp:extent cx="3318284" cy="11887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18284" cy="1188720"/>
                    </a:xfrm>
                    <a:prstGeom prst="rect">
                      <a:avLst/>
                    </a:prstGeom>
                    <a:noFill/>
                    <a:ln>
                      <a:noFill/>
                    </a:ln>
                  </pic:spPr>
                </pic:pic>
              </a:graphicData>
            </a:graphic>
          </wp:inline>
        </w:drawing>
      </w:r>
    </w:p>
    <w:p w14:paraId="313188E2" w14:textId="77777777" w:rsidR="004B7048" w:rsidRPr="00EE0E13" w:rsidRDefault="00583707" w:rsidP="003B2D68">
      <w:pPr>
        <w:pStyle w:val="Equation"/>
        <w:spacing w:before="0"/>
        <w:ind w:left="0"/>
        <w:jc w:val="center"/>
        <w:rPr>
          <w:sz w:val="16"/>
        </w:rPr>
      </w:pPr>
      <w:r>
        <w:rPr>
          <w:b/>
          <w:sz w:val="16"/>
        </w:rPr>
        <w:t xml:space="preserve">Figure </w:t>
      </w:r>
      <w:r w:rsidR="00801C37">
        <w:rPr>
          <w:b/>
          <w:sz w:val="16"/>
        </w:rPr>
        <w:t>4</w:t>
      </w:r>
      <w:r w:rsidR="00CB5BE8" w:rsidRPr="00EE0E13">
        <w:rPr>
          <w:b/>
          <w:sz w:val="16"/>
        </w:rPr>
        <w:t>.</w:t>
      </w:r>
      <w:r w:rsidR="00CB5BE8" w:rsidRPr="00EE0E13">
        <w:rPr>
          <w:sz w:val="16"/>
        </w:rPr>
        <w:t xml:space="preserve"> Grid resolution in the overset region and the background region.</w:t>
      </w:r>
    </w:p>
    <w:p w14:paraId="545D07D0" w14:textId="77777777" w:rsidR="007E4C52" w:rsidRDefault="00696B1F" w:rsidP="00641F25">
      <w:pPr>
        <w:pStyle w:val="Equation"/>
        <w:spacing w:before="0" w:after="0"/>
        <w:ind w:left="0"/>
        <w:jc w:val="center"/>
        <w:rPr>
          <w:noProof/>
          <w:lang w:val="tr-TR" w:eastAsia="tr-TR"/>
        </w:rPr>
      </w:pPr>
      <w:r>
        <w:rPr>
          <w:noProof/>
          <w:lang w:val="tr-TR" w:eastAsia="tr-TR"/>
        </w:rPr>
        <w:drawing>
          <wp:inline distT="0" distB="0" distL="0" distR="0" wp14:anchorId="1E15A387" wp14:editId="753F385F">
            <wp:extent cx="1522476" cy="822960"/>
            <wp:effectExtent l="0" t="0" r="1905" b="0"/>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22476" cy="822960"/>
                    </a:xfrm>
                    <a:prstGeom prst="rect">
                      <a:avLst/>
                    </a:prstGeom>
                  </pic:spPr>
                </pic:pic>
              </a:graphicData>
            </a:graphic>
          </wp:inline>
        </w:drawing>
      </w:r>
      <w:r w:rsidR="004B656C">
        <w:rPr>
          <w:noProof/>
          <w:lang w:val="tr-TR" w:eastAsia="tr-TR"/>
        </w:rPr>
        <w:t xml:space="preserve"> </w:t>
      </w:r>
      <w:r>
        <w:rPr>
          <w:noProof/>
          <w:lang w:val="tr-TR" w:eastAsia="tr-TR"/>
        </w:rPr>
        <w:drawing>
          <wp:inline distT="0" distB="0" distL="0" distR="0" wp14:anchorId="10461F67" wp14:editId="6B629C20">
            <wp:extent cx="1888693" cy="822960"/>
            <wp:effectExtent l="0" t="0" r="0" b="0"/>
            <wp:docPr id="50" name="Resi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88693" cy="822960"/>
                    </a:xfrm>
                    <a:prstGeom prst="rect">
                      <a:avLst/>
                    </a:prstGeom>
                  </pic:spPr>
                </pic:pic>
              </a:graphicData>
            </a:graphic>
          </wp:inline>
        </w:drawing>
      </w:r>
    </w:p>
    <w:p w14:paraId="67323A9A" w14:textId="46F89760" w:rsidR="00990D90" w:rsidRPr="00C95431" w:rsidRDefault="00BD791F" w:rsidP="00231AFD">
      <w:pPr>
        <w:pStyle w:val="Equation"/>
        <w:spacing w:before="0"/>
        <w:ind w:left="0"/>
        <w:jc w:val="center"/>
        <w:rPr>
          <w:noProof/>
          <w:sz w:val="16"/>
          <w:lang w:val="tr-TR" w:eastAsia="tr-TR"/>
        </w:rPr>
      </w:pPr>
      <w:r w:rsidRPr="00C95431">
        <w:rPr>
          <w:b/>
          <w:noProof/>
          <w:sz w:val="16"/>
          <w:lang w:val="tr-TR" w:eastAsia="tr-TR"/>
        </w:rPr>
        <w:t xml:space="preserve">Figure </w:t>
      </w:r>
      <w:r w:rsidR="00801C37">
        <w:rPr>
          <w:b/>
          <w:noProof/>
          <w:sz w:val="16"/>
          <w:lang w:val="tr-TR" w:eastAsia="tr-TR"/>
        </w:rPr>
        <w:t>5</w:t>
      </w:r>
      <w:r w:rsidRPr="00C95431">
        <w:rPr>
          <w:b/>
          <w:noProof/>
          <w:sz w:val="16"/>
          <w:lang w:val="tr-TR" w:eastAsia="tr-TR"/>
        </w:rPr>
        <w:t>.</w:t>
      </w:r>
      <w:r w:rsidR="00294833" w:rsidRPr="00C95431">
        <w:rPr>
          <w:noProof/>
          <w:sz w:val="16"/>
          <w:lang w:val="tr-TR" w:eastAsia="tr-TR"/>
        </w:rPr>
        <w:t xml:space="preserve"> Grid resolution around the Fri</w:t>
      </w:r>
      <w:r w:rsidRPr="00C95431">
        <w:rPr>
          <w:noProof/>
          <w:sz w:val="16"/>
          <w:lang w:val="tr-TR" w:eastAsia="tr-TR"/>
        </w:rPr>
        <w:t>ds</w:t>
      </w:r>
      <w:r w:rsidR="00294833" w:rsidRPr="00C95431">
        <w:rPr>
          <w:noProof/>
          <w:sz w:val="16"/>
          <w:lang w:val="tr-TR" w:eastAsia="tr-TR"/>
        </w:rPr>
        <w:t>m</w:t>
      </w:r>
      <w:r w:rsidRPr="00C95431">
        <w:rPr>
          <w:noProof/>
          <w:sz w:val="16"/>
          <w:lang w:val="tr-TR" w:eastAsia="tr-TR"/>
        </w:rPr>
        <w:t xml:space="preserve">a hull model. </w:t>
      </w:r>
    </w:p>
    <w:p w14:paraId="77197A0A" w14:textId="77777777" w:rsidR="00F64857" w:rsidRDefault="00F64857" w:rsidP="00F64857">
      <w:pPr>
        <w:pStyle w:val="Equation"/>
        <w:spacing w:before="0" w:after="0"/>
        <w:ind w:left="0" w:firstLine="360"/>
        <w:jc w:val="both"/>
        <w:rPr>
          <w:color w:val="000000"/>
        </w:rPr>
      </w:pPr>
      <w:r>
        <w:rPr>
          <w:color w:val="000000"/>
        </w:rPr>
        <w:t xml:space="preserve">The total number of elements for the </w:t>
      </w:r>
      <w:proofErr w:type="spellStart"/>
      <w:r>
        <w:rPr>
          <w:color w:val="000000"/>
        </w:rPr>
        <w:t>Fridsma</w:t>
      </w:r>
      <w:proofErr w:type="spellEnd"/>
      <w:r>
        <w:rPr>
          <w:color w:val="000000"/>
        </w:rPr>
        <w:t xml:space="preserve"> hull is approximately 1.4 M, while </w:t>
      </w:r>
      <w:r w:rsidRPr="00BA5A4F">
        <w:rPr>
          <w:color w:val="000000"/>
        </w:rPr>
        <w:t xml:space="preserve">total number of elements </w:t>
      </w:r>
      <w:r>
        <w:rPr>
          <w:color w:val="000000"/>
        </w:rPr>
        <w:t xml:space="preserve">for the catamaran model </w:t>
      </w:r>
      <w:r w:rsidRPr="00BA5A4F">
        <w:rPr>
          <w:color w:val="000000"/>
        </w:rPr>
        <w:t xml:space="preserve">is approximately </w:t>
      </w:r>
      <w:r>
        <w:rPr>
          <w:color w:val="000000"/>
        </w:rPr>
        <w:t>2.5</w:t>
      </w:r>
      <w:r w:rsidRPr="00BA5A4F">
        <w:rPr>
          <w:color w:val="000000"/>
        </w:rPr>
        <w:t xml:space="preserve"> M </w:t>
      </w:r>
      <w:r>
        <w:rPr>
          <w:color w:val="000000"/>
        </w:rPr>
        <w:t xml:space="preserve">for the simulations. </w:t>
      </w:r>
      <w:r w:rsidRPr="002D7460">
        <w:rPr>
          <w:color w:val="000000"/>
        </w:rPr>
        <w:t>Time step is determined as 0.05 s for all of the simulations.</w:t>
      </w:r>
    </w:p>
    <w:p w14:paraId="276BBAC2" w14:textId="77777777" w:rsidR="00F64857" w:rsidRPr="00836B6D" w:rsidRDefault="00F64857" w:rsidP="00F64857">
      <w:pPr>
        <w:pStyle w:val="Equation"/>
        <w:spacing w:before="0" w:after="0"/>
        <w:ind w:left="0" w:firstLine="360"/>
        <w:jc w:val="both"/>
        <w:rPr>
          <w:b/>
        </w:rPr>
      </w:pPr>
      <w:r w:rsidRPr="00703832">
        <w:t xml:space="preserve">For the physical modeling, </w:t>
      </w:r>
      <w:r>
        <w:t>t</w:t>
      </w:r>
      <w:r w:rsidRPr="00703832">
        <w:t>he</w:t>
      </w:r>
      <w:r w:rsidRPr="00C15601">
        <w:t xml:space="preserve"> </w:t>
      </w:r>
      <w:r>
        <w:t>Volume of Fluid (</w:t>
      </w:r>
      <w:r w:rsidRPr="00C15601">
        <w:t>VOF</w:t>
      </w:r>
      <w:r>
        <w:t>)</w:t>
      </w:r>
      <w:r w:rsidRPr="00C15601">
        <w:t xml:space="preserve"> approach, which puts in one more equation to the system of equations, was selected to predict the position of the free surface in every time step. The k-ɛ</w:t>
      </w:r>
      <w:r>
        <w:t xml:space="preserve"> turbulence model </w:t>
      </w:r>
      <w:r w:rsidRPr="00C15601">
        <w:t>was used to solve the turbulence effects on the flow</w:t>
      </w:r>
      <w:r>
        <w:t xml:space="preserve">. </w:t>
      </w:r>
      <w:r w:rsidRPr="00836B6D">
        <w:t>The Dynamic Fluid Body Interaction (DFBI) module is activated to simulate ship motions by evaluating the forces and moments on the hull. In this study, only heave and pitch motions were allowed to pr</w:t>
      </w:r>
      <w:r>
        <w:t xml:space="preserve">edict pitch and trim ranges by </w:t>
      </w:r>
      <w:r w:rsidRPr="00836B6D">
        <w:t xml:space="preserve">time. </w:t>
      </w:r>
    </w:p>
    <w:p w14:paraId="466FC0C8" w14:textId="391F73C3" w:rsidR="004265D3" w:rsidRPr="005066BA" w:rsidRDefault="00497277" w:rsidP="00690F5B">
      <w:pPr>
        <w:pStyle w:val="HeadingUnn1"/>
      </w:pPr>
      <w:r w:rsidRPr="005D40B8">
        <w:t>4. Results and Discussions</w:t>
      </w:r>
    </w:p>
    <w:p w14:paraId="484380E3" w14:textId="102A7486" w:rsidR="00A51202" w:rsidRDefault="00331994" w:rsidP="00D1108F">
      <w:pPr>
        <w:spacing w:before="240" w:after="120"/>
        <w:ind w:firstLine="0"/>
        <w:rPr>
          <w:i/>
        </w:rPr>
      </w:pPr>
      <w:r w:rsidRPr="00FB3D8B">
        <w:rPr>
          <w:i/>
        </w:rPr>
        <w:t>4</w:t>
      </w:r>
      <w:r w:rsidR="00690F5B">
        <w:rPr>
          <w:i/>
        </w:rPr>
        <w:t>.1</w:t>
      </w:r>
      <w:r w:rsidRPr="00FB3D8B">
        <w:rPr>
          <w:i/>
        </w:rPr>
        <w:t xml:space="preserve"> </w:t>
      </w:r>
      <w:r w:rsidR="00493576" w:rsidRPr="00FB3D8B">
        <w:rPr>
          <w:i/>
        </w:rPr>
        <w:t xml:space="preserve">Comparison of the </w:t>
      </w:r>
      <w:r w:rsidR="00F75B7F">
        <w:rPr>
          <w:i/>
        </w:rPr>
        <w:t xml:space="preserve">Resistance Predictions on </w:t>
      </w:r>
      <w:proofErr w:type="spellStart"/>
      <w:r w:rsidR="00294833" w:rsidRPr="00FB3D8B">
        <w:rPr>
          <w:i/>
        </w:rPr>
        <w:t>Fri</w:t>
      </w:r>
      <w:r w:rsidR="00A51202" w:rsidRPr="00FB3D8B">
        <w:rPr>
          <w:i/>
        </w:rPr>
        <w:t>dsma</w:t>
      </w:r>
      <w:proofErr w:type="spellEnd"/>
      <w:r w:rsidR="00A51202" w:rsidRPr="00FB3D8B">
        <w:rPr>
          <w:i/>
        </w:rPr>
        <w:t xml:space="preserve"> Hull </w:t>
      </w:r>
    </w:p>
    <w:p w14:paraId="22A86C99" w14:textId="77777777" w:rsidR="00F64857" w:rsidRDefault="00F64857" w:rsidP="00F64857">
      <w:pPr>
        <w:pStyle w:val="NoindentNormal"/>
      </w:pPr>
      <w:r w:rsidRPr="005D40B8">
        <w:t>In this section, numerical results obtained with CFD analysis</w:t>
      </w:r>
      <w:r>
        <w:t xml:space="preserve"> and </w:t>
      </w:r>
      <w:proofErr w:type="spellStart"/>
      <w:r>
        <w:t>Savitsky</w:t>
      </w:r>
      <w:proofErr w:type="spellEnd"/>
      <w:r>
        <w:t xml:space="preserve"> method</w:t>
      </w:r>
      <w:r w:rsidRPr="005D40B8">
        <w:t xml:space="preserve"> are compared with the experimental data in terms of total resistance values for different Froude numbers. </w:t>
      </w:r>
    </w:p>
    <w:p w14:paraId="325AFE67" w14:textId="7C85B4F0" w:rsidR="00F64857" w:rsidRDefault="00F64857" w:rsidP="00F64857">
      <w:pPr>
        <w:spacing w:after="120"/>
        <w:ind w:firstLine="0"/>
      </w:pPr>
      <w:r>
        <w:t xml:space="preserve">CFD analysis of the </w:t>
      </w:r>
      <w:proofErr w:type="spellStart"/>
      <w:r>
        <w:t>Fri</w:t>
      </w:r>
      <w:r w:rsidRPr="00493576">
        <w:t>dsma</w:t>
      </w:r>
      <w:proofErr w:type="spellEnd"/>
      <w:r w:rsidRPr="00493576">
        <w:t xml:space="preserve"> hull is carried out for both L=1.143 m model and L=5.715 m model which is λ=5. Total resistanc</w:t>
      </w:r>
      <w:r>
        <w:t xml:space="preserve">e values predictions of the </w:t>
      </w:r>
      <w:proofErr w:type="spellStart"/>
      <w:r>
        <w:t>Fri</w:t>
      </w:r>
      <w:r w:rsidRPr="00493576">
        <w:t>dsma</w:t>
      </w:r>
      <w:proofErr w:type="spellEnd"/>
      <w:r w:rsidRPr="00493576">
        <w:t xml:space="preserve"> model corresponding Froude numbers given by Table 1 are compared </w:t>
      </w:r>
      <w:r>
        <w:t>to</w:t>
      </w:r>
      <w:r w:rsidRPr="00493576">
        <w:t xml:space="preserve"> EFD, CFD and </w:t>
      </w:r>
      <w:proofErr w:type="spellStart"/>
      <w:r w:rsidRPr="00493576">
        <w:t>Savitsky</w:t>
      </w:r>
      <w:proofErr w:type="spellEnd"/>
      <w:r w:rsidRPr="00493576">
        <w:t xml:space="preserve"> method as presented by Figure </w:t>
      </w:r>
      <w:r>
        <w:t>6</w:t>
      </w:r>
      <w:r w:rsidRPr="00493576">
        <w:t xml:space="preserve"> below. </w:t>
      </w:r>
      <w:r>
        <w:t xml:space="preserve">In order to the presented results to be more similar to a real high-speed craft, the results of the model with scale factor </w:t>
      </w:r>
      <w:r w:rsidRPr="00493576">
        <w:t>λ</w:t>
      </w:r>
      <w:r>
        <w:t>=5 are given.</w:t>
      </w:r>
    </w:p>
    <w:p w14:paraId="307B5459" w14:textId="50427382" w:rsidR="00384F5B" w:rsidRDefault="00384F5B" w:rsidP="00384F5B">
      <w:pPr>
        <w:spacing w:after="120"/>
        <w:ind w:firstLine="0"/>
        <w:jc w:val="center"/>
      </w:pPr>
      <w:r w:rsidRPr="00384F5B">
        <w:rPr>
          <w:noProof/>
          <w:sz w:val="16"/>
          <w:szCs w:val="16"/>
        </w:rPr>
        <w:drawing>
          <wp:inline distT="0" distB="0" distL="0" distR="0" wp14:anchorId="205611CD" wp14:editId="35005336">
            <wp:extent cx="3164619" cy="1741336"/>
            <wp:effectExtent l="0" t="0" r="17145" b="11430"/>
            <wp:docPr id="20" name="Grafik 20">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591B06E" w14:textId="0ED63822" w:rsidR="00A51202" w:rsidRDefault="00A51202" w:rsidP="008F6F5A">
      <w:pPr>
        <w:jc w:val="center"/>
      </w:pPr>
    </w:p>
    <w:p w14:paraId="312A4DAC" w14:textId="16AFCAB5" w:rsidR="007E1425" w:rsidRPr="008805E7" w:rsidRDefault="007E1425" w:rsidP="008805E7">
      <w:pPr>
        <w:spacing w:after="240"/>
        <w:ind w:firstLine="360"/>
        <w:jc w:val="center"/>
        <w:rPr>
          <w:sz w:val="16"/>
        </w:rPr>
      </w:pPr>
      <w:r w:rsidRPr="008805E7">
        <w:rPr>
          <w:b/>
          <w:sz w:val="16"/>
        </w:rPr>
        <w:t xml:space="preserve">Figure </w:t>
      </w:r>
      <w:r w:rsidR="00641DED">
        <w:rPr>
          <w:b/>
          <w:sz w:val="16"/>
        </w:rPr>
        <w:t>6</w:t>
      </w:r>
      <w:r w:rsidRPr="008805E7">
        <w:rPr>
          <w:b/>
          <w:sz w:val="16"/>
        </w:rPr>
        <w:t>.</w:t>
      </w:r>
      <w:r w:rsidRPr="008805E7">
        <w:rPr>
          <w:sz w:val="16"/>
        </w:rPr>
        <w:t xml:space="preserve"> Comparison of the total resistance values for corresponding Froude numbers.</w:t>
      </w:r>
    </w:p>
    <w:p w14:paraId="198EED20" w14:textId="77777777" w:rsidR="00F64857" w:rsidRDefault="00F64857" w:rsidP="00780758">
      <w:pPr>
        <w:ind w:firstLine="630"/>
      </w:pPr>
      <w:proofErr w:type="spellStart"/>
      <w:r>
        <w:lastRenderedPageBreak/>
        <w:t>Savitsky</w:t>
      </w:r>
      <w:proofErr w:type="spellEnd"/>
      <w:r>
        <w:t xml:space="preserve"> </w:t>
      </w:r>
      <w:r>
        <w:fldChar w:fldCharType="begin" w:fldLock="1"/>
      </w:r>
      <w:r>
        <w:instrText>ADDIN CSL_CITATION {"citationItems":[{"id":"ITEM-1","itemData":{"author":[{"dropping-particle":"","family":"Savitsky","given":"Daniel","non-dropping-particle":"","parse-names":false,"suffix":""}],"container-title":"Marine Technology","id":"ITEM-1","issued":{"date-parts":[["1964"]]},"page":"1, 71-95","title":"Hydrodynamic analysis of planing hulls","type":"article-journal","volume":"1"},"uris":["http://www.mendeley.com/documents/?uuid=7ff57e37-cfde-497d-b1de-e9aadc1e8725"]}],"mendeley":{"formattedCitation":"[18]","manualFormatting":"[20]","plainTextFormattedCitation":"[18]","previouslyFormattedCitation":"[18]"},"properties":{"noteIndex":0},"schema":"https://github.com/citation-style-language/schema/raw/master/csl-citation.json"}</w:instrText>
      </w:r>
      <w:r>
        <w:fldChar w:fldCharType="separate"/>
      </w:r>
      <w:r w:rsidRPr="00957B37">
        <w:rPr>
          <w:noProof/>
        </w:rPr>
        <w:t>[</w:t>
      </w:r>
      <w:r>
        <w:rPr>
          <w:noProof/>
        </w:rPr>
        <w:t>20</w:t>
      </w:r>
      <w:r w:rsidRPr="00957B37">
        <w:rPr>
          <w:noProof/>
        </w:rPr>
        <w:t>]</w:t>
      </w:r>
      <w:r>
        <w:fldChar w:fldCharType="end"/>
      </w:r>
      <w:r w:rsidRPr="006458D4">
        <w:t xml:space="preserve"> derived semi-empirical formulas for the motions and the resistance of the prismatic </w:t>
      </w:r>
      <w:proofErr w:type="spellStart"/>
      <w:r w:rsidRPr="006458D4">
        <w:t>planing</w:t>
      </w:r>
      <w:proofErr w:type="spellEnd"/>
      <w:r w:rsidRPr="006458D4">
        <w:t xml:space="preserve"> hulls. His </w:t>
      </w:r>
      <w:r>
        <w:t>approach</w:t>
      </w:r>
      <w:r w:rsidRPr="006458D4">
        <w:t xml:space="preserve"> </w:t>
      </w:r>
      <w:r>
        <w:t>is</w:t>
      </w:r>
      <w:r w:rsidRPr="006458D4">
        <w:t xml:space="preserve"> accepted in good accordance with the </w:t>
      </w:r>
    </w:p>
    <w:p w14:paraId="7B5C7DBC" w14:textId="77777777" w:rsidR="00F64857" w:rsidRDefault="00F64857" w:rsidP="00F64857">
      <w:pPr>
        <w:ind w:firstLine="0"/>
      </w:pPr>
      <w:r w:rsidRPr="006458D4">
        <w:t>experimental results.</w:t>
      </w:r>
      <w:r>
        <w:t xml:space="preserve"> The method of </w:t>
      </w:r>
      <w:proofErr w:type="spellStart"/>
      <w:r>
        <w:t>Savitsky</w:t>
      </w:r>
      <w:proofErr w:type="spellEnd"/>
      <w:r>
        <w:t xml:space="preserve"> is used in the study to compare the resistance values obtained </w:t>
      </w:r>
      <w:r w:rsidRPr="00617269">
        <w:t>numerically</w:t>
      </w:r>
      <w:r>
        <w:t xml:space="preserve"> and experimentally. </w:t>
      </w:r>
    </w:p>
    <w:p w14:paraId="26509F3E" w14:textId="77777777" w:rsidR="00F64857" w:rsidRDefault="00F64857" w:rsidP="00F64857">
      <w:pPr>
        <w:ind w:firstLine="630"/>
      </w:pPr>
      <w:r w:rsidRPr="00D87ACC">
        <w:t xml:space="preserve">The comparisons for the predicted </w:t>
      </w:r>
      <w:r>
        <w:t xml:space="preserve">total </w:t>
      </w:r>
      <w:r w:rsidRPr="00D87ACC">
        <w:t>resistance v</w:t>
      </w:r>
      <w:r>
        <w:t>alues with the experiment (EFD) and</w:t>
      </w:r>
      <w:r w:rsidRPr="00D87ACC">
        <w:t xml:space="preserve"> numerical (CFD) and </w:t>
      </w:r>
      <w:proofErr w:type="spellStart"/>
      <w:r w:rsidRPr="00D87ACC">
        <w:t>Savitsky</w:t>
      </w:r>
      <w:proofErr w:type="spellEnd"/>
      <w:r w:rsidRPr="00D87ACC">
        <w:t xml:space="preserve"> method results show that the total resistance for the</w:t>
      </w:r>
      <w:r>
        <w:t xml:space="preserve"> </w:t>
      </w:r>
      <w:proofErr w:type="spellStart"/>
      <w:r>
        <w:t>Fn</w:t>
      </w:r>
      <w:proofErr w:type="spellEnd"/>
      <w:r>
        <w:t xml:space="preserve">=0.590 are around 1.6-1.7 </w:t>
      </w:r>
      <w:proofErr w:type="spellStart"/>
      <w:r>
        <w:t>kN</w:t>
      </w:r>
      <w:proofErr w:type="spellEnd"/>
      <w:r>
        <w:t xml:space="preserve"> and 1.9-2.1 </w:t>
      </w:r>
      <w:proofErr w:type="spellStart"/>
      <w:r>
        <w:t>kN</w:t>
      </w:r>
      <w:proofErr w:type="spellEnd"/>
      <w:r>
        <w:t xml:space="preserve"> for the </w:t>
      </w:r>
      <w:proofErr w:type="spellStart"/>
      <w:r>
        <w:t>Fn</w:t>
      </w:r>
      <w:proofErr w:type="spellEnd"/>
      <w:r>
        <w:t xml:space="preserve">=0.890. However, </w:t>
      </w:r>
      <w:proofErr w:type="spellStart"/>
      <w:r>
        <w:t>Savitsky</w:t>
      </w:r>
      <w:proofErr w:type="spellEnd"/>
      <w:r>
        <w:t xml:space="preserve"> approach </w:t>
      </w:r>
      <w:r w:rsidRPr="00F30158">
        <w:t xml:space="preserve">underestimates </w:t>
      </w:r>
      <w:r>
        <w:t xml:space="preserve">the total resistance for these conditions. For the </w:t>
      </w:r>
      <w:proofErr w:type="spellStart"/>
      <w:r>
        <w:t>Fn</w:t>
      </w:r>
      <w:proofErr w:type="spellEnd"/>
      <w:r>
        <w:t xml:space="preserve">=1.188, </w:t>
      </w:r>
      <w:proofErr w:type="spellStart"/>
      <w:r>
        <w:t>Fn</w:t>
      </w:r>
      <w:proofErr w:type="spellEnd"/>
      <w:r>
        <w:t xml:space="preserve">=1.478 and </w:t>
      </w:r>
      <w:proofErr w:type="spellStart"/>
      <w:r>
        <w:t>Fn</w:t>
      </w:r>
      <w:proofErr w:type="spellEnd"/>
      <w:r>
        <w:t xml:space="preserve">=1.780; EFD, CFD and </w:t>
      </w:r>
      <w:proofErr w:type="spellStart"/>
      <w:r>
        <w:t>Savitsky</w:t>
      </w:r>
      <w:proofErr w:type="spellEnd"/>
      <w:r>
        <w:t xml:space="preserve"> predictions are between 2.0 and 2.4 </w:t>
      </w:r>
      <w:proofErr w:type="spellStart"/>
      <w:r>
        <w:t>kN</w:t>
      </w:r>
      <w:proofErr w:type="spellEnd"/>
      <w:r>
        <w:t xml:space="preserve">, 2.5 and 2.8, 3.1 and 3.6 </w:t>
      </w:r>
      <w:proofErr w:type="spellStart"/>
      <w:r>
        <w:t>kN</w:t>
      </w:r>
      <w:proofErr w:type="spellEnd"/>
      <w:r>
        <w:t xml:space="preserve">, respectively. </w:t>
      </w:r>
      <w:r w:rsidRPr="00247035">
        <w:t xml:space="preserve">Results obtained </w:t>
      </w:r>
      <w:r>
        <w:t>by</w:t>
      </w:r>
      <w:r w:rsidRPr="00247035">
        <w:t xml:space="preserve"> </w:t>
      </w:r>
      <w:r>
        <w:t xml:space="preserve">CFD are close to experimental data and </w:t>
      </w:r>
      <w:r w:rsidRPr="00247035">
        <w:t xml:space="preserve">these results are in better accordance with experiments compared </w:t>
      </w:r>
      <w:r>
        <w:t xml:space="preserve">to the results obtained by using </w:t>
      </w:r>
      <w:proofErr w:type="spellStart"/>
      <w:r w:rsidRPr="00247035">
        <w:t>Savitsky</w:t>
      </w:r>
      <w:proofErr w:type="spellEnd"/>
      <w:r w:rsidRPr="00247035">
        <w:t xml:space="preserve"> approach.</w:t>
      </w:r>
      <w:r>
        <w:t xml:space="preserve"> </w:t>
      </w:r>
    </w:p>
    <w:p w14:paraId="0F3DA255" w14:textId="6745DBFB" w:rsidR="00077C84" w:rsidRDefault="001E0A19" w:rsidP="006C0E82">
      <w:pPr>
        <w:pStyle w:val="Equation"/>
        <w:ind w:left="0"/>
        <w:rPr>
          <w:i/>
        </w:rPr>
      </w:pPr>
      <w:bookmarkStart w:id="9" w:name="_Hlk45868407"/>
      <w:r w:rsidRPr="00524377">
        <w:rPr>
          <w:i/>
        </w:rPr>
        <w:t>4.</w:t>
      </w:r>
      <w:r w:rsidR="00690F5B">
        <w:rPr>
          <w:i/>
        </w:rPr>
        <w:t>2</w:t>
      </w:r>
      <w:r w:rsidRPr="00524377">
        <w:rPr>
          <w:i/>
        </w:rPr>
        <w:t xml:space="preserve"> Comparison of the </w:t>
      </w:r>
      <w:r w:rsidR="00F75B7F">
        <w:rPr>
          <w:i/>
        </w:rPr>
        <w:t xml:space="preserve">Resistance Predictions on </w:t>
      </w:r>
      <w:r w:rsidRPr="00524377">
        <w:rPr>
          <w:i/>
        </w:rPr>
        <w:t xml:space="preserve">ATA Catamaran </w:t>
      </w:r>
    </w:p>
    <w:bookmarkEnd w:id="9"/>
    <w:p w14:paraId="253E8A72" w14:textId="7D57440A" w:rsidR="00F64857" w:rsidRDefault="00F64857" w:rsidP="00F64857">
      <w:pPr>
        <w:pStyle w:val="Equation"/>
        <w:spacing w:before="0" w:after="80"/>
        <w:ind w:left="0"/>
        <w:jc w:val="both"/>
      </w:pPr>
      <w:r>
        <w:t xml:space="preserve">Total resistance predictions, obtained by EFD, CFD and </w:t>
      </w:r>
      <w:proofErr w:type="spellStart"/>
      <w:r>
        <w:t>Savitsky</w:t>
      </w:r>
      <w:proofErr w:type="spellEnd"/>
      <w:r>
        <w:t xml:space="preserve"> method for ATA Catamaran for different </w:t>
      </w:r>
      <w:r w:rsidRPr="00910C4F">
        <w:t xml:space="preserve">non-dimensional </w:t>
      </w:r>
      <w:proofErr w:type="spellStart"/>
      <w:r>
        <w:t>Fn</w:t>
      </w:r>
      <w:proofErr w:type="spellEnd"/>
      <w:r>
        <w:t xml:space="preserve"> conditions are presented in Figure 7. </w:t>
      </w:r>
    </w:p>
    <w:p w14:paraId="17DA3A48" w14:textId="2689751A" w:rsidR="00384F5B" w:rsidRDefault="00384F5B" w:rsidP="00740BEB">
      <w:pPr>
        <w:pStyle w:val="Equation"/>
        <w:spacing w:before="0" w:after="80"/>
        <w:ind w:left="0"/>
        <w:jc w:val="center"/>
      </w:pPr>
      <w:r>
        <w:rPr>
          <w:noProof/>
        </w:rPr>
        <w:drawing>
          <wp:inline distT="0" distB="0" distL="0" distR="0" wp14:anchorId="025E2337" wp14:editId="7FF418CC">
            <wp:extent cx="3536447" cy="1742536"/>
            <wp:effectExtent l="0" t="0" r="6985" b="10160"/>
            <wp:docPr id="23" name="Grafik 23">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FEAD740" w14:textId="3F9500DB" w:rsidR="008F50E8" w:rsidRDefault="008F50E8" w:rsidP="00A0333C">
      <w:pPr>
        <w:pStyle w:val="Equation"/>
        <w:spacing w:before="0" w:after="0"/>
        <w:ind w:left="0"/>
        <w:jc w:val="center"/>
        <w:rPr>
          <w:b/>
          <w:i/>
        </w:rPr>
      </w:pPr>
    </w:p>
    <w:p w14:paraId="3F5075C3" w14:textId="419005E3" w:rsidR="00C509DE" w:rsidRPr="00CE081A" w:rsidRDefault="00C509DE" w:rsidP="00CE081A">
      <w:pPr>
        <w:spacing w:after="240"/>
        <w:ind w:firstLine="360"/>
        <w:jc w:val="center"/>
        <w:rPr>
          <w:sz w:val="16"/>
        </w:rPr>
      </w:pPr>
      <w:r w:rsidRPr="00CE081A">
        <w:rPr>
          <w:b/>
          <w:sz w:val="16"/>
        </w:rPr>
        <w:t>Figure</w:t>
      </w:r>
      <w:r w:rsidR="00C904C0">
        <w:rPr>
          <w:b/>
          <w:sz w:val="16"/>
        </w:rPr>
        <w:t xml:space="preserve"> </w:t>
      </w:r>
      <w:r w:rsidR="00641DED">
        <w:rPr>
          <w:b/>
          <w:sz w:val="16"/>
        </w:rPr>
        <w:t>7</w:t>
      </w:r>
      <w:r w:rsidRPr="00CE081A">
        <w:rPr>
          <w:b/>
          <w:sz w:val="16"/>
        </w:rPr>
        <w:t>.</w:t>
      </w:r>
      <w:r w:rsidRPr="00CE081A">
        <w:rPr>
          <w:sz w:val="16"/>
        </w:rPr>
        <w:t xml:space="preserve"> Comparison of the total resistance values for corresponding Froude numbers.</w:t>
      </w:r>
    </w:p>
    <w:p w14:paraId="3D6F2D34" w14:textId="77777777" w:rsidR="00F64857" w:rsidRDefault="00F64857" w:rsidP="00F64857">
      <w:pPr>
        <w:ind w:firstLine="540"/>
      </w:pPr>
      <w:r>
        <w:t xml:space="preserve">The comparisons for the predicted total resistance values with the EFD, CFD and </w:t>
      </w:r>
      <w:proofErr w:type="spellStart"/>
      <w:r>
        <w:t>Savitsky</w:t>
      </w:r>
      <w:proofErr w:type="spellEnd"/>
      <w:r>
        <w:t xml:space="preserve"> method results show that the total resistance for the </w:t>
      </w:r>
      <w:proofErr w:type="spellStart"/>
      <w:r>
        <w:t>Fn</w:t>
      </w:r>
      <w:proofErr w:type="spellEnd"/>
      <w:r>
        <w:t xml:space="preserve">=0.532 is around 45 N for EFD, CFD and </w:t>
      </w:r>
      <w:proofErr w:type="spellStart"/>
      <w:r>
        <w:t>Savitsky</w:t>
      </w:r>
      <w:proofErr w:type="spellEnd"/>
      <w:r>
        <w:t xml:space="preserve"> predictions. For the </w:t>
      </w:r>
      <w:proofErr w:type="spellStart"/>
      <w:r>
        <w:t>Fn</w:t>
      </w:r>
      <w:proofErr w:type="spellEnd"/>
      <w:r>
        <w:t xml:space="preserve">=0.665, EFD and CFD results are around 55 N, while the </w:t>
      </w:r>
      <w:proofErr w:type="spellStart"/>
      <w:r>
        <w:t>Savitsky</w:t>
      </w:r>
      <w:proofErr w:type="spellEnd"/>
      <w:r>
        <w:t xml:space="preserve"> approach result is higher, which is around 72 N. EFD and CFD results are between 68-72 N for </w:t>
      </w:r>
      <w:proofErr w:type="spellStart"/>
      <w:r>
        <w:t>Fn</w:t>
      </w:r>
      <w:proofErr w:type="spellEnd"/>
      <w:r>
        <w:t xml:space="preserve">=0.798 conditions and between 86-91 N for </w:t>
      </w:r>
      <w:proofErr w:type="spellStart"/>
      <w:r>
        <w:t>Fn</w:t>
      </w:r>
      <w:proofErr w:type="spellEnd"/>
      <w:r>
        <w:t xml:space="preserve">=0.931 conditions. Thus, it can be said that the CFD predictions have similar results with the experiments. However, the </w:t>
      </w:r>
      <w:proofErr w:type="spellStart"/>
      <w:r>
        <w:t>Savitsky</w:t>
      </w:r>
      <w:proofErr w:type="spellEnd"/>
      <w:r>
        <w:t xml:space="preserve"> formula results are around 20-25% higher for the </w:t>
      </w:r>
      <w:proofErr w:type="spellStart"/>
      <w:r>
        <w:t>Fn</w:t>
      </w:r>
      <w:proofErr w:type="spellEnd"/>
      <w:r>
        <w:t xml:space="preserve">=0.665, </w:t>
      </w:r>
      <w:proofErr w:type="spellStart"/>
      <w:r>
        <w:t>Fn</w:t>
      </w:r>
      <w:proofErr w:type="spellEnd"/>
      <w:r>
        <w:t xml:space="preserve">=0.798 and </w:t>
      </w:r>
      <w:proofErr w:type="spellStart"/>
      <w:r>
        <w:t>Fn</w:t>
      </w:r>
      <w:proofErr w:type="spellEnd"/>
      <w:r>
        <w:t xml:space="preserve">=0.931 conditions. The </w:t>
      </w:r>
      <w:proofErr w:type="spellStart"/>
      <w:r w:rsidRPr="00814F1D">
        <w:t>Savitsky</w:t>
      </w:r>
      <w:proofErr w:type="spellEnd"/>
      <w:r w:rsidRPr="00814F1D">
        <w:t xml:space="preserve"> approach under</w:t>
      </w:r>
      <w:r>
        <w:t>estimates</w:t>
      </w:r>
      <w:r w:rsidRPr="00814F1D">
        <w:t xml:space="preserve"> the </w:t>
      </w:r>
      <w:proofErr w:type="spellStart"/>
      <w:r w:rsidRPr="00814F1D">
        <w:t>sinkage</w:t>
      </w:r>
      <w:proofErr w:type="spellEnd"/>
      <w:r w:rsidRPr="00814F1D">
        <w:t xml:space="preserve"> of the </w:t>
      </w:r>
      <w:r>
        <w:t>vessel</w:t>
      </w:r>
      <w:r w:rsidRPr="00814F1D">
        <w:t xml:space="preserve"> and this might be one of the reasons w</w:t>
      </w:r>
      <w:r>
        <w:t xml:space="preserve">hy the order of difference is higher. </w:t>
      </w:r>
    </w:p>
    <w:p w14:paraId="6D25EC32" w14:textId="77777777" w:rsidR="00F64857" w:rsidRDefault="00F64857" w:rsidP="00F64857">
      <w:pPr>
        <w:ind w:firstLine="540"/>
      </w:pPr>
      <w:r>
        <w:t xml:space="preserve">Total resistance and required propulsion power predictions of the ATA Catamaran for full-scale vessel are presented in Table 2 below. </w:t>
      </w:r>
      <w:r w:rsidRPr="00664733">
        <w:t xml:space="preserve">The required propulsion power for the ATA Catamaran </w:t>
      </w:r>
      <w:r>
        <w:t>is</w:t>
      </w:r>
      <w:r w:rsidRPr="00664733">
        <w:t xml:space="preserve"> calculated by </w:t>
      </w:r>
      <w:proofErr w:type="spellStart"/>
      <w:r w:rsidRPr="00664733">
        <w:t>Maxsurf</w:t>
      </w:r>
      <w:proofErr w:type="spellEnd"/>
      <w:r w:rsidRPr="00664733">
        <w:t xml:space="preserve"> software</w:t>
      </w:r>
      <w:r>
        <w:t xml:space="preserve">. </w:t>
      </w:r>
    </w:p>
    <w:p w14:paraId="345193A0" w14:textId="77777777" w:rsidR="000E16F6" w:rsidRPr="00D04378" w:rsidRDefault="00225FEB" w:rsidP="00D04378">
      <w:pPr>
        <w:spacing w:before="120" w:after="120"/>
        <w:ind w:firstLine="0"/>
        <w:rPr>
          <w:b/>
          <w:sz w:val="16"/>
        </w:rPr>
      </w:pPr>
      <w:r>
        <w:rPr>
          <w:b/>
          <w:sz w:val="16"/>
        </w:rPr>
        <w:t>Table 2</w:t>
      </w:r>
      <w:r w:rsidR="000E16F6" w:rsidRPr="00D04378">
        <w:rPr>
          <w:b/>
          <w:sz w:val="16"/>
        </w:rPr>
        <w:t xml:space="preserve">. </w:t>
      </w:r>
      <w:r w:rsidR="000E16F6" w:rsidRPr="00D04378">
        <w:rPr>
          <w:sz w:val="16"/>
        </w:rPr>
        <w:t>Total resistance</w:t>
      </w:r>
      <w:r w:rsidR="00B878C0">
        <w:rPr>
          <w:sz w:val="16"/>
        </w:rPr>
        <w:t xml:space="preserve"> and</w:t>
      </w:r>
      <w:r w:rsidR="000E16F6" w:rsidRPr="00D04378">
        <w:rPr>
          <w:sz w:val="16"/>
        </w:rPr>
        <w:t xml:space="preserve"> required propulsion power </w:t>
      </w:r>
      <w:r w:rsidR="00B878C0">
        <w:rPr>
          <w:sz w:val="16"/>
        </w:rPr>
        <w:t>for</w:t>
      </w:r>
      <w:r w:rsidR="000E16F6" w:rsidRPr="00D04378">
        <w:rPr>
          <w:sz w:val="16"/>
        </w:rPr>
        <w:t xml:space="preserve"> the ATA Catamaran</w:t>
      </w:r>
      <w:r w:rsidR="00DF1350">
        <w:rPr>
          <w:sz w:val="16"/>
        </w:rPr>
        <w:t xml:space="preserve"> (full scale)</w:t>
      </w:r>
      <w:r w:rsidR="000E16F6" w:rsidRPr="00D04378">
        <w:rPr>
          <w:sz w:val="16"/>
        </w:rPr>
        <w:t>.</w:t>
      </w:r>
    </w:p>
    <w:tbl>
      <w:tblPr>
        <w:tblW w:w="4680" w:type="dxa"/>
        <w:jc w:val="center"/>
        <w:tblBorders>
          <w:top w:val="single" w:sz="4" w:space="0" w:color="auto"/>
          <w:bottom w:val="single" w:sz="4" w:space="0" w:color="auto"/>
        </w:tblBorders>
        <w:tblLayout w:type="fixed"/>
        <w:tblLook w:val="04A0" w:firstRow="1" w:lastRow="0" w:firstColumn="1" w:lastColumn="0" w:noHBand="0" w:noVBand="1"/>
      </w:tblPr>
      <w:tblGrid>
        <w:gridCol w:w="1276"/>
        <w:gridCol w:w="974"/>
        <w:gridCol w:w="1080"/>
        <w:gridCol w:w="1350"/>
      </w:tblGrid>
      <w:tr w:rsidR="00225FEB" w:rsidRPr="00AA4D2A" w14:paraId="4688F971" w14:textId="77777777" w:rsidTr="00225FEB">
        <w:trPr>
          <w:trHeight w:val="128"/>
          <w:jc w:val="center"/>
        </w:trPr>
        <w:tc>
          <w:tcPr>
            <w:tcW w:w="1276" w:type="dxa"/>
            <w:tcBorders>
              <w:bottom w:val="single" w:sz="4" w:space="0" w:color="auto"/>
            </w:tcBorders>
            <w:vAlign w:val="center"/>
          </w:tcPr>
          <w:p w14:paraId="38993A84" w14:textId="77777777" w:rsidR="00225FEB" w:rsidRPr="00D04378" w:rsidRDefault="00225FEB" w:rsidP="00247213">
            <w:pPr>
              <w:spacing w:line="254" w:lineRule="auto"/>
              <w:ind w:firstLine="0"/>
              <w:jc w:val="center"/>
              <w:rPr>
                <w:b/>
                <w:sz w:val="16"/>
                <w:szCs w:val="22"/>
                <w:lang w:val="en-GB"/>
              </w:rPr>
            </w:pPr>
            <w:proofErr w:type="spellStart"/>
            <w:r w:rsidRPr="00D04378">
              <w:rPr>
                <w:b/>
                <w:sz w:val="16"/>
                <w:szCs w:val="22"/>
                <w:lang w:val="en-GB"/>
              </w:rPr>
              <w:t>Fn</w:t>
            </w:r>
            <w:proofErr w:type="spellEnd"/>
          </w:p>
        </w:tc>
        <w:tc>
          <w:tcPr>
            <w:tcW w:w="974" w:type="dxa"/>
            <w:tcBorders>
              <w:bottom w:val="single" w:sz="4" w:space="0" w:color="auto"/>
            </w:tcBorders>
            <w:shd w:val="clear" w:color="auto" w:fill="auto"/>
            <w:vAlign w:val="center"/>
            <w:hideMark/>
          </w:tcPr>
          <w:p w14:paraId="6966A82D" w14:textId="77777777" w:rsidR="00225FEB" w:rsidRPr="00D04378" w:rsidRDefault="00225FEB" w:rsidP="00247213">
            <w:pPr>
              <w:spacing w:line="254" w:lineRule="auto"/>
              <w:ind w:firstLine="0"/>
              <w:rPr>
                <w:b/>
                <w:sz w:val="16"/>
                <w:szCs w:val="22"/>
                <w:lang w:val="en-GB"/>
              </w:rPr>
            </w:pPr>
            <w:r w:rsidRPr="00D04378">
              <w:rPr>
                <w:b/>
                <w:sz w:val="16"/>
                <w:szCs w:val="22"/>
                <w:lang w:val="en-GB"/>
              </w:rPr>
              <w:t xml:space="preserve"> R</w:t>
            </w:r>
            <w:r w:rsidRPr="00D04378">
              <w:rPr>
                <w:b/>
                <w:sz w:val="16"/>
                <w:szCs w:val="22"/>
                <w:vertAlign w:val="subscript"/>
                <w:lang w:val="en-GB"/>
              </w:rPr>
              <w:t xml:space="preserve">T </w:t>
            </w:r>
            <w:r w:rsidRPr="00D04378">
              <w:rPr>
                <w:b/>
                <w:sz w:val="16"/>
                <w:szCs w:val="22"/>
                <w:lang w:val="en-GB"/>
              </w:rPr>
              <w:t>[</w:t>
            </w:r>
            <w:proofErr w:type="spellStart"/>
            <w:r w:rsidRPr="00D04378">
              <w:rPr>
                <w:b/>
                <w:sz w:val="16"/>
                <w:szCs w:val="22"/>
                <w:lang w:val="en-GB"/>
              </w:rPr>
              <w:t>kN</w:t>
            </w:r>
            <w:proofErr w:type="spellEnd"/>
            <w:r w:rsidRPr="00D04378">
              <w:rPr>
                <w:b/>
                <w:sz w:val="16"/>
                <w:szCs w:val="22"/>
                <w:lang w:val="en-GB"/>
              </w:rPr>
              <w:t>]</w:t>
            </w:r>
          </w:p>
          <w:p w14:paraId="224EB877" w14:textId="77777777" w:rsidR="00225FEB" w:rsidRPr="00D04378" w:rsidRDefault="00225FEB" w:rsidP="00247213">
            <w:pPr>
              <w:spacing w:line="254" w:lineRule="auto"/>
              <w:ind w:firstLine="0"/>
              <w:rPr>
                <w:b/>
                <w:sz w:val="16"/>
                <w:szCs w:val="22"/>
                <w:vertAlign w:val="subscript"/>
                <w:lang w:val="en-GB"/>
              </w:rPr>
            </w:pPr>
            <w:r w:rsidRPr="00D04378">
              <w:rPr>
                <w:b/>
                <w:sz w:val="16"/>
                <w:szCs w:val="22"/>
                <w:lang w:val="en-GB"/>
              </w:rPr>
              <w:t xml:space="preserve">  EFD</w:t>
            </w:r>
          </w:p>
        </w:tc>
        <w:tc>
          <w:tcPr>
            <w:tcW w:w="1080" w:type="dxa"/>
            <w:tcBorders>
              <w:bottom w:val="single" w:sz="4" w:space="0" w:color="auto"/>
            </w:tcBorders>
            <w:shd w:val="clear" w:color="auto" w:fill="auto"/>
            <w:vAlign w:val="center"/>
            <w:hideMark/>
          </w:tcPr>
          <w:p w14:paraId="41077935" w14:textId="77777777" w:rsidR="00225FEB" w:rsidRPr="00D04378" w:rsidRDefault="00225FEB" w:rsidP="00247213">
            <w:pPr>
              <w:spacing w:line="254" w:lineRule="auto"/>
              <w:ind w:left="-294" w:hanging="175"/>
              <w:jc w:val="center"/>
              <w:rPr>
                <w:b/>
                <w:sz w:val="16"/>
                <w:szCs w:val="22"/>
                <w:lang w:val="en-GB"/>
              </w:rPr>
            </w:pPr>
            <w:r w:rsidRPr="00D04378">
              <w:rPr>
                <w:b/>
                <w:sz w:val="16"/>
                <w:szCs w:val="22"/>
                <w:lang w:val="en-GB"/>
              </w:rPr>
              <w:t xml:space="preserve">   R</w:t>
            </w:r>
            <w:r w:rsidRPr="00D04378">
              <w:rPr>
                <w:b/>
                <w:sz w:val="16"/>
                <w:szCs w:val="22"/>
                <w:vertAlign w:val="subscript"/>
                <w:lang w:val="en-GB"/>
              </w:rPr>
              <w:t xml:space="preserve">T </w:t>
            </w:r>
            <w:r w:rsidRPr="00D04378">
              <w:rPr>
                <w:b/>
                <w:sz w:val="16"/>
                <w:szCs w:val="22"/>
                <w:lang w:val="en-GB"/>
              </w:rPr>
              <w:t>[</w:t>
            </w:r>
            <w:proofErr w:type="spellStart"/>
            <w:r w:rsidRPr="00D04378">
              <w:rPr>
                <w:b/>
                <w:sz w:val="16"/>
                <w:szCs w:val="22"/>
                <w:lang w:val="en-GB"/>
              </w:rPr>
              <w:t>kN</w:t>
            </w:r>
            <w:proofErr w:type="spellEnd"/>
            <w:r w:rsidRPr="00D04378">
              <w:rPr>
                <w:b/>
                <w:sz w:val="16"/>
                <w:szCs w:val="22"/>
                <w:lang w:val="en-GB"/>
              </w:rPr>
              <w:t>]</w:t>
            </w:r>
          </w:p>
          <w:p w14:paraId="56C1C723" w14:textId="77777777" w:rsidR="00225FEB" w:rsidRPr="00D04378" w:rsidRDefault="00225FEB" w:rsidP="000E16F6">
            <w:pPr>
              <w:spacing w:line="254" w:lineRule="auto"/>
              <w:ind w:hanging="253"/>
              <w:rPr>
                <w:b/>
                <w:sz w:val="16"/>
                <w:szCs w:val="22"/>
                <w:lang w:val="en-GB"/>
              </w:rPr>
            </w:pPr>
            <w:r w:rsidRPr="00D04378">
              <w:rPr>
                <w:b/>
                <w:sz w:val="16"/>
                <w:szCs w:val="22"/>
                <w:lang w:val="en-GB"/>
              </w:rPr>
              <w:t xml:space="preserve">    </w:t>
            </w:r>
            <w:proofErr w:type="spellStart"/>
            <w:r w:rsidRPr="00D04378">
              <w:rPr>
                <w:b/>
                <w:sz w:val="16"/>
                <w:szCs w:val="22"/>
                <w:lang w:val="en-GB"/>
              </w:rPr>
              <w:t>Savitsky</w:t>
            </w:r>
            <w:proofErr w:type="spellEnd"/>
          </w:p>
        </w:tc>
        <w:tc>
          <w:tcPr>
            <w:tcW w:w="1350" w:type="dxa"/>
            <w:tcBorders>
              <w:top w:val="single" w:sz="4" w:space="0" w:color="auto"/>
              <w:left w:val="nil"/>
              <w:bottom w:val="single" w:sz="4" w:space="0" w:color="auto"/>
              <w:right w:val="nil"/>
            </w:tcBorders>
          </w:tcPr>
          <w:p w14:paraId="63015E3B" w14:textId="77777777" w:rsidR="00225FEB" w:rsidRPr="00D04378" w:rsidRDefault="00225FEB" w:rsidP="00247213">
            <w:pPr>
              <w:spacing w:line="254" w:lineRule="auto"/>
              <w:ind w:hanging="104"/>
              <w:rPr>
                <w:b/>
                <w:sz w:val="16"/>
                <w:szCs w:val="22"/>
                <w:lang w:val="en-GB"/>
              </w:rPr>
            </w:pPr>
            <w:r w:rsidRPr="00D04378">
              <w:rPr>
                <w:b/>
                <w:sz w:val="16"/>
                <w:szCs w:val="22"/>
                <w:lang w:val="en-GB"/>
              </w:rPr>
              <w:t xml:space="preserve">  Required </w:t>
            </w:r>
            <w:r w:rsidRPr="00D04378">
              <w:rPr>
                <w:b/>
                <w:color w:val="000000"/>
                <w:sz w:val="16"/>
                <w:szCs w:val="22"/>
              </w:rPr>
              <w:t xml:space="preserve">Power [kW] </w:t>
            </w:r>
          </w:p>
        </w:tc>
      </w:tr>
      <w:tr w:rsidR="00225FEB" w:rsidRPr="00AA4D2A" w14:paraId="35DDD626" w14:textId="77777777" w:rsidTr="00225FEB">
        <w:trPr>
          <w:trHeight w:val="137"/>
          <w:jc w:val="center"/>
        </w:trPr>
        <w:tc>
          <w:tcPr>
            <w:tcW w:w="1276" w:type="dxa"/>
            <w:tcBorders>
              <w:top w:val="single" w:sz="4" w:space="0" w:color="auto"/>
            </w:tcBorders>
          </w:tcPr>
          <w:p w14:paraId="0FD62F22" w14:textId="77777777" w:rsidR="00225FEB" w:rsidRPr="00D04378" w:rsidRDefault="00225FEB" w:rsidP="00247213">
            <w:pPr>
              <w:rPr>
                <w:sz w:val="16"/>
              </w:rPr>
            </w:pPr>
            <w:r w:rsidRPr="00D04378">
              <w:rPr>
                <w:sz w:val="16"/>
              </w:rPr>
              <w:t>0.532</w:t>
            </w:r>
          </w:p>
        </w:tc>
        <w:tc>
          <w:tcPr>
            <w:tcW w:w="974" w:type="dxa"/>
            <w:tcBorders>
              <w:top w:val="single" w:sz="4" w:space="0" w:color="auto"/>
            </w:tcBorders>
            <w:shd w:val="clear" w:color="auto" w:fill="auto"/>
          </w:tcPr>
          <w:p w14:paraId="26DADEFB" w14:textId="77777777" w:rsidR="00225FEB" w:rsidRPr="00D04378" w:rsidRDefault="00FA488A" w:rsidP="00247213">
            <w:pPr>
              <w:ind w:firstLine="0"/>
              <w:rPr>
                <w:sz w:val="16"/>
              </w:rPr>
            </w:pPr>
            <w:r>
              <w:rPr>
                <w:sz w:val="16"/>
              </w:rPr>
              <w:t xml:space="preserve">   </w:t>
            </w:r>
            <w:r w:rsidR="00225FEB" w:rsidRPr="00D04378">
              <w:rPr>
                <w:sz w:val="16"/>
              </w:rPr>
              <w:t>80</w:t>
            </w:r>
          </w:p>
        </w:tc>
        <w:tc>
          <w:tcPr>
            <w:tcW w:w="1080" w:type="dxa"/>
            <w:tcBorders>
              <w:top w:val="nil"/>
              <w:left w:val="nil"/>
              <w:bottom w:val="nil"/>
              <w:right w:val="nil"/>
            </w:tcBorders>
            <w:shd w:val="clear" w:color="auto" w:fill="auto"/>
            <w:vAlign w:val="center"/>
          </w:tcPr>
          <w:p w14:paraId="35A8FC6E" w14:textId="77777777" w:rsidR="00225FEB" w:rsidRPr="00D04378" w:rsidRDefault="00225FEB" w:rsidP="00D57051">
            <w:pPr>
              <w:ind w:firstLine="0"/>
              <w:rPr>
                <w:color w:val="000000"/>
                <w:sz w:val="16"/>
                <w:szCs w:val="22"/>
                <w:lang w:val="tr-TR" w:eastAsia="tr-TR"/>
              </w:rPr>
            </w:pPr>
            <w:r w:rsidRPr="00D04378">
              <w:rPr>
                <w:color w:val="000000"/>
                <w:sz w:val="16"/>
                <w:szCs w:val="22"/>
              </w:rPr>
              <w:t xml:space="preserve"> 75</w:t>
            </w:r>
          </w:p>
        </w:tc>
        <w:tc>
          <w:tcPr>
            <w:tcW w:w="1350" w:type="dxa"/>
            <w:tcBorders>
              <w:top w:val="nil"/>
              <w:left w:val="nil"/>
              <w:bottom w:val="nil"/>
              <w:right w:val="nil"/>
            </w:tcBorders>
            <w:shd w:val="clear" w:color="auto" w:fill="auto"/>
            <w:vAlign w:val="center"/>
          </w:tcPr>
          <w:p w14:paraId="2EE8D91C" w14:textId="77777777" w:rsidR="00225FEB" w:rsidRPr="00D04378" w:rsidRDefault="00225FEB" w:rsidP="00534605">
            <w:pPr>
              <w:ind w:firstLine="0"/>
              <w:rPr>
                <w:color w:val="000000"/>
                <w:sz w:val="16"/>
                <w:szCs w:val="22"/>
                <w:lang w:val="tr-TR" w:eastAsia="tr-TR"/>
              </w:rPr>
            </w:pPr>
            <w:r w:rsidRPr="00D04378">
              <w:rPr>
                <w:color w:val="000000"/>
                <w:sz w:val="16"/>
                <w:szCs w:val="22"/>
              </w:rPr>
              <w:t xml:space="preserve">  780</w:t>
            </w:r>
          </w:p>
        </w:tc>
      </w:tr>
      <w:tr w:rsidR="00225FEB" w:rsidRPr="00AA4D2A" w14:paraId="5E21937F" w14:textId="77777777" w:rsidTr="00225FEB">
        <w:trPr>
          <w:trHeight w:val="128"/>
          <w:jc w:val="center"/>
        </w:trPr>
        <w:tc>
          <w:tcPr>
            <w:tcW w:w="1276" w:type="dxa"/>
          </w:tcPr>
          <w:p w14:paraId="1A6D3484" w14:textId="77777777" w:rsidR="00225FEB" w:rsidRPr="00D04378" w:rsidRDefault="00225FEB" w:rsidP="00247213">
            <w:pPr>
              <w:rPr>
                <w:sz w:val="16"/>
              </w:rPr>
            </w:pPr>
            <w:r w:rsidRPr="00D04378">
              <w:rPr>
                <w:sz w:val="16"/>
              </w:rPr>
              <w:t>0.665</w:t>
            </w:r>
          </w:p>
        </w:tc>
        <w:tc>
          <w:tcPr>
            <w:tcW w:w="974" w:type="dxa"/>
            <w:shd w:val="clear" w:color="auto" w:fill="auto"/>
          </w:tcPr>
          <w:p w14:paraId="6A847515" w14:textId="77777777" w:rsidR="00225FEB" w:rsidRPr="00D04378" w:rsidRDefault="00FA488A" w:rsidP="00247213">
            <w:pPr>
              <w:ind w:firstLine="0"/>
              <w:rPr>
                <w:sz w:val="16"/>
              </w:rPr>
            </w:pPr>
            <w:r>
              <w:rPr>
                <w:sz w:val="16"/>
              </w:rPr>
              <w:t xml:space="preserve">   </w:t>
            </w:r>
            <w:r w:rsidR="00225FEB" w:rsidRPr="00D04378">
              <w:rPr>
                <w:sz w:val="16"/>
              </w:rPr>
              <w:t>95</w:t>
            </w:r>
          </w:p>
        </w:tc>
        <w:tc>
          <w:tcPr>
            <w:tcW w:w="1080" w:type="dxa"/>
            <w:tcBorders>
              <w:top w:val="nil"/>
              <w:left w:val="nil"/>
              <w:bottom w:val="nil"/>
              <w:right w:val="nil"/>
            </w:tcBorders>
            <w:shd w:val="clear" w:color="auto" w:fill="auto"/>
            <w:vAlign w:val="center"/>
          </w:tcPr>
          <w:p w14:paraId="768C8B41" w14:textId="77777777" w:rsidR="00225FEB" w:rsidRPr="00D04378" w:rsidRDefault="00225FEB" w:rsidP="00D57051">
            <w:pPr>
              <w:ind w:firstLine="0"/>
              <w:rPr>
                <w:color w:val="000000"/>
                <w:sz w:val="16"/>
                <w:szCs w:val="22"/>
              </w:rPr>
            </w:pPr>
            <w:r w:rsidRPr="00D04378">
              <w:rPr>
                <w:color w:val="000000"/>
                <w:sz w:val="16"/>
                <w:szCs w:val="22"/>
              </w:rPr>
              <w:t xml:space="preserve"> 116</w:t>
            </w:r>
          </w:p>
        </w:tc>
        <w:tc>
          <w:tcPr>
            <w:tcW w:w="1350" w:type="dxa"/>
            <w:tcBorders>
              <w:top w:val="nil"/>
              <w:left w:val="nil"/>
              <w:bottom w:val="nil"/>
              <w:right w:val="nil"/>
            </w:tcBorders>
            <w:shd w:val="clear" w:color="auto" w:fill="auto"/>
            <w:vAlign w:val="center"/>
          </w:tcPr>
          <w:p w14:paraId="08C73AA5" w14:textId="77777777" w:rsidR="00225FEB" w:rsidRPr="00D04378" w:rsidRDefault="00225FEB" w:rsidP="00534605">
            <w:pPr>
              <w:ind w:firstLine="0"/>
              <w:rPr>
                <w:color w:val="000000"/>
                <w:sz w:val="16"/>
                <w:szCs w:val="22"/>
              </w:rPr>
            </w:pPr>
            <w:r w:rsidRPr="00D04378">
              <w:rPr>
                <w:color w:val="000000"/>
                <w:sz w:val="16"/>
                <w:szCs w:val="22"/>
              </w:rPr>
              <w:t xml:space="preserve">  1500</w:t>
            </w:r>
          </w:p>
        </w:tc>
      </w:tr>
      <w:tr w:rsidR="00225FEB" w:rsidRPr="00AA4D2A" w14:paraId="2CB989FE" w14:textId="77777777" w:rsidTr="00225FEB">
        <w:trPr>
          <w:trHeight w:val="74"/>
          <w:jc w:val="center"/>
        </w:trPr>
        <w:tc>
          <w:tcPr>
            <w:tcW w:w="1276" w:type="dxa"/>
          </w:tcPr>
          <w:p w14:paraId="49245AE2" w14:textId="77777777" w:rsidR="00225FEB" w:rsidRPr="00D04378" w:rsidRDefault="00225FEB" w:rsidP="00247213">
            <w:pPr>
              <w:rPr>
                <w:sz w:val="16"/>
              </w:rPr>
            </w:pPr>
            <w:r w:rsidRPr="00D04378">
              <w:rPr>
                <w:sz w:val="16"/>
              </w:rPr>
              <w:t>0.798</w:t>
            </w:r>
          </w:p>
        </w:tc>
        <w:tc>
          <w:tcPr>
            <w:tcW w:w="974" w:type="dxa"/>
            <w:shd w:val="clear" w:color="auto" w:fill="auto"/>
          </w:tcPr>
          <w:p w14:paraId="12BF7196" w14:textId="77777777" w:rsidR="00225FEB" w:rsidRPr="00D04378" w:rsidRDefault="00FA488A" w:rsidP="00247213">
            <w:pPr>
              <w:ind w:firstLine="0"/>
              <w:rPr>
                <w:sz w:val="16"/>
              </w:rPr>
            </w:pPr>
            <w:r>
              <w:rPr>
                <w:sz w:val="16"/>
              </w:rPr>
              <w:t xml:space="preserve">   </w:t>
            </w:r>
            <w:r w:rsidR="00225FEB" w:rsidRPr="00D04378">
              <w:rPr>
                <w:sz w:val="16"/>
              </w:rPr>
              <w:t>115</w:t>
            </w:r>
          </w:p>
        </w:tc>
        <w:tc>
          <w:tcPr>
            <w:tcW w:w="1080" w:type="dxa"/>
            <w:tcBorders>
              <w:top w:val="nil"/>
              <w:left w:val="nil"/>
              <w:bottom w:val="nil"/>
              <w:right w:val="nil"/>
            </w:tcBorders>
            <w:shd w:val="clear" w:color="auto" w:fill="auto"/>
            <w:vAlign w:val="center"/>
          </w:tcPr>
          <w:p w14:paraId="55754708" w14:textId="77777777" w:rsidR="00225FEB" w:rsidRPr="00D04378" w:rsidRDefault="00225FEB" w:rsidP="00D57051">
            <w:pPr>
              <w:ind w:firstLine="0"/>
              <w:rPr>
                <w:color w:val="000000"/>
                <w:sz w:val="16"/>
                <w:szCs w:val="22"/>
              </w:rPr>
            </w:pPr>
            <w:r w:rsidRPr="00D04378">
              <w:rPr>
                <w:color w:val="000000"/>
                <w:sz w:val="16"/>
                <w:szCs w:val="22"/>
              </w:rPr>
              <w:t xml:space="preserve"> 135</w:t>
            </w:r>
          </w:p>
        </w:tc>
        <w:tc>
          <w:tcPr>
            <w:tcW w:w="1350" w:type="dxa"/>
            <w:tcBorders>
              <w:top w:val="nil"/>
              <w:left w:val="nil"/>
              <w:bottom w:val="nil"/>
              <w:right w:val="nil"/>
            </w:tcBorders>
            <w:shd w:val="clear" w:color="auto" w:fill="auto"/>
            <w:vAlign w:val="center"/>
          </w:tcPr>
          <w:p w14:paraId="0F32D8F3" w14:textId="77777777" w:rsidR="00225FEB" w:rsidRPr="00D04378" w:rsidRDefault="00225FEB" w:rsidP="00534605">
            <w:pPr>
              <w:ind w:firstLine="0"/>
              <w:rPr>
                <w:color w:val="000000"/>
                <w:sz w:val="16"/>
                <w:szCs w:val="22"/>
              </w:rPr>
            </w:pPr>
            <w:r w:rsidRPr="00D04378">
              <w:rPr>
                <w:color w:val="000000"/>
                <w:sz w:val="16"/>
                <w:szCs w:val="22"/>
              </w:rPr>
              <w:t xml:space="preserve">  2170</w:t>
            </w:r>
          </w:p>
        </w:tc>
      </w:tr>
      <w:tr w:rsidR="00225FEB" w:rsidRPr="00AA4D2A" w14:paraId="729C4C5E" w14:textId="77777777" w:rsidTr="00225FEB">
        <w:trPr>
          <w:trHeight w:val="128"/>
          <w:jc w:val="center"/>
        </w:trPr>
        <w:tc>
          <w:tcPr>
            <w:tcW w:w="1276" w:type="dxa"/>
          </w:tcPr>
          <w:p w14:paraId="64EF9316" w14:textId="77777777" w:rsidR="00225FEB" w:rsidRPr="00D04378" w:rsidRDefault="00225FEB" w:rsidP="00247213">
            <w:pPr>
              <w:rPr>
                <w:sz w:val="16"/>
              </w:rPr>
            </w:pPr>
            <w:r w:rsidRPr="00D04378">
              <w:rPr>
                <w:sz w:val="16"/>
              </w:rPr>
              <w:t>0.931</w:t>
            </w:r>
          </w:p>
        </w:tc>
        <w:tc>
          <w:tcPr>
            <w:tcW w:w="974" w:type="dxa"/>
            <w:shd w:val="clear" w:color="auto" w:fill="auto"/>
          </w:tcPr>
          <w:p w14:paraId="55EAAD93" w14:textId="77777777" w:rsidR="00225FEB" w:rsidRPr="00D04378" w:rsidRDefault="00FA488A" w:rsidP="00247213">
            <w:pPr>
              <w:ind w:firstLine="0"/>
              <w:rPr>
                <w:sz w:val="16"/>
              </w:rPr>
            </w:pPr>
            <w:r>
              <w:rPr>
                <w:sz w:val="16"/>
              </w:rPr>
              <w:t xml:space="preserve">   </w:t>
            </w:r>
            <w:r w:rsidR="00225FEB" w:rsidRPr="00D04378">
              <w:rPr>
                <w:sz w:val="16"/>
              </w:rPr>
              <w:t>143</w:t>
            </w:r>
          </w:p>
        </w:tc>
        <w:tc>
          <w:tcPr>
            <w:tcW w:w="1080" w:type="dxa"/>
            <w:tcBorders>
              <w:top w:val="nil"/>
              <w:left w:val="nil"/>
              <w:bottom w:val="single" w:sz="8" w:space="0" w:color="auto"/>
              <w:right w:val="nil"/>
            </w:tcBorders>
            <w:shd w:val="clear" w:color="auto" w:fill="auto"/>
            <w:vAlign w:val="center"/>
          </w:tcPr>
          <w:p w14:paraId="2711C08A" w14:textId="77777777" w:rsidR="00225FEB" w:rsidRPr="00D04378" w:rsidRDefault="00225FEB" w:rsidP="00AC7258">
            <w:pPr>
              <w:ind w:firstLine="0"/>
              <w:rPr>
                <w:color w:val="000000"/>
                <w:sz w:val="16"/>
                <w:szCs w:val="22"/>
              </w:rPr>
            </w:pPr>
            <w:r w:rsidRPr="00D04378">
              <w:rPr>
                <w:color w:val="000000"/>
                <w:sz w:val="16"/>
                <w:szCs w:val="22"/>
              </w:rPr>
              <w:t xml:space="preserve"> 160</w:t>
            </w:r>
          </w:p>
        </w:tc>
        <w:tc>
          <w:tcPr>
            <w:tcW w:w="1350" w:type="dxa"/>
            <w:tcBorders>
              <w:top w:val="nil"/>
              <w:left w:val="nil"/>
              <w:bottom w:val="single" w:sz="8" w:space="0" w:color="auto"/>
              <w:right w:val="nil"/>
            </w:tcBorders>
            <w:shd w:val="clear" w:color="auto" w:fill="auto"/>
            <w:vAlign w:val="center"/>
          </w:tcPr>
          <w:p w14:paraId="6F142354" w14:textId="77777777" w:rsidR="00225FEB" w:rsidRPr="00D04378" w:rsidRDefault="00225FEB" w:rsidP="00534605">
            <w:pPr>
              <w:ind w:firstLine="0"/>
              <w:rPr>
                <w:color w:val="000000"/>
                <w:sz w:val="16"/>
                <w:szCs w:val="22"/>
              </w:rPr>
            </w:pPr>
            <w:r w:rsidRPr="00D04378">
              <w:rPr>
                <w:color w:val="000000"/>
                <w:sz w:val="16"/>
                <w:szCs w:val="22"/>
              </w:rPr>
              <w:t xml:space="preserve">  2910</w:t>
            </w:r>
          </w:p>
        </w:tc>
      </w:tr>
    </w:tbl>
    <w:p w14:paraId="0C4BE70A" w14:textId="77777777" w:rsidR="00F64857" w:rsidRDefault="00F64857" w:rsidP="00F64857">
      <w:pPr>
        <w:ind w:firstLine="540"/>
      </w:pPr>
    </w:p>
    <w:p w14:paraId="5C4EB03B" w14:textId="466587D2" w:rsidR="00F64857" w:rsidRPr="0019030A" w:rsidRDefault="00F64857" w:rsidP="00F64857">
      <w:pPr>
        <w:ind w:firstLine="540"/>
      </w:pPr>
      <w:r w:rsidRPr="0019030A">
        <w:t xml:space="preserve">The required propulsion power for the full-scale catamaran is obtained between 780 and 2910 kW for 0.532 and 0.931 </w:t>
      </w:r>
      <w:proofErr w:type="spellStart"/>
      <w:r w:rsidRPr="0019030A">
        <w:t>Fn</w:t>
      </w:r>
      <w:proofErr w:type="spellEnd"/>
      <w:r w:rsidRPr="0019030A">
        <w:t xml:space="preserve"> number range, respectively. A main engine selection is made to meet this propulsion power. The noise data that is obtained from technical </w:t>
      </w:r>
      <w:r w:rsidR="00740BEB" w:rsidRPr="0019030A">
        <w:lastRenderedPageBreak/>
        <w:t>specification</w:t>
      </w:r>
      <w:r w:rsidRPr="0019030A">
        <w:t xml:space="preserve"> of this main engine is presented in Figure 8 below. The sound pressure level values (SPL) are given in dB unit and the frequency values, which are presented in logarithmic scale, are given in Hz unit. </w:t>
      </w:r>
    </w:p>
    <w:p w14:paraId="4A3E0304" w14:textId="0BEE9ECC" w:rsidR="00B56776" w:rsidRPr="00B56776" w:rsidRDefault="00B04306" w:rsidP="00F64857">
      <w:pPr>
        <w:pStyle w:val="Equation"/>
        <w:spacing w:before="120" w:after="0"/>
        <w:ind w:left="461"/>
        <w:jc w:val="both"/>
        <w:rPr>
          <w:noProof/>
          <w:lang w:val="tr-TR" w:eastAsia="tr-TR"/>
        </w:rPr>
      </w:pPr>
      <w:r>
        <w:rPr>
          <w:noProof/>
          <w:lang w:val="tr-TR" w:eastAsia="tr-TR"/>
        </w:rPr>
        <w:drawing>
          <wp:inline distT="0" distB="0" distL="0" distR="0" wp14:anchorId="18FCB69F" wp14:editId="6F88E7D9">
            <wp:extent cx="3737113" cy="1614115"/>
            <wp:effectExtent l="0" t="0" r="15875" b="5715"/>
            <wp:docPr id="3" name="Chart 3">
              <a:extLst xmlns:a="http://schemas.openxmlformats.org/drawingml/2006/main">
                <a:ext uri="{FF2B5EF4-FFF2-40B4-BE49-F238E27FC236}">
                  <a16:creationId xmlns:a16="http://schemas.microsoft.com/office/drawing/2014/main" id="{DC895C6B-8513-4924-A293-846DF2D40A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1862662" w14:textId="4BA34049" w:rsidR="002C3492" w:rsidRPr="00A349BB" w:rsidRDefault="002C3492" w:rsidP="00927A48">
      <w:pPr>
        <w:pStyle w:val="Equation"/>
        <w:spacing w:before="0" w:after="120"/>
        <w:ind w:left="0"/>
        <w:jc w:val="center"/>
        <w:rPr>
          <w:noProof/>
          <w:sz w:val="16"/>
          <w:lang w:val="tr-TR" w:eastAsia="tr-TR"/>
        </w:rPr>
      </w:pPr>
      <w:bookmarkStart w:id="10" w:name="_Hlk45868480"/>
      <w:r w:rsidRPr="00A349BB">
        <w:rPr>
          <w:b/>
          <w:noProof/>
          <w:sz w:val="16"/>
          <w:lang w:val="tr-TR" w:eastAsia="tr-TR"/>
        </w:rPr>
        <w:t xml:space="preserve">Figure </w:t>
      </w:r>
      <w:r w:rsidR="00641DED">
        <w:rPr>
          <w:b/>
          <w:noProof/>
          <w:sz w:val="16"/>
          <w:lang w:val="tr-TR" w:eastAsia="tr-TR"/>
        </w:rPr>
        <w:t>8</w:t>
      </w:r>
      <w:r w:rsidRPr="00A349BB">
        <w:rPr>
          <w:b/>
          <w:noProof/>
          <w:sz w:val="16"/>
          <w:lang w:val="tr-TR" w:eastAsia="tr-TR"/>
        </w:rPr>
        <w:t>.</w:t>
      </w:r>
      <w:r w:rsidR="00641DED">
        <w:rPr>
          <w:noProof/>
          <w:sz w:val="16"/>
          <w:lang w:val="tr-TR" w:eastAsia="tr-TR"/>
        </w:rPr>
        <w:t xml:space="preserve"> </w:t>
      </w:r>
      <w:r w:rsidR="00F02B07">
        <w:rPr>
          <w:noProof/>
          <w:sz w:val="16"/>
          <w:lang w:val="tr-TR" w:eastAsia="tr-TR"/>
        </w:rPr>
        <w:t>Noise data of the main e</w:t>
      </w:r>
      <w:r w:rsidRPr="00A349BB">
        <w:rPr>
          <w:noProof/>
          <w:sz w:val="16"/>
          <w:lang w:val="tr-TR" w:eastAsia="tr-TR"/>
        </w:rPr>
        <w:t>ngine</w:t>
      </w:r>
      <w:r w:rsidR="00B56776">
        <w:rPr>
          <w:noProof/>
          <w:sz w:val="16"/>
          <w:lang w:val="tr-TR" w:eastAsia="tr-TR"/>
        </w:rPr>
        <w:t>.</w:t>
      </w:r>
    </w:p>
    <w:bookmarkEnd w:id="10"/>
    <w:p w14:paraId="1B96B265" w14:textId="77777777" w:rsidR="00F64857" w:rsidRDefault="00F64857" w:rsidP="00F64857">
      <w:pPr>
        <w:spacing w:after="240"/>
        <w:ind w:firstLine="0"/>
      </w:pPr>
      <w:r w:rsidRPr="00E8563D">
        <w:t xml:space="preserve">The noise data of the main </w:t>
      </w:r>
      <w:r>
        <w:t>engi</w:t>
      </w:r>
      <w:r w:rsidRPr="00E8563D">
        <w:t xml:space="preserve">ne is presented to give an idea of ​​the noise emitted </w:t>
      </w:r>
      <w:r>
        <w:t>into the environment</w:t>
      </w:r>
      <w:r w:rsidRPr="00E8563D">
        <w:t>.</w:t>
      </w:r>
      <w:r>
        <w:t xml:space="preserve"> The noise of the main engine is around 90 dB, which is</w:t>
      </w:r>
      <w:r w:rsidRPr="00A5729A">
        <w:t xml:space="preserve"> </w:t>
      </w:r>
      <w:r>
        <w:t xml:space="preserve">quite violent and harmful noise for the marine animals and people. </w:t>
      </w:r>
      <w:r w:rsidRPr="00BA1603">
        <w:t xml:space="preserve">In addition, it is obvious that the emission gases discharged to the environment in response to this propulsion power will </w:t>
      </w:r>
      <w:r>
        <w:t xml:space="preserve">very adversely </w:t>
      </w:r>
      <w:r w:rsidRPr="00BA1603">
        <w:t>affect animals, nature and people.</w:t>
      </w:r>
    </w:p>
    <w:p w14:paraId="53C00750" w14:textId="22D83F66" w:rsidR="007E1ACB" w:rsidRDefault="007E1ACB" w:rsidP="007E1ACB">
      <w:pPr>
        <w:pStyle w:val="Equation"/>
        <w:ind w:left="0"/>
        <w:rPr>
          <w:i/>
        </w:rPr>
      </w:pPr>
      <w:r w:rsidRPr="00524377">
        <w:rPr>
          <w:i/>
        </w:rPr>
        <w:t>4.</w:t>
      </w:r>
      <w:r w:rsidR="00690F5B">
        <w:rPr>
          <w:i/>
        </w:rPr>
        <w:t>3</w:t>
      </w:r>
      <w:r w:rsidRPr="00524377">
        <w:rPr>
          <w:i/>
        </w:rPr>
        <w:t xml:space="preserve"> </w:t>
      </w:r>
      <w:r>
        <w:rPr>
          <w:i/>
        </w:rPr>
        <w:t>Prediction</w:t>
      </w:r>
      <w:r w:rsidRPr="00524377">
        <w:rPr>
          <w:i/>
        </w:rPr>
        <w:t xml:space="preserve"> of</w:t>
      </w:r>
      <w:r w:rsidRPr="007E1ACB">
        <w:rPr>
          <w:i/>
        </w:rPr>
        <w:t xml:space="preserve"> </w:t>
      </w:r>
      <w:r w:rsidR="00641DED" w:rsidRPr="00614E70">
        <w:rPr>
          <w:i/>
        </w:rPr>
        <w:t>Fuel Emissions</w:t>
      </w:r>
      <w:r w:rsidRPr="00A349BB">
        <w:rPr>
          <w:noProof/>
          <w:sz w:val="16"/>
          <w:lang w:val="tr-TR" w:eastAsia="tr-TR"/>
        </w:rPr>
        <w:t xml:space="preserve"> </w:t>
      </w:r>
      <w:r>
        <w:rPr>
          <w:i/>
        </w:rPr>
        <w:t xml:space="preserve">on </w:t>
      </w:r>
      <w:r w:rsidRPr="00524377">
        <w:rPr>
          <w:i/>
        </w:rPr>
        <w:t xml:space="preserve">ATA Catamaran </w:t>
      </w:r>
    </w:p>
    <w:p w14:paraId="4BD95ECD" w14:textId="77777777" w:rsidR="00F64857" w:rsidRPr="000D686B" w:rsidRDefault="00F64857" w:rsidP="00F64857">
      <w:pPr>
        <w:pStyle w:val="Equation"/>
        <w:ind w:left="0"/>
        <w:jc w:val="both"/>
      </w:pPr>
      <w:r w:rsidRPr="00972BD3">
        <w:t>Table 3 shows the dependence of the amount of exhaust gas spread by the vessels on fuel emission factors: HC, CO, CO</w:t>
      </w:r>
      <w:r w:rsidRPr="00EA6C1E">
        <w:rPr>
          <w:vertAlign w:val="subscript"/>
        </w:rPr>
        <w:t>2</w:t>
      </w:r>
      <w:r w:rsidRPr="00972BD3">
        <w:t>, PM, NO</w:t>
      </w:r>
      <w:r w:rsidRPr="00EA6C1E">
        <w:rPr>
          <w:vertAlign w:val="subscript"/>
        </w:rPr>
        <w:t>x</w:t>
      </w:r>
      <w:r w:rsidRPr="00972BD3">
        <w:t xml:space="preserve"> and </w:t>
      </w:r>
      <w:proofErr w:type="spellStart"/>
      <w:r w:rsidRPr="00972BD3">
        <w:t>SO</w:t>
      </w:r>
      <w:r w:rsidRPr="00EA6C1E">
        <w:rPr>
          <w:vertAlign w:val="subscript"/>
        </w:rPr>
        <w:t>x</w:t>
      </w:r>
      <w:proofErr w:type="spellEnd"/>
      <w:r w:rsidRPr="00972BD3">
        <w:t>.</w:t>
      </w:r>
      <w:r>
        <w:t xml:space="preserve"> </w:t>
      </w:r>
      <w:r w:rsidRPr="00972BD3">
        <w:t>It can be seen from Table 3 that fuel emission factors also increased due to the increase in fuel consumption of catamarans.</w:t>
      </w:r>
      <w:r>
        <w:t xml:space="preserve"> </w:t>
      </w:r>
      <w:r w:rsidRPr="00972BD3">
        <w:t>Since the major increase has been observed for CO</w:t>
      </w:r>
      <w:r w:rsidRPr="00EA6C1E">
        <w:rPr>
          <w:vertAlign w:val="subscript"/>
        </w:rPr>
        <w:t>2</w:t>
      </w:r>
      <w:r w:rsidRPr="00972BD3">
        <w:t xml:space="preserve">, calculations </w:t>
      </w:r>
      <w:r>
        <w:t xml:space="preserve">of </w:t>
      </w:r>
      <w:r w:rsidRPr="00972BD3">
        <w:t>emission factor and related analysis were detailed only for CO</w:t>
      </w:r>
      <w:r w:rsidRPr="00EA6C1E">
        <w:rPr>
          <w:vertAlign w:val="subscript"/>
        </w:rPr>
        <w:t>2</w:t>
      </w:r>
      <w:r w:rsidRPr="00972BD3">
        <w:t xml:space="preserve">. </w:t>
      </w:r>
      <w:r>
        <w:fldChar w:fldCharType="begin" w:fldLock="1"/>
      </w:r>
      <w:r>
        <w:instrText>ADDIN CSL_CITATION {"citationItems":[{"id":"ITEM-1","itemData":{"DOI":"10.1080/20464177.2013.11020287","ISSN":"20568487","abstract":"The maritime environment faces many challenges due to growing amounts of ships, exhaust gases, especially carbon dioxide which accounts about 3% of global production in addition to the expected increase of marine fuels prices in the coming years. Reducing vessel speed may contribute to overcoming the previous problems. Although speed reduction has been a part of the solution for some vessel types, for example container ships, its applicability for certain ships type, such as high speed crafts, may face some constraints. Based on the results of previously published experiments, regression equations, and data acquired using software packages, this paper analyses the various methods that can be used to estimate the effect of speed reduction strategy on the amount of both consumed fuel and released emissions, in case of high-speed, hard-chine displacement catamarans. As a case study, this concept has been applied on a vessel operating in the Red Sea region to be evidence for applicability and benefits of this approach.","author":[{"dropping-particle":"","family":"Banawan","given":"A. A.","non-dropping-particle":"","parse-names":false,"suffix":""},{"dropping-particle":"","family":"Mosleh","given":"M.","non-dropping-particle":"","parse-names":false,"suffix":""},{"dropping-particle":"","family":"Seddiek","given":"I. S.","non-dropping-particle":"","parse-names":false,"suffix":""}],"container-title":"Journal of Marine Engineering and Technology","id":"ITEM-1","issue":"3","issued":{"date-parts":[["2013"]]},"page":"40-48","title":"Prediction of the fuel saving and emissions reduction by decreasing speed of a catamaran","type":"article-journal","volume":"12"},"uris":["http://www.mendeley.com/documents/?uuid=7653a12d-39f5-4476-be10-091f0af53f4b"]}],"mendeley":{"formattedCitation":"[19]","manualFormatting":"[22]","plainTextFormattedCitation":"[19]","previouslyFormattedCitation":"[19]"},"properties":{"noteIndex":0},"schema":"https://github.com/citation-style-language/schema/raw/master/csl-citation.json"}</w:instrText>
      </w:r>
      <w:r>
        <w:fldChar w:fldCharType="separate"/>
      </w:r>
      <w:r w:rsidRPr="000D686B">
        <w:rPr>
          <w:noProof/>
        </w:rPr>
        <w:t>[</w:t>
      </w:r>
      <w:r>
        <w:rPr>
          <w:noProof/>
        </w:rPr>
        <w:t>21</w:t>
      </w:r>
      <w:r w:rsidRPr="000D686B">
        <w:rPr>
          <w:noProof/>
        </w:rPr>
        <w:t>]</w:t>
      </w:r>
      <w:r>
        <w:fldChar w:fldCharType="end"/>
      </w:r>
    </w:p>
    <w:p w14:paraId="648A79D6" w14:textId="77777777" w:rsidR="000D686B" w:rsidRPr="00D04378" w:rsidRDefault="000D686B" w:rsidP="000D686B">
      <w:pPr>
        <w:spacing w:before="120" w:after="120"/>
        <w:ind w:firstLine="0"/>
        <w:rPr>
          <w:b/>
          <w:sz w:val="16"/>
        </w:rPr>
      </w:pPr>
      <w:r>
        <w:rPr>
          <w:b/>
          <w:sz w:val="16"/>
        </w:rPr>
        <w:t>Table 3</w:t>
      </w:r>
      <w:r w:rsidRPr="00D04378">
        <w:rPr>
          <w:b/>
          <w:sz w:val="16"/>
        </w:rPr>
        <w:t xml:space="preserve">. </w:t>
      </w:r>
      <w:r w:rsidRPr="000D686B">
        <w:rPr>
          <w:sz w:val="16"/>
        </w:rPr>
        <w:t>Diesel engines emissions factors</w:t>
      </w:r>
      <w:r>
        <w:rPr>
          <w:sz w:val="16"/>
        </w:rPr>
        <w:t>.</w:t>
      </w:r>
    </w:p>
    <w:tbl>
      <w:tblPr>
        <w:tblW w:w="7419" w:type="dxa"/>
        <w:tblCellMar>
          <w:left w:w="70" w:type="dxa"/>
          <w:right w:w="70" w:type="dxa"/>
        </w:tblCellMar>
        <w:tblLook w:val="04A0" w:firstRow="1" w:lastRow="0" w:firstColumn="1" w:lastColumn="0" w:noHBand="0" w:noVBand="1"/>
      </w:tblPr>
      <w:tblGrid>
        <w:gridCol w:w="2972"/>
        <w:gridCol w:w="709"/>
        <w:gridCol w:w="709"/>
        <w:gridCol w:w="708"/>
        <w:gridCol w:w="709"/>
        <w:gridCol w:w="709"/>
        <w:gridCol w:w="903"/>
      </w:tblGrid>
      <w:tr w:rsidR="000D686B" w:rsidRPr="00641DED" w14:paraId="18EC1B68" w14:textId="77777777" w:rsidTr="00641DED">
        <w:trPr>
          <w:trHeight w:val="179"/>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0F064" w14:textId="77777777" w:rsidR="000D686B" w:rsidRPr="00641DED" w:rsidRDefault="000D686B" w:rsidP="00B81A33">
            <w:pPr>
              <w:ind w:firstLine="0"/>
              <w:jc w:val="left"/>
              <w:rPr>
                <w:rFonts w:eastAsia="Times New Roman"/>
                <w:szCs w:val="20"/>
                <w:lang w:val="tr-TR" w:eastAsia="tr-TR"/>
              </w:rPr>
            </w:pPr>
            <w:proofErr w:type="spellStart"/>
            <w:r w:rsidRPr="00641DED">
              <w:rPr>
                <w:rFonts w:eastAsia="Times New Roman"/>
                <w:szCs w:val="20"/>
                <w:lang w:val="tr-TR" w:eastAsia="tr-TR"/>
              </w:rPr>
              <w:t>Emission</w:t>
            </w:r>
            <w:proofErr w:type="spellEnd"/>
            <w:r w:rsidRPr="00641DED">
              <w:rPr>
                <w:rFonts w:eastAsia="Times New Roman"/>
                <w:szCs w:val="20"/>
                <w:lang w:val="tr-TR" w:eastAsia="tr-TR"/>
              </w:rPr>
              <w:t xml:space="preserve"> </w:t>
            </w:r>
            <w:proofErr w:type="spellStart"/>
            <w:r w:rsidRPr="00641DED">
              <w:rPr>
                <w:rFonts w:eastAsia="Times New Roman"/>
                <w:szCs w:val="20"/>
                <w:lang w:val="tr-TR" w:eastAsia="tr-TR"/>
              </w:rPr>
              <w:t>type</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AC30A84" w14:textId="77777777" w:rsidR="000D686B" w:rsidRPr="00641DED" w:rsidRDefault="000D686B" w:rsidP="00B81A33">
            <w:pPr>
              <w:ind w:firstLine="0"/>
              <w:jc w:val="left"/>
              <w:rPr>
                <w:rFonts w:eastAsia="Times New Roman"/>
                <w:szCs w:val="20"/>
                <w:lang w:val="tr-TR" w:eastAsia="tr-TR"/>
              </w:rPr>
            </w:pPr>
            <w:r w:rsidRPr="00641DED">
              <w:rPr>
                <w:rFonts w:eastAsia="Times New Roman"/>
                <w:szCs w:val="20"/>
                <w:lang w:val="tr-TR" w:eastAsia="tr-TR"/>
              </w:rPr>
              <w:t xml:space="preserve">HC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77729CB" w14:textId="77777777" w:rsidR="000D686B" w:rsidRPr="00641DED" w:rsidRDefault="000D686B" w:rsidP="00B81A33">
            <w:pPr>
              <w:ind w:firstLine="0"/>
              <w:jc w:val="left"/>
              <w:rPr>
                <w:rFonts w:eastAsia="Times New Roman"/>
                <w:szCs w:val="20"/>
                <w:lang w:val="tr-TR" w:eastAsia="tr-TR"/>
              </w:rPr>
            </w:pPr>
            <w:r w:rsidRPr="00641DED">
              <w:rPr>
                <w:rFonts w:eastAsia="Times New Roman"/>
                <w:szCs w:val="20"/>
                <w:lang w:val="tr-TR" w:eastAsia="tr-TR"/>
              </w:rPr>
              <w:t xml:space="preserve">CO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18B214B" w14:textId="77777777" w:rsidR="000D686B" w:rsidRPr="00641DED" w:rsidRDefault="000D686B" w:rsidP="00B81A33">
            <w:pPr>
              <w:ind w:firstLine="0"/>
              <w:jc w:val="left"/>
              <w:rPr>
                <w:rFonts w:eastAsia="Times New Roman"/>
                <w:szCs w:val="20"/>
                <w:lang w:val="tr-TR" w:eastAsia="tr-TR"/>
              </w:rPr>
            </w:pPr>
            <w:r w:rsidRPr="00641DED">
              <w:rPr>
                <w:rFonts w:eastAsia="Times New Roman"/>
                <w:szCs w:val="20"/>
                <w:lang w:val="tr-TR" w:eastAsia="tr-TR"/>
              </w:rPr>
              <w:t>CO</w:t>
            </w:r>
            <w:r w:rsidRPr="00641DED">
              <w:rPr>
                <w:rFonts w:eastAsia="Times New Roman"/>
                <w:szCs w:val="20"/>
                <w:vertAlign w:val="subscript"/>
                <w:lang w:val="tr-TR" w:eastAsia="tr-TR"/>
              </w:rPr>
              <w:t>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1891E34" w14:textId="77777777" w:rsidR="000D686B" w:rsidRPr="00641DED" w:rsidRDefault="000D686B" w:rsidP="00B81A33">
            <w:pPr>
              <w:ind w:firstLine="0"/>
              <w:jc w:val="left"/>
              <w:rPr>
                <w:rFonts w:eastAsia="Times New Roman"/>
                <w:szCs w:val="20"/>
                <w:lang w:val="tr-TR" w:eastAsia="tr-TR"/>
              </w:rPr>
            </w:pPr>
            <w:r w:rsidRPr="00641DED">
              <w:rPr>
                <w:rFonts w:eastAsia="Times New Roman"/>
                <w:szCs w:val="20"/>
                <w:lang w:val="tr-TR" w:eastAsia="tr-TR"/>
              </w:rPr>
              <w:t>P.M</w:t>
            </w:r>
            <w:r w:rsidRPr="00641DED">
              <w:rPr>
                <w:rFonts w:eastAsia="Times New Roman"/>
                <w:szCs w:val="20"/>
                <w:vertAlign w:val="subscript"/>
                <w:lang w:val="tr-TR" w:eastAsia="tr-TR"/>
              </w:rPr>
              <w:t xml:space="preserve">10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4587034" w14:textId="77777777" w:rsidR="000D686B" w:rsidRPr="00641DED" w:rsidRDefault="000D686B" w:rsidP="00B81A33">
            <w:pPr>
              <w:ind w:firstLine="0"/>
              <w:jc w:val="left"/>
              <w:rPr>
                <w:rFonts w:eastAsia="Times New Roman"/>
                <w:szCs w:val="20"/>
                <w:lang w:val="tr-TR" w:eastAsia="tr-TR"/>
              </w:rPr>
            </w:pPr>
            <w:proofErr w:type="spellStart"/>
            <w:r w:rsidRPr="00641DED">
              <w:rPr>
                <w:rFonts w:eastAsia="Times New Roman"/>
                <w:szCs w:val="20"/>
                <w:lang w:val="tr-TR" w:eastAsia="tr-TR"/>
              </w:rPr>
              <w:t>SO</w:t>
            </w:r>
            <w:r w:rsidRPr="00641DED">
              <w:rPr>
                <w:rFonts w:eastAsia="Times New Roman"/>
                <w:szCs w:val="20"/>
                <w:vertAlign w:val="subscript"/>
                <w:lang w:val="tr-TR" w:eastAsia="tr-TR"/>
              </w:rPr>
              <w:t>x</w:t>
            </w:r>
            <w:proofErr w:type="spellEnd"/>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5FD56763" w14:textId="77777777" w:rsidR="000D686B" w:rsidRPr="00641DED" w:rsidRDefault="000D686B" w:rsidP="00B81A33">
            <w:pPr>
              <w:ind w:firstLine="0"/>
              <w:jc w:val="left"/>
              <w:rPr>
                <w:rFonts w:eastAsia="Times New Roman"/>
                <w:szCs w:val="20"/>
                <w:lang w:val="tr-TR" w:eastAsia="tr-TR"/>
              </w:rPr>
            </w:pPr>
            <w:proofErr w:type="spellStart"/>
            <w:r w:rsidRPr="00641DED">
              <w:rPr>
                <w:rFonts w:eastAsia="Times New Roman"/>
                <w:szCs w:val="20"/>
                <w:lang w:val="tr-TR" w:eastAsia="tr-TR"/>
              </w:rPr>
              <w:t>NO</w:t>
            </w:r>
            <w:r w:rsidRPr="00641DED">
              <w:rPr>
                <w:rFonts w:eastAsia="Times New Roman"/>
                <w:szCs w:val="20"/>
                <w:vertAlign w:val="subscript"/>
                <w:lang w:val="tr-TR" w:eastAsia="tr-TR"/>
              </w:rPr>
              <w:t>x</w:t>
            </w:r>
            <w:proofErr w:type="spellEnd"/>
          </w:p>
        </w:tc>
      </w:tr>
      <w:tr w:rsidR="000D686B" w:rsidRPr="00641DED" w14:paraId="57AA9E5C" w14:textId="77777777" w:rsidTr="00641DED">
        <w:trPr>
          <w:trHeight w:val="179"/>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34E42179" w14:textId="77777777" w:rsidR="000D686B" w:rsidRPr="00641DED" w:rsidRDefault="000D686B" w:rsidP="00B81A33">
            <w:pPr>
              <w:ind w:firstLine="0"/>
              <w:jc w:val="left"/>
              <w:rPr>
                <w:rFonts w:eastAsia="Times New Roman"/>
                <w:szCs w:val="20"/>
                <w:lang w:val="tr-TR" w:eastAsia="tr-TR"/>
              </w:rPr>
            </w:pPr>
            <w:proofErr w:type="spellStart"/>
            <w:r w:rsidRPr="00641DED">
              <w:rPr>
                <w:rFonts w:eastAsia="Times New Roman"/>
                <w:szCs w:val="20"/>
                <w:lang w:val="tr-TR" w:eastAsia="tr-TR"/>
              </w:rPr>
              <w:t>Emissions</w:t>
            </w:r>
            <w:proofErr w:type="spellEnd"/>
            <w:r w:rsidRPr="00641DED">
              <w:rPr>
                <w:rFonts w:eastAsia="Times New Roman"/>
                <w:szCs w:val="20"/>
                <w:lang w:val="tr-TR" w:eastAsia="tr-TR"/>
              </w:rPr>
              <w:t xml:space="preserve"> </w:t>
            </w:r>
            <w:proofErr w:type="spellStart"/>
            <w:r w:rsidRPr="00641DED">
              <w:rPr>
                <w:rFonts w:eastAsia="Times New Roman"/>
                <w:szCs w:val="20"/>
                <w:lang w:val="tr-TR" w:eastAsia="tr-TR"/>
              </w:rPr>
              <w:t>factor</w:t>
            </w:r>
            <w:proofErr w:type="spellEnd"/>
            <w:r w:rsidRPr="00641DED">
              <w:rPr>
                <w:rFonts w:eastAsia="Times New Roman"/>
                <w:szCs w:val="20"/>
                <w:lang w:val="tr-TR" w:eastAsia="tr-TR"/>
              </w:rPr>
              <w:t xml:space="preserve"> [g/kg </w:t>
            </w:r>
            <w:proofErr w:type="spellStart"/>
            <w:r w:rsidRPr="00641DED">
              <w:rPr>
                <w:rFonts w:eastAsia="Times New Roman"/>
                <w:szCs w:val="20"/>
                <w:lang w:val="tr-TR" w:eastAsia="tr-TR"/>
              </w:rPr>
              <w:t>fuel</w:t>
            </w:r>
            <w:proofErr w:type="spellEnd"/>
            <w:r w:rsidRPr="00641DED">
              <w:rPr>
                <w:rFonts w:eastAsia="Times New Roman"/>
                <w:szCs w:val="20"/>
                <w:lang w:val="tr-TR" w:eastAsia="tr-TR"/>
              </w:rPr>
              <w:t>]</w:t>
            </w:r>
          </w:p>
        </w:tc>
        <w:tc>
          <w:tcPr>
            <w:tcW w:w="709" w:type="dxa"/>
            <w:tcBorders>
              <w:top w:val="nil"/>
              <w:left w:val="nil"/>
              <w:bottom w:val="single" w:sz="4" w:space="0" w:color="auto"/>
              <w:right w:val="single" w:sz="4" w:space="0" w:color="auto"/>
            </w:tcBorders>
            <w:shd w:val="clear" w:color="auto" w:fill="auto"/>
            <w:noWrap/>
            <w:vAlign w:val="bottom"/>
            <w:hideMark/>
          </w:tcPr>
          <w:p w14:paraId="2EE4FDBE" w14:textId="77777777" w:rsidR="000D686B" w:rsidRPr="00641DED" w:rsidRDefault="000D686B" w:rsidP="00641DED">
            <w:pPr>
              <w:ind w:firstLine="0"/>
              <w:jc w:val="left"/>
              <w:rPr>
                <w:rFonts w:eastAsia="Times New Roman"/>
                <w:szCs w:val="20"/>
                <w:lang w:val="tr-TR" w:eastAsia="tr-TR"/>
              </w:rPr>
            </w:pPr>
            <w:r w:rsidRPr="00641DED">
              <w:rPr>
                <w:rFonts w:eastAsia="Times New Roman"/>
                <w:szCs w:val="20"/>
                <w:lang w:val="tr-TR" w:eastAsia="tr-TR"/>
              </w:rPr>
              <w:t>2.4</w:t>
            </w:r>
          </w:p>
        </w:tc>
        <w:tc>
          <w:tcPr>
            <w:tcW w:w="709" w:type="dxa"/>
            <w:tcBorders>
              <w:top w:val="nil"/>
              <w:left w:val="nil"/>
              <w:bottom w:val="single" w:sz="4" w:space="0" w:color="auto"/>
              <w:right w:val="single" w:sz="4" w:space="0" w:color="auto"/>
            </w:tcBorders>
            <w:shd w:val="clear" w:color="auto" w:fill="auto"/>
            <w:noWrap/>
            <w:vAlign w:val="bottom"/>
            <w:hideMark/>
          </w:tcPr>
          <w:p w14:paraId="21E7333F" w14:textId="77777777" w:rsidR="000D686B" w:rsidRPr="00641DED" w:rsidRDefault="000D686B" w:rsidP="00641DED">
            <w:pPr>
              <w:ind w:firstLine="0"/>
              <w:jc w:val="left"/>
              <w:rPr>
                <w:rFonts w:eastAsia="Times New Roman"/>
                <w:szCs w:val="20"/>
                <w:lang w:val="tr-TR" w:eastAsia="tr-TR"/>
              </w:rPr>
            </w:pPr>
            <w:r w:rsidRPr="00641DED">
              <w:rPr>
                <w:rFonts w:eastAsia="Times New Roman"/>
                <w:szCs w:val="20"/>
                <w:lang w:val="tr-TR" w:eastAsia="tr-TR"/>
              </w:rPr>
              <w:t>7.4</w:t>
            </w:r>
          </w:p>
        </w:tc>
        <w:tc>
          <w:tcPr>
            <w:tcW w:w="708" w:type="dxa"/>
            <w:tcBorders>
              <w:top w:val="nil"/>
              <w:left w:val="nil"/>
              <w:bottom w:val="single" w:sz="4" w:space="0" w:color="auto"/>
              <w:right w:val="single" w:sz="4" w:space="0" w:color="auto"/>
            </w:tcBorders>
            <w:shd w:val="clear" w:color="auto" w:fill="auto"/>
            <w:noWrap/>
            <w:vAlign w:val="bottom"/>
            <w:hideMark/>
          </w:tcPr>
          <w:p w14:paraId="3DA5CDD4" w14:textId="77777777" w:rsidR="000D686B" w:rsidRPr="00641DED" w:rsidRDefault="000D686B" w:rsidP="00641DED">
            <w:pPr>
              <w:ind w:firstLine="0"/>
              <w:jc w:val="left"/>
              <w:rPr>
                <w:rFonts w:eastAsia="Times New Roman"/>
                <w:szCs w:val="20"/>
                <w:lang w:val="tr-TR" w:eastAsia="tr-TR"/>
              </w:rPr>
            </w:pPr>
            <w:r w:rsidRPr="00641DED">
              <w:rPr>
                <w:rFonts w:eastAsia="Times New Roman"/>
                <w:szCs w:val="20"/>
                <w:lang w:val="tr-TR" w:eastAsia="tr-TR"/>
              </w:rPr>
              <w:t>3170</w:t>
            </w:r>
          </w:p>
        </w:tc>
        <w:tc>
          <w:tcPr>
            <w:tcW w:w="709" w:type="dxa"/>
            <w:tcBorders>
              <w:top w:val="nil"/>
              <w:left w:val="nil"/>
              <w:bottom w:val="single" w:sz="4" w:space="0" w:color="auto"/>
              <w:right w:val="single" w:sz="4" w:space="0" w:color="auto"/>
            </w:tcBorders>
            <w:shd w:val="clear" w:color="auto" w:fill="auto"/>
            <w:noWrap/>
            <w:vAlign w:val="bottom"/>
            <w:hideMark/>
          </w:tcPr>
          <w:p w14:paraId="1CD624F8" w14:textId="77777777" w:rsidR="000D686B" w:rsidRPr="00641DED" w:rsidRDefault="000D686B" w:rsidP="00641DED">
            <w:pPr>
              <w:ind w:firstLine="0"/>
              <w:jc w:val="left"/>
              <w:rPr>
                <w:rFonts w:eastAsia="Times New Roman"/>
                <w:szCs w:val="20"/>
                <w:lang w:val="tr-TR" w:eastAsia="tr-TR"/>
              </w:rPr>
            </w:pPr>
            <w:r w:rsidRPr="00641DED">
              <w:rPr>
                <w:rFonts w:eastAsia="Times New Roman"/>
                <w:szCs w:val="20"/>
                <w:lang w:val="tr-TR" w:eastAsia="tr-TR"/>
              </w:rPr>
              <w:t>1.3</w:t>
            </w:r>
          </w:p>
        </w:tc>
        <w:tc>
          <w:tcPr>
            <w:tcW w:w="709" w:type="dxa"/>
            <w:tcBorders>
              <w:top w:val="nil"/>
              <w:left w:val="nil"/>
              <w:bottom w:val="single" w:sz="4" w:space="0" w:color="auto"/>
              <w:right w:val="single" w:sz="4" w:space="0" w:color="auto"/>
            </w:tcBorders>
            <w:shd w:val="clear" w:color="auto" w:fill="auto"/>
            <w:noWrap/>
            <w:vAlign w:val="bottom"/>
            <w:hideMark/>
          </w:tcPr>
          <w:p w14:paraId="5E550799" w14:textId="77777777" w:rsidR="000D686B" w:rsidRPr="00641DED" w:rsidRDefault="000D686B" w:rsidP="00641DED">
            <w:pPr>
              <w:ind w:firstLine="0"/>
              <w:jc w:val="left"/>
              <w:rPr>
                <w:rFonts w:eastAsia="Times New Roman"/>
                <w:szCs w:val="20"/>
                <w:lang w:val="tr-TR" w:eastAsia="tr-TR"/>
              </w:rPr>
            </w:pPr>
            <w:r w:rsidRPr="00641DED">
              <w:rPr>
                <w:rFonts w:eastAsia="Times New Roman"/>
                <w:szCs w:val="20"/>
                <w:lang w:val="tr-TR" w:eastAsia="tr-TR"/>
              </w:rPr>
              <w:t>20</w:t>
            </w:r>
          </w:p>
        </w:tc>
        <w:tc>
          <w:tcPr>
            <w:tcW w:w="903" w:type="dxa"/>
            <w:tcBorders>
              <w:top w:val="nil"/>
              <w:left w:val="nil"/>
              <w:bottom w:val="single" w:sz="4" w:space="0" w:color="auto"/>
              <w:right w:val="single" w:sz="4" w:space="0" w:color="auto"/>
            </w:tcBorders>
            <w:shd w:val="clear" w:color="auto" w:fill="auto"/>
            <w:noWrap/>
            <w:vAlign w:val="bottom"/>
            <w:hideMark/>
          </w:tcPr>
          <w:p w14:paraId="7F1159B0" w14:textId="77777777" w:rsidR="000D686B" w:rsidRPr="00641DED" w:rsidRDefault="000D686B" w:rsidP="00641DED">
            <w:pPr>
              <w:ind w:firstLine="0"/>
              <w:jc w:val="left"/>
              <w:rPr>
                <w:rFonts w:eastAsia="Times New Roman"/>
                <w:szCs w:val="20"/>
                <w:lang w:val="tr-TR" w:eastAsia="tr-TR"/>
              </w:rPr>
            </w:pPr>
            <w:r w:rsidRPr="00641DED">
              <w:rPr>
                <w:rFonts w:eastAsia="Times New Roman"/>
                <w:szCs w:val="20"/>
                <w:lang w:val="tr-TR" w:eastAsia="tr-TR"/>
              </w:rPr>
              <w:t>57</w:t>
            </w:r>
          </w:p>
        </w:tc>
      </w:tr>
    </w:tbl>
    <w:p w14:paraId="478A1F24" w14:textId="77777777" w:rsidR="00614E70" w:rsidRPr="00641DED" w:rsidRDefault="00614E70" w:rsidP="003F6BC6">
      <w:pPr>
        <w:ind w:firstLine="0"/>
        <w:jc w:val="center"/>
        <w:rPr>
          <w:rFonts w:ascii="Arial" w:eastAsia="Times New Roman" w:hAnsi="Arial" w:cs="Arial"/>
          <w:szCs w:val="20"/>
        </w:rPr>
      </w:pPr>
    </w:p>
    <w:p w14:paraId="6935B44C" w14:textId="77777777" w:rsidR="00B55E51" w:rsidRDefault="00B55E51" w:rsidP="00B55E51">
      <w:pPr>
        <w:spacing w:after="80"/>
        <w:ind w:firstLine="360"/>
      </w:pPr>
      <w:r>
        <w:t xml:space="preserve">In this section, the </w:t>
      </w:r>
      <w:r w:rsidRPr="00972BD3">
        <w:t>CO</w:t>
      </w:r>
      <w:r w:rsidRPr="00EA6C1E">
        <w:rPr>
          <w:vertAlign w:val="subscript"/>
        </w:rPr>
        <w:t>2</w:t>
      </w:r>
      <w:r>
        <w:rPr>
          <w:sz w:val="14"/>
        </w:rPr>
        <w:t xml:space="preserve"> </w:t>
      </w:r>
      <w:r>
        <w:t xml:space="preserve">emission, which is one of the most harmful emissions emitted from ships, has been calculated analytically. As can be seen from the Equation (1) above, </w:t>
      </w:r>
      <w:r w:rsidRPr="00972BD3">
        <w:t>CO</w:t>
      </w:r>
      <w:r w:rsidRPr="00EA6C1E">
        <w:rPr>
          <w:vertAlign w:val="subscript"/>
        </w:rPr>
        <w:t>2</w:t>
      </w:r>
      <w:r>
        <w:t xml:space="preserve"> emissions emitted from ships depends on emission factor, specific fuel oil consumption (SFOC) and engine load. The equation shows that if engine load increases, SFOC and </w:t>
      </w:r>
      <w:r w:rsidRPr="00972BD3">
        <w:t>CO</w:t>
      </w:r>
      <w:r w:rsidRPr="00EA6C1E">
        <w:rPr>
          <w:vertAlign w:val="subscript"/>
        </w:rPr>
        <w:t>2</w:t>
      </w:r>
      <w:r>
        <w:t xml:space="preserve"> emission will increase proportionally.</w:t>
      </w:r>
    </w:p>
    <w:p w14:paraId="18D97B40" w14:textId="3B147EDE" w:rsidR="003F6BC6" w:rsidRDefault="00DF03CD" w:rsidP="00930B9E">
      <w:pPr>
        <w:spacing w:after="120"/>
        <w:ind w:firstLine="0"/>
        <w:jc w:val="center"/>
      </w:pPr>
      <m:oMath>
        <m:sSub>
          <m:sSubPr>
            <m:ctrlPr>
              <w:rPr>
                <w:rFonts w:ascii="Cambria Math" w:hAnsi="Cambria Math"/>
                <w:sz w:val="18"/>
                <w:szCs w:val="18"/>
              </w:rPr>
            </m:ctrlPr>
          </m:sSubPr>
          <m:e>
            <m:r>
              <m:rPr>
                <m:sty m:val="p"/>
              </m:rPr>
              <w:rPr>
                <w:rFonts w:ascii="Cambria Math" w:hAnsi="Cambria Math"/>
                <w:sz w:val="18"/>
                <w:szCs w:val="18"/>
              </w:rPr>
              <m:t>CO</m:t>
            </m:r>
          </m:e>
          <m:sub>
            <m:r>
              <w:rPr>
                <w:rFonts w:ascii="Cambria Math" w:hAnsi="Cambria Math"/>
                <w:sz w:val="18"/>
                <w:szCs w:val="18"/>
              </w:rPr>
              <m:t>2</m:t>
            </m:r>
          </m:sub>
        </m:sSub>
        <m:r>
          <m:rPr>
            <m:sty m:val="p"/>
          </m:rPr>
          <w:rPr>
            <w:rFonts w:ascii="Cambria Math" w:hAnsi="Cambria Math"/>
            <w:sz w:val="18"/>
            <w:szCs w:val="18"/>
          </w:rPr>
          <m:t>emissions [g/hr]</m:t>
        </m:r>
        <m:r>
          <w:rPr>
            <w:rFonts w:ascii="Cambria Math" w:hAnsi="Cambria Math"/>
            <w:sz w:val="18"/>
            <w:szCs w:val="18"/>
          </w:rPr>
          <m:t>=</m:t>
        </m:r>
        <m:r>
          <m:rPr>
            <m:sty m:val="p"/>
          </m:rPr>
          <w:rPr>
            <w:rFonts w:ascii="Cambria Math" w:hAnsi="Cambria Math"/>
            <w:sz w:val="18"/>
            <w:szCs w:val="18"/>
          </w:rPr>
          <m:t>Emission factor</m:t>
        </m:r>
        <m:r>
          <w:rPr>
            <w:rFonts w:ascii="Cambria Math" w:hAnsi="Cambria Math"/>
            <w:sz w:val="18"/>
            <w:szCs w:val="18"/>
          </w:rPr>
          <m:t>×</m:t>
        </m:r>
        <m:d>
          <m:dPr>
            <m:begChr m:val="["/>
            <m:endChr m:val="]"/>
            <m:ctrlPr>
              <w:rPr>
                <w:rFonts w:ascii="Cambria Math" w:hAnsi="Cambria Math"/>
                <w:i/>
                <w:sz w:val="18"/>
                <w:szCs w:val="18"/>
              </w:rPr>
            </m:ctrlPr>
          </m:dPr>
          <m:e>
            <m:r>
              <m:rPr>
                <m:sty m:val="p"/>
              </m:rPr>
              <w:rPr>
                <w:rFonts w:ascii="Cambria Math" w:hAnsi="Cambria Math"/>
                <w:sz w:val="18"/>
                <w:szCs w:val="18"/>
              </w:rPr>
              <m:t>EnginePower</m:t>
            </m:r>
            <m:r>
              <w:rPr>
                <w:rFonts w:ascii="Cambria Math" w:hAnsi="Cambria Math"/>
                <w:sz w:val="18"/>
                <w:szCs w:val="18"/>
              </w:rPr>
              <m:t>×</m:t>
            </m:r>
            <m:nary>
              <m:naryPr>
                <m:limLoc m:val="subSup"/>
                <m:grow m:val="1"/>
                <m:ctrlPr>
                  <w:rPr>
                    <w:rFonts w:ascii="Cambria Math" w:hAnsi="Cambria Math"/>
                    <w:sz w:val="18"/>
                    <w:szCs w:val="18"/>
                  </w:rPr>
                </m:ctrlPr>
              </m:naryPr>
              <m:sub>
                <m:r>
                  <w:rPr>
                    <w:rFonts w:ascii="Cambria Math" w:hAnsi="Cambria Math"/>
                    <w:sz w:val="18"/>
                    <w:szCs w:val="18"/>
                  </w:rPr>
                  <m:t>0</m:t>
                </m:r>
              </m:sub>
              <m:sup>
                <m:r>
                  <w:rPr>
                    <w:rFonts w:ascii="Cambria Math" w:hAnsi="Cambria Math"/>
                    <w:sz w:val="18"/>
                    <w:szCs w:val="18"/>
                  </w:rPr>
                  <m:t>T</m:t>
                </m:r>
              </m:sup>
              <m:e>
                <m:d>
                  <m:dPr>
                    <m:ctrlPr>
                      <w:rPr>
                        <w:rFonts w:ascii="Cambria Math" w:hAnsi="Cambria Math"/>
                        <w:i/>
                        <w:sz w:val="18"/>
                        <w:szCs w:val="18"/>
                      </w:rPr>
                    </m:ctrlPr>
                  </m:dPr>
                  <m:e>
                    <m:sSub>
                      <m:sSubPr>
                        <m:ctrlPr>
                          <w:rPr>
                            <w:rFonts w:ascii="Cambria Math" w:hAnsi="Cambria Math"/>
                            <w:sz w:val="18"/>
                            <w:szCs w:val="18"/>
                          </w:rPr>
                        </m:ctrlPr>
                      </m:sSubPr>
                      <m:e>
                        <m:r>
                          <m:rPr>
                            <m:sty m:val="p"/>
                          </m:rPr>
                          <w:rPr>
                            <w:rFonts w:ascii="Cambria Math" w:hAnsi="Cambria Math"/>
                            <w:sz w:val="18"/>
                            <w:szCs w:val="18"/>
                          </w:rPr>
                          <m:t>SFOC</m:t>
                        </m:r>
                      </m:e>
                      <m:sub>
                        <m:r>
                          <w:rPr>
                            <w:rFonts w:ascii="Cambria Math" w:hAnsi="Cambria Math"/>
                            <w:sz w:val="18"/>
                            <w:szCs w:val="18"/>
                          </w:rPr>
                          <m:t>t</m:t>
                        </m:r>
                      </m:sub>
                    </m:sSub>
                    <m:r>
                      <w:rPr>
                        <w:rFonts w:ascii="Cambria Math" w:hAnsi="Cambria Math"/>
                        <w:sz w:val="18"/>
                        <w:szCs w:val="18"/>
                      </w:rPr>
                      <m:t>×</m:t>
                    </m:r>
                    <m:r>
                      <m:rPr>
                        <m:sty m:val="p"/>
                      </m:rPr>
                      <w:rPr>
                        <w:rFonts w:ascii="Cambria Math" w:hAnsi="Cambria Math"/>
                        <w:sz w:val="18"/>
                        <w:szCs w:val="18"/>
                      </w:rPr>
                      <m:t>Engine</m:t>
                    </m:r>
                    <m:sSub>
                      <m:sSubPr>
                        <m:ctrlPr>
                          <w:rPr>
                            <w:rFonts w:ascii="Cambria Math" w:hAnsi="Cambria Math"/>
                            <w:sz w:val="18"/>
                            <w:szCs w:val="18"/>
                          </w:rPr>
                        </m:ctrlPr>
                      </m:sSubPr>
                      <m:e>
                        <m:r>
                          <m:rPr>
                            <m:sty m:val="p"/>
                          </m:rPr>
                          <w:rPr>
                            <w:rFonts w:ascii="Cambria Math" w:hAnsi="Cambria Math"/>
                            <w:sz w:val="18"/>
                            <w:szCs w:val="18"/>
                          </w:rPr>
                          <m:t>Load</m:t>
                        </m:r>
                      </m:e>
                      <m:sub>
                        <m:r>
                          <w:rPr>
                            <w:rFonts w:ascii="Cambria Math" w:hAnsi="Cambria Math"/>
                            <w:sz w:val="18"/>
                            <w:szCs w:val="18"/>
                          </w:rPr>
                          <m:t>t</m:t>
                        </m:r>
                      </m:sub>
                    </m:sSub>
                  </m:e>
                </m:d>
                <m:r>
                  <w:rPr>
                    <w:rFonts w:ascii="Cambria Math" w:hAnsi="Cambria Math"/>
                    <w:sz w:val="18"/>
                    <w:szCs w:val="18"/>
                  </w:rPr>
                  <m:t>ⅆt</m:t>
                </m:r>
              </m:e>
            </m:nary>
          </m:e>
        </m:d>
      </m:oMath>
      <w:r w:rsidR="003F6BC6" w:rsidRPr="00EE0B5C">
        <w:rPr>
          <w:sz w:val="18"/>
          <w:szCs w:val="18"/>
        </w:rPr>
        <w:t xml:space="preserve"> </w:t>
      </w:r>
      <w:r w:rsidR="00EE0B5C" w:rsidRPr="00EE0B5C">
        <w:rPr>
          <w:sz w:val="18"/>
          <w:szCs w:val="18"/>
        </w:rPr>
        <w:t>(1)</w:t>
      </w:r>
    </w:p>
    <w:p w14:paraId="129BA560" w14:textId="77777777" w:rsidR="00B55E51" w:rsidRDefault="00B55E51" w:rsidP="00B55E51">
      <w:pPr>
        <w:ind w:firstLine="360"/>
      </w:pPr>
      <w:r>
        <w:t>Equation (1) which is obtained from [22], is used to calculate the amount of the emissions from a ship by an hour (g/</w:t>
      </w:r>
      <w:proofErr w:type="spellStart"/>
      <w:r>
        <w:t>hr</w:t>
      </w:r>
      <w:proofErr w:type="spellEnd"/>
      <w:r>
        <w:t>). E</w:t>
      </w:r>
      <w:r w:rsidRPr="00897898">
        <w:t xml:space="preserve">missions from ships are usually calculated by means </w:t>
      </w:r>
      <w:r>
        <w:t>of quantifying the fuel consump</w:t>
      </w:r>
      <w:r w:rsidRPr="00897898">
        <w:t>tion by power production first and then multiplying the consumption by emission factors.</w:t>
      </w:r>
    </w:p>
    <w:p w14:paraId="7824022D" w14:textId="54AD5297" w:rsidR="00B55E51" w:rsidRDefault="00B55E51" w:rsidP="00B55E51">
      <w:pPr>
        <w:ind w:firstLine="360"/>
      </w:pPr>
      <w:r>
        <w:t xml:space="preserve">In this study, emission factor (emission value of engine) accepted constant (one gram), sailing time is calculated for </w:t>
      </w:r>
      <w:proofErr w:type="gramStart"/>
      <w:r>
        <w:t>one</w:t>
      </w:r>
      <w:r w:rsidRPr="00972BD3">
        <w:t xml:space="preserve"> hour</w:t>
      </w:r>
      <w:proofErr w:type="gramEnd"/>
      <w:r>
        <w:t xml:space="preserve"> time-frame</w:t>
      </w:r>
      <w:r w:rsidRPr="00972BD3">
        <w:t xml:space="preserve"> and the equation is calculated for 1850 kW engine power </w:t>
      </w:r>
      <w:r>
        <w:t>with a velocity</w:t>
      </w:r>
      <w:r w:rsidRPr="00972BD3">
        <w:t xml:space="preserve"> range </w:t>
      </w:r>
      <w:r>
        <w:t xml:space="preserve">of </w:t>
      </w:r>
      <w:r w:rsidRPr="00972BD3">
        <w:t xml:space="preserve">20 </w:t>
      </w:r>
      <w:r>
        <w:t>-</w:t>
      </w:r>
      <w:r w:rsidRPr="00972BD3">
        <w:t xml:space="preserve"> 35 knot</w:t>
      </w:r>
      <w:r>
        <w:t>s</w:t>
      </w:r>
      <w:r w:rsidRPr="00972BD3">
        <w:t xml:space="preserve">, </w:t>
      </w:r>
      <w:r>
        <w:t xml:space="preserve">75 % </w:t>
      </w:r>
      <w:r w:rsidR="00384F5B">
        <w:t>and 90</w:t>
      </w:r>
      <w:r>
        <w:t xml:space="preserve"> % engine load. The result of the </w:t>
      </w:r>
      <w:r w:rsidRPr="00F262BC">
        <w:t>CO</w:t>
      </w:r>
      <w:r w:rsidRPr="00F262BC">
        <w:rPr>
          <w:vertAlign w:val="subscript"/>
        </w:rPr>
        <w:t>2</w:t>
      </w:r>
      <w:r w:rsidRPr="00F262BC">
        <w:t xml:space="preserve"> </w:t>
      </w:r>
      <w:r>
        <w:t>e</w:t>
      </w:r>
      <w:r w:rsidRPr="00F262BC">
        <w:t xml:space="preserve">mission </w:t>
      </w:r>
      <w:r>
        <w:t xml:space="preserve">analysis is presented in Figure 9 below. </w:t>
      </w:r>
    </w:p>
    <w:p w14:paraId="4B7FDA73" w14:textId="77777777" w:rsidR="00476B9B" w:rsidRPr="003F6BC6" w:rsidRDefault="00476B9B" w:rsidP="00476B9B">
      <w:pPr>
        <w:jc w:val="center"/>
        <w:rPr>
          <w14:shadow w14:blurRad="50800" w14:dist="50800" w14:dir="5400000" w14:sx="0" w14:sy="0" w14:kx="0" w14:ky="0" w14:algn="ctr">
            <w14:schemeClr w14:val="accent1"/>
          </w14:shadow>
        </w:rPr>
      </w:pPr>
      <w:r w:rsidRPr="003F6BC6">
        <w:rPr>
          <w:noProof/>
          <w:lang w:val="tr-TR" w:eastAsia="tr-TR"/>
          <w14:shadow w14:blurRad="50800" w14:dist="50800" w14:dir="5400000" w14:sx="0" w14:sy="0" w14:kx="0" w14:ky="0" w14:algn="ctr">
            <w14:schemeClr w14:val="accent1"/>
          </w14:shadow>
        </w:rPr>
        <w:lastRenderedPageBreak/>
        <w:drawing>
          <wp:inline distT="0" distB="0" distL="0" distR="0" wp14:anchorId="5AC5BE7C" wp14:editId="18653511">
            <wp:extent cx="3600450" cy="2572602"/>
            <wp:effectExtent l="0" t="0" r="0" b="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2EC3C88" w14:textId="30BEC74F" w:rsidR="003F6BC6" w:rsidRDefault="003F6BC6" w:rsidP="003F6BC6">
      <w:pPr>
        <w:pStyle w:val="Equation"/>
        <w:spacing w:before="0"/>
        <w:ind w:left="0"/>
        <w:jc w:val="center"/>
        <w:rPr>
          <w:noProof/>
          <w:sz w:val="16"/>
          <w:lang w:val="tr-TR" w:eastAsia="tr-TR"/>
        </w:rPr>
      </w:pPr>
      <w:r w:rsidRPr="00A349BB">
        <w:rPr>
          <w:b/>
          <w:noProof/>
          <w:sz w:val="16"/>
          <w:lang w:val="tr-TR" w:eastAsia="tr-TR"/>
        </w:rPr>
        <w:t xml:space="preserve">Figure </w:t>
      </w:r>
      <w:r w:rsidR="00641DED">
        <w:rPr>
          <w:b/>
          <w:noProof/>
          <w:sz w:val="16"/>
          <w:lang w:val="tr-TR" w:eastAsia="tr-TR"/>
        </w:rPr>
        <w:t>9</w:t>
      </w:r>
      <w:r w:rsidRPr="00A349BB">
        <w:rPr>
          <w:b/>
          <w:noProof/>
          <w:sz w:val="16"/>
          <w:lang w:val="tr-TR" w:eastAsia="tr-TR"/>
        </w:rPr>
        <w:t>.</w:t>
      </w:r>
      <w:r w:rsidRPr="00A349BB">
        <w:rPr>
          <w:noProof/>
          <w:sz w:val="16"/>
          <w:lang w:val="tr-TR" w:eastAsia="tr-TR"/>
        </w:rPr>
        <w:t xml:space="preserve"> </w:t>
      </w:r>
      <w:r>
        <w:rPr>
          <w:noProof/>
          <w:sz w:val="16"/>
          <w:lang w:val="tr-TR" w:eastAsia="tr-TR"/>
        </w:rPr>
        <w:t>CO</w:t>
      </w:r>
      <w:r w:rsidRPr="007E1ACB">
        <w:rPr>
          <w:noProof/>
          <w:sz w:val="16"/>
          <w:vertAlign w:val="subscript"/>
          <w:lang w:val="tr-TR" w:eastAsia="tr-TR"/>
        </w:rPr>
        <w:t xml:space="preserve">2 </w:t>
      </w:r>
      <w:r>
        <w:rPr>
          <w:noProof/>
          <w:sz w:val="16"/>
          <w:lang w:val="tr-TR" w:eastAsia="tr-TR"/>
        </w:rPr>
        <w:t>Emission</w:t>
      </w:r>
      <w:r w:rsidRPr="00A349BB">
        <w:rPr>
          <w:noProof/>
          <w:sz w:val="16"/>
          <w:lang w:val="tr-TR" w:eastAsia="tr-TR"/>
        </w:rPr>
        <w:t xml:space="preserve"> Analysis</w:t>
      </w:r>
      <w:r>
        <w:rPr>
          <w:noProof/>
          <w:sz w:val="16"/>
          <w:lang w:val="tr-TR" w:eastAsia="tr-TR"/>
        </w:rPr>
        <w:t>.</w:t>
      </w:r>
    </w:p>
    <w:p w14:paraId="214B097F" w14:textId="56B80867" w:rsidR="00B55E51" w:rsidRDefault="00B55E51" w:rsidP="00684945">
      <w:pPr>
        <w:spacing w:after="120"/>
        <w:ind w:firstLine="360"/>
      </w:pPr>
      <w:r>
        <w:t>The graph presented in Figure 9 shows that CO</w:t>
      </w:r>
      <w:r>
        <w:rPr>
          <w:vertAlign w:val="subscript"/>
        </w:rPr>
        <w:t>2</w:t>
      </w:r>
      <w:r>
        <w:t xml:space="preserve"> emission increases about 5-8 % per 1 knot speed increase. One may observe that if the service speed is increased only one knot, from 34 knot to 35 </w:t>
      </w:r>
      <w:proofErr w:type="gramStart"/>
      <w:r>
        <w:t>knot</w:t>
      </w:r>
      <w:proofErr w:type="gramEnd"/>
      <w:r>
        <w:t xml:space="preserve">, then the calculated </w:t>
      </w:r>
      <w:r w:rsidRPr="00972BD3">
        <w:t>CO</w:t>
      </w:r>
      <w:r w:rsidRPr="00EA6C1E">
        <w:rPr>
          <w:vertAlign w:val="subscript"/>
        </w:rPr>
        <w:t>2</w:t>
      </w:r>
      <w:r>
        <w:t xml:space="preserve"> emission of 35 knot raised about %30 of the </w:t>
      </w:r>
      <w:r w:rsidRPr="00972BD3">
        <w:t>CO</w:t>
      </w:r>
      <w:r w:rsidRPr="00EA6C1E">
        <w:rPr>
          <w:vertAlign w:val="subscript"/>
        </w:rPr>
        <w:t>2</w:t>
      </w:r>
      <w:r>
        <w:t xml:space="preserve"> emission of 34 knot.</w:t>
      </w:r>
    </w:p>
    <w:p w14:paraId="3BDADD36" w14:textId="2F47752A" w:rsidR="002F5B24" w:rsidRDefault="002F5B24" w:rsidP="004D0210">
      <w:pPr>
        <w:spacing w:before="480" w:after="240"/>
        <w:ind w:firstLine="0"/>
        <w:rPr>
          <w:b/>
        </w:rPr>
      </w:pPr>
      <w:r w:rsidRPr="002F5B24">
        <w:rPr>
          <w:b/>
        </w:rPr>
        <w:t>5. Conclusions</w:t>
      </w:r>
    </w:p>
    <w:p w14:paraId="71417E4F" w14:textId="53C70A63" w:rsidR="00F30158" w:rsidRDefault="00F30158" w:rsidP="00F30158">
      <w:pPr>
        <w:spacing w:after="120"/>
        <w:ind w:firstLine="0"/>
      </w:pPr>
      <w:bookmarkStart w:id="11" w:name="_Hlk49593263"/>
      <w:r>
        <w:t xml:space="preserve">A numerical study has been carried out to predict the damages to the environment in response to the increasing speed of high-speed </w:t>
      </w:r>
      <w:r w:rsidRPr="00EE4B3B">
        <w:t>boats</w:t>
      </w:r>
      <w:r>
        <w:t>. Within this context, total r</w:t>
      </w:r>
      <w:r w:rsidRPr="00C94BD9">
        <w:t xml:space="preserve">esistance values </w:t>
      </w:r>
      <w:r w:rsidR="00680913">
        <w:t>have been</w:t>
      </w:r>
      <w:r w:rsidRPr="00C94BD9">
        <w:t xml:space="preserve"> compared with the experimental data and required propulsion powers </w:t>
      </w:r>
      <w:r w:rsidR="00680913">
        <w:t>have been</w:t>
      </w:r>
      <w:r w:rsidRPr="00C94BD9">
        <w:t xml:space="preserve"> estimated for different non-dimensional </w:t>
      </w:r>
      <w:proofErr w:type="spellStart"/>
      <w:r w:rsidRPr="00C94BD9">
        <w:t>Fn</w:t>
      </w:r>
      <w:proofErr w:type="spellEnd"/>
      <w:r w:rsidRPr="00C94BD9">
        <w:t xml:space="preserve"> conditions for </w:t>
      </w:r>
      <w:r w:rsidRPr="00EE4B3B">
        <w:t xml:space="preserve">two different kinds of </w:t>
      </w:r>
      <w:r>
        <w:t xml:space="preserve">high-speed </w:t>
      </w:r>
      <w:r w:rsidRPr="00EE4B3B">
        <w:t>boats</w:t>
      </w:r>
      <w:r w:rsidRPr="00C94BD9">
        <w:t xml:space="preserve">. Then, total resistance of the catamaran for full-scale vessel </w:t>
      </w:r>
      <w:r w:rsidR="00E56DCD">
        <w:t>have bee</w:t>
      </w:r>
      <w:r w:rsidR="00BB4FE5">
        <w:t>n</w:t>
      </w:r>
      <w:r w:rsidR="00680913">
        <w:t xml:space="preserve"> </w:t>
      </w:r>
      <w:r w:rsidRPr="00C94BD9">
        <w:t xml:space="preserve">calculated using an extrapolation method and required propulsion power predictions </w:t>
      </w:r>
      <w:r w:rsidR="00E56DCD">
        <w:t>have been</w:t>
      </w:r>
      <w:r>
        <w:t xml:space="preserve"> conducted. Noise and f</w:t>
      </w:r>
      <w:r w:rsidRPr="00AA037C">
        <w:t xml:space="preserve">uel </w:t>
      </w:r>
      <w:r>
        <w:t>e</w:t>
      </w:r>
      <w:r w:rsidRPr="00AA037C">
        <w:t>mission</w:t>
      </w:r>
      <w:r>
        <w:t>s</w:t>
      </w:r>
      <w:r w:rsidRPr="00AA037C">
        <w:t xml:space="preserve"> </w:t>
      </w:r>
      <w:r>
        <w:t xml:space="preserve">predictions, </w:t>
      </w:r>
      <w:r w:rsidRPr="00C94BD9">
        <w:t xml:space="preserve">corresponding to the required propulsion power </w:t>
      </w:r>
      <w:r w:rsidR="00E56DCD">
        <w:t>have</w:t>
      </w:r>
      <w:r w:rsidRPr="00C94BD9">
        <w:t xml:space="preserve"> also </w:t>
      </w:r>
      <w:r w:rsidR="00E56DCD">
        <w:t xml:space="preserve">been </w:t>
      </w:r>
      <w:r w:rsidRPr="00C94BD9">
        <w:t>performed.</w:t>
      </w:r>
    </w:p>
    <w:p w14:paraId="78977E2E" w14:textId="6E01E3B0" w:rsidR="00F30158" w:rsidRDefault="00F30158" w:rsidP="00F30158">
      <w:pPr>
        <w:spacing w:after="120"/>
        <w:ind w:firstLine="0"/>
      </w:pPr>
      <w:r>
        <w:t>Based on the foregoing analysis</w:t>
      </w:r>
      <w:r w:rsidR="0030760F">
        <w:t>,</w:t>
      </w:r>
      <w:r>
        <w:t xml:space="preserve"> some conclusions drawn from the study are as follows:</w:t>
      </w:r>
    </w:p>
    <w:p w14:paraId="66D090B0" w14:textId="77777777" w:rsidR="00F30158" w:rsidRDefault="00F30158" w:rsidP="00F30158">
      <w:pPr>
        <w:pStyle w:val="ListeParagraf"/>
        <w:numPr>
          <w:ilvl w:val="0"/>
          <w:numId w:val="12"/>
        </w:numPr>
        <w:spacing w:after="120"/>
        <w:ind w:left="180" w:hanging="180"/>
        <w:contextualSpacing w:val="0"/>
      </w:pPr>
      <w:r>
        <w:t>For high-speed boats, if the velocity is increased, the resistance value corresponding to this speed also increases and i</w:t>
      </w:r>
      <w:r w:rsidRPr="00EE4B3B">
        <w:t xml:space="preserve">f </w:t>
      </w:r>
      <w:r>
        <w:t xml:space="preserve">the </w:t>
      </w:r>
      <w:r w:rsidRPr="00EE4B3B">
        <w:t xml:space="preserve">resistance increases, it is necessary to increase the propulsion power. </w:t>
      </w:r>
    </w:p>
    <w:p w14:paraId="702D9ABD" w14:textId="5E5F8E1C" w:rsidR="00F30158" w:rsidRDefault="00F30158" w:rsidP="0030760F">
      <w:pPr>
        <w:pStyle w:val="ListeParagraf"/>
        <w:numPr>
          <w:ilvl w:val="0"/>
          <w:numId w:val="12"/>
        </w:numPr>
        <w:spacing w:after="120"/>
        <w:ind w:left="180" w:hanging="180"/>
        <w:contextualSpacing w:val="0"/>
      </w:pPr>
      <w:r>
        <w:t xml:space="preserve">If the required propulsion power increases, </w:t>
      </w:r>
      <w:r w:rsidRPr="00EE4B3B">
        <w:t xml:space="preserve">it is necessary to choose a stronger </w:t>
      </w:r>
      <w:r>
        <w:t>ma</w:t>
      </w:r>
      <w:r w:rsidR="007D4C88">
        <w:t>in engin</w:t>
      </w:r>
      <w:r>
        <w:t>e</w:t>
      </w:r>
      <w:r w:rsidRPr="00EE4B3B">
        <w:t xml:space="preserve">. A stronger main </w:t>
      </w:r>
      <w:r w:rsidR="007D4C88">
        <w:t>eng</w:t>
      </w:r>
      <w:r w:rsidRPr="00EE4B3B">
        <w:t>ine causes more fuel consumption, emissions and noise.</w:t>
      </w:r>
      <w:r w:rsidR="008C71EB">
        <w:t xml:space="preserve"> </w:t>
      </w:r>
      <w:r w:rsidR="00B32947">
        <w:t>As a result</w:t>
      </w:r>
      <w:r w:rsidR="0030760F">
        <w:t xml:space="preserve">, </w:t>
      </w:r>
      <w:r w:rsidRPr="00EE4B3B">
        <w:t xml:space="preserve">if the </w:t>
      </w:r>
      <w:r>
        <w:t>velocity of a vessel</w:t>
      </w:r>
      <w:r w:rsidRPr="00EE4B3B">
        <w:t xml:space="preserve"> </w:t>
      </w:r>
      <w:r>
        <w:t>is increased</w:t>
      </w:r>
      <w:r w:rsidRPr="00EE4B3B">
        <w:t xml:space="preserve">, the damage to </w:t>
      </w:r>
      <w:r>
        <w:t>the environment,</w:t>
      </w:r>
      <w:r w:rsidRPr="00EE4B3B">
        <w:t xml:space="preserve"> </w:t>
      </w:r>
      <w:r>
        <w:t>people</w:t>
      </w:r>
      <w:r w:rsidRPr="00EE4B3B">
        <w:t xml:space="preserve"> and </w:t>
      </w:r>
      <w:r>
        <w:t>animals</w:t>
      </w:r>
      <w:r w:rsidRPr="00EE4B3B">
        <w:t xml:space="preserve"> increases.</w:t>
      </w:r>
    </w:p>
    <w:p w14:paraId="636693D0" w14:textId="6C3CAC8F" w:rsidR="00F30158" w:rsidRPr="00B17D8D" w:rsidRDefault="00F30158" w:rsidP="00D12446">
      <w:pPr>
        <w:pStyle w:val="ListeParagraf"/>
        <w:spacing w:after="120"/>
        <w:ind w:left="180" w:firstLine="0"/>
        <w:contextualSpacing w:val="0"/>
      </w:pPr>
      <w:r>
        <w:t xml:space="preserve">The general conclusion obtained from the study is, </w:t>
      </w:r>
      <w:r w:rsidRPr="005411F3">
        <w:t xml:space="preserve">a certain speed limit rule should be arranged for high-speed boats and </w:t>
      </w:r>
      <w:r>
        <w:t xml:space="preserve">the </w:t>
      </w:r>
      <w:r w:rsidRPr="005411F3">
        <w:t xml:space="preserve">boats should not exceed this speed. </w:t>
      </w:r>
      <w:r w:rsidR="00B17D8D" w:rsidRPr="00B17D8D">
        <w:t>If this issue is not taken into account carefully and necessary measures are not taken</w:t>
      </w:r>
      <w:r>
        <w:t xml:space="preserve">; the </w:t>
      </w:r>
      <w:r w:rsidRPr="002B5C6C">
        <w:t>environment, people and animals will continue t</w:t>
      </w:r>
      <w:r>
        <w:t>o be negatively affected</w:t>
      </w:r>
      <w:r w:rsidRPr="002B5C6C">
        <w:t>.</w:t>
      </w:r>
    </w:p>
    <w:bookmarkEnd w:id="11"/>
    <w:p w14:paraId="55414E60" w14:textId="77777777" w:rsidR="00F73046" w:rsidRDefault="00F73046" w:rsidP="00A121CE">
      <w:pPr>
        <w:spacing w:before="360" w:after="120"/>
        <w:ind w:firstLine="0"/>
        <w:rPr>
          <w:b/>
        </w:rPr>
      </w:pPr>
      <w:r w:rsidRPr="00F73046">
        <w:rPr>
          <w:b/>
        </w:rPr>
        <w:t>Acknowledgments</w:t>
      </w:r>
    </w:p>
    <w:p w14:paraId="4568988F" w14:textId="77777777" w:rsidR="00F73046" w:rsidRDefault="00F73046" w:rsidP="00F73046">
      <w:pPr>
        <w:ind w:firstLine="0"/>
      </w:pPr>
      <w:r w:rsidRPr="002E5AB9">
        <w:t xml:space="preserve">The authors appreciate </w:t>
      </w:r>
      <w:proofErr w:type="spellStart"/>
      <w:r w:rsidR="0016657D" w:rsidRPr="002E5AB9">
        <w:t>Özata</w:t>
      </w:r>
      <w:proofErr w:type="spellEnd"/>
      <w:r w:rsidR="0016657D" w:rsidRPr="002E5AB9">
        <w:t xml:space="preserve"> Shipyard, </w:t>
      </w:r>
      <w:r w:rsidRPr="002E5AB9">
        <w:t xml:space="preserve">which provided the </w:t>
      </w:r>
      <w:r w:rsidR="0016657D" w:rsidRPr="002E5AB9">
        <w:t>experimental</w:t>
      </w:r>
      <w:r w:rsidRPr="002E5AB9">
        <w:t xml:space="preserve"> data and allowed it to be shared in the paper.</w:t>
      </w:r>
      <w:r w:rsidR="0016657D" w:rsidRPr="002E5AB9">
        <w:t xml:space="preserve"> </w:t>
      </w:r>
    </w:p>
    <w:p w14:paraId="58B17E10" w14:textId="77777777" w:rsidR="00B05D6E" w:rsidRDefault="00B05D6E" w:rsidP="004D0210">
      <w:pPr>
        <w:pStyle w:val="HeadingUnn1"/>
        <w:spacing w:before="240"/>
      </w:pPr>
      <w:r>
        <w:lastRenderedPageBreak/>
        <w:t>References</w:t>
      </w:r>
    </w:p>
    <w:p w14:paraId="65EC80FD" w14:textId="17C4C2A8" w:rsidR="00C3053B" w:rsidRDefault="00C3053B" w:rsidP="00C3053B">
      <w:pPr>
        <w:widowControl w:val="0"/>
        <w:autoSpaceDE w:val="0"/>
        <w:autoSpaceDN w:val="0"/>
        <w:adjustRightInd w:val="0"/>
        <w:ind w:left="640" w:hanging="640"/>
        <w:rPr>
          <w:noProof/>
          <w:sz w:val="16"/>
          <w:szCs w:val="16"/>
        </w:rPr>
      </w:pPr>
      <w:r w:rsidRPr="0059361D">
        <w:rPr>
          <w:noProof/>
          <w:sz w:val="16"/>
          <w:szCs w:val="16"/>
        </w:rPr>
        <w:t>[</w:t>
      </w:r>
      <w:r w:rsidR="000764AC">
        <w:rPr>
          <w:noProof/>
          <w:sz w:val="16"/>
          <w:szCs w:val="16"/>
        </w:rPr>
        <w:t>1</w:t>
      </w:r>
      <w:r w:rsidRPr="0059361D">
        <w:rPr>
          <w:noProof/>
          <w:sz w:val="16"/>
          <w:szCs w:val="16"/>
        </w:rPr>
        <w:t>]</w:t>
      </w:r>
      <w:r w:rsidRPr="0059361D">
        <w:rPr>
          <w:noProof/>
          <w:sz w:val="16"/>
          <w:szCs w:val="16"/>
        </w:rPr>
        <w:tab/>
        <w:t xml:space="preserve">J. A. Hildebrand, “Anthropogenic and natural sources of ambient noise in the ocean,” </w:t>
      </w:r>
      <w:r w:rsidRPr="0059361D">
        <w:rPr>
          <w:i/>
          <w:iCs/>
          <w:noProof/>
          <w:sz w:val="16"/>
          <w:szCs w:val="16"/>
        </w:rPr>
        <w:t>Mar. Ecol. Prog. Ser.</w:t>
      </w:r>
      <w:r w:rsidRPr="0059361D">
        <w:rPr>
          <w:noProof/>
          <w:sz w:val="16"/>
          <w:szCs w:val="16"/>
        </w:rPr>
        <w:t>, vol. 395, pp. 5–20, 2009.</w:t>
      </w:r>
    </w:p>
    <w:p w14:paraId="726C77E0" w14:textId="1889BC3D" w:rsidR="000764AC" w:rsidRPr="0059361D" w:rsidRDefault="000764AC" w:rsidP="000764AC">
      <w:pPr>
        <w:widowControl w:val="0"/>
        <w:autoSpaceDE w:val="0"/>
        <w:autoSpaceDN w:val="0"/>
        <w:adjustRightInd w:val="0"/>
        <w:ind w:left="640" w:hanging="640"/>
        <w:rPr>
          <w:noProof/>
          <w:sz w:val="16"/>
          <w:szCs w:val="16"/>
        </w:rPr>
      </w:pPr>
      <w:r w:rsidRPr="0059361D">
        <w:rPr>
          <w:noProof/>
          <w:sz w:val="16"/>
          <w:szCs w:val="16"/>
        </w:rPr>
        <w:t>[</w:t>
      </w:r>
      <w:r>
        <w:rPr>
          <w:noProof/>
          <w:sz w:val="16"/>
          <w:szCs w:val="16"/>
        </w:rPr>
        <w:t>2</w:t>
      </w:r>
      <w:r w:rsidRPr="0059361D">
        <w:rPr>
          <w:noProof/>
          <w:sz w:val="16"/>
          <w:szCs w:val="16"/>
        </w:rPr>
        <w:t>]</w:t>
      </w:r>
      <w:r w:rsidRPr="0059361D">
        <w:rPr>
          <w:noProof/>
          <w:sz w:val="16"/>
          <w:szCs w:val="16"/>
        </w:rPr>
        <w:tab/>
        <w:t>B. Aktas, “A Systematic Experimental Approach to Cavitation Noise Prediction of Marine Propellers,” School of Marine Science and Technology Newcastle University, Ph.D. Thesis, 2016.</w:t>
      </w:r>
    </w:p>
    <w:p w14:paraId="3D1D55E2" w14:textId="4D751171" w:rsidR="00C3053B" w:rsidRDefault="00C3053B" w:rsidP="00C3053B">
      <w:pPr>
        <w:widowControl w:val="0"/>
        <w:autoSpaceDE w:val="0"/>
        <w:autoSpaceDN w:val="0"/>
        <w:adjustRightInd w:val="0"/>
        <w:ind w:left="640" w:hanging="640"/>
        <w:rPr>
          <w:noProof/>
          <w:sz w:val="16"/>
          <w:szCs w:val="16"/>
        </w:rPr>
      </w:pPr>
      <w:r w:rsidRPr="0059361D">
        <w:rPr>
          <w:noProof/>
          <w:sz w:val="16"/>
          <w:szCs w:val="16"/>
        </w:rPr>
        <w:t>[3]</w:t>
      </w:r>
      <w:r w:rsidRPr="0059361D">
        <w:rPr>
          <w:noProof/>
          <w:sz w:val="16"/>
          <w:szCs w:val="16"/>
        </w:rPr>
        <w:tab/>
        <w:t>W. H. Organization, “Burden of Disease from Environmental Noise,” p. 128, 2011.</w:t>
      </w:r>
    </w:p>
    <w:p w14:paraId="78D0140A" w14:textId="77777777" w:rsidR="000764AC" w:rsidRPr="0059361D" w:rsidRDefault="000764AC" w:rsidP="000764AC">
      <w:pPr>
        <w:widowControl w:val="0"/>
        <w:autoSpaceDE w:val="0"/>
        <w:autoSpaceDN w:val="0"/>
        <w:adjustRightInd w:val="0"/>
        <w:ind w:left="640" w:hanging="640"/>
        <w:rPr>
          <w:noProof/>
          <w:sz w:val="16"/>
          <w:szCs w:val="16"/>
        </w:rPr>
      </w:pPr>
      <w:r w:rsidRPr="0059361D">
        <w:rPr>
          <w:noProof/>
          <w:sz w:val="16"/>
          <w:szCs w:val="16"/>
        </w:rPr>
        <w:t>[</w:t>
      </w:r>
      <w:r>
        <w:rPr>
          <w:noProof/>
          <w:sz w:val="16"/>
          <w:szCs w:val="16"/>
        </w:rPr>
        <w:t>4</w:t>
      </w:r>
      <w:r w:rsidRPr="0059361D">
        <w:rPr>
          <w:noProof/>
          <w:sz w:val="16"/>
          <w:szCs w:val="16"/>
        </w:rPr>
        <w:t>]</w:t>
      </w:r>
      <w:r w:rsidRPr="0059361D">
        <w:rPr>
          <w:noProof/>
          <w:sz w:val="16"/>
          <w:szCs w:val="16"/>
        </w:rPr>
        <w:tab/>
        <w:t xml:space="preserve">E. P. Fakan and M. I. McCormick, “Boat noise affects the early life history of two damselfishes,” </w:t>
      </w:r>
      <w:r w:rsidRPr="0059361D">
        <w:rPr>
          <w:i/>
          <w:iCs/>
          <w:noProof/>
          <w:sz w:val="16"/>
          <w:szCs w:val="16"/>
        </w:rPr>
        <w:t>Mar. Pollut. Bull.</w:t>
      </w:r>
      <w:r w:rsidRPr="0059361D">
        <w:rPr>
          <w:noProof/>
          <w:sz w:val="16"/>
          <w:szCs w:val="16"/>
        </w:rPr>
        <w:t>, vol. 141, no. May 2018, pp. 493–500, 2019.</w:t>
      </w:r>
    </w:p>
    <w:p w14:paraId="1EFA9B23" w14:textId="77777777" w:rsidR="000764AC" w:rsidRPr="0059361D" w:rsidRDefault="000764AC" w:rsidP="000764AC">
      <w:pPr>
        <w:widowControl w:val="0"/>
        <w:autoSpaceDE w:val="0"/>
        <w:autoSpaceDN w:val="0"/>
        <w:adjustRightInd w:val="0"/>
        <w:ind w:left="640" w:hanging="640"/>
        <w:rPr>
          <w:noProof/>
          <w:sz w:val="16"/>
          <w:szCs w:val="16"/>
        </w:rPr>
      </w:pPr>
      <w:r w:rsidRPr="0059361D">
        <w:rPr>
          <w:noProof/>
          <w:sz w:val="16"/>
          <w:szCs w:val="16"/>
        </w:rPr>
        <w:t>[</w:t>
      </w:r>
      <w:r>
        <w:rPr>
          <w:noProof/>
          <w:sz w:val="16"/>
          <w:szCs w:val="16"/>
        </w:rPr>
        <w:t>5</w:t>
      </w:r>
      <w:r w:rsidRPr="0059361D">
        <w:rPr>
          <w:noProof/>
          <w:sz w:val="16"/>
          <w:szCs w:val="16"/>
        </w:rPr>
        <w:t>]</w:t>
      </w:r>
      <w:r w:rsidRPr="0059361D">
        <w:rPr>
          <w:noProof/>
          <w:sz w:val="16"/>
          <w:szCs w:val="16"/>
        </w:rPr>
        <w:tab/>
        <w:t xml:space="preserve">S. Smott, A. Monczak, M. E. Miller, and E. W. Montie, “Boat noise in an estuarine soundscape – A potential risk on the acoustic communication and reproduction of soniferous fish in the May River, South Carolina,” </w:t>
      </w:r>
      <w:r w:rsidRPr="0059361D">
        <w:rPr>
          <w:i/>
          <w:iCs/>
          <w:noProof/>
          <w:sz w:val="16"/>
          <w:szCs w:val="16"/>
        </w:rPr>
        <w:t>Mar. Pollut. Bull.</w:t>
      </w:r>
      <w:r w:rsidRPr="0059361D">
        <w:rPr>
          <w:noProof/>
          <w:sz w:val="16"/>
          <w:szCs w:val="16"/>
        </w:rPr>
        <w:t>, vol. 133, no. November 2017, pp. 246–260, 2018.</w:t>
      </w:r>
    </w:p>
    <w:p w14:paraId="5283314C" w14:textId="77777777" w:rsidR="000764AC" w:rsidRDefault="000764AC" w:rsidP="000764AC">
      <w:pPr>
        <w:widowControl w:val="0"/>
        <w:autoSpaceDE w:val="0"/>
        <w:autoSpaceDN w:val="0"/>
        <w:adjustRightInd w:val="0"/>
        <w:ind w:left="640" w:hanging="640"/>
        <w:rPr>
          <w:noProof/>
          <w:sz w:val="16"/>
          <w:szCs w:val="16"/>
        </w:rPr>
      </w:pPr>
      <w:r w:rsidRPr="0059361D">
        <w:rPr>
          <w:noProof/>
          <w:sz w:val="16"/>
          <w:szCs w:val="16"/>
        </w:rPr>
        <w:t>[</w:t>
      </w:r>
      <w:r>
        <w:rPr>
          <w:noProof/>
          <w:sz w:val="16"/>
          <w:szCs w:val="16"/>
        </w:rPr>
        <w:t>6</w:t>
      </w:r>
      <w:r w:rsidRPr="0059361D">
        <w:rPr>
          <w:noProof/>
          <w:sz w:val="16"/>
          <w:szCs w:val="16"/>
        </w:rPr>
        <w:t>]</w:t>
      </w:r>
      <w:r w:rsidRPr="0059361D">
        <w:rPr>
          <w:noProof/>
          <w:sz w:val="16"/>
          <w:szCs w:val="16"/>
        </w:rPr>
        <w:tab/>
        <w:t xml:space="preserve">Z. T. Wang </w:t>
      </w:r>
      <w:r w:rsidRPr="0059361D">
        <w:rPr>
          <w:i/>
          <w:iCs/>
          <w:noProof/>
          <w:sz w:val="16"/>
          <w:szCs w:val="16"/>
        </w:rPr>
        <w:t>et al.</w:t>
      </w:r>
      <w:r w:rsidRPr="0059361D">
        <w:rPr>
          <w:noProof/>
          <w:sz w:val="16"/>
          <w:szCs w:val="16"/>
        </w:rPr>
        <w:t xml:space="preserve">, “Underwater noise pollution in China’s Yangtze River critically endangers Yangtze finless porpoises (Neophocaena asiaeorientalis asiaeorientalis),” </w:t>
      </w:r>
      <w:r w:rsidRPr="0059361D">
        <w:rPr>
          <w:i/>
          <w:iCs/>
          <w:noProof/>
          <w:sz w:val="16"/>
          <w:szCs w:val="16"/>
        </w:rPr>
        <w:t>Environ. Pollut.</w:t>
      </w:r>
      <w:r w:rsidRPr="0059361D">
        <w:rPr>
          <w:noProof/>
          <w:sz w:val="16"/>
          <w:szCs w:val="16"/>
        </w:rPr>
        <w:t>, vol. 262, p. 114310, 2020.</w:t>
      </w:r>
    </w:p>
    <w:p w14:paraId="570A0A5A" w14:textId="77777777" w:rsidR="000764AC" w:rsidRPr="0059361D" w:rsidRDefault="000764AC" w:rsidP="000764AC">
      <w:pPr>
        <w:widowControl w:val="0"/>
        <w:autoSpaceDE w:val="0"/>
        <w:autoSpaceDN w:val="0"/>
        <w:adjustRightInd w:val="0"/>
        <w:ind w:left="640" w:hanging="640"/>
        <w:rPr>
          <w:noProof/>
          <w:sz w:val="16"/>
          <w:szCs w:val="16"/>
        </w:rPr>
      </w:pPr>
      <w:r w:rsidRPr="0059361D">
        <w:rPr>
          <w:noProof/>
          <w:sz w:val="16"/>
          <w:szCs w:val="16"/>
        </w:rPr>
        <w:t>[</w:t>
      </w:r>
      <w:r>
        <w:rPr>
          <w:noProof/>
          <w:sz w:val="16"/>
          <w:szCs w:val="16"/>
        </w:rPr>
        <w:t>7</w:t>
      </w:r>
      <w:r w:rsidRPr="0059361D">
        <w:rPr>
          <w:noProof/>
          <w:sz w:val="16"/>
          <w:szCs w:val="16"/>
        </w:rPr>
        <w:t>]</w:t>
      </w:r>
      <w:r w:rsidRPr="0059361D">
        <w:rPr>
          <w:noProof/>
          <w:sz w:val="16"/>
          <w:szCs w:val="16"/>
        </w:rPr>
        <w:tab/>
        <w:t xml:space="preserve">G. Sarà </w:t>
      </w:r>
      <w:r w:rsidRPr="0059361D">
        <w:rPr>
          <w:i/>
          <w:iCs/>
          <w:noProof/>
          <w:sz w:val="16"/>
          <w:szCs w:val="16"/>
        </w:rPr>
        <w:t>et al.</w:t>
      </w:r>
      <w:r w:rsidRPr="0059361D">
        <w:rPr>
          <w:noProof/>
          <w:sz w:val="16"/>
          <w:szCs w:val="16"/>
        </w:rPr>
        <w:t xml:space="preserve">, “Effect of boat noise on the behaviour of bluefin tuna Thunnus thynnus in the Mediterranean Sea,” </w:t>
      </w:r>
      <w:r w:rsidRPr="0059361D">
        <w:rPr>
          <w:i/>
          <w:iCs/>
          <w:noProof/>
          <w:sz w:val="16"/>
          <w:szCs w:val="16"/>
        </w:rPr>
        <w:t>Mar. Ecol. Prog. Ser.</w:t>
      </w:r>
      <w:r w:rsidRPr="0059361D">
        <w:rPr>
          <w:noProof/>
          <w:sz w:val="16"/>
          <w:szCs w:val="16"/>
        </w:rPr>
        <w:t>, vol. 331, pp. 243–253, Feb. 2007.</w:t>
      </w:r>
    </w:p>
    <w:p w14:paraId="7D53149D" w14:textId="77777777" w:rsidR="000764AC" w:rsidRPr="0059361D" w:rsidRDefault="000764AC" w:rsidP="000764AC">
      <w:pPr>
        <w:widowControl w:val="0"/>
        <w:autoSpaceDE w:val="0"/>
        <w:autoSpaceDN w:val="0"/>
        <w:adjustRightInd w:val="0"/>
        <w:ind w:left="640" w:hanging="640"/>
        <w:rPr>
          <w:noProof/>
          <w:sz w:val="16"/>
        </w:rPr>
      </w:pPr>
      <w:r w:rsidRPr="00247213">
        <w:rPr>
          <w:noProof/>
          <w:sz w:val="16"/>
        </w:rPr>
        <w:t>[</w:t>
      </w:r>
      <w:r>
        <w:rPr>
          <w:noProof/>
          <w:sz w:val="16"/>
        </w:rPr>
        <w:t>8</w:t>
      </w:r>
      <w:r w:rsidRPr="00247213">
        <w:rPr>
          <w:noProof/>
          <w:sz w:val="16"/>
        </w:rPr>
        <w:t>]</w:t>
      </w:r>
      <w:r w:rsidRPr="00247213">
        <w:rPr>
          <w:noProof/>
          <w:sz w:val="16"/>
        </w:rPr>
        <w:tab/>
        <w:t xml:space="preserve">P. Q. Sims, S. K. Hung, and B. Würsig, “High-Speed Vessel Noises in West Hong Kong Waters and Their Contributions Relative to Indo-Pacific Humpback Dolphins (Sousa chinensis ),” </w:t>
      </w:r>
      <w:r w:rsidRPr="00247213">
        <w:rPr>
          <w:i/>
          <w:iCs/>
          <w:noProof/>
          <w:sz w:val="16"/>
        </w:rPr>
        <w:t>J. Mar. Biol.</w:t>
      </w:r>
      <w:r w:rsidRPr="00247213">
        <w:rPr>
          <w:noProof/>
          <w:sz w:val="16"/>
        </w:rPr>
        <w:t>, vol. 2012, pp. 1–11, 2012.</w:t>
      </w:r>
    </w:p>
    <w:p w14:paraId="1BC028CD" w14:textId="77777777" w:rsidR="000764AC" w:rsidRPr="0059361D" w:rsidRDefault="000764AC" w:rsidP="000764AC">
      <w:pPr>
        <w:widowControl w:val="0"/>
        <w:autoSpaceDE w:val="0"/>
        <w:autoSpaceDN w:val="0"/>
        <w:adjustRightInd w:val="0"/>
        <w:ind w:left="640" w:hanging="640"/>
        <w:rPr>
          <w:noProof/>
          <w:sz w:val="16"/>
        </w:rPr>
      </w:pPr>
      <w:r w:rsidRPr="00247213">
        <w:rPr>
          <w:noProof/>
          <w:sz w:val="16"/>
        </w:rPr>
        <w:t>[</w:t>
      </w:r>
      <w:r>
        <w:rPr>
          <w:noProof/>
          <w:sz w:val="16"/>
        </w:rPr>
        <w:t>9</w:t>
      </w:r>
      <w:r w:rsidRPr="00247213">
        <w:rPr>
          <w:noProof/>
          <w:sz w:val="16"/>
        </w:rPr>
        <w:t>]</w:t>
      </w:r>
      <w:r w:rsidRPr="00247213">
        <w:rPr>
          <w:noProof/>
          <w:sz w:val="16"/>
        </w:rPr>
        <w:tab/>
      </w:r>
      <w:r w:rsidRPr="00DC38DC">
        <w:rPr>
          <w:noProof/>
          <w:sz w:val="16"/>
        </w:rPr>
        <w:t xml:space="preserve">J. Hazel, I. Lawler, H. Marsh, and S. Robson, “Vessel speed increases collision risk for the green turtle Chelonia mydas,” </w:t>
      </w:r>
      <w:r w:rsidRPr="00DC38DC">
        <w:rPr>
          <w:i/>
          <w:iCs/>
          <w:noProof/>
          <w:sz w:val="16"/>
        </w:rPr>
        <w:t>Endanger. Species Res.</w:t>
      </w:r>
      <w:r w:rsidRPr="00DC38DC">
        <w:rPr>
          <w:noProof/>
          <w:sz w:val="16"/>
        </w:rPr>
        <w:t>, vol. 3, no. October, pp. 105–113, 2007.</w:t>
      </w:r>
    </w:p>
    <w:p w14:paraId="16591EB9" w14:textId="77777777" w:rsidR="000764AC" w:rsidRPr="0059361D" w:rsidRDefault="000764AC" w:rsidP="000764AC">
      <w:pPr>
        <w:widowControl w:val="0"/>
        <w:autoSpaceDE w:val="0"/>
        <w:autoSpaceDN w:val="0"/>
        <w:adjustRightInd w:val="0"/>
        <w:ind w:left="640" w:hanging="640"/>
        <w:rPr>
          <w:noProof/>
          <w:sz w:val="16"/>
          <w:szCs w:val="16"/>
        </w:rPr>
      </w:pPr>
      <w:r w:rsidRPr="0059361D">
        <w:rPr>
          <w:noProof/>
          <w:sz w:val="16"/>
          <w:szCs w:val="16"/>
        </w:rPr>
        <w:t>[1</w:t>
      </w:r>
      <w:r>
        <w:rPr>
          <w:noProof/>
          <w:sz w:val="16"/>
          <w:szCs w:val="16"/>
        </w:rPr>
        <w:t>0</w:t>
      </w:r>
      <w:r w:rsidRPr="0059361D">
        <w:rPr>
          <w:noProof/>
          <w:sz w:val="16"/>
          <w:szCs w:val="16"/>
        </w:rPr>
        <w:t>]</w:t>
      </w:r>
      <w:r w:rsidRPr="0059361D">
        <w:rPr>
          <w:noProof/>
          <w:sz w:val="16"/>
          <w:szCs w:val="16"/>
        </w:rPr>
        <w:tab/>
        <w:t xml:space="preserve">J. Davenport and J. L. Davenport, “The impact of tourism and personal leisure transport on coastal environments: A review,” </w:t>
      </w:r>
      <w:r w:rsidRPr="0059361D">
        <w:rPr>
          <w:i/>
          <w:iCs/>
          <w:noProof/>
          <w:sz w:val="16"/>
          <w:szCs w:val="16"/>
        </w:rPr>
        <w:t>Estuar. Coast. Shelf Sci.</w:t>
      </w:r>
      <w:r w:rsidRPr="0059361D">
        <w:rPr>
          <w:noProof/>
          <w:sz w:val="16"/>
          <w:szCs w:val="16"/>
        </w:rPr>
        <w:t>, vol. 67, no. 1–2, pp. 280–292, 2006.</w:t>
      </w:r>
    </w:p>
    <w:p w14:paraId="002D8BE1" w14:textId="77777777" w:rsidR="000764AC" w:rsidRPr="0059361D" w:rsidRDefault="000764AC" w:rsidP="000764AC">
      <w:pPr>
        <w:widowControl w:val="0"/>
        <w:autoSpaceDE w:val="0"/>
        <w:autoSpaceDN w:val="0"/>
        <w:adjustRightInd w:val="0"/>
        <w:ind w:left="640" w:hanging="640"/>
        <w:rPr>
          <w:noProof/>
          <w:sz w:val="16"/>
          <w:szCs w:val="16"/>
        </w:rPr>
      </w:pPr>
      <w:r w:rsidRPr="0059361D">
        <w:rPr>
          <w:noProof/>
          <w:sz w:val="16"/>
          <w:szCs w:val="16"/>
        </w:rPr>
        <w:t>[1</w:t>
      </w:r>
      <w:r>
        <w:rPr>
          <w:noProof/>
          <w:sz w:val="16"/>
          <w:szCs w:val="16"/>
        </w:rPr>
        <w:t>1</w:t>
      </w:r>
      <w:r w:rsidRPr="0059361D">
        <w:rPr>
          <w:noProof/>
          <w:sz w:val="16"/>
          <w:szCs w:val="16"/>
        </w:rPr>
        <w:t>]</w:t>
      </w:r>
      <w:r w:rsidRPr="0059361D">
        <w:rPr>
          <w:noProof/>
          <w:sz w:val="16"/>
          <w:szCs w:val="16"/>
        </w:rPr>
        <w:tab/>
        <w:t xml:space="preserve">L. Roberts, S. Collier, S. Law, and A. Gaion, “The impact of marine vessels on the presence and behaviour of harbour porpoise (Phocoena phocoena) in the waters off Berry Head, Brixham (South West England),” </w:t>
      </w:r>
      <w:r w:rsidRPr="0059361D">
        <w:rPr>
          <w:i/>
          <w:iCs/>
          <w:noProof/>
          <w:sz w:val="16"/>
          <w:szCs w:val="16"/>
        </w:rPr>
        <w:t>Ocean Coast. Manag.</w:t>
      </w:r>
      <w:r w:rsidRPr="0059361D">
        <w:rPr>
          <w:noProof/>
          <w:sz w:val="16"/>
          <w:szCs w:val="16"/>
        </w:rPr>
        <w:t>, vol. 179, no. July, p. 104860, 2019.</w:t>
      </w:r>
    </w:p>
    <w:p w14:paraId="1DB80DD2" w14:textId="77777777" w:rsidR="000764AC" w:rsidRPr="0059361D" w:rsidRDefault="000764AC" w:rsidP="000764AC">
      <w:pPr>
        <w:widowControl w:val="0"/>
        <w:autoSpaceDE w:val="0"/>
        <w:autoSpaceDN w:val="0"/>
        <w:adjustRightInd w:val="0"/>
        <w:ind w:left="640" w:hanging="640"/>
        <w:rPr>
          <w:noProof/>
          <w:sz w:val="16"/>
          <w:szCs w:val="16"/>
        </w:rPr>
      </w:pPr>
      <w:r w:rsidRPr="0059361D">
        <w:rPr>
          <w:noProof/>
          <w:sz w:val="16"/>
          <w:szCs w:val="16"/>
        </w:rPr>
        <w:t>[1</w:t>
      </w:r>
      <w:r>
        <w:rPr>
          <w:noProof/>
          <w:sz w:val="16"/>
          <w:szCs w:val="16"/>
        </w:rPr>
        <w:t>2]</w:t>
      </w:r>
      <w:r w:rsidRPr="0059361D">
        <w:rPr>
          <w:noProof/>
          <w:sz w:val="16"/>
          <w:szCs w:val="16"/>
        </w:rPr>
        <w:tab/>
        <w:t xml:space="preserve">N. Rako-Gospić and M. Picciulin, “Underwater noise: Sources and effects on marine life,” </w:t>
      </w:r>
      <w:r w:rsidRPr="0059361D">
        <w:rPr>
          <w:i/>
          <w:iCs/>
          <w:noProof/>
          <w:sz w:val="16"/>
          <w:szCs w:val="16"/>
        </w:rPr>
        <w:t>World Seas An Environ. Eval. Vol. III Ecol. Issues Environ. Impacts</w:t>
      </w:r>
      <w:r w:rsidRPr="0059361D">
        <w:rPr>
          <w:noProof/>
          <w:sz w:val="16"/>
          <w:szCs w:val="16"/>
        </w:rPr>
        <w:t>, pp. 367–389, 2018.</w:t>
      </w:r>
    </w:p>
    <w:p w14:paraId="1F7F6B28" w14:textId="77777777" w:rsidR="000764AC" w:rsidRPr="0059361D" w:rsidRDefault="000764AC" w:rsidP="000764AC">
      <w:pPr>
        <w:widowControl w:val="0"/>
        <w:autoSpaceDE w:val="0"/>
        <w:autoSpaceDN w:val="0"/>
        <w:adjustRightInd w:val="0"/>
        <w:ind w:left="640" w:hanging="640"/>
        <w:rPr>
          <w:noProof/>
          <w:sz w:val="16"/>
          <w:szCs w:val="16"/>
        </w:rPr>
      </w:pPr>
      <w:r w:rsidRPr="0059361D">
        <w:rPr>
          <w:noProof/>
          <w:sz w:val="16"/>
          <w:szCs w:val="16"/>
        </w:rPr>
        <w:t>[1</w:t>
      </w:r>
      <w:r>
        <w:rPr>
          <w:noProof/>
          <w:sz w:val="16"/>
          <w:szCs w:val="16"/>
        </w:rPr>
        <w:t>3</w:t>
      </w:r>
      <w:r w:rsidRPr="0059361D">
        <w:rPr>
          <w:noProof/>
          <w:sz w:val="16"/>
          <w:szCs w:val="16"/>
        </w:rPr>
        <w:t>]</w:t>
      </w:r>
      <w:r w:rsidRPr="0059361D">
        <w:rPr>
          <w:noProof/>
          <w:sz w:val="16"/>
          <w:szCs w:val="16"/>
        </w:rPr>
        <w:tab/>
        <w:t xml:space="preserve">A. M. Bassam, A. B. Phillips, S. R. Turnock, and P. A. Wilson, “An improved energy management strategy for a hybrid fuel cell/battery passenger vessel,” </w:t>
      </w:r>
      <w:r w:rsidRPr="0059361D">
        <w:rPr>
          <w:i/>
          <w:iCs/>
          <w:noProof/>
          <w:sz w:val="16"/>
          <w:szCs w:val="16"/>
        </w:rPr>
        <w:t>Int. J. Hydrogen Energy</w:t>
      </w:r>
      <w:r w:rsidRPr="0059361D">
        <w:rPr>
          <w:noProof/>
          <w:sz w:val="16"/>
          <w:szCs w:val="16"/>
        </w:rPr>
        <w:t>, vol. 41, no. 47, pp. 22453–22464, 2016.</w:t>
      </w:r>
    </w:p>
    <w:p w14:paraId="1F2B01BB" w14:textId="6B05375C" w:rsidR="000764AC" w:rsidRDefault="000764AC" w:rsidP="000764AC">
      <w:pPr>
        <w:widowControl w:val="0"/>
        <w:autoSpaceDE w:val="0"/>
        <w:autoSpaceDN w:val="0"/>
        <w:adjustRightInd w:val="0"/>
        <w:ind w:left="640" w:hanging="640"/>
        <w:rPr>
          <w:noProof/>
          <w:sz w:val="16"/>
          <w:szCs w:val="16"/>
        </w:rPr>
      </w:pPr>
      <w:r w:rsidRPr="0059361D">
        <w:rPr>
          <w:noProof/>
          <w:sz w:val="16"/>
          <w:szCs w:val="16"/>
        </w:rPr>
        <w:t>[1</w:t>
      </w:r>
      <w:r>
        <w:rPr>
          <w:noProof/>
          <w:sz w:val="16"/>
          <w:szCs w:val="16"/>
        </w:rPr>
        <w:t>4</w:t>
      </w:r>
      <w:r w:rsidRPr="0059361D">
        <w:rPr>
          <w:noProof/>
          <w:sz w:val="16"/>
          <w:szCs w:val="16"/>
        </w:rPr>
        <w:t>]</w:t>
      </w:r>
      <w:r w:rsidRPr="0059361D">
        <w:rPr>
          <w:noProof/>
          <w:sz w:val="16"/>
          <w:szCs w:val="16"/>
        </w:rPr>
        <w:tab/>
        <w:t xml:space="preserve">L. E. Klebanoff </w:t>
      </w:r>
      <w:r w:rsidRPr="0059361D">
        <w:rPr>
          <w:i/>
          <w:iCs/>
          <w:noProof/>
          <w:sz w:val="16"/>
          <w:szCs w:val="16"/>
        </w:rPr>
        <w:t>et al.</w:t>
      </w:r>
      <w:r w:rsidRPr="0059361D">
        <w:rPr>
          <w:noProof/>
          <w:sz w:val="16"/>
          <w:szCs w:val="16"/>
        </w:rPr>
        <w:t xml:space="preserve">, “Comparison of the greenhouse gas and criteria pollutant emissions from the SF-BREEZE high-speed fuel-cell ferry with a diesel ferry,” </w:t>
      </w:r>
      <w:r w:rsidRPr="0059361D">
        <w:rPr>
          <w:i/>
          <w:iCs/>
          <w:noProof/>
          <w:sz w:val="16"/>
          <w:szCs w:val="16"/>
        </w:rPr>
        <w:t>Transp. Res. Part D Transp. Environ.</w:t>
      </w:r>
      <w:r w:rsidRPr="0059361D">
        <w:rPr>
          <w:noProof/>
          <w:sz w:val="16"/>
          <w:szCs w:val="16"/>
        </w:rPr>
        <w:t>, vol. 54, pp. 250–268, 2017.</w:t>
      </w:r>
    </w:p>
    <w:p w14:paraId="4ECB5EEB" w14:textId="77777777" w:rsidR="000764AC" w:rsidRPr="0059361D" w:rsidRDefault="000764AC" w:rsidP="000764AC">
      <w:pPr>
        <w:widowControl w:val="0"/>
        <w:autoSpaceDE w:val="0"/>
        <w:autoSpaceDN w:val="0"/>
        <w:adjustRightInd w:val="0"/>
        <w:ind w:left="640" w:hanging="640"/>
        <w:rPr>
          <w:noProof/>
          <w:sz w:val="16"/>
          <w:szCs w:val="16"/>
        </w:rPr>
      </w:pPr>
      <w:r w:rsidRPr="0059361D">
        <w:rPr>
          <w:noProof/>
          <w:sz w:val="16"/>
          <w:szCs w:val="16"/>
        </w:rPr>
        <w:t>[1</w:t>
      </w:r>
      <w:r>
        <w:rPr>
          <w:noProof/>
          <w:sz w:val="16"/>
          <w:szCs w:val="16"/>
        </w:rPr>
        <w:t>5</w:t>
      </w:r>
      <w:r w:rsidRPr="0059361D">
        <w:rPr>
          <w:noProof/>
          <w:sz w:val="16"/>
          <w:szCs w:val="16"/>
        </w:rPr>
        <w:t>]</w:t>
      </w:r>
      <w:r w:rsidRPr="0059361D">
        <w:rPr>
          <w:noProof/>
          <w:sz w:val="16"/>
          <w:szCs w:val="16"/>
        </w:rPr>
        <w:tab/>
        <w:t xml:space="preserve">A. E. Farrell, J. J. Corbett, and J. J. Winebrake, “Controlling air pollution from passenger ferries: Cost-effectiveness of seven technological options,” </w:t>
      </w:r>
      <w:r w:rsidRPr="0059361D">
        <w:rPr>
          <w:i/>
          <w:iCs/>
          <w:noProof/>
          <w:sz w:val="16"/>
          <w:szCs w:val="16"/>
        </w:rPr>
        <w:t>J. Air Waste Manag. Assoc.</w:t>
      </w:r>
      <w:r w:rsidRPr="0059361D">
        <w:rPr>
          <w:noProof/>
          <w:sz w:val="16"/>
          <w:szCs w:val="16"/>
        </w:rPr>
        <w:t>, vol. 52, no. 12, pp. 1399–1410, 2002.</w:t>
      </w:r>
    </w:p>
    <w:p w14:paraId="21716F20" w14:textId="77777777" w:rsidR="000B119C" w:rsidRPr="0059361D" w:rsidRDefault="000B119C" w:rsidP="000B119C">
      <w:pPr>
        <w:widowControl w:val="0"/>
        <w:autoSpaceDE w:val="0"/>
        <w:autoSpaceDN w:val="0"/>
        <w:adjustRightInd w:val="0"/>
        <w:ind w:left="640" w:hanging="640"/>
        <w:rPr>
          <w:noProof/>
          <w:sz w:val="16"/>
          <w:szCs w:val="16"/>
        </w:rPr>
      </w:pPr>
      <w:r w:rsidRPr="0059361D">
        <w:rPr>
          <w:noProof/>
          <w:sz w:val="16"/>
          <w:szCs w:val="16"/>
        </w:rPr>
        <w:t>[1</w:t>
      </w:r>
      <w:r>
        <w:rPr>
          <w:noProof/>
          <w:sz w:val="16"/>
          <w:szCs w:val="16"/>
        </w:rPr>
        <w:t>6</w:t>
      </w:r>
      <w:r w:rsidRPr="0059361D">
        <w:rPr>
          <w:noProof/>
          <w:sz w:val="16"/>
          <w:szCs w:val="16"/>
        </w:rPr>
        <w:t>]</w:t>
      </w:r>
      <w:r w:rsidRPr="0059361D">
        <w:rPr>
          <w:noProof/>
          <w:sz w:val="16"/>
          <w:szCs w:val="16"/>
        </w:rPr>
        <w:tab/>
        <w:t xml:space="preserve">A. P. Gusti and Semin, “Effect of ship speed on ship emissions,” </w:t>
      </w:r>
      <w:r w:rsidRPr="0059361D">
        <w:rPr>
          <w:i/>
          <w:iCs/>
          <w:noProof/>
          <w:sz w:val="16"/>
          <w:szCs w:val="16"/>
        </w:rPr>
        <w:t>Asian J. Sci. Res.</w:t>
      </w:r>
      <w:r w:rsidRPr="0059361D">
        <w:rPr>
          <w:noProof/>
          <w:sz w:val="16"/>
          <w:szCs w:val="16"/>
        </w:rPr>
        <w:t>, vol. 11, no. 3, pp. 428–433, 2018.</w:t>
      </w:r>
    </w:p>
    <w:p w14:paraId="29748F20" w14:textId="6164D382" w:rsidR="00C3053B" w:rsidRPr="0059361D" w:rsidRDefault="00C3053B" w:rsidP="00C3053B">
      <w:pPr>
        <w:widowControl w:val="0"/>
        <w:autoSpaceDE w:val="0"/>
        <w:autoSpaceDN w:val="0"/>
        <w:adjustRightInd w:val="0"/>
        <w:ind w:left="640" w:hanging="640"/>
        <w:rPr>
          <w:noProof/>
          <w:sz w:val="16"/>
          <w:szCs w:val="16"/>
        </w:rPr>
      </w:pPr>
      <w:r w:rsidRPr="0059361D">
        <w:rPr>
          <w:noProof/>
          <w:sz w:val="16"/>
          <w:szCs w:val="16"/>
        </w:rPr>
        <w:t>[</w:t>
      </w:r>
      <w:r w:rsidR="000B119C">
        <w:rPr>
          <w:noProof/>
          <w:sz w:val="16"/>
          <w:szCs w:val="16"/>
        </w:rPr>
        <w:t>17</w:t>
      </w:r>
      <w:r w:rsidRPr="0059361D">
        <w:rPr>
          <w:noProof/>
          <w:sz w:val="16"/>
          <w:szCs w:val="16"/>
        </w:rPr>
        <w:t>]</w:t>
      </w:r>
      <w:r w:rsidRPr="0059361D">
        <w:rPr>
          <w:noProof/>
          <w:sz w:val="16"/>
          <w:szCs w:val="16"/>
        </w:rPr>
        <w:tab/>
        <w:t>G. Fridsma, “A systematic study of the rough-water performance of planing boats, Davidson Laboratory Report, 1275.,” 1969.</w:t>
      </w:r>
    </w:p>
    <w:p w14:paraId="77A39829" w14:textId="1C18201F" w:rsidR="00C3053B" w:rsidRDefault="00C3053B" w:rsidP="00C3053B">
      <w:pPr>
        <w:widowControl w:val="0"/>
        <w:autoSpaceDE w:val="0"/>
        <w:autoSpaceDN w:val="0"/>
        <w:adjustRightInd w:val="0"/>
        <w:ind w:left="640" w:hanging="640"/>
        <w:rPr>
          <w:noProof/>
          <w:sz w:val="16"/>
          <w:szCs w:val="16"/>
        </w:rPr>
      </w:pPr>
      <w:r w:rsidRPr="0059361D">
        <w:rPr>
          <w:noProof/>
          <w:sz w:val="16"/>
          <w:szCs w:val="16"/>
        </w:rPr>
        <w:t>[</w:t>
      </w:r>
      <w:r w:rsidR="000B119C">
        <w:rPr>
          <w:noProof/>
          <w:sz w:val="16"/>
          <w:szCs w:val="16"/>
        </w:rPr>
        <w:t>18</w:t>
      </w:r>
      <w:r w:rsidRPr="0059361D">
        <w:rPr>
          <w:noProof/>
          <w:sz w:val="16"/>
          <w:szCs w:val="16"/>
        </w:rPr>
        <w:t>]</w:t>
      </w:r>
      <w:r w:rsidRPr="0059361D">
        <w:rPr>
          <w:noProof/>
          <w:sz w:val="16"/>
          <w:szCs w:val="16"/>
        </w:rPr>
        <w:tab/>
        <w:t xml:space="preserve">I. Akkerman, J. Dunaway, J. Kvandal, J. Spinks, and Y. Bazilevs, “Toward free-surface modeling of planing vessels: Simulation of the Fridsma hull using ALE-VMS,” </w:t>
      </w:r>
      <w:r w:rsidRPr="0059361D">
        <w:rPr>
          <w:i/>
          <w:iCs/>
          <w:noProof/>
          <w:sz w:val="16"/>
          <w:szCs w:val="16"/>
        </w:rPr>
        <w:t>Comput. Mech.</w:t>
      </w:r>
      <w:r w:rsidRPr="0059361D">
        <w:rPr>
          <w:noProof/>
          <w:sz w:val="16"/>
          <w:szCs w:val="16"/>
        </w:rPr>
        <w:t>, vol. 50, no. 6, pp. 719–727, 2012.</w:t>
      </w:r>
    </w:p>
    <w:p w14:paraId="70C47EBA" w14:textId="77777777" w:rsidR="00C3053B" w:rsidRPr="0059361D" w:rsidRDefault="00C3053B" w:rsidP="00C3053B">
      <w:pPr>
        <w:widowControl w:val="0"/>
        <w:autoSpaceDE w:val="0"/>
        <w:autoSpaceDN w:val="0"/>
        <w:adjustRightInd w:val="0"/>
        <w:ind w:left="640" w:hanging="640"/>
        <w:rPr>
          <w:noProof/>
          <w:sz w:val="16"/>
          <w:szCs w:val="16"/>
        </w:rPr>
      </w:pPr>
      <w:r w:rsidRPr="0059361D">
        <w:rPr>
          <w:noProof/>
          <w:sz w:val="16"/>
          <w:szCs w:val="16"/>
        </w:rPr>
        <w:t>[19]</w:t>
      </w:r>
      <w:r w:rsidRPr="0059361D">
        <w:rPr>
          <w:noProof/>
          <w:sz w:val="16"/>
          <w:szCs w:val="16"/>
        </w:rPr>
        <w:tab/>
        <w:t xml:space="preserve">“Practical guidelines for ship CFD applications,” </w:t>
      </w:r>
      <w:r w:rsidRPr="0059361D">
        <w:rPr>
          <w:i/>
          <w:iCs/>
          <w:noProof/>
          <w:sz w:val="16"/>
          <w:szCs w:val="16"/>
        </w:rPr>
        <w:t>Int. Towing Tank Conf.</w:t>
      </w:r>
      <w:r w:rsidRPr="0059361D">
        <w:rPr>
          <w:noProof/>
          <w:sz w:val="16"/>
          <w:szCs w:val="16"/>
        </w:rPr>
        <w:t>, vol. In: Procee, 2011.</w:t>
      </w:r>
    </w:p>
    <w:p w14:paraId="3D3E961D" w14:textId="0B44372F" w:rsidR="00C3053B" w:rsidRDefault="00C3053B" w:rsidP="00C3053B">
      <w:pPr>
        <w:widowControl w:val="0"/>
        <w:autoSpaceDE w:val="0"/>
        <w:autoSpaceDN w:val="0"/>
        <w:adjustRightInd w:val="0"/>
        <w:ind w:left="640" w:hanging="640"/>
        <w:rPr>
          <w:noProof/>
          <w:sz w:val="16"/>
          <w:szCs w:val="16"/>
        </w:rPr>
      </w:pPr>
      <w:r w:rsidRPr="0059361D">
        <w:rPr>
          <w:noProof/>
          <w:sz w:val="16"/>
          <w:szCs w:val="16"/>
        </w:rPr>
        <w:t>[20]</w:t>
      </w:r>
      <w:r w:rsidRPr="0059361D">
        <w:rPr>
          <w:noProof/>
          <w:sz w:val="16"/>
          <w:szCs w:val="16"/>
        </w:rPr>
        <w:tab/>
        <w:t xml:space="preserve">D. Savitsky, “Hydrodynamic analysis of planing hulls,” </w:t>
      </w:r>
      <w:r w:rsidRPr="0059361D">
        <w:rPr>
          <w:i/>
          <w:iCs/>
          <w:noProof/>
          <w:sz w:val="16"/>
          <w:szCs w:val="16"/>
        </w:rPr>
        <w:t>Mar. Technol.</w:t>
      </w:r>
      <w:r w:rsidRPr="0059361D">
        <w:rPr>
          <w:noProof/>
          <w:sz w:val="16"/>
          <w:szCs w:val="16"/>
        </w:rPr>
        <w:t>, vol. 1, pp. 1, 71–95, 1964.</w:t>
      </w:r>
    </w:p>
    <w:p w14:paraId="2511A9C8" w14:textId="77777777" w:rsidR="00972BD3" w:rsidRPr="00972BD3" w:rsidRDefault="00972BD3" w:rsidP="00972BD3">
      <w:pPr>
        <w:widowControl w:val="0"/>
        <w:autoSpaceDE w:val="0"/>
        <w:autoSpaceDN w:val="0"/>
        <w:adjustRightInd w:val="0"/>
        <w:ind w:left="640" w:hanging="640"/>
        <w:rPr>
          <w:noProof/>
          <w:sz w:val="16"/>
        </w:rPr>
      </w:pPr>
      <w:r w:rsidRPr="00614E70">
        <w:rPr>
          <w:noProof/>
          <w:sz w:val="16"/>
        </w:rPr>
        <w:t>[</w:t>
      </w:r>
      <w:r>
        <w:rPr>
          <w:noProof/>
          <w:sz w:val="16"/>
        </w:rPr>
        <w:t>21</w:t>
      </w:r>
      <w:r w:rsidRPr="00614E70">
        <w:rPr>
          <w:noProof/>
          <w:sz w:val="16"/>
        </w:rPr>
        <w:t>]</w:t>
      </w:r>
      <w:r w:rsidRPr="00614E70">
        <w:rPr>
          <w:noProof/>
          <w:sz w:val="16"/>
        </w:rPr>
        <w:tab/>
        <w:t xml:space="preserve">A. Banawan, M. Mosleh, and I. S. Seddiek, “Prediction of the fuel saving and emissions reduction by decreasing speed of a catamaran,” </w:t>
      </w:r>
      <w:r w:rsidRPr="00614E70">
        <w:rPr>
          <w:i/>
          <w:iCs/>
          <w:noProof/>
          <w:sz w:val="16"/>
        </w:rPr>
        <w:t>J. Mar. Eng. Technol.</w:t>
      </w:r>
      <w:r w:rsidRPr="00614E70">
        <w:rPr>
          <w:noProof/>
          <w:sz w:val="16"/>
        </w:rPr>
        <w:t>, vol. 12, no. 3, pp. 40–48, 2013.</w:t>
      </w:r>
    </w:p>
    <w:p w14:paraId="31AB2FEE" w14:textId="55305486" w:rsidR="00C3053B" w:rsidRDefault="00C3053B" w:rsidP="00C3053B">
      <w:pPr>
        <w:widowControl w:val="0"/>
        <w:autoSpaceDE w:val="0"/>
        <w:autoSpaceDN w:val="0"/>
        <w:adjustRightInd w:val="0"/>
        <w:ind w:left="640" w:hanging="640"/>
        <w:rPr>
          <w:noProof/>
          <w:sz w:val="16"/>
        </w:rPr>
      </w:pPr>
      <w:r w:rsidRPr="0059361D">
        <w:rPr>
          <w:noProof/>
          <w:sz w:val="16"/>
          <w:szCs w:val="16"/>
        </w:rPr>
        <w:t>[2</w:t>
      </w:r>
      <w:r w:rsidR="00972BD3">
        <w:rPr>
          <w:noProof/>
          <w:sz w:val="16"/>
          <w:szCs w:val="16"/>
        </w:rPr>
        <w:t>2</w:t>
      </w:r>
      <w:r w:rsidRPr="0059361D">
        <w:rPr>
          <w:noProof/>
          <w:sz w:val="16"/>
          <w:szCs w:val="16"/>
        </w:rPr>
        <w:t>]</w:t>
      </w:r>
      <w:r w:rsidRPr="0059361D">
        <w:rPr>
          <w:noProof/>
          <w:sz w:val="16"/>
          <w:szCs w:val="16"/>
        </w:rPr>
        <w:tab/>
      </w:r>
      <w:r>
        <w:rPr>
          <w:noProof/>
          <w:sz w:val="16"/>
          <w:szCs w:val="16"/>
        </w:rPr>
        <w:t>J</w:t>
      </w:r>
      <w:r w:rsidRPr="00C3053B">
        <w:rPr>
          <w:noProof/>
          <w:sz w:val="16"/>
        </w:rPr>
        <w:t>. Faber, D. Nelissen, G. Hon, H. Wang, and M. Tsimplis, “Regulated slow steaming in maritime transport: An assessment of options, costs and benefits.”</w:t>
      </w:r>
      <w:r>
        <w:rPr>
          <w:noProof/>
          <w:sz w:val="16"/>
        </w:rPr>
        <w:t xml:space="preserve">, </w:t>
      </w:r>
      <w:r w:rsidRPr="00460AA0">
        <w:rPr>
          <w:noProof/>
          <w:sz w:val="16"/>
        </w:rPr>
        <w:t>Report Delft,</w:t>
      </w:r>
      <w:r w:rsidRPr="00460AA0">
        <w:t xml:space="preserve"> </w:t>
      </w:r>
      <w:r w:rsidRPr="00460AA0">
        <w:rPr>
          <w:noProof/>
          <w:sz w:val="16"/>
        </w:rPr>
        <w:t>2012.</w:t>
      </w:r>
    </w:p>
    <w:p w14:paraId="3A276C4D" w14:textId="667F52FE" w:rsidR="005B1D05" w:rsidRDefault="005B1D05" w:rsidP="00C3053B">
      <w:pPr>
        <w:widowControl w:val="0"/>
        <w:autoSpaceDE w:val="0"/>
        <w:autoSpaceDN w:val="0"/>
        <w:adjustRightInd w:val="0"/>
        <w:ind w:left="640" w:hanging="640"/>
        <w:rPr>
          <w:noProof/>
          <w:sz w:val="16"/>
        </w:rPr>
      </w:pPr>
      <w:r>
        <w:rPr>
          <w:noProof/>
          <w:sz w:val="16"/>
        </w:rPr>
        <w:t xml:space="preserve">[23]         A. D. Alkan, </w:t>
      </w:r>
      <w:r w:rsidRPr="00C3053B">
        <w:rPr>
          <w:noProof/>
          <w:sz w:val="16"/>
        </w:rPr>
        <w:t>“</w:t>
      </w:r>
      <w:r>
        <w:rPr>
          <w:noProof/>
          <w:sz w:val="16"/>
        </w:rPr>
        <w:t xml:space="preserve">From Design Stage to Operational Performance of an Innovative </w:t>
      </w:r>
      <w:r w:rsidR="00212182">
        <w:rPr>
          <w:noProof/>
          <w:sz w:val="16"/>
        </w:rPr>
        <w:t>Lightweight Composite Catamaran</w:t>
      </w:r>
      <w:r w:rsidR="00212182" w:rsidRPr="00C3053B">
        <w:rPr>
          <w:noProof/>
          <w:sz w:val="16"/>
        </w:rPr>
        <w:t>”</w:t>
      </w:r>
      <w:r w:rsidR="00212182">
        <w:rPr>
          <w:noProof/>
          <w:sz w:val="16"/>
        </w:rPr>
        <w:t xml:space="preserve">, 11th International Symposium on High Speed Vehicles, Vol.1, No.1, Napoli, Italy, pp. 1-15, 2017.  </w:t>
      </w:r>
    </w:p>
    <w:p w14:paraId="0F5A81E0" w14:textId="77777777" w:rsidR="00614E70" w:rsidRDefault="00614E70" w:rsidP="00C3053B">
      <w:pPr>
        <w:widowControl w:val="0"/>
        <w:autoSpaceDE w:val="0"/>
        <w:autoSpaceDN w:val="0"/>
        <w:adjustRightInd w:val="0"/>
        <w:ind w:left="640" w:hanging="640"/>
        <w:rPr>
          <w:noProof/>
          <w:sz w:val="16"/>
          <w:szCs w:val="16"/>
        </w:rPr>
      </w:pPr>
    </w:p>
    <w:sectPr w:rsidR="00614E70" w:rsidSect="002A02D6">
      <w:pgSz w:w="11907" w:h="16840" w:code="9"/>
      <w:pgMar w:top="1800" w:right="2187" w:bottom="2250" w:left="2438" w:header="85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68D3B3" w14:textId="77777777" w:rsidR="00DF03CD" w:rsidRDefault="00DF03CD">
      <w:r>
        <w:separator/>
      </w:r>
    </w:p>
  </w:endnote>
  <w:endnote w:type="continuationSeparator" w:id="0">
    <w:p w14:paraId="511C0DEF" w14:textId="77777777" w:rsidR="00DF03CD" w:rsidRDefault="00DF0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A2"/>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2"/>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7A3DD" w14:textId="77777777" w:rsidR="00DF03CD" w:rsidRDefault="00DF03CD">
      <w:r>
        <w:separator/>
      </w:r>
    </w:p>
  </w:footnote>
  <w:footnote w:type="continuationSeparator" w:id="0">
    <w:p w14:paraId="3E3D7B5D" w14:textId="77777777" w:rsidR="00DF03CD" w:rsidRDefault="00DF03CD">
      <w:r>
        <w:continuationSeparator/>
      </w:r>
    </w:p>
  </w:footnote>
  <w:footnote w:id="1">
    <w:p w14:paraId="76DDC0F1" w14:textId="2862AABC" w:rsidR="00247213" w:rsidRPr="006161C2" w:rsidRDefault="00247213">
      <w:pPr>
        <w:pStyle w:val="DipnotMetni"/>
        <w:rPr>
          <w:rStyle w:val="FootnoteChar"/>
          <w:szCs w:val="16"/>
        </w:rPr>
      </w:pPr>
      <w:r w:rsidRPr="001C2ED4">
        <w:rPr>
          <w:rStyle w:val="DipnotBavurusu"/>
        </w:rPr>
        <w:footnoteRef/>
      </w:r>
      <w:r>
        <w:rPr>
          <w:rStyle w:val="FootnoteChar"/>
        </w:rPr>
        <w:t xml:space="preserve"> Corresponding Author</w:t>
      </w:r>
      <w:r w:rsidRPr="006161C2">
        <w:rPr>
          <w:rStyle w:val="FootnoteChar"/>
          <w:szCs w:val="16"/>
        </w:rPr>
        <w:t>,</w:t>
      </w:r>
      <w:r w:rsidRPr="006161C2">
        <w:rPr>
          <w:sz w:val="16"/>
          <w:szCs w:val="16"/>
          <w:lang w:val="en-GB"/>
        </w:rPr>
        <w:t xml:space="preserve"> </w:t>
      </w:r>
      <w:r w:rsidRPr="00BF5814">
        <w:rPr>
          <w:sz w:val="16"/>
          <w:szCs w:val="16"/>
          <w:lang w:val="en-GB"/>
        </w:rPr>
        <w:t>Turkish Naval Academy, National Defen</w:t>
      </w:r>
      <w:r w:rsidR="00C36620">
        <w:rPr>
          <w:sz w:val="16"/>
          <w:szCs w:val="16"/>
          <w:lang w:val="en-GB"/>
        </w:rPr>
        <w:t>c</w:t>
      </w:r>
      <w:r w:rsidRPr="00BF5814">
        <w:rPr>
          <w:sz w:val="16"/>
          <w:szCs w:val="16"/>
          <w:lang w:val="en-GB"/>
        </w:rPr>
        <w:t>e University, Tuzla, Istanbul</w:t>
      </w:r>
      <w:r>
        <w:rPr>
          <w:sz w:val="16"/>
          <w:szCs w:val="16"/>
          <w:lang w:val="en-GB"/>
        </w:rPr>
        <w:t xml:space="preserve">, </w:t>
      </w:r>
      <w:proofErr w:type="gramStart"/>
      <w:r>
        <w:rPr>
          <w:sz w:val="16"/>
          <w:szCs w:val="16"/>
          <w:lang w:val="en-GB"/>
        </w:rPr>
        <w:t xml:space="preserve">Turkey; </w:t>
      </w:r>
      <w:r w:rsidR="00B17D8D">
        <w:rPr>
          <w:sz w:val="16"/>
          <w:szCs w:val="16"/>
          <w:lang w:val="en-GB"/>
        </w:rPr>
        <w:t xml:space="preserve">  </w:t>
      </w:r>
      <w:proofErr w:type="gramEnd"/>
      <w:r w:rsidR="00B17D8D">
        <w:rPr>
          <w:sz w:val="16"/>
          <w:szCs w:val="16"/>
          <w:lang w:val="en-GB"/>
        </w:rPr>
        <w:t xml:space="preserve">        </w:t>
      </w:r>
      <w:r w:rsidRPr="006161C2">
        <w:rPr>
          <w:sz w:val="16"/>
          <w:szCs w:val="16"/>
          <w:lang w:val="en-GB"/>
        </w:rPr>
        <w:t xml:space="preserve">E-mail: </w:t>
      </w:r>
      <w:r w:rsidRPr="00BF5814">
        <w:rPr>
          <w:sz w:val="16"/>
          <w:szCs w:val="16"/>
          <w:lang w:val="en-GB"/>
        </w:rPr>
        <w:t>adalkan@dho.edu.tr, alkanad@yildiz.edu.tr</w:t>
      </w:r>
      <w:r w:rsidRPr="006161C2">
        <w:rPr>
          <w:sz w:val="16"/>
          <w:szCs w:val="16"/>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36EC8536"/>
    <w:lvl w:ilvl="0">
      <w:start w:val="1"/>
      <w:numFmt w:val="decimal"/>
      <w:pStyle w:val="ListeNumaras"/>
      <w:lvlText w:val="%1."/>
      <w:lvlJc w:val="left"/>
      <w:pPr>
        <w:tabs>
          <w:tab w:val="num" w:pos="360"/>
        </w:tabs>
        <w:ind w:left="360" w:hanging="360"/>
      </w:pPr>
    </w:lvl>
  </w:abstractNum>
  <w:abstractNum w:abstractNumId="1" w15:restartNumberingAfterBreak="0">
    <w:nsid w:val="166E2E27"/>
    <w:multiLevelType w:val="hybridMultilevel"/>
    <w:tmpl w:val="4266C8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853357A"/>
    <w:multiLevelType w:val="multilevel"/>
    <w:tmpl w:val="FAAA08D2"/>
    <w:lvl w:ilvl="0">
      <w:start w:val="1"/>
      <w:numFmt w:val="decimal"/>
      <w:lvlText w:val="[%1]"/>
      <w:lvlJc w:val="left"/>
      <w:pPr>
        <w:tabs>
          <w:tab w:val="num" w:pos="360"/>
        </w:tabs>
        <w:ind w:left="312" w:hanging="312"/>
      </w:pPr>
      <w:rPr>
        <w:rFonts w:hint="default"/>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50BB51F1"/>
    <w:multiLevelType w:val="multilevel"/>
    <w:tmpl w:val="D558440E"/>
    <w:lvl w:ilvl="0">
      <w:start w:val="1"/>
      <w:numFmt w:val="bullet"/>
      <w:pStyle w:val="Listbul"/>
      <w:lvlText w:val=""/>
      <w:lvlJc w:val="left"/>
      <w:pPr>
        <w:tabs>
          <w:tab w:val="num" w:pos="717"/>
        </w:tabs>
        <w:ind w:left="717" w:hanging="360"/>
      </w:pPr>
      <w:rPr>
        <w:rFonts w:ascii="Symbol" w:hAnsi="Symbol" w:hint="default"/>
      </w:rPr>
    </w:lvl>
    <w:lvl w:ilvl="1">
      <w:start w:val="1"/>
      <w:numFmt w:val="bullet"/>
      <w:lvlText w:val="o"/>
      <w:lvlJc w:val="left"/>
      <w:pPr>
        <w:tabs>
          <w:tab w:val="num" w:pos="1097"/>
        </w:tabs>
        <w:ind w:left="1077" w:hanging="340"/>
      </w:pPr>
      <w:rPr>
        <w:rFonts w:hint="default"/>
      </w:rPr>
    </w:lvl>
    <w:lvl w:ilvl="2">
      <w:start w:val="1"/>
      <w:numFmt w:val="bullet"/>
      <w:lvlText w:val=""/>
      <w:lvlJc w:val="left"/>
      <w:pPr>
        <w:tabs>
          <w:tab w:val="num" w:pos="2157"/>
        </w:tabs>
        <w:ind w:left="2157" w:hanging="360"/>
      </w:pPr>
      <w:rPr>
        <w:rFonts w:ascii="Wingdings" w:hAnsi="Wingdings" w:cs="Wingdings" w:hint="default"/>
      </w:rPr>
    </w:lvl>
    <w:lvl w:ilvl="3">
      <w:start w:val="1"/>
      <w:numFmt w:val="bullet"/>
      <w:lvlText w:val=""/>
      <w:lvlJc w:val="left"/>
      <w:pPr>
        <w:tabs>
          <w:tab w:val="num" w:pos="2877"/>
        </w:tabs>
        <w:ind w:left="2877" w:hanging="360"/>
      </w:pPr>
      <w:rPr>
        <w:rFonts w:ascii="Symbol" w:hAnsi="Symbol" w:cs="Symbol" w:hint="default"/>
      </w:rPr>
    </w:lvl>
    <w:lvl w:ilvl="4">
      <w:start w:val="1"/>
      <w:numFmt w:val="bullet"/>
      <w:lvlText w:val="o"/>
      <w:lvlJc w:val="left"/>
      <w:pPr>
        <w:tabs>
          <w:tab w:val="num" w:pos="3597"/>
        </w:tabs>
        <w:ind w:left="3597" w:hanging="360"/>
      </w:pPr>
      <w:rPr>
        <w:rFonts w:ascii="Courier New" w:hAnsi="Courier New" w:cs="Courier New" w:hint="default"/>
      </w:rPr>
    </w:lvl>
    <w:lvl w:ilvl="5">
      <w:start w:val="1"/>
      <w:numFmt w:val="bullet"/>
      <w:lvlText w:val=""/>
      <w:lvlJc w:val="left"/>
      <w:pPr>
        <w:tabs>
          <w:tab w:val="num" w:pos="4317"/>
        </w:tabs>
        <w:ind w:left="4317" w:hanging="360"/>
      </w:pPr>
      <w:rPr>
        <w:rFonts w:ascii="Wingdings" w:hAnsi="Wingdings" w:cs="Wingdings" w:hint="default"/>
      </w:rPr>
    </w:lvl>
    <w:lvl w:ilvl="6">
      <w:start w:val="1"/>
      <w:numFmt w:val="bullet"/>
      <w:lvlText w:val=""/>
      <w:lvlJc w:val="left"/>
      <w:pPr>
        <w:tabs>
          <w:tab w:val="num" w:pos="5037"/>
        </w:tabs>
        <w:ind w:left="5037" w:hanging="360"/>
      </w:pPr>
      <w:rPr>
        <w:rFonts w:ascii="Symbol" w:hAnsi="Symbol" w:cs="Symbol" w:hint="default"/>
      </w:rPr>
    </w:lvl>
    <w:lvl w:ilvl="7">
      <w:start w:val="1"/>
      <w:numFmt w:val="bullet"/>
      <w:lvlText w:val="o"/>
      <w:lvlJc w:val="left"/>
      <w:pPr>
        <w:tabs>
          <w:tab w:val="num" w:pos="5757"/>
        </w:tabs>
        <w:ind w:left="5757" w:hanging="360"/>
      </w:pPr>
      <w:rPr>
        <w:rFonts w:ascii="Courier New" w:hAnsi="Courier New" w:cs="Courier New" w:hint="default"/>
      </w:rPr>
    </w:lvl>
    <w:lvl w:ilvl="8">
      <w:start w:val="1"/>
      <w:numFmt w:val="bullet"/>
      <w:lvlText w:val=""/>
      <w:lvlJc w:val="left"/>
      <w:pPr>
        <w:tabs>
          <w:tab w:val="num" w:pos="6477"/>
        </w:tabs>
        <w:ind w:left="6477" w:hanging="360"/>
      </w:pPr>
      <w:rPr>
        <w:rFonts w:ascii="Wingdings" w:hAnsi="Wingdings" w:cs="Wingdings" w:hint="default"/>
      </w:rPr>
    </w:lvl>
  </w:abstractNum>
  <w:abstractNum w:abstractNumId="4" w15:restartNumberingAfterBreak="0">
    <w:nsid w:val="57B032BB"/>
    <w:multiLevelType w:val="multilevel"/>
    <w:tmpl w:val="88DE16C6"/>
    <w:lvl w:ilvl="0">
      <w:start w:val="1"/>
      <w:numFmt w:val="bullet"/>
      <w:pStyle w:val="LISTdash"/>
      <w:lvlText w:val=""/>
      <w:lvlJc w:val="left"/>
      <w:pPr>
        <w:tabs>
          <w:tab w:val="num" w:pos="564"/>
        </w:tabs>
        <w:ind w:left="454" w:hanging="250"/>
      </w:pPr>
      <w:rPr>
        <w:rFonts w:ascii="Symbol" w:hAnsi="Symbol" w:hint="default"/>
        <w:b/>
        <w:i w:val="0"/>
        <w:caps w:val="0"/>
        <w:strike w:val="0"/>
        <w:dstrike w:val="0"/>
        <w:color w:val="000000"/>
        <w:spacing w:val="0"/>
        <w:kern w:val="28"/>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814"/>
        </w:tabs>
        <w:ind w:left="794" w:hanging="340"/>
      </w:pPr>
      <w:rPr>
        <w:rFonts w:ascii="Symbol" w:hAnsi="Symbol" w:hint="default"/>
        <w:b w:val="0"/>
        <w:i w:val="0"/>
        <w:sz w:val="20"/>
      </w:rPr>
    </w:lvl>
    <w:lvl w:ilvl="2">
      <w:start w:val="1"/>
      <w:numFmt w:val="bullet"/>
      <w:lvlText w:val=""/>
      <w:lvlJc w:val="left"/>
      <w:pPr>
        <w:tabs>
          <w:tab w:val="num" w:pos="927"/>
        </w:tabs>
        <w:ind w:left="204" w:firstLine="363"/>
      </w:pPr>
      <w:rPr>
        <w:rFonts w:ascii="Symbol" w:hAnsi="Symbol" w:hint="default"/>
        <w:b w:val="0"/>
        <w:i/>
        <w:sz w:val="24"/>
      </w:rPr>
    </w:lvl>
    <w:lvl w:ilvl="3">
      <w:start w:val="1"/>
      <w:numFmt w:val="decimal"/>
      <w:suff w:val="space"/>
      <w:lvlText w:val="%1.%2.%3.%4."/>
      <w:lvlJc w:val="left"/>
      <w:pPr>
        <w:ind w:left="204" w:firstLine="0"/>
      </w:pPr>
      <w:rPr>
        <w:rFonts w:ascii="Times" w:hAnsi="Times" w:hint="default"/>
        <w:b w:val="0"/>
        <w:i/>
        <w:sz w:val="24"/>
      </w:rPr>
    </w:lvl>
    <w:lvl w:ilvl="4">
      <w:start w:val="1"/>
      <w:numFmt w:val="none"/>
      <w:suff w:val="nothing"/>
      <w:lvlText w:val=""/>
      <w:lvlJc w:val="left"/>
      <w:pPr>
        <w:ind w:left="204" w:firstLine="0"/>
      </w:pPr>
      <w:rPr>
        <w:rFonts w:hint="default"/>
      </w:rPr>
    </w:lvl>
    <w:lvl w:ilvl="5">
      <w:start w:val="1"/>
      <w:numFmt w:val="none"/>
      <w:suff w:val="nothing"/>
      <w:lvlText w:val=""/>
      <w:lvlJc w:val="left"/>
      <w:pPr>
        <w:ind w:left="1054" w:firstLine="0"/>
      </w:pPr>
      <w:rPr>
        <w:rFonts w:hint="default"/>
      </w:rPr>
    </w:lvl>
    <w:lvl w:ilvl="6">
      <w:start w:val="1"/>
      <w:numFmt w:val="none"/>
      <w:suff w:val="nothing"/>
      <w:lvlText w:val=""/>
      <w:lvlJc w:val="left"/>
      <w:pPr>
        <w:ind w:left="714" w:firstLine="0"/>
      </w:pPr>
      <w:rPr>
        <w:rFonts w:hint="default"/>
      </w:rPr>
    </w:lvl>
    <w:lvl w:ilvl="7">
      <w:start w:val="1"/>
      <w:numFmt w:val="none"/>
      <w:suff w:val="nothing"/>
      <w:lvlText w:val=""/>
      <w:lvlJc w:val="left"/>
      <w:pPr>
        <w:ind w:left="714" w:firstLine="0"/>
      </w:pPr>
      <w:rPr>
        <w:rFonts w:hint="default"/>
      </w:rPr>
    </w:lvl>
    <w:lvl w:ilvl="8">
      <w:start w:val="1"/>
      <w:numFmt w:val="none"/>
      <w:suff w:val="nothing"/>
      <w:lvlText w:val=""/>
      <w:lvlJc w:val="left"/>
      <w:pPr>
        <w:ind w:left="714" w:firstLine="0"/>
      </w:pPr>
      <w:rPr>
        <w:rFonts w:hint="default"/>
      </w:rPr>
    </w:lvl>
  </w:abstractNum>
  <w:abstractNum w:abstractNumId="5" w15:restartNumberingAfterBreak="0">
    <w:nsid w:val="581D0CC1"/>
    <w:multiLevelType w:val="multilevel"/>
    <w:tmpl w:val="47DE6CBE"/>
    <w:lvl w:ilvl="0">
      <w:start w:val="1"/>
      <w:numFmt w:val="decimal"/>
      <w:lvlText w:val="[%1]"/>
      <w:lvlJc w:val="left"/>
      <w:pPr>
        <w:tabs>
          <w:tab w:val="num" w:pos="360"/>
        </w:tabs>
        <w:ind w:left="312" w:hanging="312"/>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1426C2F"/>
    <w:multiLevelType w:val="hybridMultilevel"/>
    <w:tmpl w:val="2EB08300"/>
    <w:lvl w:ilvl="0" w:tplc="2D9ABB34">
      <w:start w:val="1"/>
      <w:numFmt w:val="lowerLetter"/>
      <w:pStyle w:val="LISTalph"/>
      <w:lvlText w:val="%1)"/>
      <w:lvlJc w:val="left"/>
      <w:pPr>
        <w:tabs>
          <w:tab w:val="num" w:pos="564"/>
        </w:tabs>
        <w:ind w:left="499" w:hanging="295"/>
      </w:pPr>
      <w:rPr>
        <w:rFonts w:hint="default"/>
      </w:rPr>
    </w:lvl>
    <w:lvl w:ilvl="1" w:tplc="04090019">
      <w:start w:val="1"/>
      <w:numFmt w:val="lowerLetter"/>
      <w:lvlText w:val="%2."/>
      <w:lvlJc w:val="left"/>
      <w:pPr>
        <w:tabs>
          <w:tab w:val="num" w:pos="1284"/>
        </w:tabs>
        <w:ind w:left="1284" w:hanging="360"/>
      </w:pPr>
    </w:lvl>
    <w:lvl w:ilvl="2" w:tplc="0409001B" w:tentative="1">
      <w:start w:val="1"/>
      <w:numFmt w:val="lowerRoman"/>
      <w:lvlText w:val="%3."/>
      <w:lvlJc w:val="right"/>
      <w:pPr>
        <w:tabs>
          <w:tab w:val="num" w:pos="2004"/>
        </w:tabs>
        <w:ind w:left="2004" w:hanging="180"/>
      </w:pPr>
    </w:lvl>
    <w:lvl w:ilvl="3" w:tplc="0409000F" w:tentative="1">
      <w:start w:val="1"/>
      <w:numFmt w:val="decimal"/>
      <w:lvlText w:val="%4."/>
      <w:lvlJc w:val="left"/>
      <w:pPr>
        <w:tabs>
          <w:tab w:val="num" w:pos="2724"/>
        </w:tabs>
        <w:ind w:left="2724" w:hanging="360"/>
      </w:pPr>
    </w:lvl>
    <w:lvl w:ilvl="4" w:tplc="04090019" w:tentative="1">
      <w:start w:val="1"/>
      <w:numFmt w:val="lowerLetter"/>
      <w:lvlText w:val="%5."/>
      <w:lvlJc w:val="left"/>
      <w:pPr>
        <w:tabs>
          <w:tab w:val="num" w:pos="3444"/>
        </w:tabs>
        <w:ind w:left="3444" w:hanging="360"/>
      </w:pPr>
    </w:lvl>
    <w:lvl w:ilvl="5" w:tplc="0409001B" w:tentative="1">
      <w:start w:val="1"/>
      <w:numFmt w:val="lowerRoman"/>
      <w:lvlText w:val="%6."/>
      <w:lvlJc w:val="right"/>
      <w:pPr>
        <w:tabs>
          <w:tab w:val="num" w:pos="4164"/>
        </w:tabs>
        <w:ind w:left="4164" w:hanging="180"/>
      </w:pPr>
    </w:lvl>
    <w:lvl w:ilvl="6" w:tplc="0409000F" w:tentative="1">
      <w:start w:val="1"/>
      <w:numFmt w:val="decimal"/>
      <w:lvlText w:val="%7."/>
      <w:lvlJc w:val="left"/>
      <w:pPr>
        <w:tabs>
          <w:tab w:val="num" w:pos="4884"/>
        </w:tabs>
        <w:ind w:left="4884" w:hanging="360"/>
      </w:pPr>
    </w:lvl>
    <w:lvl w:ilvl="7" w:tplc="04090019" w:tentative="1">
      <w:start w:val="1"/>
      <w:numFmt w:val="lowerLetter"/>
      <w:lvlText w:val="%8."/>
      <w:lvlJc w:val="left"/>
      <w:pPr>
        <w:tabs>
          <w:tab w:val="num" w:pos="5604"/>
        </w:tabs>
        <w:ind w:left="5604" w:hanging="360"/>
      </w:pPr>
    </w:lvl>
    <w:lvl w:ilvl="8" w:tplc="0409001B" w:tentative="1">
      <w:start w:val="1"/>
      <w:numFmt w:val="lowerRoman"/>
      <w:lvlText w:val="%9."/>
      <w:lvlJc w:val="right"/>
      <w:pPr>
        <w:tabs>
          <w:tab w:val="num" w:pos="6324"/>
        </w:tabs>
        <w:ind w:left="6324" w:hanging="180"/>
      </w:pPr>
    </w:lvl>
  </w:abstractNum>
  <w:abstractNum w:abstractNumId="7" w15:restartNumberingAfterBreak="0">
    <w:nsid w:val="63CA79E0"/>
    <w:multiLevelType w:val="multilevel"/>
    <w:tmpl w:val="F370C5B4"/>
    <w:lvl w:ilvl="0">
      <w:start w:val="1"/>
      <w:numFmt w:val="decimal"/>
      <w:pStyle w:val="LISTnum"/>
      <w:lvlText w:val="%1."/>
      <w:lvlJc w:val="left"/>
      <w:pPr>
        <w:tabs>
          <w:tab w:val="num" w:pos="717"/>
        </w:tabs>
        <w:ind w:left="652" w:hanging="295"/>
      </w:pPr>
      <w:rPr>
        <w:rFonts w:hint="default"/>
      </w:rPr>
    </w:lvl>
    <w:lvl w:ilvl="1">
      <w:start w:val="1"/>
      <w:numFmt w:val="decimal"/>
      <w:lvlText w:val="%1.%2."/>
      <w:lvlJc w:val="left"/>
      <w:pPr>
        <w:tabs>
          <w:tab w:val="num" w:pos="1077"/>
        </w:tabs>
        <w:ind w:left="1077" w:hanging="363"/>
      </w:pPr>
      <w:rPr>
        <w:rFonts w:hint="default"/>
      </w:rPr>
    </w:lvl>
    <w:lvl w:ilvl="2">
      <w:start w:val="1"/>
      <w:numFmt w:val="decimal"/>
      <w:lvlText w:val="%1.%2.%3."/>
      <w:lvlJc w:val="left"/>
      <w:pPr>
        <w:tabs>
          <w:tab w:val="num" w:pos="1797"/>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8" w15:restartNumberingAfterBreak="0">
    <w:nsid w:val="749D7927"/>
    <w:multiLevelType w:val="multilevel"/>
    <w:tmpl w:val="1F9C18A8"/>
    <w:lvl w:ilvl="0">
      <w:start w:val="1"/>
      <w:numFmt w:val="decimal"/>
      <w:pStyle w:val="Balk1"/>
      <w:suff w:val="space"/>
      <w:lvlText w:val="%1."/>
      <w:lvlJc w:val="left"/>
      <w:pPr>
        <w:ind w:left="454" w:hanging="454"/>
      </w:pPr>
      <w:rPr>
        <w:rFonts w:ascii="Times New Roman" w:hAnsi="Times New Roman" w:hint="default"/>
        <w:b/>
        <w:i w:val="0"/>
        <w:caps w:val="0"/>
        <w:strike w:val="0"/>
        <w:dstrike w:val="0"/>
        <w:color w:val="000000"/>
        <w:spacing w:val="0"/>
        <w:kern w:val="28"/>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alk2"/>
      <w:suff w:val="space"/>
      <w:lvlText w:val="%1.%2."/>
      <w:lvlJc w:val="left"/>
      <w:pPr>
        <w:ind w:left="0" w:firstLine="0"/>
      </w:pPr>
      <w:rPr>
        <w:rFonts w:ascii="Times New Roman" w:hAnsi="Times New Roman" w:hint="default"/>
        <w:b w:val="0"/>
        <w:i/>
        <w:sz w:val="20"/>
      </w:rPr>
    </w:lvl>
    <w:lvl w:ilvl="2">
      <w:start w:val="1"/>
      <w:numFmt w:val="decimal"/>
      <w:pStyle w:val="Balk3"/>
      <w:suff w:val="space"/>
      <w:lvlText w:val="%1.%2.%3."/>
      <w:lvlJc w:val="left"/>
      <w:pPr>
        <w:ind w:left="0" w:firstLine="0"/>
      </w:pPr>
      <w:rPr>
        <w:rFonts w:ascii="Times" w:hAnsi="Times" w:hint="default"/>
        <w:b w:val="0"/>
        <w:i/>
        <w:sz w:val="20"/>
      </w:rPr>
    </w:lvl>
    <w:lvl w:ilvl="3">
      <w:start w:val="1"/>
      <w:numFmt w:val="decimal"/>
      <w:pStyle w:val="Balk4"/>
      <w:suff w:val="space"/>
      <w:lvlText w:val="%1.%2.%3.%4."/>
      <w:lvlJc w:val="left"/>
      <w:pPr>
        <w:ind w:left="0" w:firstLine="0"/>
      </w:pPr>
      <w:rPr>
        <w:rFonts w:ascii="Times" w:hAnsi="Times" w:hint="default"/>
        <w:b w:val="0"/>
        <w:i/>
        <w:sz w:val="20"/>
      </w:rPr>
    </w:lvl>
    <w:lvl w:ilvl="4">
      <w:start w:val="1"/>
      <w:numFmt w:val="none"/>
      <w:pStyle w:val="Balk5"/>
      <w:suff w:val="nothing"/>
      <w:lvlText w:val=""/>
      <w:lvlJc w:val="left"/>
      <w:pPr>
        <w:ind w:left="0" w:firstLine="0"/>
      </w:pPr>
      <w:rPr>
        <w:rFonts w:hint="default"/>
      </w:rPr>
    </w:lvl>
    <w:lvl w:ilvl="5">
      <w:start w:val="1"/>
      <w:numFmt w:val="none"/>
      <w:pStyle w:val="Balk6"/>
      <w:suff w:val="nothing"/>
      <w:lvlText w:val=""/>
      <w:lvlJc w:val="left"/>
      <w:pPr>
        <w:ind w:left="850" w:firstLine="0"/>
      </w:pPr>
      <w:rPr>
        <w:rFonts w:hint="default"/>
      </w:rPr>
    </w:lvl>
    <w:lvl w:ilvl="6">
      <w:start w:val="1"/>
      <w:numFmt w:val="none"/>
      <w:suff w:val="nothing"/>
      <w:lvlText w:val=""/>
      <w:lvlJc w:val="left"/>
      <w:pPr>
        <w:ind w:left="510" w:firstLine="0"/>
      </w:pPr>
      <w:rPr>
        <w:rFonts w:hint="default"/>
      </w:rPr>
    </w:lvl>
    <w:lvl w:ilvl="7">
      <w:start w:val="1"/>
      <w:numFmt w:val="none"/>
      <w:suff w:val="nothing"/>
      <w:lvlText w:val=""/>
      <w:lvlJc w:val="left"/>
      <w:pPr>
        <w:ind w:left="510" w:firstLine="0"/>
      </w:pPr>
      <w:rPr>
        <w:rFonts w:hint="default"/>
      </w:rPr>
    </w:lvl>
    <w:lvl w:ilvl="8">
      <w:start w:val="1"/>
      <w:numFmt w:val="none"/>
      <w:suff w:val="nothing"/>
      <w:lvlText w:val=""/>
      <w:lvlJc w:val="left"/>
      <w:pPr>
        <w:ind w:left="510" w:firstLine="0"/>
      </w:pPr>
      <w:rPr>
        <w:rFonts w:hint="default"/>
      </w:rPr>
    </w:lvl>
  </w:abstractNum>
  <w:abstractNum w:abstractNumId="9" w15:restartNumberingAfterBreak="0">
    <w:nsid w:val="76F27992"/>
    <w:multiLevelType w:val="hybridMultilevel"/>
    <w:tmpl w:val="8E28FDE8"/>
    <w:lvl w:ilvl="0" w:tplc="7B981C04">
      <w:start w:val="1"/>
      <w:numFmt w:val="decimal"/>
      <w:pStyle w:val="References"/>
      <w:lvlText w:val="[%1]"/>
      <w:lvlJc w:val="left"/>
      <w:pPr>
        <w:tabs>
          <w:tab w:val="num" w:pos="255"/>
        </w:tabs>
        <w:ind w:left="369" w:hanging="369"/>
      </w:pPr>
      <w:rPr>
        <w:rFonts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0"/>
  </w:num>
  <w:num w:numId="4">
    <w:abstractNumId w:val="8"/>
  </w:num>
  <w:num w:numId="5">
    <w:abstractNumId w:val="3"/>
  </w:num>
  <w:num w:numId="6">
    <w:abstractNumId w:val="7"/>
  </w:num>
  <w:num w:numId="7">
    <w:abstractNumId w:val="9"/>
  </w:num>
  <w:num w:numId="8">
    <w:abstractNumId w:val="5"/>
  </w:num>
  <w:num w:numId="9">
    <w:abstractNumId w:val="9"/>
  </w:num>
  <w:num w:numId="10">
    <w:abstractNumId w:val="2"/>
  </w:num>
  <w:num w:numId="11">
    <w:abstractNumId w:val="9"/>
    <w:lvlOverride w:ilvl="0">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814"/>
    <w:rsid w:val="00001C21"/>
    <w:rsid w:val="000022DC"/>
    <w:rsid w:val="00002721"/>
    <w:rsid w:val="00002D0D"/>
    <w:rsid w:val="00003701"/>
    <w:rsid w:val="00005A8A"/>
    <w:rsid w:val="0000653A"/>
    <w:rsid w:val="00010281"/>
    <w:rsid w:val="00010660"/>
    <w:rsid w:val="00011A8E"/>
    <w:rsid w:val="00012F80"/>
    <w:rsid w:val="00013EA2"/>
    <w:rsid w:val="00015334"/>
    <w:rsid w:val="00015712"/>
    <w:rsid w:val="00015D9F"/>
    <w:rsid w:val="00015ECD"/>
    <w:rsid w:val="0001670F"/>
    <w:rsid w:val="00016C0F"/>
    <w:rsid w:val="000179CD"/>
    <w:rsid w:val="00020AA8"/>
    <w:rsid w:val="00021C5F"/>
    <w:rsid w:val="00026A10"/>
    <w:rsid w:val="00030688"/>
    <w:rsid w:val="00031FC2"/>
    <w:rsid w:val="00036153"/>
    <w:rsid w:val="00036B8F"/>
    <w:rsid w:val="000374E7"/>
    <w:rsid w:val="000402D1"/>
    <w:rsid w:val="00041181"/>
    <w:rsid w:val="00041361"/>
    <w:rsid w:val="00041FFF"/>
    <w:rsid w:val="00044E82"/>
    <w:rsid w:val="00045363"/>
    <w:rsid w:val="000453B1"/>
    <w:rsid w:val="00046B84"/>
    <w:rsid w:val="00047BCB"/>
    <w:rsid w:val="000500BC"/>
    <w:rsid w:val="00054217"/>
    <w:rsid w:val="00055EFC"/>
    <w:rsid w:val="0005793B"/>
    <w:rsid w:val="000611A4"/>
    <w:rsid w:val="00061871"/>
    <w:rsid w:val="00061B54"/>
    <w:rsid w:val="00061CAE"/>
    <w:rsid w:val="00062523"/>
    <w:rsid w:val="000628BC"/>
    <w:rsid w:val="00064211"/>
    <w:rsid w:val="00064E5F"/>
    <w:rsid w:val="0006699B"/>
    <w:rsid w:val="0007262B"/>
    <w:rsid w:val="00074C39"/>
    <w:rsid w:val="000764AC"/>
    <w:rsid w:val="00076FCA"/>
    <w:rsid w:val="0007768D"/>
    <w:rsid w:val="00077C84"/>
    <w:rsid w:val="00081FD4"/>
    <w:rsid w:val="00092238"/>
    <w:rsid w:val="0009477B"/>
    <w:rsid w:val="00095C24"/>
    <w:rsid w:val="00097B41"/>
    <w:rsid w:val="000A1424"/>
    <w:rsid w:val="000A1878"/>
    <w:rsid w:val="000A251F"/>
    <w:rsid w:val="000A4B71"/>
    <w:rsid w:val="000B119C"/>
    <w:rsid w:val="000B1E83"/>
    <w:rsid w:val="000C4D7B"/>
    <w:rsid w:val="000C5752"/>
    <w:rsid w:val="000D2424"/>
    <w:rsid w:val="000D36CE"/>
    <w:rsid w:val="000D3BA2"/>
    <w:rsid w:val="000D686B"/>
    <w:rsid w:val="000E16F6"/>
    <w:rsid w:val="000E6F59"/>
    <w:rsid w:val="000F1721"/>
    <w:rsid w:val="000F2F8B"/>
    <w:rsid w:val="000F76E3"/>
    <w:rsid w:val="000F7F92"/>
    <w:rsid w:val="00101FD3"/>
    <w:rsid w:val="00102AC4"/>
    <w:rsid w:val="00102D6B"/>
    <w:rsid w:val="00104842"/>
    <w:rsid w:val="001061F2"/>
    <w:rsid w:val="001071CC"/>
    <w:rsid w:val="00107CC8"/>
    <w:rsid w:val="00112C67"/>
    <w:rsid w:val="001154FE"/>
    <w:rsid w:val="001157AA"/>
    <w:rsid w:val="00115B22"/>
    <w:rsid w:val="001167F7"/>
    <w:rsid w:val="0012250C"/>
    <w:rsid w:val="001226B7"/>
    <w:rsid w:val="00125409"/>
    <w:rsid w:val="00127366"/>
    <w:rsid w:val="0013010E"/>
    <w:rsid w:val="00134958"/>
    <w:rsid w:val="0013518A"/>
    <w:rsid w:val="001354B5"/>
    <w:rsid w:val="00135FA9"/>
    <w:rsid w:val="0013681E"/>
    <w:rsid w:val="0013708D"/>
    <w:rsid w:val="00140A95"/>
    <w:rsid w:val="00141732"/>
    <w:rsid w:val="0014225A"/>
    <w:rsid w:val="00142310"/>
    <w:rsid w:val="00142E01"/>
    <w:rsid w:val="00147B08"/>
    <w:rsid w:val="00156C11"/>
    <w:rsid w:val="0016012E"/>
    <w:rsid w:val="00160804"/>
    <w:rsid w:val="00163E19"/>
    <w:rsid w:val="0016410D"/>
    <w:rsid w:val="001645F8"/>
    <w:rsid w:val="001649F5"/>
    <w:rsid w:val="0016657D"/>
    <w:rsid w:val="0016780A"/>
    <w:rsid w:val="001710DB"/>
    <w:rsid w:val="0017208B"/>
    <w:rsid w:val="00174ADD"/>
    <w:rsid w:val="00175FD1"/>
    <w:rsid w:val="00177E24"/>
    <w:rsid w:val="00181C32"/>
    <w:rsid w:val="00190398"/>
    <w:rsid w:val="00190CC7"/>
    <w:rsid w:val="00193369"/>
    <w:rsid w:val="0019623A"/>
    <w:rsid w:val="001965B5"/>
    <w:rsid w:val="001976BB"/>
    <w:rsid w:val="00197CDF"/>
    <w:rsid w:val="00197D0E"/>
    <w:rsid w:val="001A269F"/>
    <w:rsid w:val="001A45AF"/>
    <w:rsid w:val="001A5AC0"/>
    <w:rsid w:val="001A762C"/>
    <w:rsid w:val="001B1C01"/>
    <w:rsid w:val="001B57FE"/>
    <w:rsid w:val="001B603B"/>
    <w:rsid w:val="001B6866"/>
    <w:rsid w:val="001B68FF"/>
    <w:rsid w:val="001B767C"/>
    <w:rsid w:val="001C127A"/>
    <w:rsid w:val="001C2722"/>
    <w:rsid w:val="001C283C"/>
    <w:rsid w:val="001C2855"/>
    <w:rsid w:val="001C2ED4"/>
    <w:rsid w:val="001C5226"/>
    <w:rsid w:val="001D0C7A"/>
    <w:rsid w:val="001D56B1"/>
    <w:rsid w:val="001E0A19"/>
    <w:rsid w:val="001E1C6B"/>
    <w:rsid w:val="001E5DAA"/>
    <w:rsid w:val="001F0B9C"/>
    <w:rsid w:val="001F23FB"/>
    <w:rsid w:val="001F3CDD"/>
    <w:rsid w:val="001F46A4"/>
    <w:rsid w:val="00200E39"/>
    <w:rsid w:val="0020163A"/>
    <w:rsid w:val="002058B5"/>
    <w:rsid w:val="002065C2"/>
    <w:rsid w:val="00210E82"/>
    <w:rsid w:val="002112D3"/>
    <w:rsid w:val="00212182"/>
    <w:rsid w:val="00213620"/>
    <w:rsid w:val="00214440"/>
    <w:rsid w:val="00214D0F"/>
    <w:rsid w:val="002161FE"/>
    <w:rsid w:val="00224717"/>
    <w:rsid w:val="00225B6A"/>
    <w:rsid w:val="00225FEB"/>
    <w:rsid w:val="00231AFD"/>
    <w:rsid w:val="002320E0"/>
    <w:rsid w:val="00232B4C"/>
    <w:rsid w:val="00235320"/>
    <w:rsid w:val="00240580"/>
    <w:rsid w:val="002412BB"/>
    <w:rsid w:val="0024223D"/>
    <w:rsid w:val="00243546"/>
    <w:rsid w:val="002457F9"/>
    <w:rsid w:val="00246881"/>
    <w:rsid w:val="00247035"/>
    <w:rsid w:val="00247213"/>
    <w:rsid w:val="00253ABE"/>
    <w:rsid w:val="00256D3B"/>
    <w:rsid w:val="0025703F"/>
    <w:rsid w:val="0025739D"/>
    <w:rsid w:val="002606AA"/>
    <w:rsid w:val="00261743"/>
    <w:rsid w:val="00263FD8"/>
    <w:rsid w:val="00270516"/>
    <w:rsid w:val="00271576"/>
    <w:rsid w:val="00271719"/>
    <w:rsid w:val="002717FC"/>
    <w:rsid w:val="00271FCA"/>
    <w:rsid w:val="002728B3"/>
    <w:rsid w:val="00272CDD"/>
    <w:rsid w:val="00280955"/>
    <w:rsid w:val="00283E8F"/>
    <w:rsid w:val="00284314"/>
    <w:rsid w:val="00285AFD"/>
    <w:rsid w:val="00290E63"/>
    <w:rsid w:val="00292102"/>
    <w:rsid w:val="00293E89"/>
    <w:rsid w:val="00294833"/>
    <w:rsid w:val="0029583F"/>
    <w:rsid w:val="0029628D"/>
    <w:rsid w:val="00296E34"/>
    <w:rsid w:val="0029773D"/>
    <w:rsid w:val="002A02D6"/>
    <w:rsid w:val="002A4157"/>
    <w:rsid w:val="002B1A07"/>
    <w:rsid w:val="002B2196"/>
    <w:rsid w:val="002B2BD7"/>
    <w:rsid w:val="002B5E44"/>
    <w:rsid w:val="002B6365"/>
    <w:rsid w:val="002B6702"/>
    <w:rsid w:val="002C0077"/>
    <w:rsid w:val="002C0608"/>
    <w:rsid w:val="002C133C"/>
    <w:rsid w:val="002C33D0"/>
    <w:rsid w:val="002C3492"/>
    <w:rsid w:val="002C3B90"/>
    <w:rsid w:val="002C4B3B"/>
    <w:rsid w:val="002C5EFE"/>
    <w:rsid w:val="002C60F6"/>
    <w:rsid w:val="002D7460"/>
    <w:rsid w:val="002E012E"/>
    <w:rsid w:val="002E1DC5"/>
    <w:rsid w:val="002E3250"/>
    <w:rsid w:val="002E365C"/>
    <w:rsid w:val="002E3E47"/>
    <w:rsid w:val="002E4A24"/>
    <w:rsid w:val="002E5AB9"/>
    <w:rsid w:val="002E784B"/>
    <w:rsid w:val="002F0E3C"/>
    <w:rsid w:val="002F162E"/>
    <w:rsid w:val="002F35B1"/>
    <w:rsid w:val="002F5B24"/>
    <w:rsid w:val="002F7F88"/>
    <w:rsid w:val="00302195"/>
    <w:rsid w:val="00303781"/>
    <w:rsid w:val="00304842"/>
    <w:rsid w:val="0030530E"/>
    <w:rsid w:val="00306A3C"/>
    <w:rsid w:val="0030760F"/>
    <w:rsid w:val="00312CC3"/>
    <w:rsid w:val="00316CF1"/>
    <w:rsid w:val="00317058"/>
    <w:rsid w:val="00320D29"/>
    <w:rsid w:val="00323290"/>
    <w:rsid w:val="00323E9D"/>
    <w:rsid w:val="00325E0B"/>
    <w:rsid w:val="00331994"/>
    <w:rsid w:val="00331A14"/>
    <w:rsid w:val="00333AAA"/>
    <w:rsid w:val="00333F01"/>
    <w:rsid w:val="00335E10"/>
    <w:rsid w:val="003405AF"/>
    <w:rsid w:val="0034221D"/>
    <w:rsid w:val="00343AB4"/>
    <w:rsid w:val="00354CCC"/>
    <w:rsid w:val="00356AD6"/>
    <w:rsid w:val="00360AA9"/>
    <w:rsid w:val="00360E7F"/>
    <w:rsid w:val="003629DA"/>
    <w:rsid w:val="00363786"/>
    <w:rsid w:val="003666F1"/>
    <w:rsid w:val="0036701D"/>
    <w:rsid w:val="00367072"/>
    <w:rsid w:val="00367C27"/>
    <w:rsid w:val="00370039"/>
    <w:rsid w:val="0037018F"/>
    <w:rsid w:val="00372172"/>
    <w:rsid w:val="00382B7E"/>
    <w:rsid w:val="00383360"/>
    <w:rsid w:val="00384CF6"/>
    <w:rsid w:val="00384F5B"/>
    <w:rsid w:val="0038617C"/>
    <w:rsid w:val="003875FC"/>
    <w:rsid w:val="003879EE"/>
    <w:rsid w:val="00391A43"/>
    <w:rsid w:val="00397148"/>
    <w:rsid w:val="00397D1D"/>
    <w:rsid w:val="003A1B62"/>
    <w:rsid w:val="003A5453"/>
    <w:rsid w:val="003A6C2A"/>
    <w:rsid w:val="003B07D6"/>
    <w:rsid w:val="003B1A8E"/>
    <w:rsid w:val="003B2D68"/>
    <w:rsid w:val="003B3ACA"/>
    <w:rsid w:val="003B5D8F"/>
    <w:rsid w:val="003B7117"/>
    <w:rsid w:val="003B742E"/>
    <w:rsid w:val="003B7534"/>
    <w:rsid w:val="003B7590"/>
    <w:rsid w:val="003B7C29"/>
    <w:rsid w:val="003C20D2"/>
    <w:rsid w:val="003C2286"/>
    <w:rsid w:val="003C2E3B"/>
    <w:rsid w:val="003C407B"/>
    <w:rsid w:val="003C4C9F"/>
    <w:rsid w:val="003C52D9"/>
    <w:rsid w:val="003C55C6"/>
    <w:rsid w:val="003C5BA0"/>
    <w:rsid w:val="003C5D8F"/>
    <w:rsid w:val="003C635B"/>
    <w:rsid w:val="003D1CB0"/>
    <w:rsid w:val="003D2A64"/>
    <w:rsid w:val="003D2CFF"/>
    <w:rsid w:val="003D343E"/>
    <w:rsid w:val="003D6533"/>
    <w:rsid w:val="003E0E75"/>
    <w:rsid w:val="003E12A8"/>
    <w:rsid w:val="003E27ED"/>
    <w:rsid w:val="003E3447"/>
    <w:rsid w:val="003E55FF"/>
    <w:rsid w:val="003E5EBB"/>
    <w:rsid w:val="003E6B21"/>
    <w:rsid w:val="003F07EC"/>
    <w:rsid w:val="003F0A60"/>
    <w:rsid w:val="003F16C9"/>
    <w:rsid w:val="003F28D5"/>
    <w:rsid w:val="003F5A69"/>
    <w:rsid w:val="003F644F"/>
    <w:rsid w:val="003F65D9"/>
    <w:rsid w:val="003F6BC6"/>
    <w:rsid w:val="00400887"/>
    <w:rsid w:val="004015A5"/>
    <w:rsid w:val="00402BD9"/>
    <w:rsid w:val="00406ADC"/>
    <w:rsid w:val="00407131"/>
    <w:rsid w:val="00407509"/>
    <w:rsid w:val="004075B5"/>
    <w:rsid w:val="00410594"/>
    <w:rsid w:val="00410E0B"/>
    <w:rsid w:val="00412CDA"/>
    <w:rsid w:val="004141E4"/>
    <w:rsid w:val="00415060"/>
    <w:rsid w:val="00415325"/>
    <w:rsid w:val="0041571D"/>
    <w:rsid w:val="004169D8"/>
    <w:rsid w:val="004207C2"/>
    <w:rsid w:val="0042127E"/>
    <w:rsid w:val="0042230E"/>
    <w:rsid w:val="00426442"/>
    <w:rsid w:val="004265D3"/>
    <w:rsid w:val="00432147"/>
    <w:rsid w:val="00432318"/>
    <w:rsid w:val="00432D20"/>
    <w:rsid w:val="00436744"/>
    <w:rsid w:val="00436E5A"/>
    <w:rsid w:val="004378C1"/>
    <w:rsid w:val="00441EF1"/>
    <w:rsid w:val="00443C09"/>
    <w:rsid w:val="00443F41"/>
    <w:rsid w:val="004463A8"/>
    <w:rsid w:val="00446A09"/>
    <w:rsid w:val="0045057C"/>
    <w:rsid w:val="00450B12"/>
    <w:rsid w:val="0045328C"/>
    <w:rsid w:val="00454797"/>
    <w:rsid w:val="00454A9B"/>
    <w:rsid w:val="0045667C"/>
    <w:rsid w:val="004567C1"/>
    <w:rsid w:val="0046000A"/>
    <w:rsid w:val="00463C3C"/>
    <w:rsid w:val="00464A8B"/>
    <w:rsid w:val="00464B04"/>
    <w:rsid w:val="00465BDC"/>
    <w:rsid w:val="0046684D"/>
    <w:rsid w:val="00467271"/>
    <w:rsid w:val="00467866"/>
    <w:rsid w:val="00471B29"/>
    <w:rsid w:val="00476B9B"/>
    <w:rsid w:val="00482A88"/>
    <w:rsid w:val="00485AEC"/>
    <w:rsid w:val="00486CD3"/>
    <w:rsid w:val="00486CF5"/>
    <w:rsid w:val="00486F62"/>
    <w:rsid w:val="00487656"/>
    <w:rsid w:val="0049326A"/>
    <w:rsid w:val="00493576"/>
    <w:rsid w:val="00493E9A"/>
    <w:rsid w:val="00494A74"/>
    <w:rsid w:val="0049540F"/>
    <w:rsid w:val="00497277"/>
    <w:rsid w:val="00497F15"/>
    <w:rsid w:val="004A2C6A"/>
    <w:rsid w:val="004A2F72"/>
    <w:rsid w:val="004A3F8A"/>
    <w:rsid w:val="004A4CF2"/>
    <w:rsid w:val="004A60B6"/>
    <w:rsid w:val="004A79B2"/>
    <w:rsid w:val="004A7CDB"/>
    <w:rsid w:val="004B0127"/>
    <w:rsid w:val="004B16F8"/>
    <w:rsid w:val="004B3A30"/>
    <w:rsid w:val="004B3DED"/>
    <w:rsid w:val="004B5966"/>
    <w:rsid w:val="004B656C"/>
    <w:rsid w:val="004B7048"/>
    <w:rsid w:val="004B7879"/>
    <w:rsid w:val="004B7FB9"/>
    <w:rsid w:val="004C2077"/>
    <w:rsid w:val="004C3892"/>
    <w:rsid w:val="004C7593"/>
    <w:rsid w:val="004D0210"/>
    <w:rsid w:val="004D081A"/>
    <w:rsid w:val="004D0B4C"/>
    <w:rsid w:val="004D24D1"/>
    <w:rsid w:val="004D2B3D"/>
    <w:rsid w:val="004D52E6"/>
    <w:rsid w:val="004D6555"/>
    <w:rsid w:val="004D6A72"/>
    <w:rsid w:val="004E058E"/>
    <w:rsid w:val="004E3D0C"/>
    <w:rsid w:val="004E3EC1"/>
    <w:rsid w:val="004E478E"/>
    <w:rsid w:val="004E6CB7"/>
    <w:rsid w:val="004E7936"/>
    <w:rsid w:val="004F3F28"/>
    <w:rsid w:val="004F4FAA"/>
    <w:rsid w:val="004F65F9"/>
    <w:rsid w:val="004F6C7D"/>
    <w:rsid w:val="004F74A9"/>
    <w:rsid w:val="005010A4"/>
    <w:rsid w:val="00501689"/>
    <w:rsid w:val="0050368E"/>
    <w:rsid w:val="005042B4"/>
    <w:rsid w:val="005046CC"/>
    <w:rsid w:val="0050493D"/>
    <w:rsid w:val="00504D65"/>
    <w:rsid w:val="005066BA"/>
    <w:rsid w:val="00507FEF"/>
    <w:rsid w:val="005133D6"/>
    <w:rsid w:val="00513A32"/>
    <w:rsid w:val="005141E4"/>
    <w:rsid w:val="0051581E"/>
    <w:rsid w:val="005159E9"/>
    <w:rsid w:val="005221F0"/>
    <w:rsid w:val="00524178"/>
    <w:rsid w:val="00524377"/>
    <w:rsid w:val="00524815"/>
    <w:rsid w:val="00524928"/>
    <w:rsid w:val="00530A71"/>
    <w:rsid w:val="0053196F"/>
    <w:rsid w:val="005322E0"/>
    <w:rsid w:val="005327DE"/>
    <w:rsid w:val="00534605"/>
    <w:rsid w:val="0054030E"/>
    <w:rsid w:val="005405DD"/>
    <w:rsid w:val="005411F3"/>
    <w:rsid w:val="00542D4D"/>
    <w:rsid w:val="00543EFF"/>
    <w:rsid w:val="005441A4"/>
    <w:rsid w:val="005456B6"/>
    <w:rsid w:val="005458DF"/>
    <w:rsid w:val="00545AF3"/>
    <w:rsid w:val="005476EF"/>
    <w:rsid w:val="00552CD8"/>
    <w:rsid w:val="00554688"/>
    <w:rsid w:val="00557982"/>
    <w:rsid w:val="005617BA"/>
    <w:rsid w:val="005639F3"/>
    <w:rsid w:val="005706F2"/>
    <w:rsid w:val="00573945"/>
    <w:rsid w:val="0057470A"/>
    <w:rsid w:val="0057571D"/>
    <w:rsid w:val="0057583F"/>
    <w:rsid w:val="00580BFF"/>
    <w:rsid w:val="00581612"/>
    <w:rsid w:val="00583404"/>
    <w:rsid w:val="00583707"/>
    <w:rsid w:val="00584E6A"/>
    <w:rsid w:val="005856BD"/>
    <w:rsid w:val="00586513"/>
    <w:rsid w:val="00587105"/>
    <w:rsid w:val="005902B6"/>
    <w:rsid w:val="00590E1B"/>
    <w:rsid w:val="00591831"/>
    <w:rsid w:val="0059361D"/>
    <w:rsid w:val="00593BBB"/>
    <w:rsid w:val="005972FB"/>
    <w:rsid w:val="005A1276"/>
    <w:rsid w:val="005A1A77"/>
    <w:rsid w:val="005A1F9E"/>
    <w:rsid w:val="005A2F1D"/>
    <w:rsid w:val="005A2F4B"/>
    <w:rsid w:val="005A4778"/>
    <w:rsid w:val="005A511B"/>
    <w:rsid w:val="005A5AB1"/>
    <w:rsid w:val="005B1D05"/>
    <w:rsid w:val="005B4EA9"/>
    <w:rsid w:val="005B50EF"/>
    <w:rsid w:val="005B7CA9"/>
    <w:rsid w:val="005B7D12"/>
    <w:rsid w:val="005C05E0"/>
    <w:rsid w:val="005C1572"/>
    <w:rsid w:val="005D0384"/>
    <w:rsid w:val="005D1514"/>
    <w:rsid w:val="005D40B8"/>
    <w:rsid w:val="005D53F2"/>
    <w:rsid w:val="005D64DE"/>
    <w:rsid w:val="005D7221"/>
    <w:rsid w:val="005D73B6"/>
    <w:rsid w:val="005E1EDC"/>
    <w:rsid w:val="005E5309"/>
    <w:rsid w:val="005E5D2E"/>
    <w:rsid w:val="005F2591"/>
    <w:rsid w:val="005F3136"/>
    <w:rsid w:val="005F3780"/>
    <w:rsid w:val="005F7231"/>
    <w:rsid w:val="005F7A6E"/>
    <w:rsid w:val="0060246E"/>
    <w:rsid w:val="00602B73"/>
    <w:rsid w:val="00610DBE"/>
    <w:rsid w:val="00610DDB"/>
    <w:rsid w:val="006119B8"/>
    <w:rsid w:val="006138E3"/>
    <w:rsid w:val="00614E70"/>
    <w:rsid w:val="00615A8D"/>
    <w:rsid w:val="006161C2"/>
    <w:rsid w:val="00617269"/>
    <w:rsid w:val="00621579"/>
    <w:rsid w:val="006225CE"/>
    <w:rsid w:val="00622FC9"/>
    <w:rsid w:val="00623AAC"/>
    <w:rsid w:val="00623CC5"/>
    <w:rsid w:val="00623DC2"/>
    <w:rsid w:val="00630254"/>
    <w:rsid w:val="00630DF3"/>
    <w:rsid w:val="00631644"/>
    <w:rsid w:val="00631672"/>
    <w:rsid w:val="00631B7D"/>
    <w:rsid w:val="006323B2"/>
    <w:rsid w:val="00633428"/>
    <w:rsid w:val="0063429B"/>
    <w:rsid w:val="0063467E"/>
    <w:rsid w:val="00636F32"/>
    <w:rsid w:val="00641DED"/>
    <w:rsid w:val="00641F25"/>
    <w:rsid w:val="00644360"/>
    <w:rsid w:val="006448DE"/>
    <w:rsid w:val="00644B1A"/>
    <w:rsid w:val="00644DFA"/>
    <w:rsid w:val="0064518E"/>
    <w:rsid w:val="006458D4"/>
    <w:rsid w:val="00645ECB"/>
    <w:rsid w:val="006463B0"/>
    <w:rsid w:val="0064740A"/>
    <w:rsid w:val="006518C8"/>
    <w:rsid w:val="00652156"/>
    <w:rsid w:val="00652306"/>
    <w:rsid w:val="00655588"/>
    <w:rsid w:val="0065608C"/>
    <w:rsid w:val="00657AF6"/>
    <w:rsid w:val="00657C22"/>
    <w:rsid w:val="0066039F"/>
    <w:rsid w:val="00661FCC"/>
    <w:rsid w:val="0066364F"/>
    <w:rsid w:val="00663897"/>
    <w:rsid w:val="00664733"/>
    <w:rsid w:val="006649A6"/>
    <w:rsid w:val="00664A47"/>
    <w:rsid w:val="00664F30"/>
    <w:rsid w:val="006678A2"/>
    <w:rsid w:val="00673FAF"/>
    <w:rsid w:val="006759C0"/>
    <w:rsid w:val="0067618F"/>
    <w:rsid w:val="00680913"/>
    <w:rsid w:val="006827B8"/>
    <w:rsid w:val="0068387D"/>
    <w:rsid w:val="00683E77"/>
    <w:rsid w:val="006842B2"/>
    <w:rsid w:val="00684945"/>
    <w:rsid w:val="006902DE"/>
    <w:rsid w:val="00690F5B"/>
    <w:rsid w:val="006911F1"/>
    <w:rsid w:val="00691806"/>
    <w:rsid w:val="0069290E"/>
    <w:rsid w:val="0069444B"/>
    <w:rsid w:val="00694538"/>
    <w:rsid w:val="00696242"/>
    <w:rsid w:val="00696B1F"/>
    <w:rsid w:val="006974BB"/>
    <w:rsid w:val="006A0ABD"/>
    <w:rsid w:val="006A1114"/>
    <w:rsid w:val="006A129C"/>
    <w:rsid w:val="006A179F"/>
    <w:rsid w:val="006A3478"/>
    <w:rsid w:val="006A5372"/>
    <w:rsid w:val="006B26B4"/>
    <w:rsid w:val="006B271B"/>
    <w:rsid w:val="006C061A"/>
    <w:rsid w:val="006C0835"/>
    <w:rsid w:val="006C0AC7"/>
    <w:rsid w:val="006C0E82"/>
    <w:rsid w:val="006C2505"/>
    <w:rsid w:val="006C3D12"/>
    <w:rsid w:val="006C4083"/>
    <w:rsid w:val="006C5CFC"/>
    <w:rsid w:val="006C5F2B"/>
    <w:rsid w:val="006C682C"/>
    <w:rsid w:val="006C69DD"/>
    <w:rsid w:val="006D08A9"/>
    <w:rsid w:val="006D3668"/>
    <w:rsid w:val="006D6393"/>
    <w:rsid w:val="006D749B"/>
    <w:rsid w:val="006D77A7"/>
    <w:rsid w:val="006E137C"/>
    <w:rsid w:val="006E199E"/>
    <w:rsid w:val="006E19A8"/>
    <w:rsid w:val="006E33E8"/>
    <w:rsid w:val="006E4E22"/>
    <w:rsid w:val="006E4EF3"/>
    <w:rsid w:val="006E6DAE"/>
    <w:rsid w:val="006E7774"/>
    <w:rsid w:val="006E77D9"/>
    <w:rsid w:val="006F039F"/>
    <w:rsid w:val="006F0ED6"/>
    <w:rsid w:val="006F1735"/>
    <w:rsid w:val="006F193C"/>
    <w:rsid w:val="006F3FE7"/>
    <w:rsid w:val="006F55F0"/>
    <w:rsid w:val="006F6360"/>
    <w:rsid w:val="006F724C"/>
    <w:rsid w:val="006F7D7D"/>
    <w:rsid w:val="00702E2F"/>
    <w:rsid w:val="00703832"/>
    <w:rsid w:val="0070775F"/>
    <w:rsid w:val="00711219"/>
    <w:rsid w:val="007139D2"/>
    <w:rsid w:val="00713DCC"/>
    <w:rsid w:val="00714300"/>
    <w:rsid w:val="00720572"/>
    <w:rsid w:val="00721865"/>
    <w:rsid w:val="00722C7D"/>
    <w:rsid w:val="00725158"/>
    <w:rsid w:val="00727BDE"/>
    <w:rsid w:val="007303C4"/>
    <w:rsid w:val="007308D8"/>
    <w:rsid w:val="00731193"/>
    <w:rsid w:val="00731C8C"/>
    <w:rsid w:val="00735DB4"/>
    <w:rsid w:val="00735DCB"/>
    <w:rsid w:val="0074025C"/>
    <w:rsid w:val="00740BEB"/>
    <w:rsid w:val="00741D70"/>
    <w:rsid w:val="007435A0"/>
    <w:rsid w:val="007478DA"/>
    <w:rsid w:val="007518D8"/>
    <w:rsid w:val="00752965"/>
    <w:rsid w:val="00752E05"/>
    <w:rsid w:val="00752F91"/>
    <w:rsid w:val="00754E95"/>
    <w:rsid w:val="00755EEE"/>
    <w:rsid w:val="007607B2"/>
    <w:rsid w:val="00761A24"/>
    <w:rsid w:val="00764A48"/>
    <w:rsid w:val="007656A1"/>
    <w:rsid w:val="00771287"/>
    <w:rsid w:val="007718A1"/>
    <w:rsid w:val="00771CB5"/>
    <w:rsid w:val="00772233"/>
    <w:rsid w:val="00772750"/>
    <w:rsid w:val="0077299E"/>
    <w:rsid w:val="00773747"/>
    <w:rsid w:val="00773978"/>
    <w:rsid w:val="00776668"/>
    <w:rsid w:val="007771C6"/>
    <w:rsid w:val="00777DE3"/>
    <w:rsid w:val="00780758"/>
    <w:rsid w:val="0078247D"/>
    <w:rsid w:val="007836D0"/>
    <w:rsid w:val="007840D6"/>
    <w:rsid w:val="007846CB"/>
    <w:rsid w:val="00784A96"/>
    <w:rsid w:val="00784E2D"/>
    <w:rsid w:val="0078512F"/>
    <w:rsid w:val="007859AD"/>
    <w:rsid w:val="0078616A"/>
    <w:rsid w:val="00786CC8"/>
    <w:rsid w:val="0079072E"/>
    <w:rsid w:val="00791773"/>
    <w:rsid w:val="00792D49"/>
    <w:rsid w:val="00794F0A"/>
    <w:rsid w:val="007963E5"/>
    <w:rsid w:val="00797F9A"/>
    <w:rsid w:val="007A0162"/>
    <w:rsid w:val="007A0988"/>
    <w:rsid w:val="007A18C9"/>
    <w:rsid w:val="007A1968"/>
    <w:rsid w:val="007A3E75"/>
    <w:rsid w:val="007A6A8B"/>
    <w:rsid w:val="007A79F0"/>
    <w:rsid w:val="007B2312"/>
    <w:rsid w:val="007B23A0"/>
    <w:rsid w:val="007B4DB3"/>
    <w:rsid w:val="007B5088"/>
    <w:rsid w:val="007B7112"/>
    <w:rsid w:val="007C10D2"/>
    <w:rsid w:val="007C1443"/>
    <w:rsid w:val="007C1F11"/>
    <w:rsid w:val="007C31A7"/>
    <w:rsid w:val="007C5E6E"/>
    <w:rsid w:val="007D0287"/>
    <w:rsid w:val="007D1EDB"/>
    <w:rsid w:val="007D4C88"/>
    <w:rsid w:val="007D6627"/>
    <w:rsid w:val="007D69E6"/>
    <w:rsid w:val="007D72CD"/>
    <w:rsid w:val="007E10CF"/>
    <w:rsid w:val="007E1425"/>
    <w:rsid w:val="007E1ACB"/>
    <w:rsid w:val="007E39C0"/>
    <w:rsid w:val="007E4C52"/>
    <w:rsid w:val="007E5549"/>
    <w:rsid w:val="007E6C83"/>
    <w:rsid w:val="007E7F32"/>
    <w:rsid w:val="007F016B"/>
    <w:rsid w:val="007F038F"/>
    <w:rsid w:val="007F266E"/>
    <w:rsid w:val="007F3A8B"/>
    <w:rsid w:val="007F44AB"/>
    <w:rsid w:val="007F4DE5"/>
    <w:rsid w:val="00800CC4"/>
    <w:rsid w:val="00801C37"/>
    <w:rsid w:val="00801EB4"/>
    <w:rsid w:val="0080419C"/>
    <w:rsid w:val="00805556"/>
    <w:rsid w:val="0081056E"/>
    <w:rsid w:val="0081380F"/>
    <w:rsid w:val="00814F1D"/>
    <w:rsid w:val="00815EE1"/>
    <w:rsid w:val="008163F7"/>
    <w:rsid w:val="00820012"/>
    <w:rsid w:val="008212A4"/>
    <w:rsid w:val="00821D56"/>
    <w:rsid w:val="00822182"/>
    <w:rsid w:val="00822762"/>
    <w:rsid w:val="00823205"/>
    <w:rsid w:val="008248DA"/>
    <w:rsid w:val="0082611F"/>
    <w:rsid w:val="00830BE7"/>
    <w:rsid w:val="008323FE"/>
    <w:rsid w:val="00833B28"/>
    <w:rsid w:val="00833C8D"/>
    <w:rsid w:val="008346B9"/>
    <w:rsid w:val="0083636F"/>
    <w:rsid w:val="00836B6D"/>
    <w:rsid w:val="008375D9"/>
    <w:rsid w:val="0084182F"/>
    <w:rsid w:val="00841B70"/>
    <w:rsid w:val="00842AD8"/>
    <w:rsid w:val="0084369C"/>
    <w:rsid w:val="00844316"/>
    <w:rsid w:val="00844A4A"/>
    <w:rsid w:val="00845C8D"/>
    <w:rsid w:val="00847772"/>
    <w:rsid w:val="0085065F"/>
    <w:rsid w:val="00850E17"/>
    <w:rsid w:val="00851E83"/>
    <w:rsid w:val="0085269D"/>
    <w:rsid w:val="0085327E"/>
    <w:rsid w:val="00853F93"/>
    <w:rsid w:val="00855379"/>
    <w:rsid w:val="00855B0B"/>
    <w:rsid w:val="008566E2"/>
    <w:rsid w:val="0085732C"/>
    <w:rsid w:val="00857961"/>
    <w:rsid w:val="00860CDD"/>
    <w:rsid w:val="0086141F"/>
    <w:rsid w:val="0086224E"/>
    <w:rsid w:val="008656DC"/>
    <w:rsid w:val="008707CA"/>
    <w:rsid w:val="00871F93"/>
    <w:rsid w:val="00871FFB"/>
    <w:rsid w:val="008743FC"/>
    <w:rsid w:val="00875975"/>
    <w:rsid w:val="00877BF3"/>
    <w:rsid w:val="008805E7"/>
    <w:rsid w:val="0088103E"/>
    <w:rsid w:val="00882F9F"/>
    <w:rsid w:val="00883EA6"/>
    <w:rsid w:val="00883F32"/>
    <w:rsid w:val="008843E3"/>
    <w:rsid w:val="008854D3"/>
    <w:rsid w:val="0088556B"/>
    <w:rsid w:val="008861B4"/>
    <w:rsid w:val="00890626"/>
    <w:rsid w:val="00891C11"/>
    <w:rsid w:val="00893F91"/>
    <w:rsid w:val="00895DAD"/>
    <w:rsid w:val="00895F0F"/>
    <w:rsid w:val="00897387"/>
    <w:rsid w:val="00897A0D"/>
    <w:rsid w:val="008A1DB7"/>
    <w:rsid w:val="008A61F3"/>
    <w:rsid w:val="008A77C2"/>
    <w:rsid w:val="008A7AFD"/>
    <w:rsid w:val="008B0D41"/>
    <w:rsid w:val="008B3F0B"/>
    <w:rsid w:val="008B6925"/>
    <w:rsid w:val="008B7E9F"/>
    <w:rsid w:val="008C033F"/>
    <w:rsid w:val="008C21E9"/>
    <w:rsid w:val="008C2305"/>
    <w:rsid w:val="008C40BF"/>
    <w:rsid w:val="008C52F3"/>
    <w:rsid w:val="008C5898"/>
    <w:rsid w:val="008C5C09"/>
    <w:rsid w:val="008C71EB"/>
    <w:rsid w:val="008C751E"/>
    <w:rsid w:val="008C7915"/>
    <w:rsid w:val="008C7AF9"/>
    <w:rsid w:val="008D1697"/>
    <w:rsid w:val="008D1C6C"/>
    <w:rsid w:val="008D3301"/>
    <w:rsid w:val="008D5415"/>
    <w:rsid w:val="008D5B0B"/>
    <w:rsid w:val="008D6E93"/>
    <w:rsid w:val="008D6F87"/>
    <w:rsid w:val="008E1953"/>
    <w:rsid w:val="008E2732"/>
    <w:rsid w:val="008E3611"/>
    <w:rsid w:val="008E499E"/>
    <w:rsid w:val="008E67A8"/>
    <w:rsid w:val="008F011D"/>
    <w:rsid w:val="008F0593"/>
    <w:rsid w:val="008F134E"/>
    <w:rsid w:val="008F325C"/>
    <w:rsid w:val="008F4DD0"/>
    <w:rsid w:val="008F50E8"/>
    <w:rsid w:val="008F5109"/>
    <w:rsid w:val="008F6F5A"/>
    <w:rsid w:val="008F7574"/>
    <w:rsid w:val="008F7CD1"/>
    <w:rsid w:val="0090028A"/>
    <w:rsid w:val="0090031F"/>
    <w:rsid w:val="00902D7B"/>
    <w:rsid w:val="00902E99"/>
    <w:rsid w:val="00903353"/>
    <w:rsid w:val="009045BC"/>
    <w:rsid w:val="009048BD"/>
    <w:rsid w:val="00905D68"/>
    <w:rsid w:val="00906F70"/>
    <w:rsid w:val="009072C6"/>
    <w:rsid w:val="009104DE"/>
    <w:rsid w:val="00910C4F"/>
    <w:rsid w:val="009123E1"/>
    <w:rsid w:val="009144A3"/>
    <w:rsid w:val="00914EFB"/>
    <w:rsid w:val="00917F62"/>
    <w:rsid w:val="009210B4"/>
    <w:rsid w:val="009218F1"/>
    <w:rsid w:val="00923BD9"/>
    <w:rsid w:val="009245FE"/>
    <w:rsid w:val="00927A48"/>
    <w:rsid w:val="00930B9E"/>
    <w:rsid w:val="00930ED2"/>
    <w:rsid w:val="00931518"/>
    <w:rsid w:val="00931FA7"/>
    <w:rsid w:val="0093345F"/>
    <w:rsid w:val="00933BE0"/>
    <w:rsid w:val="00934C7B"/>
    <w:rsid w:val="00936485"/>
    <w:rsid w:val="00943CB2"/>
    <w:rsid w:val="009464E6"/>
    <w:rsid w:val="00953A30"/>
    <w:rsid w:val="0095624D"/>
    <w:rsid w:val="00956B69"/>
    <w:rsid w:val="0095759D"/>
    <w:rsid w:val="00957A0A"/>
    <w:rsid w:val="00957B37"/>
    <w:rsid w:val="0096017D"/>
    <w:rsid w:val="00960B8E"/>
    <w:rsid w:val="00962739"/>
    <w:rsid w:val="00964464"/>
    <w:rsid w:val="00965192"/>
    <w:rsid w:val="00972114"/>
    <w:rsid w:val="00972BD3"/>
    <w:rsid w:val="00973BF9"/>
    <w:rsid w:val="00974624"/>
    <w:rsid w:val="009748B7"/>
    <w:rsid w:val="00974A00"/>
    <w:rsid w:val="00980C1C"/>
    <w:rsid w:val="00983796"/>
    <w:rsid w:val="00986F9C"/>
    <w:rsid w:val="00990544"/>
    <w:rsid w:val="00990D90"/>
    <w:rsid w:val="00991F43"/>
    <w:rsid w:val="00992104"/>
    <w:rsid w:val="00996E54"/>
    <w:rsid w:val="009A04CE"/>
    <w:rsid w:val="009A1885"/>
    <w:rsid w:val="009A25F3"/>
    <w:rsid w:val="009A3A63"/>
    <w:rsid w:val="009A40EC"/>
    <w:rsid w:val="009A5443"/>
    <w:rsid w:val="009B01EA"/>
    <w:rsid w:val="009B2F79"/>
    <w:rsid w:val="009B4044"/>
    <w:rsid w:val="009B7350"/>
    <w:rsid w:val="009C109B"/>
    <w:rsid w:val="009C43FD"/>
    <w:rsid w:val="009C4521"/>
    <w:rsid w:val="009C48DF"/>
    <w:rsid w:val="009C52D0"/>
    <w:rsid w:val="009D025D"/>
    <w:rsid w:val="009D2462"/>
    <w:rsid w:val="009D4D1C"/>
    <w:rsid w:val="009D5D80"/>
    <w:rsid w:val="009D72EC"/>
    <w:rsid w:val="009E095F"/>
    <w:rsid w:val="009E2354"/>
    <w:rsid w:val="009E282B"/>
    <w:rsid w:val="009E30EF"/>
    <w:rsid w:val="009E3BBF"/>
    <w:rsid w:val="009E421B"/>
    <w:rsid w:val="009E46EC"/>
    <w:rsid w:val="009E5930"/>
    <w:rsid w:val="009E6CEE"/>
    <w:rsid w:val="009E71A2"/>
    <w:rsid w:val="009F11F1"/>
    <w:rsid w:val="009F3B41"/>
    <w:rsid w:val="009F4B44"/>
    <w:rsid w:val="009F5FFE"/>
    <w:rsid w:val="009F64F6"/>
    <w:rsid w:val="009F73EE"/>
    <w:rsid w:val="00A01951"/>
    <w:rsid w:val="00A0333C"/>
    <w:rsid w:val="00A04E39"/>
    <w:rsid w:val="00A05383"/>
    <w:rsid w:val="00A069B6"/>
    <w:rsid w:val="00A11A6C"/>
    <w:rsid w:val="00A121CE"/>
    <w:rsid w:val="00A13668"/>
    <w:rsid w:val="00A15E46"/>
    <w:rsid w:val="00A16C73"/>
    <w:rsid w:val="00A16FA8"/>
    <w:rsid w:val="00A178C6"/>
    <w:rsid w:val="00A20A13"/>
    <w:rsid w:val="00A20D33"/>
    <w:rsid w:val="00A21572"/>
    <w:rsid w:val="00A226BD"/>
    <w:rsid w:val="00A25275"/>
    <w:rsid w:val="00A3237C"/>
    <w:rsid w:val="00A325A8"/>
    <w:rsid w:val="00A32DCA"/>
    <w:rsid w:val="00A32E45"/>
    <w:rsid w:val="00A349BB"/>
    <w:rsid w:val="00A37A26"/>
    <w:rsid w:val="00A41C0B"/>
    <w:rsid w:val="00A44EFD"/>
    <w:rsid w:val="00A45355"/>
    <w:rsid w:val="00A50C5D"/>
    <w:rsid w:val="00A50FF2"/>
    <w:rsid w:val="00A51054"/>
    <w:rsid w:val="00A51202"/>
    <w:rsid w:val="00A5136C"/>
    <w:rsid w:val="00A54EC6"/>
    <w:rsid w:val="00A5528C"/>
    <w:rsid w:val="00A5729A"/>
    <w:rsid w:val="00A60047"/>
    <w:rsid w:val="00A6249E"/>
    <w:rsid w:val="00A62A8B"/>
    <w:rsid w:val="00A62F03"/>
    <w:rsid w:val="00A65050"/>
    <w:rsid w:val="00A65876"/>
    <w:rsid w:val="00A727E4"/>
    <w:rsid w:val="00A739B9"/>
    <w:rsid w:val="00A7500A"/>
    <w:rsid w:val="00A756F6"/>
    <w:rsid w:val="00A7655D"/>
    <w:rsid w:val="00A7676E"/>
    <w:rsid w:val="00A76D03"/>
    <w:rsid w:val="00A76FE2"/>
    <w:rsid w:val="00A828A4"/>
    <w:rsid w:val="00A8399A"/>
    <w:rsid w:val="00A859B4"/>
    <w:rsid w:val="00A92C78"/>
    <w:rsid w:val="00A934BB"/>
    <w:rsid w:val="00A95A52"/>
    <w:rsid w:val="00A9645B"/>
    <w:rsid w:val="00A9769F"/>
    <w:rsid w:val="00AA058D"/>
    <w:rsid w:val="00AA1FD3"/>
    <w:rsid w:val="00AA3E16"/>
    <w:rsid w:val="00AA483D"/>
    <w:rsid w:val="00AA55C5"/>
    <w:rsid w:val="00AA650E"/>
    <w:rsid w:val="00AA74FB"/>
    <w:rsid w:val="00AB1BD8"/>
    <w:rsid w:val="00AB2D58"/>
    <w:rsid w:val="00AB330B"/>
    <w:rsid w:val="00AB3A1C"/>
    <w:rsid w:val="00AB49EF"/>
    <w:rsid w:val="00AB4D41"/>
    <w:rsid w:val="00AB5344"/>
    <w:rsid w:val="00AB59EA"/>
    <w:rsid w:val="00AB6292"/>
    <w:rsid w:val="00AC0DF5"/>
    <w:rsid w:val="00AC193A"/>
    <w:rsid w:val="00AC3553"/>
    <w:rsid w:val="00AC36CA"/>
    <w:rsid w:val="00AC372B"/>
    <w:rsid w:val="00AC4695"/>
    <w:rsid w:val="00AC4EE0"/>
    <w:rsid w:val="00AC65F7"/>
    <w:rsid w:val="00AC67B9"/>
    <w:rsid w:val="00AC6E0D"/>
    <w:rsid w:val="00AC7131"/>
    <w:rsid w:val="00AC7258"/>
    <w:rsid w:val="00AD1BA7"/>
    <w:rsid w:val="00AD1EA1"/>
    <w:rsid w:val="00AD2991"/>
    <w:rsid w:val="00AD2B60"/>
    <w:rsid w:val="00AD5209"/>
    <w:rsid w:val="00AE0F9E"/>
    <w:rsid w:val="00AE1751"/>
    <w:rsid w:val="00AE1885"/>
    <w:rsid w:val="00AE6D4D"/>
    <w:rsid w:val="00AE71FC"/>
    <w:rsid w:val="00AF0340"/>
    <w:rsid w:val="00AF06EB"/>
    <w:rsid w:val="00AF1E1D"/>
    <w:rsid w:val="00AF48A5"/>
    <w:rsid w:val="00AF56F9"/>
    <w:rsid w:val="00AF619F"/>
    <w:rsid w:val="00AF7DB2"/>
    <w:rsid w:val="00B00314"/>
    <w:rsid w:val="00B01673"/>
    <w:rsid w:val="00B01ADF"/>
    <w:rsid w:val="00B0316F"/>
    <w:rsid w:val="00B04306"/>
    <w:rsid w:val="00B04657"/>
    <w:rsid w:val="00B05D6E"/>
    <w:rsid w:val="00B1002B"/>
    <w:rsid w:val="00B121C7"/>
    <w:rsid w:val="00B1289E"/>
    <w:rsid w:val="00B13A57"/>
    <w:rsid w:val="00B140CC"/>
    <w:rsid w:val="00B158CD"/>
    <w:rsid w:val="00B15FAE"/>
    <w:rsid w:val="00B16EC7"/>
    <w:rsid w:val="00B17D8D"/>
    <w:rsid w:val="00B22E42"/>
    <w:rsid w:val="00B24D5E"/>
    <w:rsid w:val="00B270B0"/>
    <w:rsid w:val="00B30F9A"/>
    <w:rsid w:val="00B31D9B"/>
    <w:rsid w:val="00B32177"/>
    <w:rsid w:val="00B32947"/>
    <w:rsid w:val="00B33BF6"/>
    <w:rsid w:val="00B35FF6"/>
    <w:rsid w:val="00B361CE"/>
    <w:rsid w:val="00B36654"/>
    <w:rsid w:val="00B40BE3"/>
    <w:rsid w:val="00B40C27"/>
    <w:rsid w:val="00B418D5"/>
    <w:rsid w:val="00B42F0B"/>
    <w:rsid w:val="00B43B41"/>
    <w:rsid w:val="00B51AC1"/>
    <w:rsid w:val="00B52B44"/>
    <w:rsid w:val="00B53A06"/>
    <w:rsid w:val="00B5506D"/>
    <w:rsid w:val="00B55E51"/>
    <w:rsid w:val="00B56776"/>
    <w:rsid w:val="00B5719A"/>
    <w:rsid w:val="00B5765C"/>
    <w:rsid w:val="00B60CBD"/>
    <w:rsid w:val="00B60EF6"/>
    <w:rsid w:val="00B614E1"/>
    <w:rsid w:val="00B62B8D"/>
    <w:rsid w:val="00B62F86"/>
    <w:rsid w:val="00B63A98"/>
    <w:rsid w:val="00B63B88"/>
    <w:rsid w:val="00B63C93"/>
    <w:rsid w:val="00B7245B"/>
    <w:rsid w:val="00B7318A"/>
    <w:rsid w:val="00B7697B"/>
    <w:rsid w:val="00B85525"/>
    <w:rsid w:val="00B86784"/>
    <w:rsid w:val="00B878C0"/>
    <w:rsid w:val="00B9061D"/>
    <w:rsid w:val="00B91317"/>
    <w:rsid w:val="00B939C7"/>
    <w:rsid w:val="00B954FF"/>
    <w:rsid w:val="00B96AE0"/>
    <w:rsid w:val="00B97267"/>
    <w:rsid w:val="00BA1603"/>
    <w:rsid w:val="00BA5581"/>
    <w:rsid w:val="00BA55E9"/>
    <w:rsid w:val="00BA594E"/>
    <w:rsid w:val="00BA5A4F"/>
    <w:rsid w:val="00BA5BCD"/>
    <w:rsid w:val="00BA734E"/>
    <w:rsid w:val="00BA7C78"/>
    <w:rsid w:val="00BB028B"/>
    <w:rsid w:val="00BB0383"/>
    <w:rsid w:val="00BB11DE"/>
    <w:rsid w:val="00BB212D"/>
    <w:rsid w:val="00BB32FF"/>
    <w:rsid w:val="00BB419C"/>
    <w:rsid w:val="00BB4FE5"/>
    <w:rsid w:val="00BB5B9D"/>
    <w:rsid w:val="00BC088D"/>
    <w:rsid w:val="00BC0A38"/>
    <w:rsid w:val="00BC1203"/>
    <w:rsid w:val="00BC225A"/>
    <w:rsid w:val="00BC5101"/>
    <w:rsid w:val="00BC7C8F"/>
    <w:rsid w:val="00BD0D5A"/>
    <w:rsid w:val="00BD3C9D"/>
    <w:rsid w:val="00BD76F5"/>
    <w:rsid w:val="00BD791F"/>
    <w:rsid w:val="00BE2E9A"/>
    <w:rsid w:val="00BE3544"/>
    <w:rsid w:val="00BE391C"/>
    <w:rsid w:val="00BE39FC"/>
    <w:rsid w:val="00BE4D80"/>
    <w:rsid w:val="00BE74FE"/>
    <w:rsid w:val="00BF33CD"/>
    <w:rsid w:val="00BF3FAF"/>
    <w:rsid w:val="00BF4DC4"/>
    <w:rsid w:val="00BF4FA3"/>
    <w:rsid w:val="00BF5457"/>
    <w:rsid w:val="00BF57F6"/>
    <w:rsid w:val="00BF5814"/>
    <w:rsid w:val="00BF5C5A"/>
    <w:rsid w:val="00C01D01"/>
    <w:rsid w:val="00C0320C"/>
    <w:rsid w:val="00C04E60"/>
    <w:rsid w:val="00C05A9B"/>
    <w:rsid w:val="00C07C0F"/>
    <w:rsid w:val="00C10289"/>
    <w:rsid w:val="00C12271"/>
    <w:rsid w:val="00C14403"/>
    <w:rsid w:val="00C14851"/>
    <w:rsid w:val="00C14FE0"/>
    <w:rsid w:val="00C15601"/>
    <w:rsid w:val="00C15809"/>
    <w:rsid w:val="00C15857"/>
    <w:rsid w:val="00C21E87"/>
    <w:rsid w:val="00C2308D"/>
    <w:rsid w:val="00C24A37"/>
    <w:rsid w:val="00C25F95"/>
    <w:rsid w:val="00C3053B"/>
    <w:rsid w:val="00C30850"/>
    <w:rsid w:val="00C310B8"/>
    <w:rsid w:val="00C32849"/>
    <w:rsid w:val="00C33BB4"/>
    <w:rsid w:val="00C344FD"/>
    <w:rsid w:val="00C3503D"/>
    <w:rsid w:val="00C35A0F"/>
    <w:rsid w:val="00C36051"/>
    <w:rsid w:val="00C3625A"/>
    <w:rsid w:val="00C36620"/>
    <w:rsid w:val="00C40EBB"/>
    <w:rsid w:val="00C427B7"/>
    <w:rsid w:val="00C439F3"/>
    <w:rsid w:val="00C44C94"/>
    <w:rsid w:val="00C4618F"/>
    <w:rsid w:val="00C509DE"/>
    <w:rsid w:val="00C51282"/>
    <w:rsid w:val="00C51365"/>
    <w:rsid w:val="00C51817"/>
    <w:rsid w:val="00C52F54"/>
    <w:rsid w:val="00C5358A"/>
    <w:rsid w:val="00C55F6A"/>
    <w:rsid w:val="00C62938"/>
    <w:rsid w:val="00C64C22"/>
    <w:rsid w:val="00C66B67"/>
    <w:rsid w:val="00C70504"/>
    <w:rsid w:val="00C70B57"/>
    <w:rsid w:val="00C71B45"/>
    <w:rsid w:val="00C722F4"/>
    <w:rsid w:val="00C7252E"/>
    <w:rsid w:val="00C72693"/>
    <w:rsid w:val="00C72BED"/>
    <w:rsid w:val="00C74C43"/>
    <w:rsid w:val="00C76179"/>
    <w:rsid w:val="00C769B1"/>
    <w:rsid w:val="00C76B09"/>
    <w:rsid w:val="00C76D67"/>
    <w:rsid w:val="00C77A3A"/>
    <w:rsid w:val="00C80B0E"/>
    <w:rsid w:val="00C81070"/>
    <w:rsid w:val="00C817C7"/>
    <w:rsid w:val="00C8267F"/>
    <w:rsid w:val="00C904C0"/>
    <w:rsid w:val="00C91706"/>
    <w:rsid w:val="00C918CB"/>
    <w:rsid w:val="00C95431"/>
    <w:rsid w:val="00C9739E"/>
    <w:rsid w:val="00C97962"/>
    <w:rsid w:val="00C97D11"/>
    <w:rsid w:val="00CA1BBE"/>
    <w:rsid w:val="00CA1E6A"/>
    <w:rsid w:val="00CA3707"/>
    <w:rsid w:val="00CA3FA5"/>
    <w:rsid w:val="00CA6F99"/>
    <w:rsid w:val="00CB1339"/>
    <w:rsid w:val="00CB3392"/>
    <w:rsid w:val="00CB5BE8"/>
    <w:rsid w:val="00CC1936"/>
    <w:rsid w:val="00CC2488"/>
    <w:rsid w:val="00CC2761"/>
    <w:rsid w:val="00CC5B87"/>
    <w:rsid w:val="00CC64A8"/>
    <w:rsid w:val="00CC6E13"/>
    <w:rsid w:val="00CC7531"/>
    <w:rsid w:val="00CC7936"/>
    <w:rsid w:val="00CD0A23"/>
    <w:rsid w:val="00CD51B8"/>
    <w:rsid w:val="00CD52F6"/>
    <w:rsid w:val="00CE081A"/>
    <w:rsid w:val="00CE1263"/>
    <w:rsid w:val="00CE1475"/>
    <w:rsid w:val="00CE29D9"/>
    <w:rsid w:val="00CE3B48"/>
    <w:rsid w:val="00CE3F97"/>
    <w:rsid w:val="00CE45D0"/>
    <w:rsid w:val="00CE6ECB"/>
    <w:rsid w:val="00CF0224"/>
    <w:rsid w:val="00CF264E"/>
    <w:rsid w:val="00CF27ED"/>
    <w:rsid w:val="00CF337B"/>
    <w:rsid w:val="00CF4F14"/>
    <w:rsid w:val="00CF5C91"/>
    <w:rsid w:val="00CF6D2B"/>
    <w:rsid w:val="00D00B36"/>
    <w:rsid w:val="00D01BAB"/>
    <w:rsid w:val="00D01C95"/>
    <w:rsid w:val="00D0217D"/>
    <w:rsid w:val="00D04378"/>
    <w:rsid w:val="00D04E1F"/>
    <w:rsid w:val="00D06689"/>
    <w:rsid w:val="00D06959"/>
    <w:rsid w:val="00D07955"/>
    <w:rsid w:val="00D07C8B"/>
    <w:rsid w:val="00D1108F"/>
    <w:rsid w:val="00D12446"/>
    <w:rsid w:val="00D13082"/>
    <w:rsid w:val="00D14B6B"/>
    <w:rsid w:val="00D14E97"/>
    <w:rsid w:val="00D16CEC"/>
    <w:rsid w:val="00D24725"/>
    <w:rsid w:val="00D24C7F"/>
    <w:rsid w:val="00D24EBE"/>
    <w:rsid w:val="00D35C5F"/>
    <w:rsid w:val="00D373B3"/>
    <w:rsid w:val="00D37444"/>
    <w:rsid w:val="00D42B72"/>
    <w:rsid w:val="00D42E32"/>
    <w:rsid w:val="00D43697"/>
    <w:rsid w:val="00D4709C"/>
    <w:rsid w:val="00D50D4E"/>
    <w:rsid w:val="00D51967"/>
    <w:rsid w:val="00D521AB"/>
    <w:rsid w:val="00D52CC0"/>
    <w:rsid w:val="00D54F60"/>
    <w:rsid w:val="00D55AA2"/>
    <w:rsid w:val="00D57051"/>
    <w:rsid w:val="00D57C78"/>
    <w:rsid w:val="00D57E4D"/>
    <w:rsid w:val="00D67673"/>
    <w:rsid w:val="00D70690"/>
    <w:rsid w:val="00D70C43"/>
    <w:rsid w:val="00D71F35"/>
    <w:rsid w:val="00D72702"/>
    <w:rsid w:val="00D736EE"/>
    <w:rsid w:val="00D74A3C"/>
    <w:rsid w:val="00D765B5"/>
    <w:rsid w:val="00D76C5E"/>
    <w:rsid w:val="00D80B0B"/>
    <w:rsid w:val="00D80C18"/>
    <w:rsid w:val="00D82BC9"/>
    <w:rsid w:val="00D830C0"/>
    <w:rsid w:val="00D860D5"/>
    <w:rsid w:val="00D87ACC"/>
    <w:rsid w:val="00D91BBD"/>
    <w:rsid w:val="00D93240"/>
    <w:rsid w:val="00D955A1"/>
    <w:rsid w:val="00D958FC"/>
    <w:rsid w:val="00D972FF"/>
    <w:rsid w:val="00D9794E"/>
    <w:rsid w:val="00DA07A1"/>
    <w:rsid w:val="00DA1D4D"/>
    <w:rsid w:val="00DA1FCB"/>
    <w:rsid w:val="00DA3676"/>
    <w:rsid w:val="00DA559C"/>
    <w:rsid w:val="00DA6005"/>
    <w:rsid w:val="00DA779D"/>
    <w:rsid w:val="00DA7EE5"/>
    <w:rsid w:val="00DB0935"/>
    <w:rsid w:val="00DB14E7"/>
    <w:rsid w:val="00DB2054"/>
    <w:rsid w:val="00DB3859"/>
    <w:rsid w:val="00DB3CCB"/>
    <w:rsid w:val="00DB6CA7"/>
    <w:rsid w:val="00DC01F9"/>
    <w:rsid w:val="00DC0F3F"/>
    <w:rsid w:val="00DC1DB8"/>
    <w:rsid w:val="00DC38AA"/>
    <w:rsid w:val="00DC38DC"/>
    <w:rsid w:val="00DC3C96"/>
    <w:rsid w:val="00DC4332"/>
    <w:rsid w:val="00DC537F"/>
    <w:rsid w:val="00DC6E10"/>
    <w:rsid w:val="00DC7BB1"/>
    <w:rsid w:val="00DD0F66"/>
    <w:rsid w:val="00DD2D7F"/>
    <w:rsid w:val="00DD3B0B"/>
    <w:rsid w:val="00DD5586"/>
    <w:rsid w:val="00DD611A"/>
    <w:rsid w:val="00DE5C76"/>
    <w:rsid w:val="00DE701E"/>
    <w:rsid w:val="00DF03CD"/>
    <w:rsid w:val="00DF0654"/>
    <w:rsid w:val="00DF0B77"/>
    <w:rsid w:val="00DF1350"/>
    <w:rsid w:val="00DF18A4"/>
    <w:rsid w:val="00DF1EF9"/>
    <w:rsid w:val="00DF42CE"/>
    <w:rsid w:val="00DF5EED"/>
    <w:rsid w:val="00E00CA1"/>
    <w:rsid w:val="00E01661"/>
    <w:rsid w:val="00E01C9B"/>
    <w:rsid w:val="00E0213A"/>
    <w:rsid w:val="00E023FC"/>
    <w:rsid w:val="00E03139"/>
    <w:rsid w:val="00E04C72"/>
    <w:rsid w:val="00E0551D"/>
    <w:rsid w:val="00E05D1B"/>
    <w:rsid w:val="00E10F2B"/>
    <w:rsid w:val="00E118C2"/>
    <w:rsid w:val="00E1251C"/>
    <w:rsid w:val="00E20B77"/>
    <w:rsid w:val="00E21231"/>
    <w:rsid w:val="00E24139"/>
    <w:rsid w:val="00E24D87"/>
    <w:rsid w:val="00E268FA"/>
    <w:rsid w:val="00E30AE7"/>
    <w:rsid w:val="00E35453"/>
    <w:rsid w:val="00E404E5"/>
    <w:rsid w:val="00E40BFB"/>
    <w:rsid w:val="00E454D2"/>
    <w:rsid w:val="00E46621"/>
    <w:rsid w:val="00E46C5B"/>
    <w:rsid w:val="00E54AAA"/>
    <w:rsid w:val="00E55B31"/>
    <w:rsid w:val="00E564A1"/>
    <w:rsid w:val="00E56DCD"/>
    <w:rsid w:val="00E57875"/>
    <w:rsid w:val="00E61EB9"/>
    <w:rsid w:val="00E62573"/>
    <w:rsid w:val="00E6309D"/>
    <w:rsid w:val="00E63846"/>
    <w:rsid w:val="00E6391C"/>
    <w:rsid w:val="00E67F7C"/>
    <w:rsid w:val="00E72375"/>
    <w:rsid w:val="00E72730"/>
    <w:rsid w:val="00E737D5"/>
    <w:rsid w:val="00E74985"/>
    <w:rsid w:val="00E76A46"/>
    <w:rsid w:val="00E81E45"/>
    <w:rsid w:val="00E83BA1"/>
    <w:rsid w:val="00E851D4"/>
    <w:rsid w:val="00E8563D"/>
    <w:rsid w:val="00E857FD"/>
    <w:rsid w:val="00E868BE"/>
    <w:rsid w:val="00E9060E"/>
    <w:rsid w:val="00E90C13"/>
    <w:rsid w:val="00E90EA5"/>
    <w:rsid w:val="00E946F1"/>
    <w:rsid w:val="00EA1562"/>
    <w:rsid w:val="00EA1BFE"/>
    <w:rsid w:val="00EA3893"/>
    <w:rsid w:val="00EA5367"/>
    <w:rsid w:val="00EA6C1E"/>
    <w:rsid w:val="00EB0883"/>
    <w:rsid w:val="00EB2478"/>
    <w:rsid w:val="00EB2946"/>
    <w:rsid w:val="00EB4C6E"/>
    <w:rsid w:val="00EB4FF5"/>
    <w:rsid w:val="00EB7B86"/>
    <w:rsid w:val="00EC01DF"/>
    <w:rsid w:val="00EC30EA"/>
    <w:rsid w:val="00EC38E7"/>
    <w:rsid w:val="00EC39EA"/>
    <w:rsid w:val="00EC4298"/>
    <w:rsid w:val="00ED006D"/>
    <w:rsid w:val="00ED27B9"/>
    <w:rsid w:val="00ED2B59"/>
    <w:rsid w:val="00ED2E4A"/>
    <w:rsid w:val="00ED3FB7"/>
    <w:rsid w:val="00ED4291"/>
    <w:rsid w:val="00ED48C5"/>
    <w:rsid w:val="00ED4C99"/>
    <w:rsid w:val="00ED4E94"/>
    <w:rsid w:val="00ED633D"/>
    <w:rsid w:val="00ED65D7"/>
    <w:rsid w:val="00ED68B7"/>
    <w:rsid w:val="00EE08AB"/>
    <w:rsid w:val="00EE0B5C"/>
    <w:rsid w:val="00EE0E13"/>
    <w:rsid w:val="00EE1D60"/>
    <w:rsid w:val="00EE1DE7"/>
    <w:rsid w:val="00EE2D53"/>
    <w:rsid w:val="00EE4B3B"/>
    <w:rsid w:val="00EE569E"/>
    <w:rsid w:val="00EE6412"/>
    <w:rsid w:val="00EF19CA"/>
    <w:rsid w:val="00EF34B6"/>
    <w:rsid w:val="00EF6AAA"/>
    <w:rsid w:val="00F0025C"/>
    <w:rsid w:val="00F029C8"/>
    <w:rsid w:val="00F02B07"/>
    <w:rsid w:val="00F03EA3"/>
    <w:rsid w:val="00F04A9B"/>
    <w:rsid w:val="00F061F4"/>
    <w:rsid w:val="00F07FC3"/>
    <w:rsid w:val="00F149E5"/>
    <w:rsid w:val="00F14BBB"/>
    <w:rsid w:val="00F164C5"/>
    <w:rsid w:val="00F16844"/>
    <w:rsid w:val="00F16D1F"/>
    <w:rsid w:val="00F20D11"/>
    <w:rsid w:val="00F21E0F"/>
    <w:rsid w:val="00F25C36"/>
    <w:rsid w:val="00F262BC"/>
    <w:rsid w:val="00F30158"/>
    <w:rsid w:val="00F30A0F"/>
    <w:rsid w:val="00F30A2D"/>
    <w:rsid w:val="00F31453"/>
    <w:rsid w:val="00F33357"/>
    <w:rsid w:val="00F34B3F"/>
    <w:rsid w:val="00F363D3"/>
    <w:rsid w:val="00F37735"/>
    <w:rsid w:val="00F41CE1"/>
    <w:rsid w:val="00F42A3D"/>
    <w:rsid w:val="00F44899"/>
    <w:rsid w:val="00F460F2"/>
    <w:rsid w:val="00F47BE3"/>
    <w:rsid w:val="00F517DA"/>
    <w:rsid w:val="00F5315A"/>
    <w:rsid w:val="00F57A4F"/>
    <w:rsid w:val="00F609D1"/>
    <w:rsid w:val="00F60B18"/>
    <w:rsid w:val="00F60D9E"/>
    <w:rsid w:val="00F63FEF"/>
    <w:rsid w:val="00F64857"/>
    <w:rsid w:val="00F64FEE"/>
    <w:rsid w:val="00F651D6"/>
    <w:rsid w:val="00F70106"/>
    <w:rsid w:val="00F70758"/>
    <w:rsid w:val="00F7206D"/>
    <w:rsid w:val="00F72A06"/>
    <w:rsid w:val="00F73046"/>
    <w:rsid w:val="00F73603"/>
    <w:rsid w:val="00F75631"/>
    <w:rsid w:val="00F75B7F"/>
    <w:rsid w:val="00F8040C"/>
    <w:rsid w:val="00F81C32"/>
    <w:rsid w:val="00F81DF6"/>
    <w:rsid w:val="00F86A65"/>
    <w:rsid w:val="00F916A5"/>
    <w:rsid w:val="00F92A22"/>
    <w:rsid w:val="00F97681"/>
    <w:rsid w:val="00FA021B"/>
    <w:rsid w:val="00FA07FF"/>
    <w:rsid w:val="00FA13C9"/>
    <w:rsid w:val="00FA153C"/>
    <w:rsid w:val="00FA15AA"/>
    <w:rsid w:val="00FA488A"/>
    <w:rsid w:val="00FA5518"/>
    <w:rsid w:val="00FA585B"/>
    <w:rsid w:val="00FA5906"/>
    <w:rsid w:val="00FB0771"/>
    <w:rsid w:val="00FB0BEF"/>
    <w:rsid w:val="00FB1354"/>
    <w:rsid w:val="00FB340C"/>
    <w:rsid w:val="00FB3D8B"/>
    <w:rsid w:val="00FB41A1"/>
    <w:rsid w:val="00FB5785"/>
    <w:rsid w:val="00FB732C"/>
    <w:rsid w:val="00FB7E71"/>
    <w:rsid w:val="00FC1FAC"/>
    <w:rsid w:val="00FC6FFE"/>
    <w:rsid w:val="00FD3344"/>
    <w:rsid w:val="00FD374E"/>
    <w:rsid w:val="00FD4CA9"/>
    <w:rsid w:val="00FD5148"/>
    <w:rsid w:val="00FD519D"/>
    <w:rsid w:val="00FD5766"/>
    <w:rsid w:val="00FD5F8A"/>
    <w:rsid w:val="00FE07B7"/>
    <w:rsid w:val="00FE125F"/>
    <w:rsid w:val="00FE3568"/>
    <w:rsid w:val="00FE6867"/>
    <w:rsid w:val="00FE7D7D"/>
    <w:rsid w:val="00FF67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272EFD"/>
  <w15:chartTrackingRefBased/>
  <w15:docId w15:val="{04624402-EF4E-4003-8132-1DE0756F7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51D"/>
    <w:pPr>
      <w:ind w:firstLine="357"/>
      <w:jc w:val="both"/>
    </w:pPr>
    <w:rPr>
      <w:szCs w:val="24"/>
      <w:lang w:val="en-US" w:eastAsia="ja-JP"/>
    </w:rPr>
  </w:style>
  <w:style w:type="paragraph" w:styleId="Balk1">
    <w:name w:val="heading 1"/>
    <w:basedOn w:val="Normal"/>
    <w:next w:val="NoindentNormal"/>
    <w:qFormat/>
    <w:pPr>
      <w:keepNext/>
      <w:keepLines/>
      <w:numPr>
        <w:numId w:val="4"/>
      </w:numPr>
      <w:suppressAutoHyphens/>
      <w:spacing w:before="480" w:after="240"/>
      <w:jc w:val="left"/>
      <w:outlineLvl w:val="0"/>
    </w:pPr>
    <w:rPr>
      <w:rFonts w:cs="Arial"/>
      <w:b/>
      <w:bCs/>
      <w:kern w:val="32"/>
      <w:szCs w:val="32"/>
    </w:rPr>
  </w:style>
  <w:style w:type="paragraph" w:styleId="Balk2">
    <w:name w:val="heading 2"/>
    <w:basedOn w:val="Normal"/>
    <w:next w:val="NoindentNormal"/>
    <w:qFormat/>
    <w:pPr>
      <w:keepNext/>
      <w:keepLines/>
      <w:numPr>
        <w:ilvl w:val="1"/>
        <w:numId w:val="4"/>
      </w:numPr>
      <w:suppressAutoHyphens/>
      <w:spacing w:before="240" w:after="240"/>
      <w:jc w:val="left"/>
      <w:outlineLvl w:val="1"/>
    </w:pPr>
    <w:rPr>
      <w:rFonts w:cs="Arial"/>
      <w:bCs/>
      <w:i/>
      <w:iCs/>
      <w:szCs w:val="28"/>
    </w:rPr>
  </w:style>
  <w:style w:type="paragraph" w:styleId="Balk3">
    <w:name w:val="heading 3"/>
    <w:basedOn w:val="Normal"/>
    <w:next w:val="NoindentNormal"/>
    <w:qFormat/>
    <w:pPr>
      <w:keepNext/>
      <w:keepLines/>
      <w:numPr>
        <w:ilvl w:val="2"/>
        <w:numId w:val="4"/>
      </w:numPr>
      <w:suppressAutoHyphens/>
      <w:spacing w:before="240" w:after="120"/>
      <w:jc w:val="left"/>
      <w:outlineLvl w:val="2"/>
    </w:pPr>
    <w:rPr>
      <w:rFonts w:cs="Arial"/>
      <w:bCs/>
      <w:i/>
      <w:szCs w:val="26"/>
    </w:rPr>
  </w:style>
  <w:style w:type="paragraph" w:styleId="Balk4">
    <w:name w:val="heading 4"/>
    <w:basedOn w:val="Normal"/>
    <w:next w:val="NoindentNormal"/>
    <w:qFormat/>
    <w:pPr>
      <w:keepNext/>
      <w:numPr>
        <w:ilvl w:val="3"/>
        <w:numId w:val="4"/>
      </w:numPr>
      <w:suppressAutoHyphens/>
      <w:spacing w:before="120"/>
      <w:jc w:val="left"/>
      <w:outlineLvl w:val="3"/>
    </w:pPr>
    <w:rPr>
      <w:bCs/>
      <w:i/>
      <w:szCs w:val="28"/>
    </w:rPr>
  </w:style>
  <w:style w:type="paragraph" w:styleId="Balk5">
    <w:name w:val="heading 5"/>
    <w:basedOn w:val="Normal"/>
    <w:next w:val="NoindentNormal"/>
    <w:qFormat/>
    <w:pPr>
      <w:numPr>
        <w:ilvl w:val="4"/>
        <w:numId w:val="4"/>
      </w:numPr>
      <w:jc w:val="left"/>
      <w:outlineLvl w:val="4"/>
    </w:pPr>
    <w:rPr>
      <w:bCs/>
      <w:i/>
      <w:iCs/>
      <w:szCs w:val="26"/>
    </w:rPr>
  </w:style>
  <w:style w:type="paragraph" w:styleId="Balk6">
    <w:name w:val="heading 6"/>
    <w:basedOn w:val="Normal"/>
    <w:next w:val="Normal"/>
    <w:qFormat/>
    <w:pPr>
      <w:numPr>
        <w:ilvl w:val="5"/>
        <w:numId w:val="4"/>
      </w:numPr>
      <w:spacing w:before="240"/>
      <w:outlineLvl w:val="5"/>
    </w:pPr>
    <w:rPr>
      <w:bCs/>
      <w:szCs w:val="22"/>
    </w:rPr>
  </w:style>
  <w:style w:type="paragraph" w:styleId="Balk7">
    <w:name w:val="heading 7"/>
    <w:basedOn w:val="Normal"/>
    <w:next w:val="Normal"/>
    <w:qFormat/>
    <w:pPr>
      <w:spacing w:before="240" w:after="60"/>
      <w:outlineLvl w:val="6"/>
    </w:pPr>
    <w:rPr>
      <w:sz w:val="24"/>
    </w:rPr>
  </w:style>
  <w:style w:type="paragraph" w:styleId="Balk8">
    <w:name w:val="heading 8"/>
    <w:basedOn w:val="Normal"/>
    <w:next w:val="Normal"/>
    <w:qFormat/>
    <w:pPr>
      <w:spacing w:before="240" w:after="60"/>
      <w:outlineLvl w:val="7"/>
    </w:pPr>
    <w:rPr>
      <w:i/>
      <w:iCs/>
      <w:sz w:val="24"/>
    </w:rPr>
  </w:style>
  <w:style w:type="paragraph" w:styleId="Balk9">
    <w:name w:val="heading 9"/>
    <w:basedOn w:val="Normal"/>
    <w:next w:val="Normal"/>
    <w:qFormat/>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indentNormal">
    <w:name w:val="NoindentNormal"/>
    <w:basedOn w:val="Normal"/>
    <w:next w:val="Normal"/>
    <w:uiPriority w:val="99"/>
    <w:pPr>
      <w:ind w:firstLine="0"/>
    </w:pPr>
  </w:style>
  <w:style w:type="paragraph" w:customStyle="1" w:styleId="Citaat1">
    <w:name w:val="Citaat1"/>
    <w:basedOn w:val="Normal"/>
    <w:pPr>
      <w:ind w:left="204"/>
    </w:pPr>
    <w:rPr>
      <w:sz w:val="18"/>
    </w:rPr>
  </w:style>
  <w:style w:type="paragraph" w:customStyle="1" w:styleId="Abstract">
    <w:name w:val="Abstract"/>
    <w:basedOn w:val="Normal"/>
    <w:pPr>
      <w:adjustRightInd w:val="0"/>
      <w:snapToGrid w:val="0"/>
      <w:spacing w:before="480"/>
      <w:ind w:left="851" w:right="851" w:firstLine="0"/>
    </w:pPr>
    <w:rPr>
      <w:sz w:val="16"/>
    </w:rPr>
  </w:style>
  <w:style w:type="paragraph" w:customStyle="1" w:styleId="Affiliation">
    <w:name w:val="Affiliation"/>
    <w:basedOn w:val="Normal"/>
    <w:pPr>
      <w:ind w:firstLine="0"/>
      <w:jc w:val="center"/>
    </w:pPr>
    <w:rPr>
      <w:i/>
    </w:rPr>
  </w:style>
  <w:style w:type="paragraph" w:customStyle="1" w:styleId="Equation">
    <w:name w:val="Equation"/>
    <w:basedOn w:val="Normal"/>
    <w:uiPriority w:val="99"/>
    <w:pPr>
      <w:tabs>
        <w:tab w:val="left" w:pos="6781"/>
      </w:tabs>
      <w:spacing w:before="240" w:after="240"/>
      <w:ind w:left="454" w:firstLine="0"/>
      <w:jc w:val="left"/>
    </w:pPr>
  </w:style>
  <w:style w:type="paragraph" w:customStyle="1" w:styleId="Footnote">
    <w:name w:val="Footnote"/>
    <w:basedOn w:val="Normal"/>
    <w:pPr>
      <w:ind w:firstLine="136"/>
    </w:pPr>
    <w:rPr>
      <w:sz w:val="16"/>
    </w:rPr>
  </w:style>
  <w:style w:type="paragraph" w:customStyle="1" w:styleId="LISTalph">
    <w:name w:val="LISTalph"/>
    <w:basedOn w:val="Normal"/>
    <w:pPr>
      <w:numPr>
        <w:numId w:val="1"/>
      </w:numPr>
      <w:tabs>
        <w:tab w:val="left" w:pos="499"/>
      </w:tabs>
    </w:pPr>
  </w:style>
  <w:style w:type="paragraph" w:customStyle="1" w:styleId="LISTdash">
    <w:name w:val="LISTdash"/>
    <w:basedOn w:val="Normal"/>
    <w:pPr>
      <w:numPr>
        <w:numId w:val="2"/>
      </w:numPr>
      <w:tabs>
        <w:tab w:val="left" w:pos="454"/>
      </w:tabs>
      <w:adjustRightInd w:val="0"/>
      <w:snapToGrid w:val="0"/>
    </w:pPr>
  </w:style>
  <w:style w:type="paragraph" w:customStyle="1" w:styleId="LISTnum">
    <w:name w:val="LISTnum"/>
    <w:basedOn w:val="Normal"/>
    <w:pPr>
      <w:numPr>
        <w:numId w:val="6"/>
      </w:numPr>
      <w:adjustRightInd w:val="0"/>
      <w:snapToGrid w:val="0"/>
      <w:ind w:left="714" w:hanging="357"/>
    </w:pPr>
  </w:style>
  <w:style w:type="paragraph" w:customStyle="1" w:styleId="References">
    <w:name w:val="References"/>
    <w:basedOn w:val="Normal"/>
    <w:uiPriority w:val="99"/>
    <w:pPr>
      <w:numPr>
        <w:numId w:val="9"/>
      </w:numPr>
      <w:tabs>
        <w:tab w:val="left" w:pos="85"/>
      </w:tabs>
    </w:pPr>
    <w:rPr>
      <w:sz w:val="16"/>
    </w:rPr>
  </w:style>
  <w:style w:type="paragraph" w:customStyle="1" w:styleId="Table">
    <w:name w:val="Table"/>
    <w:basedOn w:val="Normal"/>
    <w:pPr>
      <w:spacing w:before="60" w:after="60"/>
      <w:ind w:firstLine="0"/>
      <w:jc w:val="left"/>
    </w:pPr>
    <w:rPr>
      <w:sz w:val="16"/>
    </w:rPr>
  </w:style>
  <w:style w:type="paragraph" w:styleId="KonuBal">
    <w:name w:val="Title"/>
    <w:basedOn w:val="Normal"/>
    <w:next w:val="Normal"/>
    <w:qFormat/>
    <w:pPr>
      <w:spacing w:before="480" w:after="320"/>
      <w:ind w:firstLine="0"/>
      <w:jc w:val="center"/>
    </w:pPr>
    <w:rPr>
      <w:noProof/>
      <w:kern w:val="28"/>
      <w:sz w:val="40"/>
    </w:rPr>
  </w:style>
  <w:style w:type="paragraph" w:customStyle="1" w:styleId="Author">
    <w:name w:val="Author"/>
    <w:basedOn w:val="Normal"/>
    <w:pPr>
      <w:ind w:firstLine="0"/>
      <w:jc w:val="center"/>
    </w:pPr>
  </w:style>
  <w:style w:type="paragraph" w:styleId="ResimYazs">
    <w:name w:val="caption"/>
    <w:basedOn w:val="Normal"/>
    <w:next w:val="Normal"/>
    <w:qFormat/>
    <w:pPr>
      <w:spacing w:before="80" w:after="80"/>
      <w:ind w:firstLine="0"/>
    </w:pPr>
    <w:rPr>
      <w:sz w:val="16"/>
    </w:rPr>
  </w:style>
  <w:style w:type="paragraph" w:customStyle="1" w:styleId="LISTDescription">
    <w:name w:val="LISTDescription"/>
    <w:basedOn w:val="Normal"/>
    <w:pPr>
      <w:ind w:left="454" w:hanging="454"/>
    </w:pPr>
  </w:style>
  <w:style w:type="paragraph" w:customStyle="1" w:styleId="Notes">
    <w:name w:val="Notes"/>
    <w:basedOn w:val="Normal"/>
    <w:rPr>
      <w:sz w:val="16"/>
    </w:rPr>
  </w:style>
  <w:style w:type="paragraph" w:styleId="GvdeMetni">
    <w:name w:val="Body Text"/>
    <w:basedOn w:val="Normal"/>
    <w:semiHidden/>
    <w:pPr>
      <w:spacing w:after="120"/>
    </w:pPr>
  </w:style>
  <w:style w:type="paragraph" w:customStyle="1" w:styleId="CaptionLong">
    <w:name w:val="CaptionLong"/>
    <w:basedOn w:val="Normal"/>
    <w:pPr>
      <w:spacing w:before="80" w:after="80"/>
      <w:ind w:firstLine="0"/>
    </w:pPr>
    <w:rPr>
      <w:sz w:val="16"/>
    </w:rPr>
  </w:style>
  <w:style w:type="paragraph" w:customStyle="1" w:styleId="HeadingUnn1">
    <w:name w:val="HeadingUnn1"/>
    <w:basedOn w:val="Balk1"/>
    <w:next w:val="NoindentNormal"/>
    <w:pPr>
      <w:numPr>
        <w:numId w:val="0"/>
      </w:numPr>
    </w:pPr>
    <w:rPr>
      <w:bCs w:val="0"/>
    </w:rPr>
  </w:style>
  <w:style w:type="paragraph" w:customStyle="1" w:styleId="HeadingUnn2">
    <w:name w:val="HeadingUnn2"/>
    <w:basedOn w:val="Balk2"/>
    <w:next w:val="NoindentNormal"/>
    <w:pPr>
      <w:numPr>
        <w:ilvl w:val="0"/>
        <w:numId w:val="0"/>
      </w:numPr>
    </w:pPr>
  </w:style>
  <w:style w:type="paragraph" w:customStyle="1" w:styleId="HeadingUnn3">
    <w:name w:val="HeadingUnn3"/>
    <w:basedOn w:val="Balk3"/>
    <w:next w:val="NoindentNormal"/>
    <w:pPr>
      <w:numPr>
        <w:ilvl w:val="0"/>
        <w:numId w:val="0"/>
      </w:numPr>
    </w:pPr>
  </w:style>
  <w:style w:type="paragraph" w:customStyle="1" w:styleId="HeadingUnn4">
    <w:name w:val="HeadingUnn4"/>
    <w:basedOn w:val="Balk4"/>
    <w:next w:val="NoindentNormal"/>
    <w:pPr>
      <w:numPr>
        <w:ilvl w:val="0"/>
        <w:numId w:val="0"/>
      </w:numPr>
    </w:pPr>
  </w:style>
  <w:style w:type="paragraph" w:customStyle="1" w:styleId="HeadingUnn5">
    <w:name w:val="HeadingUnn5"/>
    <w:basedOn w:val="Balk5"/>
    <w:next w:val="Normal"/>
    <w:pPr>
      <w:numPr>
        <w:ilvl w:val="0"/>
        <w:numId w:val="0"/>
      </w:numPr>
      <w:spacing w:before="120"/>
    </w:pPr>
  </w:style>
  <w:style w:type="paragraph" w:styleId="ListeNumaras">
    <w:name w:val="List Number"/>
    <w:basedOn w:val="Normal"/>
    <w:semiHidden/>
    <w:pPr>
      <w:numPr>
        <w:numId w:val="3"/>
      </w:numPr>
    </w:pPr>
  </w:style>
  <w:style w:type="paragraph" w:customStyle="1" w:styleId="CaptionShort">
    <w:name w:val="CaptionShort"/>
    <w:basedOn w:val="Normal"/>
    <w:pPr>
      <w:spacing w:before="80" w:after="80"/>
      <w:ind w:firstLine="0"/>
      <w:jc w:val="center"/>
    </w:pPr>
    <w:rPr>
      <w:sz w:val="16"/>
    </w:rPr>
  </w:style>
  <w:style w:type="paragraph" w:customStyle="1" w:styleId="Listbul">
    <w:name w:val="Listbul"/>
    <w:basedOn w:val="Normal"/>
    <w:pPr>
      <w:numPr>
        <w:numId w:val="5"/>
      </w:numPr>
    </w:pPr>
  </w:style>
  <w:style w:type="paragraph" w:customStyle="1" w:styleId="Keywords">
    <w:name w:val="Keywords"/>
    <w:basedOn w:val="Abstract"/>
    <w:next w:val="Balk1"/>
    <w:uiPriority w:val="99"/>
    <w:pPr>
      <w:spacing w:before="240" w:after="240"/>
    </w:pPr>
  </w:style>
  <w:style w:type="paragraph" w:styleId="DipnotMetni">
    <w:name w:val="footnote text"/>
    <w:basedOn w:val="Normal"/>
    <w:semiHidden/>
    <w:rPr>
      <w:szCs w:val="20"/>
    </w:rPr>
  </w:style>
  <w:style w:type="character" w:styleId="DipnotBavurusu">
    <w:name w:val="footnote reference"/>
    <w:semiHidden/>
    <w:rPr>
      <w:vertAlign w:val="superscript"/>
    </w:rPr>
  </w:style>
  <w:style w:type="character" w:customStyle="1" w:styleId="FootnoteChar">
    <w:name w:val="Footnote Char"/>
    <w:rPr>
      <w:rFonts w:eastAsia="MS Mincho"/>
      <w:sz w:val="16"/>
      <w:szCs w:val="24"/>
      <w:lang w:val="en-US" w:eastAsia="ja-JP" w:bidi="ar-SA"/>
    </w:rPr>
  </w:style>
  <w:style w:type="character" w:customStyle="1" w:styleId="MTEquationSection">
    <w:name w:val="MTEquationSection"/>
    <w:rPr>
      <w:i/>
      <w:vanish/>
      <w:color w:val="FF0000"/>
    </w:rPr>
  </w:style>
  <w:style w:type="character" w:styleId="Kpr">
    <w:name w:val="Hyperlink"/>
    <w:basedOn w:val="VarsaylanParagrafYazTipi"/>
    <w:uiPriority w:val="99"/>
    <w:unhideWhenUsed/>
    <w:rsid w:val="00E268FA"/>
    <w:rPr>
      <w:color w:val="0563C1" w:themeColor="hyperlink"/>
      <w:u w:val="single"/>
    </w:rPr>
  </w:style>
  <w:style w:type="character" w:customStyle="1" w:styleId="zmlenmeyenBahsetme1">
    <w:name w:val="Çözümlenmeyen Bahsetme1"/>
    <w:basedOn w:val="VarsaylanParagrafYazTipi"/>
    <w:uiPriority w:val="99"/>
    <w:semiHidden/>
    <w:unhideWhenUsed/>
    <w:rsid w:val="00E268FA"/>
    <w:rPr>
      <w:color w:val="605E5C"/>
      <w:shd w:val="clear" w:color="auto" w:fill="E1DFDD"/>
    </w:rPr>
  </w:style>
  <w:style w:type="character" w:customStyle="1" w:styleId="tlid-translation">
    <w:name w:val="tlid-translation"/>
    <w:basedOn w:val="VarsaylanParagrafYazTipi"/>
    <w:uiPriority w:val="99"/>
    <w:rsid w:val="00E61EB9"/>
  </w:style>
  <w:style w:type="character" w:customStyle="1" w:styleId="fontstyle01">
    <w:name w:val="fontstyle01"/>
    <w:basedOn w:val="VarsaylanParagrafYazTipi"/>
    <w:rsid w:val="009464E6"/>
    <w:rPr>
      <w:rFonts w:ascii="TimesNewRoman" w:hAnsi="TimesNewRoman" w:hint="default"/>
      <w:b w:val="0"/>
      <w:bCs w:val="0"/>
      <w:i w:val="0"/>
      <w:iCs w:val="0"/>
      <w:color w:val="000000"/>
      <w:sz w:val="24"/>
      <w:szCs w:val="24"/>
    </w:rPr>
  </w:style>
  <w:style w:type="character" w:styleId="YerTutucuMetni">
    <w:name w:val="Placeholder Text"/>
    <w:basedOn w:val="VarsaylanParagrafYazTipi"/>
    <w:uiPriority w:val="99"/>
    <w:semiHidden/>
    <w:rsid w:val="00E20B77"/>
    <w:rPr>
      <w:color w:val="808080"/>
    </w:rPr>
  </w:style>
  <w:style w:type="paragraph" w:customStyle="1" w:styleId="Default">
    <w:name w:val="Default"/>
    <w:rsid w:val="00E0551D"/>
    <w:pPr>
      <w:autoSpaceDE w:val="0"/>
      <w:autoSpaceDN w:val="0"/>
      <w:adjustRightInd w:val="0"/>
    </w:pPr>
    <w:rPr>
      <w:color w:val="000000"/>
      <w:sz w:val="24"/>
      <w:szCs w:val="24"/>
      <w:lang w:val="tr-TR"/>
    </w:rPr>
  </w:style>
  <w:style w:type="paragraph" w:styleId="ListeParagraf">
    <w:name w:val="List Paragraph"/>
    <w:basedOn w:val="Normal"/>
    <w:uiPriority w:val="34"/>
    <w:qFormat/>
    <w:rsid w:val="00A76FE2"/>
    <w:pPr>
      <w:ind w:left="720"/>
      <w:contextualSpacing/>
    </w:pPr>
  </w:style>
  <w:style w:type="character" w:styleId="SonNotBavurusu">
    <w:name w:val="endnote reference"/>
    <w:basedOn w:val="VarsaylanParagrafYazTipi"/>
    <w:uiPriority w:val="99"/>
    <w:semiHidden/>
    <w:unhideWhenUsed/>
    <w:rsid w:val="001C2ED4"/>
    <w:rPr>
      <w:vertAlign w:val="superscript"/>
    </w:rPr>
  </w:style>
  <w:style w:type="paragraph" w:styleId="BalonMetni">
    <w:name w:val="Balloon Text"/>
    <w:basedOn w:val="Normal"/>
    <w:link w:val="BalonMetniChar"/>
    <w:uiPriority w:val="99"/>
    <w:semiHidden/>
    <w:unhideWhenUsed/>
    <w:rsid w:val="003C4C9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C4C9F"/>
    <w:rPr>
      <w:rFonts w:ascii="Segoe UI" w:hAnsi="Segoe UI" w:cs="Segoe UI"/>
      <w:sz w:val="18"/>
      <w:szCs w:val="18"/>
      <w:lang w:val="en-US" w:eastAsia="ja-JP"/>
    </w:rPr>
  </w:style>
  <w:style w:type="character" w:styleId="AklamaBavurusu">
    <w:name w:val="annotation reference"/>
    <w:basedOn w:val="VarsaylanParagrafYazTipi"/>
    <w:uiPriority w:val="99"/>
    <w:semiHidden/>
    <w:unhideWhenUsed/>
    <w:rsid w:val="00B17D8D"/>
    <w:rPr>
      <w:sz w:val="16"/>
      <w:szCs w:val="16"/>
    </w:rPr>
  </w:style>
  <w:style w:type="paragraph" w:styleId="AklamaMetni">
    <w:name w:val="annotation text"/>
    <w:basedOn w:val="Normal"/>
    <w:link w:val="AklamaMetniChar"/>
    <w:uiPriority w:val="99"/>
    <w:semiHidden/>
    <w:unhideWhenUsed/>
    <w:rsid w:val="00B17D8D"/>
    <w:rPr>
      <w:szCs w:val="20"/>
    </w:rPr>
  </w:style>
  <w:style w:type="character" w:customStyle="1" w:styleId="AklamaMetniChar">
    <w:name w:val="Açıklama Metni Char"/>
    <w:basedOn w:val="VarsaylanParagrafYazTipi"/>
    <w:link w:val="AklamaMetni"/>
    <w:uiPriority w:val="99"/>
    <w:semiHidden/>
    <w:rsid w:val="00B17D8D"/>
    <w:rPr>
      <w:lang w:val="en-US" w:eastAsia="ja-JP"/>
    </w:rPr>
  </w:style>
  <w:style w:type="paragraph" w:styleId="AklamaKonusu">
    <w:name w:val="annotation subject"/>
    <w:basedOn w:val="AklamaMetni"/>
    <w:next w:val="AklamaMetni"/>
    <w:link w:val="AklamaKonusuChar"/>
    <w:uiPriority w:val="99"/>
    <w:semiHidden/>
    <w:unhideWhenUsed/>
    <w:rsid w:val="00B17D8D"/>
    <w:rPr>
      <w:b/>
      <w:bCs/>
    </w:rPr>
  </w:style>
  <w:style w:type="character" w:customStyle="1" w:styleId="AklamaKonusuChar">
    <w:name w:val="Açıklama Konusu Char"/>
    <w:basedOn w:val="AklamaMetniChar"/>
    <w:link w:val="AklamaKonusu"/>
    <w:uiPriority w:val="99"/>
    <w:semiHidden/>
    <w:rsid w:val="00B17D8D"/>
    <w:rPr>
      <w:b/>
      <w:bCs/>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38669">
      <w:bodyDiv w:val="1"/>
      <w:marLeft w:val="0"/>
      <w:marRight w:val="0"/>
      <w:marTop w:val="0"/>
      <w:marBottom w:val="0"/>
      <w:divBdr>
        <w:top w:val="none" w:sz="0" w:space="0" w:color="auto"/>
        <w:left w:val="none" w:sz="0" w:space="0" w:color="auto"/>
        <w:bottom w:val="none" w:sz="0" w:space="0" w:color="auto"/>
        <w:right w:val="none" w:sz="0" w:space="0" w:color="auto"/>
      </w:divBdr>
    </w:div>
    <w:div w:id="190185761">
      <w:bodyDiv w:val="1"/>
      <w:marLeft w:val="0"/>
      <w:marRight w:val="0"/>
      <w:marTop w:val="0"/>
      <w:marBottom w:val="0"/>
      <w:divBdr>
        <w:top w:val="none" w:sz="0" w:space="0" w:color="auto"/>
        <w:left w:val="none" w:sz="0" w:space="0" w:color="auto"/>
        <w:bottom w:val="none" w:sz="0" w:space="0" w:color="auto"/>
        <w:right w:val="none" w:sz="0" w:space="0" w:color="auto"/>
      </w:divBdr>
    </w:div>
    <w:div w:id="218983041">
      <w:bodyDiv w:val="1"/>
      <w:marLeft w:val="0"/>
      <w:marRight w:val="0"/>
      <w:marTop w:val="0"/>
      <w:marBottom w:val="0"/>
      <w:divBdr>
        <w:top w:val="none" w:sz="0" w:space="0" w:color="auto"/>
        <w:left w:val="none" w:sz="0" w:space="0" w:color="auto"/>
        <w:bottom w:val="none" w:sz="0" w:space="0" w:color="auto"/>
        <w:right w:val="none" w:sz="0" w:space="0" w:color="auto"/>
      </w:divBdr>
    </w:div>
    <w:div w:id="375349769">
      <w:bodyDiv w:val="1"/>
      <w:marLeft w:val="0"/>
      <w:marRight w:val="0"/>
      <w:marTop w:val="0"/>
      <w:marBottom w:val="0"/>
      <w:divBdr>
        <w:top w:val="none" w:sz="0" w:space="0" w:color="auto"/>
        <w:left w:val="none" w:sz="0" w:space="0" w:color="auto"/>
        <w:bottom w:val="none" w:sz="0" w:space="0" w:color="auto"/>
        <w:right w:val="none" w:sz="0" w:space="0" w:color="auto"/>
      </w:divBdr>
    </w:div>
    <w:div w:id="717700412">
      <w:bodyDiv w:val="1"/>
      <w:marLeft w:val="0"/>
      <w:marRight w:val="0"/>
      <w:marTop w:val="0"/>
      <w:marBottom w:val="0"/>
      <w:divBdr>
        <w:top w:val="none" w:sz="0" w:space="0" w:color="auto"/>
        <w:left w:val="none" w:sz="0" w:space="0" w:color="auto"/>
        <w:bottom w:val="none" w:sz="0" w:space="0" w:color="auto"/>
        <w:right w:val="none" w:sz="0" w:space="0" w:color="auto"/>
      </w:divBdr>
    </w:div>
    <w:div w:id="974599752">
      <w:bodyDiv w:val="1"/>
      <w:marLeft w:val="0"/>
      <w:marRight w:val="0"/>
      <w:marTop w:val="0"/>
      <w:marBottom w:val="0"/>
      <w:divBdr>
        <w:top w:val="none" w:sz="0" w:space="0" w:color="auto"/>
        <w:left w:val="none" w:sz="0" w:space="0" w:color="auto"/>
        <w:bottom w:val="none" w:sz="0" w:space="0" w:color="auto"/>
        <w:right w:val="none" w:sz="0" w:space="0" w:color="auto"/>
      </w:divBdr>
    </w:div>
    <w:div w:id="1141847878">
      <w:bodyDiv w:val="1"/>
      <w:marLeft w:val="0"/>
      <w:marRight w:val="0"/>
      <w:marTop w:val="0"/>
      <w:marBottom w:val="0"/>
      <w:divBdr>
        <w:top w:val="none" w:sz="0" w:space="0" w:color="auto"/>
        <w:left w:val="none" w:sz="0" w:space="0" w:color="auto"/>
        <w:bottom w:val="none" w:sz="0" w:space="0" w:color="auto"/>
        <w:right w:val="none" w:sz="0" w:space="0" w:color="auto"/>
      </w:divBdr>
    </w:div>
    <w:div w:id="1175922611">
      <w:bodyDiv w:val="1"/>
      <w:marLeft w:val="0"/>
      <w:marRight w:val="0"/>
      <w:marTop w:val="0"/>
      <w:marBottom w:val="0"/>
      <w:divBdr>
        <w:top w:val="none" w:sz="0" w:space="0" w:color="auto"/>
        <w:left w:val="none" w:sz="0" w:space="0" w:color="auto"/>
        <w:bottom w:val="none" w:sz="0" w:space="0" w:color="auto"/>
        <w:right w:val="none" w:sz="0" w:space="0" w:color="auto"/>
      </w:divBdr>
    </w:div>
    <w:div w:id="1373338336">
      <w:bodyDiv w:val="1"/>
      <w:marLeft w:val="0"/>
      <w:marRight w:val="0"/>
      <w:marTop w:val="0"/>
      <w:marBottom w:val="0"/>
      <w:divBdr>
        <w:top w:val="none" w:sz="0" w:space="0" w:color="auto"/>
        <w:left w:val="none" w:sz="0" w:space="0" w:color="auto"/>
        <w:bottom w:val="none" w:sz="0" w:space="0" w:color="auto"/>
        <w:right w:val="none" w:sz="0" w:space="0" w:color="auto"/>
      </w:divBdr>
    </w:div>
    <w:div w:id="2011979798">
      <w:bodyDiv w:val="1"/>
      <w:marLeft w:val="0"/>
      <w:marRight w:val="0"/>
      <w:marTop w:val="0"/>
      <w:marBottom w:val="0"/>
      <w:divBdr>
        <w:top w:val="none" w:sz="0" w:space="0" w:color="auto"/>
        <w:left w:val="none" w:sz="0" w:space="0" w:color="auto"/>
        <w:bottom w:val="none" w:sz="0" w:space="0" w:color="auto"/>
        <w:right w:val="none" w:sz="0" w:space="0" w:color="auto"/>
      </w:divBdr>
    </w:div>
    <w:div w:id="202030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TU\Desktop\HSMV%202020%20Alkan%20Alpay%20Elis\IOSPressBookArticleWordTemplate%20with%20Text.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oleObject" Target="file:///C:\Users\ITU\Desktop\HSMV%202020%20Alkan%20Alpay%20Elis\Noise-Graph-Final.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user\Desktop\emisyon.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9902218733151614"/>
          <c:y val="0.1285709477536173"/>
          <c:w val="0.76226605115074575"/>
          <c:h val="0.7074509458878927"/>
        </c:manualLayout>
      </c:layout>
      <c:scatterChart>
        <c:scatterStyle val="smoothMarker"/>
        <c:varyColors val="0"/>
        <c:ser>
          <c:idx val="0"/>
          <c:order val="0"/>
          <c:tx>
            <c:strRef>
              <c:f>Sheet1!$E$40</c:f>
              <c:strCache>
                <c:ptCount val="1"/>
                <c:pt idx="0">
                  <c:v>EFD</c:v>
                </c:pt>
              </c:strCache>
            </c:strRef>
          </c:tx>
          <c:spPr>
            <a:ln w="9525" cap="rnd">
              <a:solidFill>
                <a:schemeClr val="accent1"/>
              </a:solidFill>
              <a:round/>
            </a:ln>
            <a:effectLst/>
          </c:spPr>
          <c:marker>
            <c:symbol val="circle"/>
            <c:size val="5"/>
            <c:spPr>
              <a:solidFill>
                <a:schemeClr val="accent1"/>
              </a:solidFill>
              <a:ln w="0">
                <a:solidFill>
                  <a:schemeClr val="accent1"/>
                </a:solidFill>
              </a:ln>
              <a:effectLst/>
            </c:spPr>
          </c:marker>
          <c:xVal>
            <c:numRef>
              <c:f>Sheet1!$D$42:$D$46</c:f>
              <c:numCache>
                <c:formatCode>0.0</c:formatCode>
                <c:ptCount val="5"/>
                <c:pt idx="0">
                  <c:v>0.59901993282844712</c:v>
                </c:pt>
                <c:pt idx="1">
                  <c:v>0.90313774487981258</c:v>
                </c:pt>
                <c:pt idx="2">
                  <c:v>1.2060358330860521</c:v>
                </c:pt>
                <c:pt idx="3">
                  <c:v>1.4999892797613694</c:v>
                </c:pt>
                <c:pt idx="4">
                  <c:v>1.806004440016264</c:v>
                </c:pt>
              </c:numCache>
            </c:numRef>
          </c:xVal>
          <c:yVal>
            <c:numRef>
              <c:f>Sheet1!$E$42:$E$46</c:f>
              <c:numCache>
                <c:formatCode>General</c:formatCode>
                <c:ptCount val="5"/>
                <c:pt idx="0">
                  <c:v>1637.4569999999999</c:v>
                </c:pt>
                <c:pt idx="1">
                  <c:v>1935.1769999999999</c:v>
                </c:pt>
                <c:pt idx="2">
                  <c:v>2232.8960000000002</c:v>
                </c:pt>
                <c:pt idx="3">
                  <c:v>2530.616</c:v>
                </c:pt>
                <c:pt idx="4">
                  <c:v>3126.0549999999998</c:v>
                </c:pt>
              </c:numCache>
            </c:numRef>
          </c:yVal>
          <c:smooth val="1"/>
          <c:extLst>
            <c:ext xmlns:c16="http://schemas.microsoft.com/office/drawing/2014/chart" uri="{C3380CC4-5D6E-409C-BE32-E72D297353CC}">
              <c16:uniqueId val="{00000000-ED5F-4413-8172-B447C380D4E9}"/>
            </c:ext>
          </c:extLst>
        </c:ser>
        <c:ser>
          <c:idx val="1"/>
          <c:order val="1"/>
          <c:tx>
            <c:strRef>
              <c:f>Sheet1!$F$40</c:f>
              <c:strCache>
                <c:ptCount val="1"/>
                <c:pt idx="0">
                  <c:v>CFD</c:v>
                </c:pt>
              </c:strCache>
            </c:strRef>
          </c:tx>
          <c:spPr>
            <a:ln w="0" cap="rnd">
              <a:solidFill>
                <a:schemeClr val="accent2"/>
              </a:solidFill>
              <a:round/>
            </a:ln>
            <a:effectLst/>
          </c:spPr>
          <c:marker>
            <c:symbol val="circle"/>
            <c:size val="5"/>
            <c:spPr>
              <a:solidFill>
                <a:schemeClr val="accent2"/>
              </a:solidFill>
              <a:ln w="9525">
                <a:solidFill>
                  <a:schemeClr val="accent2"/>
                </a:solidFill>
              </a:ln>
              <a:effectLst/>
            </c:spPr>
          </c:marker>
          <c:xVal>
            <c:numRef>
              <c:f>Sheet1!$D$42:$D$46</c:f>
              <c:numCache>
                <c:formatCode>0.0</c:formatCode>
                <c:ptCount val="5"/>
                <c:pt idx="0">
                  <c:v>0.59901993282844712</c:v>
                </c:pt>
                <c:pt idx="1">
                  <c:v>0.90313774487981258</c:v>
                </c:pt>
                <c:pt idx="2">
                  <c:v>1.2060358330860521</c:v>
                </c:pt>
                <c:pt idx="3">
                  <c:v>1.4999892797613694</c:v>
                </c:pt>
                <c:pt idx="4">
                  <c:v>1.806004440016264</c:v>
                </c:pt>
              </c:numCache>
            </c:numRef>
          </c:xVal>
          <c:yVal>
            <c:numRef>
              <c:f>Sheet1!$F$42:$F$46</c:f>
              <c:numCache>
                <c:formatCode>General</c:formatCode>
                <c:ptCount val="5"/>
                <c:pt idx="0">
                  <c:v>1725</c:v>
                </c:pt>
                <c:pt idx="1">
                  <c:v>2043</c:v>
                </c:pt>
                <c:pt idx="2">
                  <c:v>2396</c:v>
                </c:pt>
                <c:pt idx="3">
                  <c:v>2712</c:v>
                </c:pt>
                <c:pt idx="4">
                  <c:v>3321</c:v>
                </c:pt>
              </c:numCache>
            </c:numRef>
          </c:yVal>
          <c:smooth val="1"/>
          <c:extLst>
            <c:ext xmlns:c16="http://schemas.microsoft.com/office/drawing/2014/chart" uri="{C3380CC4-5D6E-409C-BE32-E72D297353CC}">
              <c16:uniqueId val="{00000001-ED5F-4413-8172-B447C380D4E9}"/>
            </c:ext>
          </c:extLst>
        </c:ser>
        <c:ser>
          <c:idx val="2"/>
          <c:order val="2"/>
          <c:tx>
            <c:strRef>
              <c:f>Sheet1!$H$40</c:f>
              <c:strCache>
                <c:ptCount val="1"/>
                <c:pt idx="0">
                  <c:v>Savitsky </c:v>
                </c:pt>
              </c:strCache>
            </c:strRef>
          </c:tx>
          <c:spPr>
            <a:ln w="0" cap="rnd">
              <a:solidFill>
                <a:srgbClr val="00B050"/>
              </a:solidFill>
              <a:round/>
            </a:ln>
            <a:effectLst/>
          </c:spPr>
          <c:marker>
            <c:symbol val="circle"/>
            <c:size val="5"/>
            <c:spPr>
              <a:solidFill>
                <a:schemeClr val="accent3"/>
              </a:solidFill>
              <a:ln w="0">
                <a:solidFill>
                  <a:srgbClr val="00B050"/>
                </a:solidFill>
              </a:ln>
              <a:effectLst/>
            </c:spPr>
          </c:marker>
          <c:xVal>
            <c:numRef>
              <c:f>Sheet1!$D$42:$D$46</c:f>
              <c:numCache>
                <c:formatCode>0.0</c:formatCode>
                <c:ptCount val="5"/>
                <c:pt idx="0">
                  <c:v>0.59901993282844712</c:v>
                </c:pt>
                <c:pt idx="1">
                  <c:v>0.90313774487981258</c:v>
                </c:pt>
                <c:pt idx="2">
                  <c:v>1.2060358330860521</c:v>
                </c:pt>
                <c:pt idx="3">
                  <c:v>1.4999892797613694</c:v>
                </c:pt>
                <c:pt idx="4">
                  <c:v>1.806004440016264</c:v>
                </c:pt>
              </c:numCache>
            </c:numRef>
          </c:xVal>
          <c:yVal>
            <c:numRef>
              <c:f>Sheet1!$H$42:$H$46</c:f>
              <c:numCache>
                <c:formatCode>General</c:formatCode>
                <c:ptCount val="5"/>
                <c:pt idx="0">
                  <c:v>716</c:v>
                </c:pt>
                <c:pt idx="1">
                  <c:v>1316</c:v>
                </c:pt>
                <c:pt idx="2">
                  <c:v>2050</c:v>
                </c:pt>
                <c:pt idx="3">
                  <c:v>2816</c:v>
                </c:pt>
                <c:pt idx="4">
                  <c:v>3600</c:v>
                </c:pt>
              </c:numCache>
            </c:numRef>
          </c:yVal>
          <c:smooth val="1"/>
          <c:extLst>
            <c:ext xmlns:c16="http://schemas.microsoft.com/office/drawing/2014/chart" uri="{C3380CC4-5D6E-409C-BE32-E72D297353CC}">
              <c16:uniqueId val="{00000002-ED5F-4413-8172-B447C380D4E9}"/>
            </c:ext>
          </c:extLst>
        </c:ser>
        <c:dLbls>
          <c:showLegendKey val="0"/>
          <c:showVal val="0"/>
          <c:showCatName val="0"/>
          <c:showSerName val="0"/>
          <c:showPercent val="0"/>
          <c:showBubbleSize val="0"/>
        </c:dLbls>
        <c:axId val="352073008"/>
        <c:axId val="352073840"/>
      </c:scatterChart>
      <c:valAx>
        <c:axId val="352073008"/>
        <c:scaling>
          <c:orientation val="minMax"/>
          <c:max val="2"/>
          <c:min val="0.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a:t>Froude number</a:t>
                </a:r>
                <a:endParaRPr lang="tr-TR" sz="800"/>
              </a:p>
            </c:rich>
          </c:tx>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352073840"/>
        <c:crosses val="autoZero"/>
        <c:crossBetween val="midCat"/>
      </c:valAx>
      <c:valAx>
        <c:axId val="352073840"/>
        <c:scaling>
          <c:orientation val="minMax"/>
          <c:min val="5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a:t>Resistance [N]</a:t>
                </a:r>
                <a:endParaRPr lang="tr-TR" sz="800"/>
              </a:p>
            </c:rich>
          </c:tx>
          <c:layout>
            <c:manualLayout>
              <c:xMode val="edge"/>
              <c:yMode val="edge"/>
              <c:x val="4.4421369639552039E-2"/>
              <c:y val="0.327225245492962"/>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352073008"/>
        <c:crosses val="autoZero"/>
        <c:crossBetween val="midCat"/>
        <c:minorUnit val="250"/>
      </c:valAx>
      <c:spPr>
        <a:noFill/>
        <a:ln>
          <a:noFill/>
        </a:ln>
        <a:effectLst/>
      </c:spPr>
    </c:plotArea>
    <c:legend>
      <c:legendPos val="r"/>
      <c:layout>
        <c:manualLayout>
          <c:xMode val="edge"/>
          <c:yMode val="edge"/>
          <c:x val="0.19265897656890482"/>
          <c:y val="0.1543712150504607"/>
          <c:w val="0.2484236283213602"/>
          <c:h val="0.27748120467992349"/>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400">
          <a:solidFill>
            <a:sysClr val="windowText" lastClr="000000"/>
          </a:solidFill>
          <a:latin typeface="Times New Roman" panose="02020603050405020304" pitchFamily="18" charset="0"/>
          <a:cs typeface="Times New Roman" panose="02020603050405020304" pitchFamily="18" charset="0"/>
        </a:defRPr>
      </a:pPr>
      <a:endParaRPr lang="tr-T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897504800859688"/>
          <c:y val="0.12804912791953427"/>
          <c:w val="0.83609619700442239"/>
          <c:h val="0.70124131636407383"/>
        </c:manualLayout>
      </c:layout>
      <c:scatterChart>
        <c:scatterStyle val="smoothMarker"/>
        <c:varyColors val="0"/>
        <c:ser>
          <c:idx val="0"/>
          <c:order val="0"/>
          <c:tx>
            <c:strRef>
              <c:f>Sheet1!$E$5</c:f>
              <c:strCache>
                <c:ptCount val="1"/>
                <c:pt idx="0">
                  <c:v>EFD</c:v>
                </c:pt>
              </c:strCache>
            </c:strRef>
          </c:tx>
          <c:spPr>
            <a:ln w="9525" cap="rnd">
              <a:solidFill>
                <a:schemeClr val="accent1"/>
              </a:solidFill>
              <a:round/>
            </a:ln>
            <a:effectLst/>
          </c:spPr>
          <c:marker>
            <c:symbol val="circle"/>
            <c:size val="5"/>
            <c:spPr>
              <a:solidFill>
                <a:schemeClr val="accent1"/>
              </a:solidFill>
              <a:ln w="0">
                <a:solidFill>
                  <a:schemeClr val="accent1"/>
                </a:solidFill>
              </a:ln>
              <a:effectLst/>
            </c:spPr>
          </c:marker>
          <c:xVal>
            <c:numRef>
              <c:f>Sheet1!$D$7:$D$10</c:f>
              <c:numCache>
                <c:formatCode>0.0</c:formatCode>
                <c:ptCount val="4"/>
                <c:pt idx="0">
                  <c:v>0.53188214593780758</c:v>
                </c:pt>
                <c:pt idx="1">
                  <c:v>0.66475950054665722</c:v>
                </c:pt>
                <c:pt idx="2">
                  <c:v>0.79763685515550686</c:v>
                </c:pt>
                <c:pt idx="3">
                  <c:v>0.9307005735155609</c:v>
                </c:pt>
              </c:numCache>
            </c:numRef>
          </c:xVal>
          <c:yVal>
            <c:numRef>
              <c:f>Sheet1!$E$7:$E$10</c:f>
              <c:numCache>
                <c:formatCode>General</c:formatCode>
                <c:ptCount val="4"/>
                <c:pt idx="0">
                  <c:v>44.15</c:v>
                </c:pt>
                <c:pt idx="1">
                  <c:v>54.39</c:v>
                </c:pt>
                <c:pt idx="2">
                  <c:v>68.790000000000006</c:v>
                </c:pt>
                <c:pt idx="3">
                  <c:v>86.16</c:v>
                </c:pt>
              </c:numCache>
            </c:numRef>
          </c:yVal>
          <c:smooth val="1"/>
          <c:extLst>
            <c:ext xmlns:c16="http://schemas.microsoft.com/office/drawing/2014/chart" uri="{C3380CC4-5D6E-409C-BE32-E72D297353CC}">
              <c16:uniqueId val="{00000000-FA02-451B-9BC6-03F39561AD4E}"/>
            </c:ext>
          </c:extLst>
        </c:ser>
        <c:ser>
          <c:idx val="1"/>
          <c:order val="1"/>
          <c:tx>
            <c:strRef>
              <c:f>Sheet1!$F$5</c:f>
              <c:strCache>
                <c:ptCount val="1"/>
                <c:pt idx="0">
                  <c:v>CFD</c:v>
                </c:pt>
              </c:strCache>
            </c:strRef>
          </c:tx>
          <c:spPr>
            <a:ln w="9525" cap="rnd">
              <a:solidFill>
                <a:schemeClr val="accent2"/>
              </a:solidFill>
              <a:round/>
            </a:ln>
            <a:effectLst/>
          </c:spPr>
          <c:marker>
            <c:symbol val="circle"/>
            <c:size val="5"/>
            <c:spPr>
              <a:solidFill>
                <a:schemeClr val="accent2"/>
              </a:solidFill>
              <a:ln w="0">
                <a:solidFill>
                  <a:schemeClr val="accent2"/>
                </a:solidFill>
              </a:ln>
              <a:effectLst/>
            </c:spPr>
          </c:marker>
          <c:xVal>
            <c:numRef>
              <c:f>Sheet1!$D$7:$D$10</c:f>
              <c:numCache>
                <c:formatCode>0.0</c:formatCode>
                <c:ptCount val="4"/>
                <c:pt idx="0">
                  <c:v>0.53188214593780758</c:v>
                </c:pt>
                <c:pt idx="1">
                  <c:v>0.66475950054665722</c:v>
                </c:pt>
                <c:pt idx="2">
                  <c:v>0.79763685515550686</c:v>
                </c:pt>
                <c:pt idx="3">
                  <c:v>0.9307005735155609</c:v>
                </c:pt>
              </c:numCache>
            </c:numRef>
          </c:xVal>
          <c:yVal>
            <c:numRef>
              <c:f>Sheet1!$F$7:$F$10</c:f>
              <c:numCache>
                <c:formatCode>General</c:formatCode>
                <c:ptCount val="4"/>
                <c:pt idx="0">
                  <c:v>45.46</c:v>
                </c:pt>
                <c:pt idx="1">
                  <c:v>56.61</c:v>
                </c:pt>
                <c:pt idx="2">
                  <c:v>71.92</c:v>
                </c:pt>
                <c:pt idx="3">
                  <c:v>90.46</c:v>
                </c:pt>
              </c:numCache>
            </c:numRef>
          </c:yVal>
          <c:smooth val="1"/>
          <c:extLst>
            <c:ext xmlns:c16="http://schemas.microsoft.com/office/drawing/2014/chart" uri="{C3380CC4-5D6E-409C-BE32-E72D297353CC}">
              <c16:uniqueId val="{00000001-FA02-451B-9BC6-03F39561AD4E}"/>
            </c:ext>
          </c:extLst>
        </c:ser>
        <c:ser>
          <c:idx val="2"/>
          <c:order val="2"/>
          <c:tx>
            <c:strRef>
              <c:f>Sheet1!$H$5</c:f>
              <c:strCache>
                <c:ptCount val="1"/>
                <c:pt idx="0">
                  <c:v>Savitsky</c:v>
                </c:pt>
              </c:strCache>
            </c:strRef>
          </c:tx>
          <c:spPr>
            <a:ln w="9525" cap="rnd">
              <a:solidFill>
                <a:srgbClr val="00B050"/>
              </a:solidFill>
              <a:round/>
            </a:ln>
            <a:effectLst/>
          </c:spPr>
          <c:marker>
            <c:symbol val="circle"/>
            <c:size val="5"/>
            <c:spPr>
              <a:solidFill>
                <a:schemeClr val="accent3"/>
              </a:solidFill>
              <a:ln w="0">
                <a:solidFill>
                  <a:srgbClr val="00B050"/>
                </a:solidFill>
              </a:ln>
              <a:effectLst/>
            </c:spPr>
          </c:marker>
          <c:xVal>
            <c:numRef>
              <c:f>Sheet1!$D$7:$D$10</c:f>
              <c:numCache>
                <c:formatCode>0.0</c:formatCode>
                <c:ptCount val="4"/>
                <c:pt idx="0">
                  <c:v>0.53188214593780758</c:v>
                </c:pt>
                <c:pt idx="1">
                  <c:v>0.66475950054665722</c:v>
                </c:pt>
                <c:pt idx="2">
                  <c:v>0.79763685515550686</c:v>
                </c:pt>
                <c:pt idx="3">
                  <c:v>0.9307005735155609</c:v>
                </c:pt>
              </c:numCache>
            </c:numRef>
          </c:xVal>
          <c:yVal>
            <c:numRef>
              <c:f>Sheet1!$H$7:$H$10</c:f>
              <c:numCache>
                <c:formatCode>General</c:formatCode>
                <c:ptCount val="4"/>
                <c:pt idx="0">
                  <c:v>44.52</c:v>
                </c:pt>
                <c:pt idx="1">
                  <c:v>73.03</c:v>
                </c:pt>
                <c:pt idx="2">
                  <c:v>89.27</c:v>
                </c:pt>
                <c:pt idx="3">
                  <c:v>104.67</c:v>
                </c:pt>
              </c:numCache>
            </c:numRef>
          </c:yVal>
          <c:smooth val="1"/>
          <c:extLst>
            <c:ext xmlns:c16="http://schemas.microsoft.com/office/drawing/2014/chart" uri="{C3380CC4-5D6E-409C-BE32-E72D297353CC}">
              <c16:uniqueId val="{00000002-FA02-451B-9BC6-03F39561AD4E}"/>
            </c:ext>
          </c:extLst>
        </c:ser>
        <c:dLbls>
          <c:showLegendKey val="0"/>
          <c:showVal val="0"/>
          <c:showCatName val="0"/>
          <c:showSerName val="0"/>
          <c:showPercent val="0"/>
          <c:showBubbleSize val="0"/>
        </c:dLbls>
        <c:axId val="352073008"/>
        <c:axId val="352073840"/>
      </c:scatterChart>
      <c:valAx>
        <c:axId val="352073008"/>
        <c:scaling>
          <c:orientation val="minMax"/>
          <c:min val="0.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a:solidFill>
                      <a:sysClr val="windowText" lastClr="000000"/>
                    </a:solidFill>
                  </a:rPr>
                  <a:t>Froude number</a:t>
                </a:r>
                <a:endParaRPr lang="tr-TR" sz="800">
                  <a:solidFill>
                    <a:sysClr val="windowText" lastClr="000000"/>
                  </a:solidFill>
                </a:endParaRPr>
              </a:p>
            </c:rich>
          </c:tx>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352073840"/>
        <c:crosses val="autoZero"/>
        <c:crossBetween val="midCat"/>
      </c:valAx>
      <c:valAx>
        <c:axId val="352073840"/>
        <c:scaling>
          <c:orientation val="minMax"/>
          <c:min val="2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a:solidFill>
                      <a:sysClr val="windowText" lastClr="000000"/>
                    </a:solidFill>
                  </a:rPr>
                  <a:t>Resistance [N]</a:t>
                </a:r>
                <a:endParaRPr lang="tr-TR" sz="800">
                  <a:solidFill>
                    <a:sysClr val="windowText" lastClr="000000"/>
                  </a:solidFill>
                </a:endParaRPr>
              </a:p>
            </c:rich>
          </c:tx>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352073008"/>
        <c:crosses val="autoZero"/>
        <c:crossBetween val="midCat"/>
        <c:majorUnit val="10"/>
      </c:valAx>
      <c:spPr>
        <a:noFill/>
        <a:ln>
          <a:noFill/>
        </a:ln>
        <a:effectLst/>
      </c:spPr>
    </c:plotArea>
    <c:legend>
      <c:legendPos val="r"/>
      <c:layout>
        <c:manualLayout>
          <c:xMode val="edge"/>
          <c:yMode val="edge"/>
          <c:x val="0.15607458576880345"/>
          <c:y val="0.14830765466192422"/>
          <c:w val="0.20385398048403458"/>
          <c:h val="0.33328206338247673"/>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tr-TR"/>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174064414689845"/>
          <c:y val="4.2796005706134094E-2"/>
          <c:w val="0.76058100502888815"/>
          <c:h val="0.71357565682321089"/>
        </c:manualLayout>
      </c:layout>
      <c:scatterChart>
        <c:scatterStyle val="lineMarker"/>
        <c:varyColors val="0"/>
        <c:ser>
          <c:idx val="0"/>
          <c:order val="0"/>
          <c:tx>
            <c:strRef>
              <c:f>'[Noise-Graph-Final.xlsx]Final'!$C$2</c:f>
              <c:strCache>
                <c:ptCount val="1"/>
                <c:pt idx="0">
                  <c:v>SPL (dB)</c:v>
                </c:pt>
              </c:strCache>
            </c:strRef>
          </c:tx>
          <c:spPr>
            <a:ln w="9525" cap="rnd">
              <a:solidFill>
                <a:schemeClr val="accent1"/>
              </a:solidFill>
              <a:round/>
            </a:ln>
            <a:effectLst/>
          </c:spPr>
          <c:marker>
            <c:symbol val="circle"/>
            <c:size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c:spPr>
          </c:marker>
          <c:xVal>
            <c:numRef>
              <c:f>'[Noise-Graph-Final.xlsx]Final'!$B$3:$B$32</c:f>
              <c:numCache>
                <c:formatCode>General</c:formatCode>
                <c:ptCount val="30"/>
                <c:pt idx="0">
                  <c:v>16</c:v>
                </c:pt>
                <c:pt idx="1">
                  <c:v>20</c:v>
                </c:pt>
                <c:pt idx="2">
                  <c:v>25</c:v>
                </c:pt>
                <c:pt idx="3">
                  <c:v>31.5</c:v>
                </c:pt>
                <c:pt idx="4">
                  <c:v>40</c:v>
                </c:pt>
                <c:pt idx="5">
                  <c:v>50</c:v>
                </c:pt>
                <c:pt idx="6">
                  <c:v>63</c:v>
                </c:pt>
                <c:pt idx="7">
                  <c:v>80</c:v>
                </c:pt>
                <c:pt idx="8">
                  <c:v>100</c:v>
                </c:pt>
                <c:pt idx="9">
                  <c:v>125</c:v>
                </c:pt>
                <c:pt idx="10">
                  <c:v>160</c:v>
                </c:pt>
                <c:pt idx="11">
                  <c:v>200</c:v>
                </c:pt>
                <c:pt idx="12">
                  <c:v>250</c:v>
                </c:pt>
                <c:pt idx="13">
                  <c:v>315</c:v>
                </c:pt>
                <c:pt idx="14">
                  <c:v>400</c:v>
                </c:pt>
                <c:pt idx="15">
                  <c:v>500</c:v>
                </c:pt>
                <c:pt idx="16">
                  <c:v>630</c:v>
                </c:pt>
                <c:pt idx="17">
                  <c:v>800</c:v>
                </c:pt>
                <c:pt idx="18">
                  <c:v>1000</c:v>
                </c:pt>
                <c:pt idx="19">
                  <c:v>1250</c:v>
                </c:pt>
                <c:pt idx="20">
                  <c:v>1600</c:v>
                </c:pt>
                <c:pt idx="21">
                  <c:v>2000</c:v>
                </c:pt>
                <c:pt idx="22">
                  <c:v>2500</c:v>
                </c:pt>
                <c:pt idx="23">
                  <c:v>3150</c:v>
                </c:pt>
                <c:pt idx="24">
                  <c:v>4000</c:v>
                </c:pt>
                <c:pt idx="25">
                  <c:v>5000</c:v>
                </c:pt>
                <c:pt idx="26">
                  <c:v>6300</c:v>
                </c:pt>
                <c:pt idx="27">
                  <c:v>8000</c:v>
                </c:pt>
                <c:pt idx="28">
                  <c:v>10000</c:v>
                </c:pt>
                <c:pt idx="29">
                  <c:v>12500</c:v>
                </c:pt>
              </c:numCache>
            </c:numRef>
          </c:xVal>
          <c:yVal>
            <c:numRef>
              <c:f>'[Noise-Graph-Final.xlsx]Final'!$C$3:$C$32</c:f>
              <c:numCache>
                <c:formatCode>General</c:formatCode>
                <c:ptCount val="30"/>
                <c:pt idx="0">
                  <c:v>62</c:v>
                </c:pt>
                <c:pt idx="1">
                  <c:v>60</c:v>
                </c:pt>
                <c:pt idx="2">
                  <c:v>68</c:v>
                </c:pt>
                <c:pt idx="3">
                  <c:v>75</c:v>
                </c:pt>
                <c:pt idx="4">
                  <c:v>70</c:v>
                </c:pt>
                <c:pt idx="5">
                  <c:v>72</c:v>
                </c:pt>
                <c:pt idx="6">
                  <c:v>75</c:v>
                </c:pt>
                <c:pt idx="7">
                  <c:v>86</c:v>
                </c:pt>
                <c:pt idx="8">
                  <c:v>83</c:v>
                </c:pt>
                <c:pt idx="9">
                  <c:v>90</c:v>
                </c:pt>
                <c:pt idx="10">
                  <c:v>88</c:v>
                </c:pt>
                <c:pt idx="11">
                  <c:v>88.5</c:v>
                </c:pt>
                <c:pt idx="12">
                  <c:v>87.5</c:v>
                </c:pt>
                <c:pt idx="13">
                  <c:v>87</c:v>
                </c:pt>
                <c:pt idx="14">
                  <c:v>91</c:v>
                </c:pt>
                <c:pt idx="15">
                  <c:v>92</c:v>
                </c:pt>
                <c:pt idx="16">
                  <c:v>92</c:v>
                </c:pt>
                <c:pt idx="17">
                  <c:v>93.5</c:v>
                </c:pt>
                <c:pt idx="18">
                  <c:v>93</c:v>
                </c:pt>
                <c:pt idx="19">
                  <c:v>94</c:v>
                </c:pt>
                <c:pt idx="20">
                  <c:v>94.5</c:v>
                </c:pt>
                <c:pt idx="21">
                  <c:v>95</c:v>
                </c:pt>
                <c:pt idx="22">
                  <c:v>93.75</c:v>
                </c:pt>
                <c:pt idx="23">
                  <c:v>92</c:v>
                </c:pt>
                <c:pt idx="24">
                  <c:v>89.5</c:v>
                </c:pt>
                <c:pt idx="25">
                  <c:v>89</c:v>
                </c:pt>
                <c:pt idx="26">
                  <c:v>94</c:v>
                </c:pt>
                <c:pt idx="27">
                  <c:v>85.75</c:v>
                </c:pt>
                <c:pt idx="28">
                  <c:v>86</c:v>
                </c:pt>
                <c:pt idx="29">
                  <c:v>88</c:v>
                </c:pt>
              </c:numCache>
            </c:numRef>
          </c:yVal>
          <c:smooth val="0"/>
          <c:extLst>
            <c:ext xmlns:c16="http://schemas.microsoft.com/office/drawing/2014/chart" uri="{C3380CC4-5D6E-409C-BE32-E72D297353CC}">
              <c16:uniqueId val="{00000000-0234-4C8E-8FE9-1057A9CAAE03}"/>
            </c:ext>
          </c:extLst>
        </c:ser>
        <c:dLbls>
          <c:showLegendKey val="0"/>
          <c:showVal val="0"/>
          <c:showCatName val="0"/>
          <c:showSerName val="0"/>
          <c:showPercent val="0"/>
          <c:showBubbleSize val="0"/>
        </c:dLbls>
        <c:axId val="1455832736"/>
        <c:axId val="1616767968"/>
      </c:scatterChart>
      <c:valAx>
        <c:axId val="1455832736"/>
        <c:scaling>
          <c:logBase val="10"/>
          <c:orientation val="minMax"/>
        </c:scaling>
        <c:delete val="0"/>
        <c:axPos val="b"/>
        <c:majorGridlines>
          <c:spPr>
            <a:ln w="9525" cap="flat" cmpd="sng" algn="ctr">
              <a:solidFill>
                <a:schemeClr val="tx2">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en-US" b="0">
                    <a:latin typeface="Times New Roman" panose="02020603050405020304" pitchFamily="18" charset="0"/>
                    <a:cs typeface="Times New Roman" panose="02020603050405020304" pitchFamily="18" charset="0"/>
                  </a:rPr>
                  <a:t>Frequency (Hz)</a:t>
                </a:r>
              </a:p>
            </c:rich>
          </c:tx>
          <c:layout>
            <c:manualLayout>
              <c:xMode val="edge"/>
              <c:yMode val="edge"/>
              <c:x val="0.43104857930793516"/>
              <c:y val="0.86201826412212024"/>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tr-TR"/>
            </a:p>
          </c:txPr>
        </c:title>
        <c:numFmt formatCode="0.00E+00" sourceLinked="0"/>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tr-TR"/>
          </a:p>
        </c:txPr>
        <c:crossAx val="1616767968"/>
        <c:crosses val="autoZero"/>
        <c:crossBetween val="midCat"/>
      </c:valAx>
      <c:valAx>
        <c:axId val="1616767968"/>
        <c:scaling>
          <c:orientation val="minMax"/>
          <c:min val="50"/>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b="0">
                    <a:latin typeface="Times New Roman" panose="02020603050405020304" pitchFamily="18" charset="0"/>
                    <a:cs typeface="Times New Roman" panose="02020603050405020304" pitchFamily="18" charset="0"/>
                  </a:rPr>
                  <a:t>Sound Pressure Level (dB)</a:t>
                </a:r>
                <a:endParaRPr lang="tr-TR" b="0">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tr-TR"/>
            </a:p>
          </c:txPr>
        </c:title>
        <c:numFmt formatCode="General"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tr-TR"/>
          </a:p>
        </c:txPr>
        <c:crossAx val="145583273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00" b="0">
                <a:latin typeface="Times New Roman" panose="02020603050405020304" pitchFamily="18" charset="0"/>
                <a:cs typeface="Times New Roman" panose="02020603050405020304" pitchFamily="18" charset="0"/>
              </a:rPr>
              <a:t>CO</a:t>
            </a:r>
            <a:r>
              <a:rPr lang="tr-TR" sz="1000" b="0" baseline="-25000">
                <a:latin typeface="Times New Roman" panose="02020603050405020304" pitchFamily="18" charset="0"/>
                <a:cs typeface="Times New Roman" panose="02020603050405020304" pitchFamily="18" charset="0"/>
              </a:rPr>
              <a:t>2</a:t>
            </a:r>
            <a:r>
              <a:rPr lang="tr-TR" sz="1000" b="0">
                <a:latin typeface="Times New Roman" panose="02020603050405020304" pitchFamily="18" charset="0"/>
                <a:cs typeface="Times New Roman" panose="02020603050405020304" pitchFamily="18" charset="0"/>
              </a:rPr>
              <a:t> Emission-Velocity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manualLayout>
          <c:layoutTarget val="inner"/>
          <c:xMode val="edge"/>
          <c:yMode val="edge"/>
          <c:x val="0.17294227110500077"/>
          <c:y val="0.10600706713780919"/>
          <c:w val="0.78825702342762716"/>
          <c:h val="0.72760842564390638"/>
        </c:manualLayout>
      </c:layout>
      <c:barChart>
        <c:barDir val="col"/>
        <c:grouping val="clustered"/>
        <c:varyColors val="0"/>
        <c:ser>
          <c:idx val="0"/>
          <c:order val="0"/>
          <c:tx>
            <c:v>Velocity [knot]</c:v>
          </c:tx>
          <c:spPr>
            <a:solidFill>
              <a:schemeClr val="accent1"/>
            </a:solidFill>
            <a:ln>
              <a:noFill/>
            </a:ln>
            <a:effectLst/>
          </c:spPr>
          <c:invertIfNegative val="0"/>
          <c:cat>
            <c:numRef>
              <c:f>Sayfa1!$F$2:$F$17</c:f>
              <c:numCache>
                <c:formatCode>General</c:formatCode>
                <c:ptCount val="16"/>
                <c:pt idx="0">
                  <c:v>20</c:v>
                </c:pt>
                <c:pt idx="1">
                  <c:v>21</c:v>
                </c:pt>
                <c:pt idx="2">
                  <c:v>22</c:v>
                </c:pt>
                <c:pt idx="3">
                  <c:v>23</c:v>
                </c:pt>
                <c:pt idx="4">
                  <c:v>24</c:v>
                </c:pt>
                <c:pt idx="5">
                  <c:v>25</c:v>
                </c:pt>
                <c:pt idx="6">
                  <c:v>26</c:v>
                </c:pt>
                <c:pt idx="7">
                  <c:v>27</c:v>
                </c:pt>
                <c:pt idx="8">
                  <c:v>28</c:v>
                </c:pt>
                <c:pt idx="9">
                  <c:v>29</c:v>
                </c:pt>
                <c:pt idx="10">
                  <c:v>30</c:v>
                </c:pt>
                <c:pt idx="11">
                  <c:v>31</c:v>
                </c:pt>
                <c:pt idx="12">
                  <c:v>32</c:v>
                </c:pt>
                <c:pt idx="13">
                  <c:v>33</c:v>
                </c:pt>
                <c:pt idx="14">
                  <c:v>34</c:v>
                </c:pt>
                <c:pt idx="15">
                  <c:v>35</c:v>
                </c:pt>
              </c:numCache>
            </c:numRef>
          </c:cat>
          <c:val>
            <c:numRef>
              <c:f>Sayfa1!$G$2:$G$17</c:f>
              <c:numCache>
                <c:formatCode>General</c:formatCode>
                <c:ptCount val="16"/>
                <c:pt idx="0">
                  <c:v>142.91249999999999</c:v>
                </c:pt>
                <c:pt idx="1">
                  <c:v>168.72</c:v>
                </c:pt>
                <c:pt idx="2">
                  <c:v>195.15649999999999</c:v>
                </c:pt>
                <c:pt idx="3">
                  <c:v>222.22200000000001</c:v>
                </c:pt>
                <c:pt idx="4">
                  <c:v>249.91650000000001</c:v>
                </c:pt>
                <c:pt idx="5">
                  <c:v>278.24</c:v>
                </c:pt>
                <c:pt idx="6">
                  <c:v>307.1925</c:v>
                </c:pt>
                <c:pt idx="7">
                  <c:v>336.774</c:v>
                </c:pt>
                <c:pt idx="8">
                  <c:v>366.98450000000003</c:v>
                </c:pt>
                <c:pt idx="9">
                  <c:v>397.82400000000001</c:v>
                </c:pt>
                <c:pt idx="10">
                  <c:v>429.29250000000002</c:v>
                </c:pt>
                <c:pt idx="11">
                  <c:v>461.39</c:v>
                </c:pt>
                <c:pt idx="12">
                  <c:v>494.11649999999997</c:v>
                </c:pt>
                <c:pt idx="13">
                  <c:v>527.47199999999998</c:v>
                </c:pt>
                <c:pt idx="14">
                  <c:v>559.80999999999995</c:v>
                </c:pt>
                <c:pt idx="15">
                  <c:v>774.22500000000002</c:v>
                </c:pt>
              </c:numCache>
            </c:numRef>
          </c:val>
          <c:extLst>
            <c:ext xmlns:c16="http://schemas.microsoft.com/office/drawing/2014/chart" uri="{C3380CC4-5D6E-409C-BE32-E72D297353CC}">
              <c16:uniqueId val="{00000000-680B-44BA-B06E-B78FF836392B}"/>
            </c:ext>
          </c:extLst>
        </c:ser>
        <c:dLbls>
          <c:showLegendKey val="0"/>
          <c:showVal val="0"/>
          <c:showCatName val="0"/>
          <c:showSerName val="0"/>
          <c:showPercent val="0"/>
          <c:showBubbleSize val="0"/>
        </c:dLbls>
        <c:gapWidth val="219"/>
        <c:overlap val="-27"/>
        <c:axId val="858721824"/>
        <c:axId val="858723456"/>
      </c:barChart>
      <c:catAx>
        <c:axId val="8587218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tr-TR" sz="900" b="0">
                    <a:latin typeface="Times New Roman" panose="02020603050405020304" pitchFamily="18" charset="0"/>
                    <a:cs typeface="Times New Roman" panose="02020603050405020304" pitchFamily="18" charset="0"/>
                  </a:rPr>
                  <a:t>Velocity [</a:t>
                </a:r>
                <a:r>
                  <a:rPr lang="en-US" sz="900" b="0">
                    <a:latin typeface="Times New Roman" panose="02020603050405020304" pitchFamily="18" charset="0"/>
                    <a:cs typeface="Times New Roman" panose="02020603050405020304" pitchFamily="18" charset="0"/>
                  </a:rPr>
                  <a:t>knot</a:t>
                </a:r>
                <a:r>
                  <a:rPr lang="tr-TR" sz="900" b="0">
                    <a:latin typeface="Times New Roman" panose="02020603050405020304" pitchFamily="18" charset="0"/>
                    <a:cs typeface="Times New Roman" panose="02020603050405020304" pitchFamily="18" charset="0"/>
                  </a:rPr>
                  <a:t>]</a:t>
                </a:r>
              </a:p>
            </c:rich>
          </c:tx>
          <c:layout>
            <c:manualLayout>
              <c:xMode val="edge"/>
              <c:yMode val="edge"/>
              <c:x val="0.4118815703592606"/>
              <c:y val="0.9176608478124385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tr-T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858723456"/>
        <c:crosses val="autoZero"/>
        <c:auto val="1"/>
        <c:lblAlgn val="ctr"/>
        <c:lblOffset val="100"/>
        <c:noMultiLvlLbl val="0"/>
      </c:catAx>
      <c:valAx>
        <c:axId val="8587234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tr-TR" sz="900" b="0">
                    <a:latin typeface="Times New Roman" panose="02020603050405020304" pitchFamily="18" charset="0"/>
                    <a:cs typeface="Times New Roman" panose="02020603050405020304" pitchFamily="18" charset="0"/>
                  </a:rPr>
                  <a:t>CO</a:t>
                </a:r>
                <a:r>
                  <a:rPr lang="tr-TR" sz="900" b="0" baseline="-25000">
                    <a:latin typeface="Times New Roman" panose="02020603050405020304" pitchFamily="18" charset="0"/>
                    <a:cs typeface="Times New Roman" panose="02020603050405020304" pitchFamily="18" charset="0"/>
                  </a:rPr>
                  <a:t>2</a:t>
                </a:r>
                <a:r>
                  <a:rPr lang="tr-TR" sz="900" b="0">
                    <a:latin typeface="Times New Roman" panose="02020603050405020304" pitchFamily="18" charset="0"/>
                    <a:cs typeface="Times New Roman" panose="02020603050405020304" pitchFamily="18" charset="0"/>
                  </a:rPr>
                  <a:t> Emission [g/hr]</a:t>
                </a:r>
                <a:r>
                  <a:rPr lang="tr-TR" sz="1000" b="0" baseline="0">
                    <a:latin typeface="Times New Roman" panose="02020603050405020304" pitchFamily="18" charset="0"/>
                    <a:cs typeface="Times New Roman" panose="02020603050405020304" pitchFamily="18" charset="0"/>
                  </a:rPr>
                  <a:t> </a:t>
                </a:r>
                <a:endParaRPr lang="tr-TR" sz="1000" b="0">
                  <a:latin typeface="Times New Roman" panose="02020603050405020304" pitchFamily="18" charset="0"/>
                  <a:cs typeface="Times New Roman" panose="02020603050405020304" pitchFamily="18" charset="0"/>
                </a:endParaRPr>
              </a:p>
            </c:rich>
          </c:tx>
          <c:layout>
            <c:manualLayout>
              <c:xMode val="edge"/>
              <c:yMode val="edge"/>
              <c:x val="1.8766543071005014E-2"/>
              <c:y val="0.1864841382607968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tr-T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85872182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tr-T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9525" cap="rnd">
        <a:solidFill>
          <a:schemeClr val="phClr"/>
        </a:solidFill>
        <a:round/>
      </a:ln>
    </cs:spPr>
  </cs:dataPointLine>
  <cs:dataPointMarker>
    <cs:lnRef idx="0">
      <cs:styleClr val="auto"/>
    </cs:lnRef>
    <cs:fillRef idx="3">
      <cs:styleClr val="auto"/>
    </cs:fillRef>
    <cs:effectRef idx="2"/>
    <cs:fontRef idx="minor">
      <a:schemeClr val="tx2"/>
    </cs:fontRef>
    <cs:spPr>
      <a:ln w="9525">
        <a:solidFill>
          <a:schemeClr val="phClr"/>
        </a:solidFill>
        <a:round/>
      </a:ln>
    </cs:spPr>
  </cs:dataPointMarker>
  <cs:dataPointMarkerLayout symbol="circle" size="5"/>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9525" cap="rnd">
        <a:solidFill>
          <a:schemeClr val="phClr"/>
        </a:solidFill>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spPr>
      <a:ln>
        <a:solidFill>
          <a:schemeClr val="tx2">
            <a:lumMod val="40000"/>
            <a:lumOff val="60000"/>
          </a:schemeClr>
        </a:solidFill>
      </a:ln>
    </cs:spPr>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2E4B0-04B3-44DB-9AAB-7D67FDF5A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IOSPressBookArticleWordTemplate with Text.dotx</Template>
  <TotalTime>0</TotalTime>
  <Pages>9</Pages>
  <Words>13947</Words>
  <Characters>79501</Characters>
  <Application>Microsoft Office Word</Application>
  <DocSecurity>0</DocSecurity>
  <Lines>662</Lines>
  <Paragraphs>186</Paragraphs>
  <ScaleCrop>false</ScaleCrop>
  <HeadingPairs>
    <vt:vector size="6" baseType="variant">
      <vt:variant>
        <vt:lpstr>Konu Başlığı</vt:lpstr>
      </vt:variant>
      <vt:variant>
        <vt:i4>1</vt:i4>
      </vt:variant>
      <vt:variant>
        <vt:lpstr>Title</vt:lpstr>
      </vt:variant>
      <vt:variant>
        <vt:i4>1</vt:i4>
      </vt:variant>
      <vt:variant>
        <vt:lpstr>Titel</vt:lpstr>
      </vt:variant>
      <vt:variant>
        <vt:i4>1</vt:i4>
      </vt:variant>
    </vt:vector>
  </HeadingPairs>
  <TitlesOfParts>
    <vt:vector size="3" baseType="lpstr">
      <vt:lpstr>1</vt:lpstr>
      <vt:lpstr>1</vt:lpstr>
      <vt:lpstr>1</vt:lpstr>
    </vt:vector>
  </TitlesOfParts>
  <Company>VTEX</Company>
  <LinksUpToDate>false</LinksUpToDate>
  <CharactersWithSpaces>93262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Elis</dc:creator>
  <cp:keywords/>
  <cp:lastModifiedBy>münür ata</cp:lastModifiedBy>
  <cp:revision>2</cp:revision>
  <cp:lastPrinted>2008-10-24T08:15:00Z</cp:lastPrinted>
  <dcterms:created xsi:type="dcterms:W3CDTF">2020-08-30T05:27:00Z</dcterms:created>
  <dcterms:modified xsi:type="dcterms:W3CDTF">2020-08-30T05:27:00Z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2dd51984-4a14-3fd7-98a2-1d1ae7b9b43e</vt:lpwstr>
  </property>
  <property fmtid="{D5CDD505-2E9C-101B-9397-08002B2CF9AE}" pid="24" name="Mendeley Citation Style_1">
    <vt:lpwstr>http://www.zotero.org/styles/ieee</vt:lpwstr>
  </property>
</Properties>
</file>