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D4C63" w14:textId="761CEBE0" w:rsidR="00B05D6E" w:rsidRPr="006037EF" w:rsidRDefault="00E22C46">
      <w:pPr>
        <w:pStyle w:val="Titolo"/>
      </w:pPr>
      <w:r w:rsidRPr="006037EF">
        <w:t xml:space="preserve">Non-linear FEA of AA 5083 welded </w:t>
      </w:r>
      <w:r w:rsidRPr="00172670">
        <w:rPr>
          <w:highlight w:val="yellow"/>
        </w:rPr>
        <w:t>jo</w:t>
      </w:r>
      <w:r w:rsidR="00172670" w:rsidRPr="00172670">
        <w:rPr>
          <w:highlight w:val="yellow"/>
        </w:rPr>
        <w:t>i</w:t>
      </w:r>
      <w:r w:rsidRPr="00172670">
        <w:rPr>
          <w:highlight w:val="yellow"/>
        </w:rPr>
        <w:t>nt</w:t>
      </w:r>
      <w:r w:rsidR="00172670" w:rsidRPr="00172670">
        <w:rPr>
          <w:highlight w:val="yellow"/>
        </w:rPr>
        <w:t>s</w:t>
      </w:r>
      <w:r w:rsidRPr="006037EF">
        <w:t xml:space="preserve"> </w:t>
      </w:r>
      <w:r w:rsidR="002832A3" w:rsidRPr="006037EF">
        <w:t>for</w:t>
      </w:r>
      <w:r w:rsidRPr="006037EF">
        <w:t xml:space="preserve"> high-speed marine vehicles</w:t>
      </w:r>
    </w:p>
    <w:p w14:paraId="2478219F" w14:textId="28ACD796" w:rsidR="00B05D6E" w:rsidRPr="006037EF" w:rsidRDefault="00E22C46">
      <w:pPr>
        <w:pStyle w:val="Author"/>
      </w:pPr>
      <w:r w:rsidRPr="006037EF">
        <w:t>P. Corigliano &amp; V. Crupi</w:t>
      </w:r>
    </w:p>
    <w:p w14:paraId="2FAE9852" w14:textId="5BD47BA3" w:rsidR="00B05D6E" w:rsidRPr="006037EF" w:rsidRDefault="00E22C46">
      <w:pPr>
        <w:pStyle w:val="Affiliation"/>
      </w:pPr>
      <w:r w:rsidRPr="006037EF">
        <w:t>Department of Engineering, University of Messina, Contrada di Dio - 98166 - Sant'Agata, Messina, Italy</w:t>
      </w:r>
    </w:p>
    <w:p w14:paraId="69B54477" w14:textId="1BB55F60" w:rsidR="00B05D6E" w:rsidRPr="006037EF" w:rsidRDefault="00B05D6E">
      <w:pPr>
        <w:pStyle w:val="Abstract"/>
      </w:pPr>
      <w:r w:rsidRPr="006037EF">
        <w:rPr>
          <w:b/>
        </w:rPr>
        <w:t>Abstract.</w:t>
      </w:r>
      <w:r w:rsidRPr="006037EF">
        <w:t xml:space="preserve"> </w:t>
      </w:r>
      <w:bookmarkStart w:id="0" w:name="_Hlk49169370"/>
      <w:r w:rsidR="00324C9A" w:rsidRPr="00AD5062">
        <w:rPr>
          <w:highlight w:val="yellow"/>
        </w:rPr>
        <w:t>The AA 5083 aluminium alloy is widely used in high speed marine vehicles</w:t>
      </w:r>
      <w:bookmarkEnd w:id="0"/>
      <w:r w:rsidR="00324C9A" w:rsidRPr="006037EF">
        <w:t xml:space="preserve">. </w:t>
      </w:r>
      <w:r w:rsidR="00E22C46" w:rsidRPr="006037EF">
        <w:t xml:space="preserve">The aim of this scientific work was to develop </w:t>
      </w:r>
      <w:r w:rsidR="00F84EAC" w:rsidRPr="006037EF">
        <w:t xml:space="preserve">and validate </w:t>
      </w:r>
      <w:r w:rsidR="00E22C46" w:rsidRPr="006037EF">
        <w:t xml:space="preserve">a procedure, starting only from hardness measurements, </w:t>
      </w:r>
      <w:r w:rsidR="00F24BAF" w:rsidRPr="006037EF">
        <w:t>to</w:t>
      </w:r>
      <w:r w:rsidR="00E22C46" w:rsidRPr="006037EF">
        <w:t xml:space="preserve"> predict the elastic-plastic </w:t>
      </w:r>
      <w:r w:rsidR="00E22C46" w:rsidRPr="00D705BF">
        <w:rPr>
          <w:highlight w:val="yellow"/>
        </w:rPr>
        <w:t>behavior</w:t>
      </w:r>
      <w:r w:rsidR="00E22C46" w:rsidRPr="006037EF">
        <w:t xml:space="preserve"> of AA 5083 welded joints under static loading using non-linear FEA analys</w:t>
      </w:r>
      <w:r w:rsidR="00F24BAF" w:rsidRPr="006037EF">
        <w:t>e</w:t>
      </w:r>
      <w:r w:rsidR="00E22C46" w:rsidRPr="006037EF">
        <w:t xml:space="preserve">s. The hardness measurements allowed identifying the different zones and to assess their different mechanical properties, which were considered in the finite element model. Finally, the finite element model </w:t>
      </w:r>
      <w:r w:rsidR="00F84EAC" w:rsidRPr="006037EF">
        <w:t>results</w:t>
      </w:r>
      <w:r w:rsidR="00E22C46" w:rsidRPr="006037EF">
        <w:t xml:space="preserve"> were validated experimentally, comparing the results with the measurements obtained by means of a full-field technique such as the Digital Image Correlation technique.</w:t>
      </w:r>
    </w:p>
    <w:p w14:paraId="6A106F21" w14:textId="038CF764" w:rsidR="00B05D6E" w:rsidRPr="006037EF" w:rsidRDefault="00B05D6E" w:rsidP="00E22C46">
      <w:pPr>
        <w:pStyle w:val="Keywords"/>
      </w:pPr>
      <w:r w:rsidRPr="006037EF">
        <w:rPr>
          <w:b/>
        </w:rPr>
        <w:t>Keywords.</w:t>
      </w:r>
      <w:r w:rsidRPr="006037EF">
        <w:t xml:space="preserve"> </w:t>
      </w:r>
      <w:r w:rsidR="00AD6727" w:rsidRPr="006037EF">
        <w:t>marine structures;</w:t>
      </w:r>
      <w:r w:rsidR="00E22C46" w:rsidRPr="006037EF">
        <w:t xml:space="preserve"> </w:t>
      </w:r>
      <w:r w:rsidR="00AD6727" w:rsidRPr="006037EF">
        <w:t xml:space="preserve">aluminium welded joints; </w:t>
      </w:r>
      <w:r w:rsidR="00E22C46" w:rsidRPr="006037EF">
        <w:t>hardness; Digital Image Correlation; FE</w:t>
      </w:r>
      <w:r w:rsidR="0026205D" w:rsidRPr="006037EF">
        <w:t xml:space="preserve"> </w:t>
      </w:r>
      <w:r w:rsidR="00BD1D9D" w:rsidRPr="006037EF">
        <w:t>a</w:t>
      </w:r>
      <w:r w:rsidR="00AD6727" w:rsidRPr="006037EF">
        <w:t>nalysis</w:t>
      </w:r>
      <w:r w:rsidR="00F24BAF" w:rsidRPr="006037EF">
        <w:t>.</w:t>
      </w:r>
    </w:p>
    <w:p w14:paraId="13844664" w14:textId="77777777" w:rsidR="00B05D6E" w:rsidRPr="006037EF" w:rsidRDefault="00B05D6E" w:rsidP="00F07FC3">
      <w:pPr>
        <w:pStyle w:val="Titolo1"/>
      </w:pPr>
      <w:r w:rsidRPr="006037EF">
        <w:t>Introduction</w:t>
      </w:r>
    </w:p>
    <w:p w14:paraId="059B279C" w14:textId="689387E4" w:rsidR="00AD6727" w:rsidRPr="006037EF" w:rsidRDefault="0013754D" w:rsidP="00735F89">
      <w:r w:rsidRPr="00625631">
        <w:rPr>
          <w:highlight w:val="yellow"/>
        </w:rPr>
        <w:t>The AA 5083 aluminium alloy is widely used in high speed marine vehicles</w:t>
      </w:r>
      <w:r w:rsidR="00735F89">
        <w:rPr>
          <w:highlight w:val="yellow"/>
        </w:rPr>
        <w:t xml:space="preserve"> thanks to its properties. </w:t>
      </w:r>
      <w:r w:rsidR="00735F89" w:rsidRPr="00735F89">
        <w:rPr>
          <w:highlight w:val="yellow"/>
        </w:rPr>
        <w:t xml:space="preserve">It is an aluminum alloy with excellent resistance to corrosion, sea water and salty atmospheres its  </w:t>
      </w:r>
      <w:r w:rsidR="00735F89" w:rsidRPr="00735F89">
        <w:rPr>
          <w:highlight w:val="yellow"/>
        </w:rPr>
        <w:fldChar w:fldCharType="begin" w:fldLock="1"/>
      </w:r>
      <w:r w:rsidR="00735F89" w:rsidRPr="00735F89">
        <w:rPr>
          <w:highlight w:val="yellow"/>
        </w:rPr>
        <w:instrText>ADDIN CSL_CITATION {"citationItems":[{"id":"ITEM-1","itemData":{"DOI":"10.1108/00035590910923446","ISSN":"00035599","abstract":"Purpose - The paper aims to focus on the recognition of corrosion product morphologies of AA5083-H321 corroding aluminum-magnesium alloys used in the manufacture of aluminum high speed boats and submarines during flow induced corrosion in seawater. Design/methodology/approach - All experiments were conducted in a 3.5 percent NaCl solution as the simulated marine environment. Hydrodynamic conditions were created by an rotating cylinder electrode (RCE) system. Morphological characterization of the surface was undertaken using SEM and EDAX techniques. Cyclic polarization tests were used to determine the electrochemical behavior of the alloy. Findings - The results obtained reveal that the pit density on the sample surface increased with increasing the rotation speed. The enhanced flow condition also enhanced the tendency for intermetallic particles, including submicron size Al(Mg,Mn) inclusions, to promote pitting corrosion of the alloy. An interesting result was that crystallographic pitting occurred at rotation speeds greater than 5 m/s. Practical implications - In the selection of corrosion control methods for high speed aluminum-hulled boats, control of erosion corrosion was determined to be more important than any other form of corrosion. Originality/value - Provides information about the contribution of mechanical and electrochemical corrosion phenomena in corrosion of high speed aluminum boats under hydrodynamic conditions. Characterization of new intermetallic particles in aluminum-magnesium alloys that can promote pitting during flow induced corrosion in marine environments. Provides new information about the origin of crystallographic pitting attack on aluminum. © Emerald Group Publishing Limited.","author":[{"dropping-particle":"","family":"Jafarzadeh","given":"K.","non-dropping-particle":"","parse-names":false,"suffix":""},{"dropping-particle":"","family":"Shahrabi","given":"T.","non-dropping-particle":"","parse-names":false,"suffix":""},{"dropping-particle":"","family":"Hadavi","given":"S. M.M.","non-dropping-particle":"","parse-names":false,"suffix":""},{"dropping-particle":"","family":"Hosseini","given":"M. G.","non-dropping-particle":"","parse-names":false,"suffix":""}],"container-title":"Anti-Corrosion Methods and Materials","id":"ITEM-1","issue":"1","issued":{"date-parts":[["2009"]]},"page":"35-42","publisher":"Emerald Group Publishing Limited","title":"Morphological characterization of AA5083-H321 aluminum alloy corrosion in NaCl solution under hydrodynamic conditions","type":"article-journal","volume":"56"},"uris":["http://www.mendeley.com/documents/?uuid=52ea6991-4336-37cc-ad33-ec20cbd8c5a8"]},{"id":"ITEM-2","itemData":{"DOI":"10.1007/s40868-019-00069-w","ISSN":"21994749","abstract":"Aluminum alloys (AAs) of 5xxx and 6xxx are employed in marine construction and shipbuilding, particularly in the construction of hulls, superstructures, and deck panels of ships due to their high strength-to-weight ratios and corrosion resistance characteristics. Fabrication of these structures often poses serious threats during the joining (welding) as these alloys exhibit a vast difference in chemical and mechanical properties. Moreover, corrosion of these alloys in marine atmosphere is also a serious issue. The objective of this paper is to present a review on the use of potential AAs for marine applications. Furthermore, serious challenges faced during the fabrication of these alloys are also highlighted in this article. Thus, this article will be of great help to researchers and academicians in finding answers to the problems faced during marine vehicle fabrication. The important characteristics, application, and problems faced while fabricating these alloys are collectively addressed in the present manuscript.","author":[{"dropping-particle":"","family":"Wahid","given":"Mohd Atif","non-dropping-particle":"","parse-names":false,"suffix":""},{"dropping-particle":"","family":"Siddiquee","given":"Arshad Noor","non-dropping-particle":"","parse-names":false,"suffix":""},{"dropping-particle":"","family":"Khan","given":"Zahid A.","non-dropping-particle":"","parse-names":false,"suffix":""}],"container-title":"Marine Systems and Ocean Technology","id":"ITEM-2","issue":"1","issued":{"date-parts":[["2020","3","1"]]},"page":"70-80","publisher":"Springer","title":"Aluminum alloys in marine construction: characteristics, application, and problems from a fabrication viewpoint","type":"article","volume":"15"},"uris":["http://www.mendeley.com/documents/?uuid=468343ac-45f6-3e16-99d3-4c6d7ef4b5a6"]}],"mendeley":{"formattedCitation":"[1,2]","plainTextFormattedCitation":"[1,2]","previouslyFormattedCitation":"[1,2]"},"properties":{"noteIndex":0},"schema":"https://github.com/citation-style-language/schema/raw/master/csl-citation.json"}</w:instrText>
      </w:r>
      <w:r w:rsidR="00735F89" w:rsidRPr="00735F89">
        <w:rPr>
          <w:highlight w:val="yellow"/>
        </w:rPr>
        <w:fldChar w:fldCharType="separate"/>
      </w:r>
      <w:r w:rsidR="00735F89" w:rsidRPr="00735F89">
        <w:rPr>
          <w:noProof/>
          <w:highlight w:val="yellow"/>
        </w:rPr>
        <w:t>[1,2]</w:t>
      </w:r>
      <w:r w:rsidR="00735F89" w:rsidRPr="00735F89">
        <w:rPr>
          <w:highlight w:val="yellow"/>
        </w:rPr>
        <w:fldChar w:fldCharType="end"/>
      </w:r>
      <w:r w:rsidR="00735F89" w:rsidRPr="00735F89">
        <w:rPr>
          <w:highlight w:val="yellow"/>
        </w:rPr>
        <w:t xml:space="preserve">. </w:t>
      </w:r>
      <w:r w:rsidR="00735F89">
        <w:rPr>
          <w:highlight w:val="yellow"/>
        </w:rPr>
        <w:t xml:space="preserve"> I</w:t>
      </w:r>
      <w:r w:rsidR="00735F89" w:rsidRPr="00735F89">
        <w:rPr>
          <w:highlight w:val="yellow"/>
        </w:rPr>
        <w:t>t has</w:t>
      </w:r>
      <w:r w:rsidR="00735F89">
        <w:rPr>
          <w:highlight w:val="yellow"/>
        </w:rPr>
        <w:t xml:space="preserve"> also</w:t>
      </w:r>
      <w:r w:rsidR="00735F89" w:rsidRPr="00735F89">
        <w:rPr>
          <w:highlight w:val="yellow"/>
        </w:rPr>
        <w:t xml:space="preserve"> good strength</w:t>
      </w:r>
      <w:r w:rsidR="00735F89">
        <w:rPr>
          <w:highlight w:val="yellow"/>
        </w:rPr>
        <w:t xml:space="preserve"> and </w:t>
      </w:r>
      <w:r w:rsidR="00735F89" w:rsidRPr="00735F89">
        <w:rPr>
          <w:highlight w:val="yellow"/>
        </w:rPr>
        <w:t>mechanical properties at low temperature and excellent welding properties</w:t>
      </w:r>
      <w:r w:rsidR="00735F89">
        <w:rPr>
          <w:highlight w:val="yellow"/>
        </w:rPr>
        <w:t xml:space="preserve"> t</w:t>
      </w:r>
      <w:r w:rsidR="00735F89" w:rsidRPr="00735F89">
        <w:rPr>
          <w:highlight w:val="yellow"/>
        </w:rPr>
        <w:t>hanks to its high Mg and Mn contents.</w:t>
      </w:r>
    </w:p>
    <w:p w14:paraId="0818FB22" w14:textId="5BB6CEEC" w:rsidR="00E22C46" w:rsidRPr="006037EF" w:rsidRDefault="00E22C46" w:rsidP="00E22C46">
      <w:r w:rsidRPr="006037EF">
        <w:t>The presence of stress concentrations and fatigue loads leads to stresses that exceed the yield stress locally. Thus, hull structures could undergo plastic deformation, leading to fatigue failures at stress concentration sites, with particular occurrence in welded joints</w:t>
      </w:r>
      <w:r w:rsidR="00063EC3" w:rsidRPr="006037EF">
        <w:t xml:space="preserve"> </w:t>
      </w:r>
      <w:r w:rsidR="00063EC3" w:rsidRPr="006037EF">
        <w:fldChar w:fldCharType="begin" w:fldLock="1"/>
      </w:r>
      <w:r w:rsidR="00063EC3" w:rsidRPr="006037EF">
        <w:instrText>ADDIN CSL_CITATION {"citationItems":[{"id":"ITEM-1","itemData":{"DOI":"10.1016/j.marstruc.2011.10.001","ISSN":"09518339","abstract":"Ship structures are submitted to variable cyclic loading during navigation. The cyclic motion of waves induces variable and complex loadings in the structure, which could generate fatigue damage. Moreover, most of these metallic structures are welded assemblies. This technique generates local stress concentrations at the weld toe, which becomes a critical area regarding fatigue. In previous works, a methodology to predict fatigue life was developed and tested on butt-welded and cruciform joints. The present work focuses on other welded assemblies in order to extend fatigue crack initiation life evaluation to a wider range of ship details. The strategy could be split into two steps. First, a finite element calculation is performed under constant or variable amplitude loadings, in order to analyze the elastic shakedown of the structure. To characterize the material heterogeneity of the welded joint, experimental tests together with micro-hardness measurements, are performed on a simulated heat-affected zone. If there is a shakedown in the structure, a post-treatment is applied to predict the fatigue crack initiation. It is based on a two-scale damage model, initially developed by Lemaitre etal. and again includes the heterogeneity of fatigue properties. To validate this methodology, some experimental tests have been performed on welded assemblies which are typical of shipbuilding applications, using a fatigue machine. These comparisons between experimental and numerical fatigue lives are encouraging. © 2011 Elsevier Ltd.","author":[{"dropping-particle":"","family":"Erny","given":"Carole","non-dropping-particle":"","parse-names":false,"suffix":""},{"dropping-particle":"","family":"Thevenet","given":"David","non-dropping-particle":"","parse-names":false,"suffix":""},{"dropping-particle":"","family":"Cognard","given":"Jean Yves","non-dropping-particle":"","parse-names":false,"suffix":""},{"dropping-particle":"","family":"Körner","given":"Manuel","non-dropping-particle":"","parse-names":false,"suffix":""}],"container-title":"Marine Structures","id":"ITEM-1","issue":"1","issued":{"date-parts":[["2012","1"]]},"page":"13-32","title":"Fatigue life prediction of welded ship details","type":"article-journal","volume":"25"},"uris":["http://www.mendeley.com/documents/?uuid=7cf39fba-17f6-3b89-9c66-b3cd69b78967"]},{"id":"ITEM-2","itemData":{"DOI":"10.1016/j.marstruc.2018.06.011","ISSN":"09518339","abstract":"This study investigates the low-cycle fatigue (LCF) behavior of the high-strength steel S550 (commonly used in ship and floating structures) under different strain amplitudes with different strain ratios at a room temperature. The test results characterize the cyclic stress-strain relationship, the mean stress relaxation behavior and the cyclic plasticity parameters of S550 steels. The scanning electron microscopy (SEM) examinations on the failure surface reveal the fatigue crack initiation and growth mechanism. Based on the experimental results, this study presents two enhanced approaches to estimate the low-cycle fatigue life of S550 steels. The energy-based approach modifies the original Smith-Watson-Topper model using the applied energy calculated in the first cycle to enhance the accuracy and facilitate engineering implementations. The damage mechanics-based approach calibrates the material parameters from the measured total fatigue life by combining the fatigue crack initiation model and the damage growth model. The computed fatigue life using the calibrated material parameters demonstrates a close agreement with the measured fatigue life in the experiment.","author":[{"dropping-particle":"","family":"Feng","given":"Liuyang","non-dropping-particle":"","parse-names":false,"suffix":""},{"dropping-particle":"","family":"Qian","given":"Xudong","non-dropping-particle":"","parse-names":false,"suffix":""}],"container-title":"Marine Structures","id":"ITEM-2","issued":{"date-parts":[["2018","9","1"]]},"page":"343-360","publisher":"Elsevier Ltd","title":"Low cycle fatigue test and enhanced lifetime estimation of high-strength steel S550 under different strain ratios","type":"article-journal","volume":"61"},"uris":["http://www.mendeley.com/documents/?uuid=72654006-a65c-3b87-9b5a-b14de8ede41e"]}],"mendeley":{"formattedCitation":"[3,4]","plainTextFormattedCitation":"[3,4]","previouslyFormattedCitation":"[3,4]"},"properties":{"noteIndex":0},"schema":"https://github.com/citation-style-language/schema/raw/master/csl-citation.json"}</w:instrText>
      </w:r>
      <w:r w:rsidR="00063EC3" w:rsidRPr="006037EF">
        <w:fldChar w:fldCharType="separate"/>
      </w:r>
      <w:r w:rsidR="00063EC3" w:rsidRPr="006037EF">
        <w:rPr>
          <w:noProof/>
        </w:rPr>
        <w:t>[3,4]</w:t>
      </w:r>
      <w:r w:rsidR="00063EC3" w:rsidRPr="006037EF">
        <w:fldChar w:fldCharType="end"/>
      </w:r>
      <w:r w:rsidR="00063EC3" w:rsidRPr="006037EF">
        <w:t xml:space="preserve">. </w:t>
      </w:r>
    </w:p>
    <w:p w14:paraId="17F0CAFA" w14:textId="758BF789" w:rsidR="00E22C46" w:rsidRPr="006037EF" w:rsidRDefault="00E22C46" w:rsidP="00E22C46">
      <w:r w:rsidRPr="006037EF">
        <w:t xml:space="preserve">The aim of this research activity was to predict the elastic-plastic behavior, by means of a non-linear FE analysis, starting only from hardness measurements, of aluminum welded joints (AA 5083) used in high speed marine vehicles and validate it experimentally by means of the Digital Image Correlaton </w:t>
      </w:r>
      <w:r w:rsidR="00D705BF" w:rsidRPr="00D705BF">
        <w:rPr>
          <w:highlight w:val="yellow"/>
        </w:rPr>
        <w:t>(DIC</w:t>
      </w:r>
      <w:r w:rsidR="00D705BF">
        <w:t xml:space="preserve">) </w:t>
      </w:r>
      <w:r w:rsidRPr="006037EF">
        <w:t xml:space="preserve">technique. The authors have already applied the DIC technique to aluminum/steel explosive welded joints under static and fatigue bending loading </w:t>
      </w:r>
      <w:r w:rsidRPr="006037EF">
        <w:fldChar w:fldCharType="begin" w:fldLock="1"/>
      </w:r>
      <w:r w:rsidRPr="006037EF">
        <w:instrText>ADDIN CSL_CITATION {"citationItems":[{"id":"ITEM-1","itemData":{"DOI":"10.1016/j.marstruc.2017.10.004","ISSN":"09518339","abstract":"© 2017 Elsevier Ltd Nowadays explosion weld is widely used in marine structures, thanks to its reliability. AL/FE explosive welded joints, used in shipbuilding applications, were investigated in this research activity. Static and fatigue bending tests were carried out on rectangular specimens made of ASTM A516 low carbon steel, clad by explosion welding with A5086 aluminum alloy and provided with an intermediate layer of pure aluminum. Two full-field techniques were applied during the bending tests: Digital Image Correlation and Infrared Thermography. The digital image correlation technique allowed determining the displacement and strain fields showing that the aluminium side has a higher strain with respect to the steel side, and Infrared Thermography was used to detect the superficial temperature of the specimen allowing the determination of the fatigue limit. The fatigue limit values, predicted using the Thermographic Method during static and fatigue tests, are in good agreement with the experimental values of the fatigue limit.","author":[{"dropping-particle":"","family":"Corigliano","given":"P.","non-dropping-particle":"","parse-names":false,"suffix":""},{"dropping-particle":"","family":"Crupi","given":"V.","non-dropping-particle":"","parse-names":false,"suffix":""},{"dropping-particle":"","family":"Guglielmino","given":"E.","non-dropping-particle":"","parse-names":false,"suffix":""},{"dropping-particle":"","family":"Mariano Sili","given":"A.","non-dropping-particle":"","parse-names":false,"suffix":""}],"container-title":"Marine Structures","id":"ITEM-1","issued":{"date-parts":[["2018"]]},"title":"Full-field analysis of AL/FE explosive welded joints for shipbuilding applications","type":"article-journal","volume":"57"},"uris":["http://www.mendeley.com/documents/?uuid=3fc55aa8-0cc7-3452-8a88-bd331a24c626"]},{"id":"ITEM-2","itemData":{"DOI":"10.1016/j.oceaneng.2018.04.070","ISSN":"00298018","abstract":"A procedure to simulate the non-linear behavior of explosion welded joints used for shipbuilding applications, starting only from hardness measurements, was developed. The explosion welded joints consist of three different materials: ASTM A516 structural steel, AA5086 aluminum alloy and an intermediate layer of pure aluminum. Three point bending tests were carried out on explosion welded joints with and without an initial notch. The Digital Image Correlation, which is a non-contact full-field technique, was applied in order to measure the displacement and strain patterns of the different metals during the bending tests. Non - linear finite element analyses were performed. The stress-strain curves of the materials, applied in the finite element model, were obtained using Ramberg Osgood type equations and considering the results of the micro-hardness measurements, which were correlated to the mechanical properties of the different materials. The finite element model was validated experimentally, comparing the results with the measurements obtained using the Digital Image Correlation technique. Furthermore, the procedure was extended to a specimen with an initial notch, for which the FE results were compared to the experimental tests.","author":[{"dropping-particle":"","family":"Corigliano","given":"Pasqualino","non-dropping-particle":"","parse-names":false,"suffix":""},{"dropping-particle":"","family":"Crupi","given":"Vincenzo","non-dropping-particle":"","parse-names":false,"suffix":""},{"dropping-particle":"","family":"Guglielmino","given":"Eugenio","non-dropping-particle":"","parse-names":false,"suffix":""}],"container-title":"Ocean Engineering","id":"ITEM-2","issued":{"date-parts":[["2018"]]},"page":"346-353","title":"Non linear finite element simulation of explosive welded joints of dissimilar metals for shipbuilding applications","type":"article-journal","volume":"160"},"uris":["http://www.mendeley.com/documents/?uuid=715592d2-1671-3230-9e4a-5afe21976f17"]}],"mendeley":{"formattedCitation":"[5,6]","plainTextFormattedCitation":"[5,6]","previouslyFormattedCitation":"[5,6]"},"properties":{"noteIndex":0},"schema":"https://github.com/citation-style-language/schema/raw/master/csl-citation.json"}</w:instrText>
      </w:r>
      <w:r w:rsidRPr="006037EF">
        <w:fldChar w:fldCharType="separate"/>
      </w:r>
      <w:r w:rsidRPr="006037EF">
        <w:rPr>
          <w:noProof/>
        </w:rPr>
        <w:t>[5,6]</w:t>
      </w:r>
      <w:r w:rsidRPr="006037EF">
        <w:fldChar w:fldCharType="end"/>
      </w:r>
      <w:r w:rsidRPr="006037EF">
        <w:t xml:space="preserve"> and anaerobic adhesives under high pressure and torque loading </w:t>
      </w:r>
      <w:r w:rsidRPr="006037EF">
        <w:fldChar w:fldCharType="begin" w:fldLock="1"/>
      </w:r>
      <w:r w:rsidRPr="006037EF">
        <w:instrText>ADDIN CSL_CITATION {"citationItems":[{"id":"ITEM-1","itemData":{"DOI":"10.1080/00218464.2019.1704271","ISSN":"0021-8464","author":[{"dropping-particle":"","family":"Corigliano","given":"P","non-dropping-particle":"","parse-names":false,"suffix":""},{"dropping-particle":"","family":"Ragni","given":"M","non-dropping-particle":"","parse-names":false,"suffix":""},{"dropping-particle":"","family":"Castagnetti","given":"D","non-dropping-particle":"","parse-names":false,"suffix":""},{"dropping-particle":"","family":"Crupi","given":"V","non-dropping-particle":"","parse-names":false,"suffix":""},{"dropping-particle":"","family":"Dragoni","given":"E","non-dropping-particle":"","parse-names":false,"suffix":""},{"dropping-particle":"","family":"Guglielmino","given":"E","non-dropping-particle":"","parse-names":false,"suffix":""},{"dropping-particle":"","family":"Ragni","given":"M","non-dropping-particle":"","parse-names":false,"suffix":""},{"dropping-particle":"","family":"Castagnetti","given":"D","non-dropping-particle":"","parse-names":false,"suffix":""},{"dropping-particle":"","family":"Crupi","given":"V","non-dropping-particle":"","parse-names":false,"suffix":""},{"dropping-particle":"","family":"Dragoni","given":"E","non-dropping-particle":"","parse-names":false,"suffix":""},{"dropping-particle":"","family":"Guglielmino","given":"E","non-dropping-particle":"","parse-names":false,"suffix":""}],"container-title":"The Journal of Adhesion","id":"ITEM-1","issue":"00","issued":{"date-parts":[["2019"]]},"page":"1-18","publisher":"Taylor &amp; Francis","title":"Measuring the static shear strength of anaerobic adhesives in finite thickness under high pressure","type":"article-journal","volume":"00"},"uris":["http://www.mendeley.com/documents/?uuid=fc5d60b9-b967-46ce-bcd9-2a9b6d2b31de"]}],"mendeley":{"formattedCitation":"[7]","plainTextFormattedCitation":"[7]","previouslyFormattedCitation":"[7]"},"properties":{"noteIndex":0},"schema":"https://github.com/citation-style-language/schema/raw/master/csl-citation.json"}</w:instrText>
      </w:r>
      <w:r w:rsidRPr="006037EF">
        <w:fldChar w:fldCharType="separate"/>
      </w:r>
      <w:r w:rsidRPr="006037EF">
        <w:rPr>
          <w:noProof/>
        </w:rPr>
        <w:t>[7]</w:t>
      </w:r>
      <w:r w:rsidRPr="006037EF">
        <w:fldChar w:fldCharType="end"/>
      </w:r>
      <w:r w:rsidRPr="006037EF">
        <w:t xml:space="preserve">. </w:t>
      </w:r>
    </w:p>
    <w:p w14:paraId="01E4FA3F" w14:textId="5393AFCB" w:rsidR="00AD6727" w:rsidRPr="006037EF" w:rsidRDefault="00AD6727">
      <w:pPr>
        <w:ind w:firstLine="0"/>
        <w:jc w:val="left"/>
      </w:pPr>
      <w:r w:rsidRPr="006037EF">
        <w:br w:type="page"/>
      </w:r>
    </w:p>
    <w:p w14:paraId="3A07D53F" w14:textId="26BDEAE6" w:rsidR="00D07C5E" w:rsidRPr="006037EF" w:rsidRDefault="00D07C5E" w:rsidP="00D07C5E">
      <w:pPr>
        <w:pStyle w:val="Titolo1"/>
        <w:rPr>
          <w:szCs w:val="20"/>
          <w:lang w:eastAsia="en-US"/>
        </w:rPr>
      </w:pPr>
      <w:r w:rsidRPr="006037EF">
        <w:rPr>
          <w:szCs w:val="20"/>
          <w:lang w:eastAsia="en-US"/>
        </w:rPr>
        <w:lastRenderedPageBreak/>
        <w:t>Materials and methods</w:t>
      </w:r>
    </w:p>
    <w:p w14:paraId="7330319C" w14:textId="132E9D59" w:rsidR="00F24BAF" w:rsidRPr="006037EF" w:rsidRDefault="00F24BAF" w:rsidP="00F24BAF">
      <w:r w:rsidRPr="006037EF">
        <w:t>The geometry of the investigated specimens is shown in figure 1.</w:t>
      </w:r>
    </w:p>
    <w:p w14:paraId="6FF98F85" w14:textId="77777777" w:rsidR="00F24BAF" w:rsidRPr="006037EF" w:rsidRDefault="00F24BAF" w:rsidP="00F24BAF">
      <w:pPr>
        <w:pStyle w:val="NoindentNormal"/>
        <w:spacing w:before="240"/>
        <w:jc w:val="center"/>
      </w:pPr>
      <w:r w:rsidRPr="006037EF">
        <w:rPr>
          <w:noProof/>
          <w:lang w:val="it-IT" w:eastAsia="it-IT"/>
        </w:rPr>
        <w:drawing>
          <wp:inline distT="0" distB="0" distL="0" distR="0" wp14:anchorId="2FD08C74" wp14:editId="5712A2B6">
            <wp:extent cx="4018185" cy="1160204"/>
            <wp:effectExtent l="0" t="0" r="190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3925" cy="1167636"/>
                    </a:xfrm>
                    <a:prstGeom prst="rect">
                      <a:avLst/>
                    </a:prstGeom>
                  </pic:spPr>
                </pic:pic>
              </a:graphicData>
            </a:graphic>
          </wp:inline>
        </w:drawing>
      </w:r>
    </w:p>
    <w:p w14:paraId="5403C605" w14:textId="499D521B" w:rsidR="00F24BAF" w:rsidRPr="006037EF" w:rsidRDefault="00F24BAF" w:rsidP="00F24BAF">
      <w:pPr>
        <w:pStyle w:val="CaptionShort"/>
      </w:pPr>
      <w:r w:rsidRPr="006037EF">
        <w:rPr>
          <w:b/>
        </w:rPr>
        <w:t>Figure 1.</w:t>
      </w:r>
      <w:r w:rsidRPr="006037EF">
        <w:t xml:space="preserve"> Geometry of the investigated specimens (</w:t>
      </w:r>
      <w:r w:rsidR="00837C0F" w:rsidRPr="006037EF">
        <w:t>width</w:t>
      </w:r>
      <w:r w:rsidRPr="006037EF">
        <w:t xml:space="preserve"> = 24,5 mm)</w:t>
      </w:r>
    </w:p>
    <w:p w14:paraId="5EE94348" w14:textId="77777777" w:rsidR="00D07C5E" w:rsidRPr="006037EF" w:rsidRDefault="00D07C5E" w:rsidP="00D07C5E">
      <w:pPr>
        <w:pStyle w:val="NoindentNormal"/>
        <w:rPr>
          <w:lang w:eastAsia="en-US"/>
        </w:rPr>
      </w:pPr>
    </w:p>
    <w:p w14:paraId="15F8E0CE" w14:textId="044C706E" w:rsidR="00B05D6E" w:rsidRPr="006037EF" w:rsidRDefault="00E22C46" w:rsidP="00D07C5E">
      <w:pPr>
        <w:pStyle w:val="Titolo2"/>
        <w:rPr>
          <w:lang w:eastAsia="en-US"/>
        </w:rPr>
      </w:pPr>
      <w:r w:rsidRPr="006037EF">
        <w:rPr>
          <w:lang w:eastAsia="en-US"/>
        </w:rPr>
        <w:t>Mechanical properties of the different zones from hardness measurements</w:t>
      </w:r>
    </w:p>
    <w:p w14:paraId="51714CC4" w14:textId="3346F81B" w:rsidR="00E96B17" w:rsidRPr="006037EF" w:rsidRDefault="00E96B17">
      <w:r w:rsidRPr="006037EF">
        <w:t>Vickers micro-hardness measurements</w:t>
      </w:r>
      <w:r w:rsidR="00F84EAC" w:rsidRPr="006037EF">
        <w:t xml:space="preserve"> (HV)</w:t>
      </w:r>
      <w:r w:rsidRPr="006037EF">
        <w:t>, which are directly correlated to mechanical properties, were performed to investigate the material properties differences. Typical relationships used for Al alloys</w:t>
      </w:r>
      <w:r w:rsidR="00321B1E">
        <w:t xml:space="preserve"> </w:t>
      </w:r>
      <w:r w:rsidR="00321B1E" w:rsidRPr="00321B1E">
        <w:rPr>
          <w:highlight w:val="yellow"/>
        </w:rPr>
        <w:fldChar w:fldCharType="begin" w:fldLock="1"/>
      </w:r>
      <w:r w:rsidR="00321B1E">
        <w:rPr>
          <w:highlight w:val="yellow"/>
        </w:rPr>
        <w:instrText>ADDIN CSL_CITATION {"citationItems":[{"id":"ITEM-1","itemData":{"author":[{"dropping-particle":"","family":"P. A. Stathers, A. K. Hellier, R. P. Harrison","given":"M. I. Ripley and J. Norrish","non-dropping-particle":"","parse-names":false,"suffix":""}],"container-title":"WELDING JOURNAL 301-s","id":"ITEM-1","issue":"August","issued":{"date-parts":[["2014"]]},"page":"301-311","title":"Hardness – Tensile Property Relationships for HAZ in","type":"article-journal","volume":"93"},"uris":["http://www.mendeley.com/documents/?uuid=2f9cd230-9dc1-402d-a5c6-f2c318ce9ec4"]}],"mendeley":{"formattedCitation":"[8]","plainTextFormattedCitation":"[8]","previouslyFormattedCitation":"[8]"},"properties":{"noteIndex":0},"schema":"https://github.com/citation-style-language/schema/raw/master/csl-citation.json"}</w:instrText>
      </w:r>
      <w:r w:rsidR="00321B1E" w:rsidRPr="00321B1E">
        <w:rPr>
          <w:highlight w:val="yellow"/>
        </w:rPr>
        <w:fldChar w:fldCharType="separate"/>
      </w:r>
      <w:r w:rsidR="00321B1E" w:rsidRPr="00321B1E">
        <w:rPr>
          <w:noProof/>
          <w:highlight w:val="yellow"/>
        </w:rPr>
        <w:t>[8]</w:t>
      </w:r>
      <w:r w:rsidR="00321B1E" w:rsidRPr="00321B1E">
        <w:rPr>
          <w:highlight w:val="yellow"/>
        </w:rPr>
        <w:fldChar w:fldCharType="end"/>
      </w:r>
      <w:r w:rsidRPr="006037EF">
        <w:t>, shown in equations 1 and 2, were adopted to determine the static mechanical properties in terms of yielding and ultimate strength:</w:t>
      </w:r>
    </w:p>
    <w:p w14:paraId="6D109303" w14:textId="2FE4DEAD" w:rsidR="00E96B17" w:rsidRPr="006037EF" w:rsidRDefault="00E96B17"/>
    <w:p w14:paraId="30D05E5B" w14:textId="77777777" w:rsidR="00E96B17" w:rsidRPr="006037EF" w:rsidRDefault="00E96B17" w:rsidP="00E96B17">
      <w:pPr>
        <w:jc w:val="right"/>
      </w:pPr>
      <w:r w:rsidRPr="006037EF">
        <w:fldChar w:fldCharType="begin"/>
      </w:r>
      <w:r w:rsidRPr="006037EF">
        <w:instrText xml:space="preserve"> QUOTE </w:instrText>
      </w:r>
      <m:oMath>
        <m:sSub>
          <m:sSubPr>
            <m:ctrlPr>
              <w:rPr>
                <w:rFonts w:ascii="Cambria Math" w:hAnsi="Cambria Math"/>
              </w:rPr>
            </m:ctrlPr>
          </m:sSubPr>
          <m:e>
            <m:r>
              <m:rPr>
                <m:sty m:val="p"/>
              </m:rPr>
              <w:rPr>
                <w:rFonts w:ascii="Cambria Math" w:hAnsi="Cambria Math"/>
              </w:rPr>
              <w:sym w:font="Symbol" w:char="F073"/>
            </m:r>
          </m:e>
          <m:sub>
            <m:r>
              <m:rPr>
                <m:sty m:val="p"/>
              </m:rPr>
              <w:rPr>
                <w:rFonts w:ascii="Cambria Math" w:hAnsi="Cambria Math"/>
              </w:rPr>
              <m:t>u</m:t>
            </m:r>
          </m:sub>
        </m:sSub>
        <m:r>
          <m:rPr>
            <m:sty m:val="p"/>
          </m:rPr>
          <w:rPr>
            <w:rFonts w:ascii="Cambria Math" w:hAnsi="Cambria Math"/>
          </w:rPr>
          <m:t>=0.0012∙</m:t>
        </m:r>
        <m:sSup>
          <m:sSupPr>
            <m:ctrlPr>
              <w:rPr>
                <w:rFonts w:ascii="Cambria Math" w:hAnsi="Cambria Math"/>
              </w:rPr>
            </m:ctrlPr>
          </m:sSupPr>
          <m:e>
            <m:d>
              <m:dPr>
                <m:ctrlPr>
                  <w:rPr>
                    <w:rFonts w:ascii="Cambria Math" w:hAnsi="Cambria Math"/>
                  </w:rPr>
                </m:ctrlPr>
              </m:dPr>
              <m:e>
                <m:r>
                  <m:rPr>
                    <m:sty m:val="p"/>
                  </m:rPr>
                  <w:rPr>
                    <w:rFonts w:ascii="Cambria Math" w:hAnsi="Cambria Math"/>
                  </w:rPr>
                  <m:t>HB</m:t>
                </m:r>
              </m:e>
            </m:d>
          </m:e>
          <m:sup>
            <m:r>
              <m:rPr>
                <m:sty m:val="p"/>
              </m:rPr>
              <w:rPr>
                <w:rFonts w:ascii="Cambria Math" w:hAnsi="Cambria Math"/>
              </w:rPr>
              <m:t>2</m:t>
            </m:r>
          </m:sup>
        </m:sSup>
        <m:r>
          <m:rPr>
            <m:sty m:val="p"/>
          </m:rPr>
          <w:rPr>
            <w:rFonts w:ascii="Cambria Math" w:hAnsi="Cambria Math"/>
          </w:rPr>
          <m:t>+3.3∙(HB)</m:t>
        </m:r>
      </m:oMath>
      <w:r w:rsidRPr="006037EF">
        <w:instrText xml:space="preserve"> </w:instrText>
      </w:r>
      <w:r w:rsidRPr="006037EF">
        <w:fldChar w:fldCharType="end"/>
      </w:r>
      <m:oMath>
        <m:sSub>
          <m:sSubPr>
            <m:ctrlPr>
              <w:rPr>
                <w:rFonts w:ascii="Cambria Math" w:hAnsi="Cambria Math"/>
              </w:rPr>
            </m:ctrlPr>
          </m:sSubPr>
          <m:e>
            <m:r>
              <w:rPr>
                <w:rFonts w:ascii="Cambria Math"/>
              </w:rPr>
              <m:t>σ</m:t>
            </m:r>
          </m:e>
          <m:sub>
            <m:r>
              <w:rPr>
                <w:rFonts w:ascii="Cambria Math"/>
              </w:rPr>
              <m:t>u</m:t>
            </m:r>
          </m:sub>
        </m:sSub>
        <m:r>
          <m:rPr>
            <m:sty m:val="p"/>
          </m:rPr>
          <w:rPr>
            <w:rFonts w:ascii="Cambria Math"/>
          </w:rPr>
          <m:t>=2.4079</m:t>
        </m:r>
        <m:r>
          <m:rPr>
            <m:sty m:val="p"/>
          </m:rPr>
          <w:rPr>
            <w:rFonts w:ascii="Cambria Math" w:hAnsi="Cambria Math" w:cs="Cambria Math"/>
          </w:rPr>
          <m:t>⋅</m:t>
        </m:r>
        <m:r>
          <w:rPr>
            <w:rFonts w:ascii="Cambria Math"/>
          </w:rPr>
          <m:t>HV</m:t>
        </m:r>
        <m:r>
          <m:rPr>
            <m:sty m:val="p"/>
          </m:rPr>
          <w:rPr>
            <w:rFonts w:ascii="Cambria Math"/>
          </w:rPr>
          <m:t>+46.39</m:t>
        </m:r>
      </m:oMath>
      <w:r w:rsidRPr="006037EF">
        <w:tab/>
      </w:r>
      <w:r w:rsidRPr="006037EF">
        <w:tab/>
      </w:r>
      <w:r w:rsidRPr="006037EF">
        <w:tab/>
      </w:r>
      <w:r w:rsidRPr="006037EF">
        <w:tab/>
      </w:r>
      <w:r w:rsidRPr="006037EF">
        <w:tab/>
        <w:t>(1)</w:t>
      </w:r>
    </w:p>
    <w:p w14:paraId="44C09D94" w14:textId="77777777" w:rsidR="00E96B17" w:rsidRPr="006037EF" w:rsidRDefault="00E96B17" w:rsidP="00E96B17"/>
    <w:p w14:paraId="2C6A0C69" w14:textId="77777777" w:rsidR="00E96B17" w:rsidRPr="006037EF" w:rsidRDefault="00E96B17" w:rsidP="00E96B17">
      <w:pPr>
        <w:jc w:val="right"/>
      </w:pPr>
      <w:r w:rsidRPr="006037EF">
        <w:fldChar w:fldCharType="begin"/>
      </w:r>
      <w:r w:rsidRPr="006037EF">
        <w:instrText xml:space="preserve"> QUOTE </w:instrText>
      </w:r>
      <m:oMath>
        <m:sSub>
          <m:sSubPr>
            <m:ctrlPr>
              <w:rPr>
                <w:rFonts w:ascii="Cambria Math" w:hAnsi="Cambria Math"/>
              </w:rPr>
            </m:ctrlPr>
          </m:sSubPr>
          <m:e>
            <m:r>
              <m:rPr>
                <m:sty m:val="p"/>
              </m:rPr>
              <w:rPr>
                <w:rFonts w:ascii="Cambria Math" w:hAnsi="Cambria Math"/>
              </w:rPr>
              <w:sym w:font="Symbol" w:char="F073"/>
            </m:r>
          </m:e>
          <m:sub>
            <m:r>
              <m:rPr>
                <m:sty m:val="p"/>
              </m:rPr>
              <w:rPr>
                <w:rFonts w:ascii="Cambria Math" w:hAnsi="Cambria Math"/>
              </w:rPr>
              <m:t>y</m:t>
            </m:r>
          </m:sub>
        </m:sSub>
        <m:r>
          <m:rPr>
            <m:sty m:val="p"/>
          </m:rPr>
          <w:rPr>
            <w:rFonts w:ascii="Cambria Math" w:hAnsi="Cambria Math"/>
          </w:rPr>
          <m:t>=0.0039∙</m:t>
        </m:r>
        <m:sSup>
          <m:sSupPr>
            <m:ctrlPr>
              <w:rPr>
                <w:rFonts w:ascii="Cambria Math" w:hAnsi="Cambria Math"/>
              </w:rPr>
            </m:ctrlPr>
          </m:sSupPr>
          <m:e>
            <m:d>
              <m:dPr>
                <m:ctrlPr>
                  <w:rPr>
                    <w:rFonts w:ascii="Cambria Math" w:hAnsi="Cambria Math"/>
                  </w:rPr>
                </m:ctrlPr>
              </m:dPr>
              <m:e>
                <m:r>
                  <m:rPr>
                    <m:sty m:val="p"/>
                  </m:rPr>
                  <w:rPr>
                    <w:rFonts w:ascii="Cambria Math" w:hAnsi="Cambria Math"/>
                  </w:rPr>
                  <m:t>HB</m:t>
                </m:r>
              </m:e>
            </m:d>
          </m:e>
          <m:sup>
            <m:r>
              <m:rPr>
                <m:sty m:val="p"/>
              </m:rPr>
              <w:rPr>
                <w:rFonts w:ascii="Cambria Math" w:hAnsi="Cambria Math"/>
              </w:rPr>
              <m:t>2</m:t>
            </m:r>
          </m:sup>
        </m:sSup>
        <m:r>
          <m:rPr>
            <m:sty m:val="p"/>
          </m:rPr>
          <w:rPr>
            <w:rFonts w:ascii="Cambria Math" w:hAnsi="Cambria Math"/>
          </w:rPr>
          <m:t>+1.62∙(HB)</m:t>
        </m:r>
      </m:oMath>
      <w:r w:rsidRPr="006037EF">
        <w:instrText xml:space="preserve"> </w:instrText>
      </w:r>
      <w:r w:rsidRPr="006037EF">
        <w:fldChar w:fldCharType="end"/>
      </w:r>
      <m:oMath>
        <m:sSub>
          <m:sSubPr>
            <m:ctrlPr>
              <w:rPr>
                <w:rFonts w:ascii="Cambria Math" w:hAnsi="Cambria Math"/>
              </w:rPr>
            </m:ctrlPr>
          </m:sSubPr>
          <m:e>
            <m:r>
              <w:rPr>
                <w:rFonts w:ascii="Cambria Math"/>
              </w:rPr>
              <m:t>σ</m:t>
            </m:r>
          </m:e>
          <m:sub>
            <m:r>
              <w:rPr>
                <w:rFonts w:ascii="Cambria Math"/>
              </w:rPr>
              <m:t>y</m:t>
            </m:r>
          </m:sub>
        </m:sSub>
        <m:r>
          <m:rPr>
            <m:sty m:val="p"/>
          </m:rPr>
          <w:rPr>
            <w:rFonts w:ascii="Cambria Math"/>
          </w:rPr>
          <m:t>=2.9263</m:t>
        </m:r>
        <m:r>
          <m:rPr>
            <m:sty m:val="p"/>
          </m:rPr>
          <w:rPr>
            <w:rFonts w:ascii="Cambria Math" w:hAnsi="Cambria Math" w:cs="Cambria Math"/>
          </w:rPr>
          <m:t>⋅</m:t>
        </m:r>
        <m:r>
          <w:rPr>
            <w:rFonts w:ascii="Cambria Math"/>
          </w:rPr>
          <m:t>HV</m:t>
        </m:r>
        <m:r>
          <m:rPr>
            <m:sty m:val="p"/>
          </m:rPr>
          <w:rPr>
            <w:rFonts w:ascii="Cambria Math"/>
          </w:rPr>
          <m:t>-</m:t>
        </m:r>
        <m:r>
          <m:rPr>
            <m:sty m:val="p"/>
          </m:rPr>
          <w:rPr>
            <w:rFonts w:ascii="Cambria Math"/>
          </w:rPr>
          <m:t>44.289</m:t>
        </m:r>
      </m:oMath>
      <w:r w:rsidRPr="006037EF">
        <w:tab/>
      </w:r>
      <w:r w:rsidRPr="006037EF">
        <w:tab/>
      </w:r>
      <w:r w:rsidRPr="006037EF">
        <w:tab/>
      </w:r>
      <w:r w:rsidRPr="006037EF">
        <w:tab/>
      </w:r>
      <w:r w:rsidRPr="006037EF">
        <w:tab/>
        <w:t>(2)</w:t>
      </w:r>
    </w:p>
    <w:p w14:paraId="17A58782" w14:textId="77777777" w:rsidR="00E96B17" w:rsidRPr="006037EF" w:rsidRDefault="00E96B17" w:rsidP="00E96B17"/>
    <w:p w14:paraId="7B6AE338" w14:textId="68D9D357" w:rsidR="00E96B17" w:rsidRPr="006037EF" w:rsidRDefault="00E96B17" w:rsidP="00E96B17">
      <w:r w:rsidRPr="006037EF">
        <w:t>Three groups hardness, reported in Table 1, were identified.</w:t>
      </w:r>
      <w:r w:rsidR="00F24BAF" w:rsidRPr="006037EF">
        <w:t xml:space="preserve"> No significant differences between base material (BM) and heat-affected zones (HAZ) were measured</w:t>
      </w:r>
      <w:r w:rsidR="00D705BF">
        <w:t xml:space="preserve">, </w:t>
      </w:r>
      <w:r w:rsidR="00D705BF" w:rsidRPr="00D705BF">
        <w:rPr>
          <w:highlight w:val="yellow"/>
        </w:rPr>
        <w:t>while welded metal (WM) showed lower values of hardness</w:t>
      </w:r>
      <w:r w:rsidR="00F24BAF" w:rsidRPr="006037EF">
        <w:t>.</w:t>
      </w:r>
      <w:r w:rsidRPr="006037EF">
        <w:t xml:space="preserve"> The static properties of the different zones from equations 1 and 2 are also reported in Table 1. </w:t>
      </w:r>
    </w:p>
    <w:p w14:paraId="3734F865" w14:textId="062A1CA0" w:rsidR="00E96B17" w:rsidRPr="006037EF" w:rsidRDefault="00E96B17" w:rsidP="00E96B17"/>
    <w:p w14:paraId="3D33BFD9" w14:textId="627789CB" w:rsidR="00E96B17" w:rsidRPr="006037EF" w:rsidRDefault="00E96B17" w:rsidP="00E96B17">
      <w:pPr>
        <w:jc w:val="center"/>
        <w:rPr>
          <w:bCs/>
          <w:sz w:val="16"/>
          <w:szCs w:val="16"/>
        </w:rPr>
      </w:pPr>
      <w:r w:rsidRPr="006037EF">
        <w:rPr>
          <w:b/>
          <w:sz w:val="16"/>
          <w:szCs w:val="16"/>
        </w:rPr>
        <w:t>Table 1</w:t>
      </w:r>
      <w:r w:rsidR="006F54BD" w:rsidRPr="006037EF">
        <w:rPr>
          <w:b/>
          <w:sz w:val="16"/>
          <w:szCs w:val="16"/>
        </w:rPr>
        <w:t>.</w:t>
      </w:r>
      <w:r w:rsidRPr="006037EF">
        <w:rPr>
          <w:b/>
          <w:sz w:val="16"/>
          <w:szCs w:val="16"/>
        </w:rPr>
        <w:t xml:space="preserve"> </w:t>
      </w:r>
      <w:r w:rsidR="006F54BD" w:rsidRPr="006037EF">
        <w:rPr>
          <w:b/>
          <w:sz w:val="16"/>
          <w:szCs w:val="16"/>
        </w:rPr>
        <w:t>S</w:t>
      </w:r>
      <w:r w:rsidRPr="006037EF">
        <w:rPr>
          <w:bCs/>
          <w:sz w:val="16"/>
          <w:szCs w:val="16"/>
        </w:rPr>
        <w:t>tatic properties derived from hardness measurements</w:t>
      </w:r>
      <w:r w:rsidR="006F54BD" w:rsidRPr="006037EF">
        <w:rPr>
          <w:bCs/>
          <w:sz w:val="16"/>
          <w:szCs w:val="16"/>
        </w:rPr>
        <w:t>.</w:t>
      </w:r>
    </w:p>
    <w:tbl>
      <w:tblPr>
        <w:tblW w:w="5792"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0"/>
        <w:gridCol w:w="960"/>
        <w:gridCol w:w="976"/>
        <w:gridCol w:w="976"/>
      </w:tblGrid>
      <w:tr w:rsidR="00E96B17" w:rsidRPr="006037EF" w14:paraId="0E5C8801" w14:textId="77777777" w:rsidTr="00564E5A">
        <w:trPr>
          <w:trHeight w:val="300"/>
          <w:jc w:val="center"/>
        </w:trPr>
        <w:tc>
          <w:tcPr>
            <w:tcW w:w="2880" w:type="dxa"/>
            <w:tcBorders>
              <w:top w:val="single" w:sz="4" w:space="0" w:color="auto"/>
              <w:bottom w:val="single" w:sz="4" w:space="0" w:color="auto"/>
            </w:tcBorders>
            <w:shd w:val="clear" w:color="auto" w:fill="auto"/>
            <w:noWrap/>
            <w:vAlign w:val="bottom"/>
            <w:hideMark/>
          </w:tcPr>
          <w:p w14:paraId="0553B829" w14:textId="77777777" w:rsidR="00E96B17" w:rsidRPr="006037EF" w:rsidRDefault="00E96B17" w:rsidP="00564E5A">
            <w:pPr>
              <w:jc w:val="center"/>
              <w:rPr>
                <w:rFonts w:eastAsia="Times New Roman"/>
                <w:sz w:val="24"/>
                <w:lang w:val="en-GB" w:eastAsia="it-IT"/>
              </w:rPr>
            </w:pPr>
          </w:p>
        </w:tc>
        <w:tc>
          <w:tcPr>
            <w:tcW w:w="960" w:type="dxa"/>
            <w:tcBorders>
              <w:top w:val="single" w:sz="4" w:space="0" w:color="auto"/>
              <w:bottom w:val="single" w:sz="4" w:space="0" w:color="auto"/>
            </w:tcBorders>
            <w:shd w:val="clear" w:color="auto" w:fill="auto"/>
            <w:noWrap/>
            <w:vAlign w:val="bottom"/>
            <w:hideMark/>
          </w:tcPr>
          <w:p w14:paraId="77CCA594" w14:textId="77777777" w:rsidR="00E96B17" w:rsidRPr="006037EF" w:rsidRDefault="00E96B17" w:rsidP="00564E5A">
            <w:pPr>
              <w:jc w:val="center"/>
              <w:rPr>
                <w:rFonts w:ascii="Calibri" w:eastAsia="Times New Roman" w:hAnsi="Calibri" w:cs="Calibri"/>
                <w:b/>
                <w:color w:val="000000"/>
                <w:lang w:eastAsia="it-IT"/>
              </w:rPr>
            </w:pPr>
            <w:r w:rsidRPr="006037EF">
              <w:rPr>
                <w:rFonts w:ascii="Calibri" w:eastAsia="Times New Roman" w:hAnsi="Calibri" w:cs="Calibri"/>
                <w:b/>
                <w:color w:val="000000"/>
                <w:lang w:eastAsia="it-IT"/>
              </w:rPr>
              <w:t>HV</w:t>
            </w:r>
          </w:p>
        </w:tc>
        <w:tc>
          <w:tcPr>
            <w:tcW w:w="976" w:type="dxa"/>
            <w:tcBorders>
              <w:top w:val="single" w:sz="4" w:space="0" w:color="auto"/>
              <w:bottom w:val="single" w:sz="4" w:space="0" w:color="auto"/>
            </w:tcBorders>
            <w:shd w:val="clear" w:color="auto" w:fill="auto"/>
            <w:noWrap/>
            <w:vAlign w:val="bottom"/>
            <w:hideMark/>
          </w:tcPr>
          <w:p w14:paraId="2A73138A" w14:textId="77777777" w:rsidR="00E96B17" w:rsidRPr="006037EF" w:rsidRDefault="00E96B17" w:rsidP="00564E5A">
            <w:pPr>
              <w:jc w:val="center"/>
              <w:rPr>
                <w:rFonts w:ascii="Arial" w:hAnsi="Arial" w:cs="Arial"/>
                <w:b/>
                <w:noProof/>
                <w:szCs w:val="20"/>
                <w:vertAlign w:val="subscript"/>
                <w:lang w:eastAsia="it-IT"/>
              </w:rPr>
            </w:pPr>
            <w:r w:rsidRPr="006037EF">
              <w:rPr>
                <w:rFonts w:ascii="Symbol" w:hAnsi="Symbol" w:cs="Arial"/>
                <w:b/>
                <w:noProof/>
                <w:szCs w:val="20"/>
                <w:lang w:eastAsia="it-IT"/>
              </w:rPr>
              <w:t></w:t>
            </w:r>
            <w:r w:rsidRPr="006037EF">
              <w:rPr>
                <w:rFonts w:ascii="Arial" w:hAnsi="Arial" w:cs="Arial"/>
                <w:b/>
                <w:noProof/>
                <w:szCs w:val="20"/>
                <w:vertAlign w:val="subscript"/>
                <w:lang w:eastAsia="it-IT"/>
              </w:rPr>
              <w:t>y</w:t>
            </w:r>
          </w:p>
          <w:p w14:paraId="00F910D0" w14:textId="04B6A70D" w:rsidR="00E96B17" w:rsidRPr="006037EF" w:rsidRDefault="00E96B17" w:rsidP="00564E5A">
            <w:pPr>
              <w:jc w:val="center"/>
              <w:rPr>
                <w:rFonts w:ascii="Calibri" w:eastAsia="Times New Roman" w:hAnsi="Calibri" w:cs="Calibri"/>
                <w:b/>
                <w:color w:val="000000"/>
                <w:lang w:eastAsia="it-IT"/>
              </w:rPr>
            </w:pPr>
            <w:r w:rsidRPr="006037EF">
              <w:rPr>
                <w:rFonts w:ascii="Arial" w:hAnsi="Arial" w:cs="Arial"/>
                <w:b/>
                <w:noProof/>
                <w:szCs w:val="20"/>
                <w:vertAlign w:val="subscript"/>
                <w:lang w:eastAsia="it-IT"/>
              </w:rPr>
              <w:t>[MPa]</w:t>
            </w:r>
          </w:p>
        </w:tc>
        <w:tc>
          <w:tcPr>
            <w:tcW w:w="976" w:type="dxa"/>
            <w:tcBorders>
              <w:top w:val="single" w:sz="4" w:space="0" w:color="auto"/>
              <w:bottom w:val="single" w:sz="4" w:space="0" w:color="auto"/>
            </w:tcBorders>
            <w:shd w:val="clear" w:color="auto" w:fill="auto"/>
            <w:noWrap/>
            <w:vAlign w:val="bottom"/>
            <w:hideMark/>
          </w:tcPr>
          <w:p w14:paraId="2B618C25" w14:textId="77777777" w:rsidR="00E96B17" w:rsidRPr="006037EF" w:rsidRDefault="00E96B17" w:rsidP="00564E5A">
            <w:pPr>
              <w:jc w:val="center"/>
              <w:rPr>
                <w:rFonts w:ascii="Arial" w:hAnsi="Arial" w:cs="Arial"/>
                <w:b/>
                <w:noProof/>
                <w:szCs w:val="20"/>
                <w:vertAlign w:val="subscript"/>
                <w:lang w:eastAsia="it-IT"/>
              </w:rPr>
            </w:pPr>
            <w:r w:rsidRPr="006037EF">
              <w:rPr>
                <w:rFonts w:ascii="Symbol" w:hAnsi="Symbol" w:cs="Arial"/>
                <w:b/>
                <w:noProof/>
                <w:szCs w:val="20"/>
                <w:lang w:eastAsia="it-IT"/>
              </w:rPr>
              <w:t></w:t>
            </w:r>
            <w:r w:rsidRPr="006037EF">
              <w:rPr>
                <w:rFonts w:ascii="Arial" w:hAnsi="Arial" w:cs="Arial"/>
                <w:b/>
                <w:noProof/>
                <w:szCs w:val="20"/>
                <w:vertAlign w:val="subscript"/>
                <w:lang w:eastAsia="it-IT"/>
              </w:rPr>
              <w:t>ut</w:t>
            </w:r>
          </w:p>
          <w:p w14:paraId="6E069A5B" w14:textId="584A301F" w:rsidR="00E96B17" w:rsidRPr="006037EF" w:rsidRDefault="00E96B17" w:rsidP="00564E5A">
            <w:pPr>
              <w:jc w:val="center"/>
              <w:rPr>
                <w:rFonts w:ascii="Calibri" w:eastAsia="Times New Roman" w:hAnsi="Calibri" w:cs="Calibri"/>
                <w:b/>
                <w:color w:val="000000"/>
                <w:lang w:eastAsia="it-IT"/>
              </w:rPr>
            </w:pPr>
            <w:r w:rsidRPr="006037EF">
              <w:rPr>
                <w:rFonts w:ascii="Arial" w:hAnsi="Arial" w:cs="Arial"/>
                <w:b/>
                <w:noProof/>
                <w:szCs w:val="20"/>
                <w:vertAlign w:val="subscript"/>
                <w:lang w:eastAsia="it-IT"/>
              </w:rPr>
              <w:t>[MPa]</w:t>
            </w:r>
          </w:p>
        </w:tc>
      </w:tr>
      <w:tr w:rsidR="00E96B17" w:rsidRPr="006037EF" w14:paraId="0B46A46C" w14:textId="77777777" w:rsidTr="00564E5A">
        <w:trPr>
          <w:trHeight w:val="300"/>
          <w:jc w:val="center"/>
        </w:trPr>
        <w:tc>
          <w:tcPr>
            <w:tcW w:w="2880" w:type="dxa"/>
            <w:tcBorders>
              <w:top w:val="single" w:sz="4" w:space="0" w:color="auto"/>
            </w:tcBorders>
            <w:shd w:val="clear" w:color="auto" w:fill="auto"/>
            <w:noWrap/>
            <w:vAlign w:val="bottom"/>
            <w:hideMark/>
          </w:tcPr>
          <w:p w14:paraId="0EDA3F72" w14:textId="2CC78FFC" w:rsidR="00E96B17" w:rsidRPr="006037EF" w:rsidRDefault="00E96B17" w:rsidP="00564E5A">
            <w:pPr>
              <w:jc w:val="center"/>
              <w:rPr>
                <w:rFonts w:eastAsia="Times New Roman"/>
                <w:b/>
                <w:color w:val="000000"/>
                <w:sz w:val="16"/>
                <w:szCs w:val="16"/>
                <w:lang w:val="en-GB" w:eastAsia="it-IT"/>
              </w:rPr>
            </w:pPr>
            <w:bookmarkStart w:id="1" w:name="_Hlk5211812"/>
            <w:r w:rsidRPr="006037EF">
              <w:rPr>
                <w:rFonts w:eastAsia="Times New Roman"/>
                <w:b/>
                <w:color w:val="000000"/>
                <w:sz w:val="16"/>
                <w:szCs w:val="16"/>
                <w:lang w:val="en-GB" w:eastAsia="it-IT"/>
              </w:rPr>
              <w:t xml:space="preserve">BM, HAZ </w:t>
            </w:r>
            <w:bookmarkStart w:id="2" w:name="OLE_LINK12"/>
            <w:r w:rsidRPr="006037EF">
              <w:rPr>
                <w:rFonts w:eastAsia="Times New Roman"/>
                <w:b/>
                <w:color w:val="000000"/>
                <w:sz w:val="16"/>
                <w:szCs w:val="16"/>
                <w:lang w:val="en-GB" w:eastAsia="it-IT"/>
              </w:rPr>
              <w:t>of welds A, B</w:t>
            </w:r>
            <w:bookmarkEnd w:id="2"/>
          </w:p>
        </w:tc>
        <w:tc>
          <w:tcPr>
            <w:tcW w:w="960" w:type="dxa"/>
            <w:tcBorders>
              <w:top w:val="single" w:sz="4" w:space="0" w:color="auto"/>
            </w:tcBorders>
            <w:shd w:val="clear" w:color="auto" w:fill="auto"/>
            <w:noWrap/>
            <w:vAlign w:val="bottom"/>
            <w:hideMark/>
          </w:tcPr>
          <w:p w14:paraId="65C0AAEA"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91,8</w:t>
            </w:r>
          </w:p>
        </w:tc>
        <w:tc>
          <w:tcPr>
            <w:tcW w:w="976" w:type="dxa"/>
            <w:tcBorders>
              <w:top w:val="single" w:sz="4" w:space="0" w:color="auto"/>
            </w:tcBorders>
            <w:shd w:val="clear" w:color="auto" w:fill="auto"/>
            <w:noWrap/>
            <w:vAlign w:val="bottom"/>
            <w:hideMark/>
          </w:tcPr>
          <w:p w14:paraId="2B69BD2F"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224,3</w:t>
            </w:r>
          </w:p>
        </w:tc>
        <w:tc>
          <w:tcPr>
            <w:tcW w:w="976" w:type="dxa"/>
            <w:tcBorders>
              <w:top w:val="single" w:sz="4" w:space="0" w:color="auto"/>
            </w:tcBorders>
            <w:shd w:val="clear" w:color="auto" w:fill="auto"/>
            <w:noWrap/>
            <w:vAlign w:val="bottom"/>
            <w:hideMark/>
          </w:tcPr>
          <w:p w14:paraId="128B7650"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267,4</w:t>
            </w:r>
          </w:p>
        </w:tc>
      </w:tr>
      <w:bookmarkEnd w:id="1"/>
      <w:tr w:rsidR="00E96B17" w:rsidRPr="006037EF" w14:paraId="1ECB9372" w14:textId="77777777" w:rsidTr="00564E5A">
        <w:trPr>
          <w:trHeight w:val="300"/>
          <w:jc w:val="center"/>
        </w:trPr>
        <w:tc>
          <w:tcPr>
            <w:tcW w:w="2880" w:type="dxa"/>
            <w:shd w:val="clear" w:color="auto" w:fill="auto"/>
            <w:noWrap/>
            <w:vAlign w:val="bottom"/>
          </w:tcPr>
          <w:p w14:paraId="301E700B" w14:textId="61D5D751" w:rsidR="00E96B17" w:rsidRPr="006037EF" w:rsidRDefault="00E96B17" w:rsidP="00564E5A">
            <w:pPr>
              <w:jc w:val="center"/>
              <w:rPr>
                <w:rFonts w:eastAsia="Times New Roman"/>
                <w:b/>
                <w:color w:val="000000"/>
                <w:sz w:val="16"/>
                <w:szCs w:val="16"/>
                <w:lang w:val="en-GB" w:eastAsia="it-IT"/>
              </w:rPr>
            </w:pPr>
            <w:r w:rsidRPr="006037EF">
              <w:rPr>
                <w:rFonts w:eastAsia="Times New Roman"/>
                <w:b/>
                <w:color w:val="000000"/>
                <w:sz w:val="16"/>
                <w:szCs w:val="16"/>
                <w:lang w:val="en-GB" w:eastAsia="it-IT"/>
              </w:rPr>
              <w:t>WM of welds A, B</w:t>
            </w:r>
          </w:p>
        </w:tc>
        <w:tc>
          <w:tcPr>
            <w:tcW w:w="960" w:type="dxa"/>
            <w:shd w:val="clear" w:color="auto" w:fill="auto"/>
            <w:noWrap/>
            <w:vAlign w:val="bottom"/>
          </w:tcPr>
          <w:p w14:paraId="1ABD214D"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74,5</w:t>
            </w:r>
          </w:p>
        </w:tc>
        <w:tc>
          <w:tcPr>
            <w:tcW w:w="976" w:type="dxa"/>
            <w:shd w:val="clear" w:color="auto" w:fill="auto"/>
            <w:noWrap/>
            <w:vAlign w:val="bottom"/>
          </w:tcPr>
          <w:p w14:paraId="64B34F80"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173,7</w:t>
            </w:r>
          </w:p>
        </w:tc>
        <w:tc>
          <w:tcPr>
            <w:tcW w:w="976" w:type="dxa"/>
            <w:shd w:val="clear" w:color="auto" w:fill="auto"/>
            <w:noWrap/>
            <w:vAlign w:val="bottom"/>
          </w:tcPr>
          <w:p w14:paraId="4DFDDB1C"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225,7</w:t>
            </w:r>
          </w:p>
        </w:tc>
      </w:tr>
      <w:tr w:rsidR="00E96B17" w:rsidRPr="006037EF" w14:paraId="77D4618D" w14:textId="77777777" w:rsidTr="00564E5A">
        <w:trPr>
          <w:trHeight w:val="300"/>
          <w:jc w:val="center"/>
        </w:trPr>
        <w:tc>
          <w:tcPr>
            <w:tcW w:w="2880" w:type="dxa"/>
            <w:shd w:val="clear" w:color="auto" w:fill="auto"/>
            <w:noWrap/>
            <w:vAlign w:val="bottom"/>
            <w:hideMark/>
          </w:tcPr>
          <w:p w14:paraId="02E440D4" w14:textId="1EEE2B42" w:rsidR="00E96B17" w:rsidRPr="006037EF" w:rsidRDefault="00E96B17" w:rsidP="00564E5A">
            <w:pPr>
              <w:jc w:val="center"/>
              <w:rPr>
                <w:rFonts w:eastAsia="Times New Roman"/>
                <w:b/>
                <w:color w:val="000000"/>
                <w:sz w:val="16"/>
                <w:szCs w:val="16"/>
                <w:lang w:eastAsia="it-IT"/>
              </w:rPr>
            </w:pPr>
            <w:r w:rsidRPr="006037EF">
              <w:rPr>
                <w:rFonts w:eastAsia="Times New Roman"/>
                <w:b/>
                <w:color w:val="000000"/>
                <w:sz w:val="16"/>
                <w:szCs w:val="16"/>
                <w:lang w:eastAsia="it-IT"/>
              </w:rPr>
              <w:t xml:space="preserve">WM </w:t>
            </w:r>
            <w:bookmarkStart w:id="3" w:name="OLE_LINK16"/>
            <w:bookmarkStart w:id="4" w:name="OLE_LINK17"/>
            <w:bookmarkStart w:id="5" w:name="OLE_LINK18"/>
            <w:r w:rsidRPr="006037EF">
              <w:rPr>
                <w:rFonts w:eastAsia="Times New Roman"/>
                <w:b/>
                <w:color w:val="000000"/>
                <w:sz w:val="16"/>
                <w:szCs w:val="16"/>
                <w:lang w:eastAsia="it-IT"/>
              </w:rPr>
              <w:t>of weld C</w:t>
            </w:r>
            <w:bookmarkEnd w:id="3"/>
            <w:bookmarkEnd w:id="4"/>
            <w:bookmarkEnd w:id="5"/>
          </w:p>
        </w:tc>
        <w:tc>
          <w:tcPr>
            <w:tcW w:w="960" w:type="dxa"/>
            <w:shd w:val="clear" w:color="auto" w:fill="auto"/>
            <w:noWrap/>
            <w:vAlign w:val="bottom"/>
            <w:hideMark/>
          </w:tcPr>
          <w:p w14:paraId="0997B247"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82</w:t>
            </w:r>
          </w:p>
        </w:tc>
        <w:tc>
          <w:tcPr>
            <w:tcW w:w="976" w:type="dxa"/>
            <w:shd w:val="clear" w:color="auto" w:fill="auto"/>
            <w:noWrap/>
            <w:vAlign w:val="bottom"/>
            <w:hideMark/>
          </w:tcPr>
          <w:p w14:paraId="1B9EF62F"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195,6</w:t>
            </w:r>
          </w:p>
        </w:tc>
        <w:tc>
          <w:tcPr>
            <w:tcW w:w="976" w:type="dxa"/>
            <w:shd w:val="clear" w:color="auto" w:fill="auto"/>
            <w:noWrap/>
            <w:vAlign w:val="bottom"/>
            <w:hideMark/>
          </w:tcPr>
          <w:p w14:paraId="3C572FDF" w14:textId="77777777" w:rsidR="00E96B17" w:rsidRPr="006037EF" w:rsidRDefault="00E96B17" w:rsidP="00564E5A">
            <w:pPr>
              <w:jc w:val="center"/>
              <w:rPr>
                <w:rFonts w:eastAsia="Times New Roman"/>
                <w:color w:val="000000"/>
                <w:sz w:val="16"/>
                <w:szCs w:val="16"/>
                <w:lang w:eastAsia="it-IT"/>
              </w:rPr>
            </w:pPr>
            <w:r w:rsidRPr="006037EF">
              <w:rPr>
                <w:rFonts w:eastAsia="Times New Roman"/>
                <w:color w:val="000000"/>
                <w:sz w:val="16"/>
                <w:szCs w:val="16"/>
                <w:lang w:eastAsia="it-IT"/>
              </w:rPr>
              <w:t>243,8</w:t>
            </w:r>
          </w:p>
        </w:tc>
      </w:tr>
    </w:tbl>
    <w:p w14:paraId="29AF5729" w14:textId="77777777" w:rsidR="00E96B17" w:rsidRPr="006037EF" w:rsidRDefault="00E96B17" w:rsidP="00E96B17">
      <w:pPr>
        <w:jc w:val="center"/>
        <w:rPr>
          <w:rFonts w:ascii="Arial" w:hAnsi="Arial" w:cs="Arial"/>
          <w:noProof/>
          <w:szCs w:val="20"/>
          <w:lang w:eastAsia="it-IT"/>
        </w:rPr>
      </w:pPr>
    </w:p>
    <w:p w14:paraId="54E6C9CD" w14:textId="11B11E82" w:rsidR="00E96B17" w:rsidRPr="006037EF" w:rsidRDefault="00E96B17" w:rsidP="00E96B17">
      <w:pPr>
        <w:rPr>
          <w:szCs w:val="20"/>
        </w:rPr>
      </w:pPr>
      <w:r w:rsidRPr="006037EF">
        <w:t xml:space="preserve">Since the aim of this study is to perform non-linear FE analyses, the values of </w:t>
      </w:r>
      <w:r w:rsidRPr="006037EF">
        <w:rPr>
          <w:rFonts w:ascii="Symbol" w:hAnsi="Symbol" w:cs="Arial"/>
          <w:bCs/>
          <w:noProof/>
          <w:szCs w:val="20"/>
          <w:lang w:eastAsia="it-IT"/>
        </w:rPr>
        <w:t></w:t>
      </w:r>
      <w:r w:rsidRPr="006037EF">
        <w:rPr>
          <w:rFonts w:ascii="Arial" w:hAnsi="Arial" w:cs="Arial"/>
          <w:bCs/>
          <w:noProof/>
          <w:szCs w:val="20"/>
          <w:vertAlign w:val="subscript"/>
          <w:lang w:val="en-GB" w:eastAsia="it-IT"/>
        </w:rPr>
        <w:t>y</w:t>
      </w:r>
      <w:r w:rsidRPr="006037EF">
        <w:rPr>
          <w:rFonts w:ascii="Arial" w:hAnsi="Arial" w:cs="Arial"/>
          <w:bCs/>
          <w:szCs w:val="20"/>
        </w:rPr>
        <w:t xml:space="preserve"> </w:t>
      </w:r>
      <w:r w:rsidRPr="006037EF">
        <w:t xml:space="preserve">and </w:t>
      </w:r>
      <w:r w:rsidRPr="006037EF">
        <w:rPr>
          <w:rFonts w:ascii="Symbol" w:hAnsi="Symbol" w:cs="Arial"/>
          <w:bCs/>
          <w:noProof/>
          <w:szCs w:val="20"/>
          <w:lang w:eastAsia="it-IT"/>
        </w:rPr>
        <w:t></w:t>
      </w:r>
      <w:r w:rsidRPr="006037EF">
        <w:rPr>
          <w:rFonts w:ascii="Arial" w:hAnsi="Arial" w:cs="Arial"/>
          <w:bCs/>
          <w:noProof/>
          <w:szCs w:val="20"/>
          <w:vertAlign w:val="subscript"/>
          <w:lang w:val="en-GB" w:eastAsia="it-IT"/>
        </w:rPr>
        <w:t>ut</w:t>
      </w:r>
      <w:r w:rsidRPr="006037EF">
        <w:rPr>
          <w:rFonts w:ascii="Arial" w:hAnsi="Arial" w:cs="Arial"/>
          <w:szCs w:val="20"/>
        </w:rPr>
        <w:t xml:space="preserve"> </w:t>
      </w:r>
      <w:r w:rsidRPr="006037EF">
        <w:t>only are not sufficient</w:t>
      </w:r>
      <w:r w:rsidR="00D759ED" w:rsidRPr="006037EF">
        <w:t>, but the true stress – true strain curves are need</w:t>
      </w:r>
      <w:r w:rsidR="0026205D" w:rsidRPr="006037EF">
        <w:t>ed</w:t>
      </w:r>
      <w:r w:rsidRPr="006037EF">
        <w:t>. Thus, these values, derived from hardness measurements were used to evaluate the Ramberg Osgood (R-O) equations, to obtain the true stress – strain curves, using typical relationships for Al alloys.</w:t>
      </w:r>
      <w:r w:rsidR="0026205D" w:rsidRPr="006037EF">
        <w:t xml:space="preserve"> </w:t>
      </w:r>
      <w:r w:rsidRPr="006037EF">
        <w:t>Most methods also require the ultimate strain value which is impossible to evaluate from hardness measurements. A method, which uses only the values of the ultimate and yielding stresses was recently developed [8]. The method is based on the Ramberg-</w:t>
      </w:r>
      <w:r w:rsidRPr="006037EF">
        <w:rPr>
          <w:szCs w:val="20"/>
        </w:rPr>
        <w:t xml:space="preserve">Osgood </w:t>
      </w:r>
      <w:r w:rsidR="00321B1E" w:rsidRPr="00321B1E">
        <w:rPr>
          <w:szCs w:val="20"/>
          <w:highlight w:val="yellow"/>
        </w:rPr>
        <w:fldChar w:fldCharType="begin" w:fldLock="1"/>
      </w:r>
      <w:r w:rsidR="00321B1E" w:rsidRPr="00321B1E">
        <w:rPr>
          <w:szCs w:val="20"/>
          <w:highlight w:val="yellow"/>
        </w:rPr>
        <w:instrText>ADDIN CSL_CITATION {"citationItems":[{"id":"ITEM-1","itemData":{"DOI":"10.1016/j.ijpvp.2015.04.001","ISSN":"03080161","author":[{"dropping-particle":"","family":"Kamaya","given":"Masayuki","non-dropping-particle":"","parse-names":false,"suffix":""}],"container-title":"International Journal of Pressure Vessels and Piping","id":"ITEM-1","issued":{"date-parts":[["2016","1"]]},"page":"1-12","title":"Ramberg–Osgood type stress–strain curve estimation using yield and ultimate strengths for failure assessments","type":"article-journal","volume":"137"},"uris":["http://www.mendeley.com/documents/?uuid=660d8a5a-518b-337e-8bbf-d0983acc2e2d"]}],"mendeley":{"formattedCitation":"[9]","plainTextFormattedCitation":"[9]"},"properties":{"noteIndex":0},"schema":"https://github.com/citation-style-language/schema/raw/master/csl-citation.json"}</w:instrText>
      </w:r>
      <w:r w:rsidR="00321B1E" w:rsidRPr="00321B1E">
        <w:rPr>
          <w:szCs w:val="20"/>
          <w:highlight w:val="yellow"/>
        </w:rPr>
        <w:fldChar w:fldCharType="separate"/>
      </w:r>
      <w:r w:rsidR="00321B1E" w:rsidRPr="00321B1E">
        <w:rPr>
          <w:noProof/>
          <w:szCs w:val="20"/>
          <w:highlight w:val="yellow"/>
        </w:rPr>
        <w:t>[9]</w:t>
      </w:r>
      <w:r w:rsidR="00321B1E" w:rsidRPr="00321B1E">
        <w:rPr>
          <w:szCs w:val="20"/>
          <w:highlight w:val="yellow"/>
        </w:rPr>
        <w:fldChar w:fldCharType="end"/>
      </w:r>
      <w:r w:rsidR="00321B1E">
        <w:rPr>
          <w:szCs w:val="20"/>
        </w:rPr>
        <w:t xml:space="preserve"> </w:t>
      </w:r>
      <w:r w:rsidRPr="006037EF">
        <w:rPr>
          <w:szCs w:val="20"/>
        </w:rPr>
        <w:t xml:space="preserve">equation type reported in </w:t>
      </w:r>
      <w:r w:rsidRPr="00D705BF">
        <w:rPr>
          <w:szCs w:val="20"/>
          <w:highlight w:val="yellow"/>
        </w:rPr>
        <w:t>eq</w:t>
      </w:r>
      <w:r w:rsidR="00D705BF" w:rsidRPr="00D705BF">
        <w:rPr>
          <w:szCs w:val="20"/>
          <w:highlight w:val="yellow"/>
        </w:rPr>
        <w:t>uation</w:t>
      </w:r>
      <w:r w:rsidR="00D705BF">
        <w:rPr>
          <w:szCs w:val="20"/>
        </w:rPr>
        <w:t xml:space="preserve"> </w:t>
      </w:r>
      <w:r w:rsidRPr="006037EF">
        <w:rPr>
          <w:szCs w:val="20"/>
        </w:rPr>
        <w:t>(3):</w:t>
      </w:r>
    </w:p>
    <w:p w14:paraId="322D6850" w14:textId="77777777" w:rsidR="002832A3" w:rsidRPr="006037EF" w:rsidRDefault="002832A3" w:rsidP="00E96B17">
      <w:pPr>
        <w:rPr>
          <w:szCs w:val="20"/>
        </w:rPr>
      </w:pPr>
    </w:p>
    <w:p w14:paraId="26BF2EA4" w14:textId="7CCDBC8E" w:rsidR="002832A3" w:rsidRPr="006037EF" w:rsidRDefault="00122D28" w:rsidP="002832A3">
      <w:pPr>
        <w:jc w:val="right"/>
        <w:rPr>
          <w:szCs w:val="20"/>
        </w:rPr>
      </w:pPr>
      <m:oMath>
        <m:f>
          <m:fPr>
            <m:ctrlPr>
              <w:rPr>
                <w:rFonts w:ascii="Cambria Math" w:hAnsi="Cambria Math"/>
                <w:i/>
                <w:szCs w:val="20"/>
              </w:rPr>
            </m:ctrlPr>
          </m:fPr>
          <m:num>
            <m:r>
              <w:rPr>
                <w:rFonts w:ascii="Cambria Math" w:hAnsi="Cambria Math"/>
                <w:szCs w:val="20"/>
              </w:rPr>
              <m:t>Eε</m:t>
            </m:r>
          </m:num>
          <m:den>
            <m:sSub>
              <m:sSubPr>
                <m:ctrlPr>
                  <w:rPr>
                    <w:rFonts w:ascii="Cambria Math" w:hAnsi="Cambria Math"/>
                    <w:i/>
                    <w:szCs w:val="20"/>
                  </w:rPr>
                </m:ctrlPr>
              </m:sSubPr>
              <m:e>
                <m:r>
                  <w:rPr>
                    <w:rFonts w:ascii="Cambria Math" w:hAnsi="Cambria Math"/>
                    <w:szCs w:val="20"/>
                  </w:rPr>
                  <m:t>σ</m:t>
                </m:r>
              </m:e>
              <m:sub>
                <m:r>
                  <w:rPr>
                    <w:rFonts w:ascii="Cambria Math" w:hAnsi="Cambria Math"/>
                    <w:szCs w:val="20"/>
                  </w:rPr>
                  <m:t>Y</m:t>
                </m:r>
              </m:sub>
            </m:sSub>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σ</m:t>
            </m:r>
          </m:num>
          <m:den>
            <m:sSub>
              <m:sSubPr>
                <m:ctrlPr>
                  <w:rPr>
                    <w:rFonts w:ascii="Cambria Math" w:hAnsi="Cambria Math"/>
                    <w:i/>
                    <w:szCs w:val="20"/>
                  </w:rPr>
                </m:ctrlPr>
              </m:sSubPr>
              <m:e>
                <m:r>
                  <w:rPr>
                    <w:rFonts w:ascii="Cambria Math" w:hAnsi="Cambria Math"/>
                    <w:szCs w:val="20"/>
                  </w:rPr>
                  <m:t>σ</m:t>
                </m:r>
              </m:e>
              <m:sub>
                <m:r>
                  <w:rPr>
                    <w:rFonts w:ascii="Cambria Math" w:hAnsi="Cambria Math"/>
                    <w:szCs w:val="20"/>
                  </w:rPr>
                  <m:t>Y</m:t>
                </m:r>
              </m:sub>
            </m:sSub>
          </m:den>
        </m:f>
        <m:r>
          <w:rPr>
            <w:rFonts w:ascii="Cambria Math" w:hAnsi="Cambria Math"/>
            <w:szCs w:val="20"/>
          </w:rPr>
          <m:t>+</m:t>
        </m:r>
        <m:sSup>
          <m:sSupPr>
            <m:ctrlPr>
              <w:rPr>
                <w:rFonts w:ascii="Cambria Math" w:hAnsi="Cambria Math"/>
                <w:i/>
                <w:szCs w:val="20"/>
              </w:rPr>
            </m:ctrlPr>
          </m:sSupPr>
          <m:e>
            <m:r>
              <w:rPr>
                <w:rFonts w:ascii="Cambria Math" w:hAnsi="Cambria Math"/>
                <w:szCs w:val="20"/>
              </w:rPr>
              <m:t>α</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σ</m:t>
                    </m:r>
                  </m:num>
                  <m:den>
                    <m:sSub>
                      <m:sSubPr>
                        <m:ctrlPr>
                          <w:rPr>
                            <w:rFonts w:ascii="Cambria Math" w:hAnsi="Cambria Math"/>
                            <w:i/>
                            <w:szCs w:val="20"/>
                          </w:rPr>
                        </m:ctrlPr>
                      </m:sSubPr>
                      <m:e>
                        <m:r>
                          <w:rPr>
                            <w:rFonts w:ascii="Cambria Math" w:hAnsi="Cambria Math"/>
                            <w:szCs w:val="20"/>
                          </w:rPr>
                          <m:t>σ</m:t>
                        </m:r>
                      </m:e>
                      <m:sub>
                        <m:r>
                          <w:rPr>
                            <w:rFonts w:ascii="Cambria Math" w:hAnsi="Cambria Math"/>
                            <w:szCs w:val="20"/>
                          </w:rPr>
                          <m:t>Y</m:t>
                        </m:r>
                      </m:sub>
                    </m:sSub>
                  </m:den>
                </m:f>
              </m:e>
            </m:d>
          </m:e>
          <m:sup>
            <m:r>
              <w:rPr>
                <w:rFonts w:ascii="Cambria Math" w:hAnsi="Cambria Math"/>
                <w:szCs w:val="20"/>
              </w:rPr>
              <m:t>m</m:t>
            </m:r>
          </m:sup>
        </m:sSup>
      </m:oMath>
      <w:r w:rsidR="002832A3" w:rsidRPr="006037EF">
        <w:rPr>
          <w:rFonts w:eastAsiaTheme="minorEastAsia"/>
          <w:szCs w:val="20"/>
        </w:rPr>
        <w:tab/>
      </w:r>
      <w:r w:rsidR="006009E6" w:rsidRPr="006037EF">
        <w:rPr>
          <w:rFonts w:eastAsiaTheme="minorEastAsia"/>
          <w:szCs w:val="20"/>
        </w:rPr>
        <w:tab/>
      </w:r>
      <w:r w:rsidR="006009E6" w:rsidRPr="006037EF">
        <w:rPr>
          <w:rFonts w:eastAsiaTheme="minorEastAsia"/>
          <w:szCs w:val="20"/>
        </w:rPr>
        <w:tab/>
      </w:r>
      <w:r w:rsidR="002832A3" w:rsidRPr="006037EF">
        <w:rPr>
          <w:rFonts w:eastAsiaTheme="minorEastAsia"/>
          <w:szCs w:val="20"/>
        </w:rPr>
        <w:tab/>
      </w:r>
      <w:r w:rsidR="002832A3" w:rsidRPr="006037EF">
        <w:rPr>
          <w:rFonts w:eastAsiaTheme="minorEastAsia"/>
          <w:szCs w:val="20"/>
        </w:rPr>
        <w:tab/>
      </w:r>
      <w:r w:rsidR="002832A3" w:rsidRPr="006037EF">
        <w:rPr>
          <w:rFonts w:eastAsiaTheme="minorEastAsia"/>
          <w:szCs w:val="20"/>
        </w:rPr>
        <w:tab/>
      </w:r>
      <w:r w:rsidR="002832A3" w:rsidRPr="006037EF">
        <w:rPr>
          <w:rFonts w:eastAsiaTheme="minorEastAsia"/>
          <w:szCs w:val="20"/>
        </w:rPr>
        <w:tab/>
      </w:r>
      <w:r w:rsidR="002832A3" w:rsidRPr="006037EF">
        <w:rPr>
          <w:szCs w:val="20"/>
        </w:rPr>
        <w:t>(3)</w:t>
      </w:r>
    </w:p>
    <w:p w14:paraId="749B1F8E" w14:textId="77777777" w:rsidR="00AD6727" w:rsidRPr="006037EF" w:rsidRDefault="00AD6727" w:rsidP="002832A3">
      <w:pPr>
        <w:rPr>
          <w:szCs w:val="20"/>
        </w:rPr>
      </w:pPr>
    </w:p>
    <w:p w14:paraId="688FF611" w14:textId="1307A0C7" w:rsidR="002832A3" w:rsidRPr="006037EF" w:rsidRDefault="002832A3" w:rsidP="002832A3">
      <w:pPr>
        <w:rPr>
          <w:szCs w:val="20"/>
        </w:rPr>
      </w:pPr>
      <w:r w:rsidRPr="006037EF">
        <w:rPr>
          <w:szCs w:val="20"/>
        </w:rPr>
        <w:t xml:space="preserve">Assuming the plastic strain at yielding </w:t>
      </w:r>
      <m:oMath>
        <m:r>
          <m:rPr>
            <m:sty m:val="p"/>
          </m:rPr>
          <w:rPr>
            <w:rFonts w:ascii="Cambria Math" w:hAnsi="Cambria Math"/>
            <w:szCs w:val="20"/>
          </w:rPr>
          <m:t xml:space="preserve"> </m:t>
        </m:r>
        <w:bookmarkStart w:id="6" w:name="OLE_LINK61"/>
        <w:bookmarkStart w:id="7" w:name="OLE_LINK64"/>
        <w:bookmarkStart w:id="8" w:name="OLE_LINK65"/>
        <m:sSub>
          <m:sSubPr>
            <m:ctrlPr>
              <w:rPr>
                <w:rFonts w:ascii="Cambria Math" w:hAnsi="Cambria Math"/>
                <w:szCs w:val="20"/>
              </w:rPr>
            </m:ctrlPr>
          </m:sSubPr>
          <m:e>
            <m:r>
              <w:rPr>
                <w:rFonts w:ascii="Cambria Math" w:hAnsi="Cambria Math"/>
                <w:szCs w:val="20"/>
              </w:rPr>
              <m:t>ε</m:t>
            </m:r>
          </m:e>
          <m:sub>
            <m:r>
              <w:rPr>
                <w:rFonts w:ascii="Cambria Math" w:hAnsi="Cambria Math"/>
                <w:szCs w:val="20"/>
              </w:rPr>
              <m:t>pY</m:t>
            </m:r>
          </m:sub>
        </m:sSub>
        <m:r>
          <m:rPr>
            <m:sty m:val="p"/>
          </m:rPr>
          <w:rPr>
            <w:rFonts w:ascii="Cambria Math" w:hAnsi="Cambria Math"/>
            <w:szCs w:val="20"/>
          </w:rPr>
          <m:t>=</m:t>
        </m:r>
        <w:bookmarkEnd w:id="6"/>
        <w:bookmarkEnd w:id="7"/>
        <w:bookmarkEnd w:id="8"/>
        <m:r>
          <m:rPr>
            <m:sty m:val="p"/>
          </m:rPr>
          <w:rPr>
            <w:rFonts w:ascii="Cambria Math" w:hAnsi="Cambria Math"/>
            <w:szCs w:val="20"/>
          </w:rPr>
          <m:t>0.002</m:t>
        </m:r>
      </m:oMath>
      <w:r w:rsidRPr="006037EF">
        <w:rPr>
          <w:szCs w:val="20"/>
        </w:rPr>
        <w:t xml:space="preserve">,  </w:t>
      </w:r>
      <w:bookmarkStart w:id="9" w:name="OLE_LINK62"/>
      <w:bookmarkStart w:id="10" w:name="OLE_LINK63"/>
      <m:oMath>
        <m:r>
          <w:rPr>
            <w:rFonts w:ascii="Cambria Math" w:hAnsi="Cambria Math"/>
            <w:szCs w:val="20"/>
          </w:rPr>
          <m:t>α</m:t>
        </m:r>
      </m:oMath>
      <w:bookmarkEnd w:id="9"/>
      <w:bookmarkEnd w:id="10"/>
      <w:r w:rsidRPr="006037EF">
        <w:rPr>
          <w:szCs w:val="20"/>
        </w:rPr>
        <w:t xml:space="preserve"> and </w:t>
      </w:r>
      <w:r w:rsidRPr="006037EF">
        <w:rPr>
          <w:i/>
          <w:szCs w:val="20"/>
        </w:rPr>
        <w:t xml:space="preserve">m </w:t>
      </w:r>
      <w:r w:rsidRPr="006037EF">
        <w:rPr>
          <w:szCs w:val="20"/>
        </w:rPr>
        <w:t>are calculated as follows:</w:t>
      </w:r>
    </w:p>
    <w:p w14:paraId="26AFB25C" w14:textId="77777777" w:rsidR="002832A3" w:rsidRPr="006037EF" w:rsidRDefault="002832A3" w:rsidP="002832A3">
      <w:pPr>
        <w:rPr>
          <w:szCs w:val="20"/>
        </w:rPr>
      </w:pPr>
    </w:p>
    <w:p w14:paraId="75DFE0B6" w14:textId="4607385E" w:rsidR="002832A3" w:rsidRPr="006037EF" w:rsidRDefault="002832A3" w:rsidP="002832A3">
      <w:pPr>
        <w:jc w:val="right"/>
        <w:rPr>
          <w:szCs w:val="20"/>
        </w:rPr>
      </w:pPr>
      <m:oMath>
        <m:r>
          <w:rPr>
            <w:rFonts w:ascii="Cambria Math" w:hAnsi="Cambria Math"/>
            <w:szCs w:val="20"/>
          </w:rPr>
          <m:t>α=</m:t>
        </m:r>
        <m:f>
          <m:fPr>
            <m:ctrlPr>
              <w:rPr>
                <w:rFonts w:ascii="Cambria Math" w:hAnsi="Cambria Math"/>
                <w:i/>
                <w:szCs w:val="20"/>
              </w:rPr>
            </m:ctrlPr>
          </m:fPr>
          <m:num>
            <m:r>
              <w:rPr>
                <w:rFonts w:ascii="Cambria Math" w:hAnsi="Cambria Math"/>
                <w:szCs w:val="20"/>
              </w:rPr>
              <m:t>E</m:t>
            </m:r>
            <m:sSub>
              <m:sSubPr>
                <m:ctrlPr>
                  <w:rPr>
                    <w:rFonts w:ascii="Cambria Math" w:hAnsi="Cambria Math"/>
                    <w:i/>
                    <w:szCs w:val="20"/>
                  </w:rPr>
                </m:ctrlPr>
              </m:sSubPr>
              <m:e>
                <m:r>
                  <w:rPr>
                    <w:rFonts w:ascii="Cambria Math" w:hAnsi="Cambria Math"/>
                    <w:szCs w:val="20"/>
                  </w:rPr>
                  <m:t>ε</m:t>
                </m:r>
              </m:e>
              <m:sub>
                <m:r>
                  <w:rPr>
                    <w:rFonts w:ascii="Cambria Math" w:hAnsi="Cambria Math"/>
                    <w:szCs w:val="20"/>
                  </w:rPr>
                  <m:t>pY</m:t>
                </m:r>
              </m:sub>
            </m:sSub>
          </m:num>
          <m:den>
            <m:sSub>
              <m:sSubPr>
                <m:ctrlPr>
                  <w:rPr>
                    <w:rFonts w:ascii="Cambria Math" w:hAnsi="Cambria Math"/>
                    <w:i/>
                    <w:szCs w:val="20"/>
                  </w:rPr>
                </m:ctrlPr>
              </m:sSubPr>
              <m:e>
                <m:r>
                  <w:rPr>
                    <w:rFonts w:ascii="Cambria Math" w:hAnsi="Cambria Math"/>
                    <w:szCs w:val="20"/>
                  </w:rPr>
                  <m:t>σ</m:t>
                </m:r>
              </m:e>
              <m:sub>
                <m:r>
                  <w:rPr>
                    <w:rFonts w:ascii="Cambria Math" w:hAnsi="Cambria Math"/>
                    <w:szCs w:val="20"/>
                  </w:rPr>
                  <m:t>Y</m:t>
                </m:r>
              </m:sub>
            </m:sSub>
          </m:den>
        </m:f>
      </m:oMath>
      <w:r w:rsidR="008F09B6"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szCs w:val="20"/>
        </w:rPr>
        <w:t>(4)</w:t>
      </w:r>
    </w:p>
    <w:p w14:paraId="4850A32E" w14:textId="77777777" w:rsidR="002832A3" w:rsidRPr="006037EF" w:rsidRDefault="002832A3" w:rsidP="002832A3">
      <w:pPr>
        <w:jc w:val="right"/>
        <w:rPr>
          <w:szCs w:val="20"/>
        </w:rPr>
      </w:pPr>
    </w:p>
    <w:p w14:paraId="28BC8D98" w14:textId="299BC8C4" w:rsidR="002832A3" w:rsidRPr="006037EF" w:rsidRDefault="002832A3" w:rsidP="002832A3">
      <w:pPr>
        <w:rPr>
          <w:szCs w:val="20"/>
        </w:rPr>
      </w:pPr>
      <w:r w:rsidRPr="006037EF">
        <w:rPr>
          <w:szCs w:val="20"/>
        </w:rPr>
        <w:t xml:space="preserve">In </w:t>
      </w:r>
      <w:r w:rsidRPr="006037EF">
        <w:rPr>
          <w:szCs w:val="20"/>
        </w:rPr>
        <w:fldChar w:fldCharType="begin" w:fldLock="1"/>
      </w:r>
      <w:r w:rsidR="00321B1E">
        <w:rPr>
          <w:szCs w:val="20"/>
        </w:rPr>
        <w:instrText>ADDIN CSL_CITATION {"citationItems":[{"id":"ITEM-1","itemData":{"DOI":"10.1016/j.ijpvp.2015.04.001","ISSN":"03080161","author":[{"dropping-particle":"","family":"Kamaya","given":"Masayuki","non-dropping-particle":"","parse-names":false,"suffix":""}],"container-title":"International Journal of Pressure Vessels and Piping","id":"ITEM-1","issued":{"date-parts":[["2016","1"]]},"page":"1-12","title":"Ramberg–Osgood type stress–strain curve estimation using yield and ultimate strengths for failure assessments","type":"article-journal","volume":"137"},"uris":["http://www.mendeley.com/documents/?uuid=660d8a5a-518b-337e-8bbf-d0983acc2e2d"]}],"mendeley":{"formattedCitation":"[9]","plainTextFormattedCitation":"[9]","previouslyFormattedCitation":"[9]"},"properties":{"noteIndex":0},"schema":"https://github.com/citation-style-language/schema/raw/master/csl-citation.json"}</w:instrText>
      </w:r>
      <w:r w:rsidRPr="006037EF">
        <w:rPr>
          <w:szCs w:val="20"/>
        </w:rPr>
        <w:fldChar w:fldCharType="separate"/>
      </w:r>
      <w:r w:rsidR="00321B1E" w:rsidRPr="00321B1E">
        <w:rPr>
          <w:noProof/>
          <w:szCs w:val="20"/>
        </w:rPr>
        <w:t>[9]</w:t>
      </w:r>
      <w:r w:rsidRPr="006037EF">
        <w:rPr>
          <w:szCs w:val="20"/>
        </w:rPr>
        <w:fldChar w:fldCharType="end"/>
      </w:r>
      <w:r w:rsidRPr="006037EF">
        <w:rPr>
          <w:szCs w:val="20"/>
        </w:rPr>
        <w:t>, the relationship between m and the ultimate and yielding stresses was found equal to:</w:t>
      </w:r>
    </w:p>
    <w:p w14:paraId="4E1A3D85" w14:textId="77777777" w:rsidR="002832A3" w:rsidRPr="006037EF" w:rsidRDefault="002832A3" w:rsidP="002832A3">
      <w:pPr>
        <w:rPr>
          <w:szCs w:val="20"/>
        </w:rPr>
      </w:pPr>
    </w:p>
    <w:p w14:paraId="6490D436" w14:textId="77777777" w:rsidR="002832A3" w:rsidRPr="006037EF" w:rsidRDefault="002832A3" w:rsidP="002832A3">
      <w:pPr>
        <w:jc w:val="right"/>
        <w:rPr>
          <w:szCs w:val="20"/>
        </w:rPr>
      </w:pPr>
      <m:oMath>
        <m:r>
          <w:rPr>
            <w:rFonts w:ascii="Cambria Math" w:hAnsi="Cambria Math"/>
            <w:szCs w:val="20"/>
          </w:rPr>
          <m:t>m=3.93</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ln</m:t>
                </m:r>
                <m:d>
                  <m:dPr>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σ</m:t>
                            </m:r>
                          </m:e>
                          <m:sub>
                            <m:r>
                              <w:rPr>
                                <w:rFonts w:ascii="Cambria Math" w:hAnsi="Cambria Math"/>
                                <w:szCs w:val="20"/>
                              </w:rPr>
                              <m:t>ut</m:t>
                            </m:r>
                          </m:sub>
                        </m:sSub>
                      </m:num>
                      <m:den>
                        <m:sSub>
                          <m:sSubPr>
                            <m:ctrlPr>
                              <w:rPr>
                                <w:rFonts w:ascii="Cambria Math" w:hAnsi="Cambria Math"/>
                                <w:i/>
                                <w:szCs w:val="20"/>
                              </w:rPr>
                            </m:ctrlPr>
                          </m:sSubPr>
                          <m:e>
                            <m:r>
                              <w:rPr>
                                <w:rFonts w:ascii="Cambria Math" w:hAnsi="Cambria Math"/>
                                <w:szCs w:val="20"/>
                              </w:rPr>
                              <m:t>σ</m:t>
                            </m:r>
                          </m:e>
                          <m:sub>
                            <m:r>
                              <w:rPr>
                                <w:rFonts w:ascii="Cambria Math" w:hAnsi="Cambria Math"/>
                                <w:szCs w:val="20"/>
                              </w:rPr>
                              <m:t>Y</m:t>
                            </m:r>
                          </m:sub>
                        </m:sSub>
                      </m:den>
                    </m:f>
                  </m:e>
                </m:d>
              </m:e>
            </m:d>
          </m:e>
          <m:sup>
            <m:r>
              <w:rPr>
                <w:rFonts w:ascii="Cambria Math" w:hAnsi="Cambria Math"/>
                <w:szCs w:val="20"/>
              </w:rPr>
              <m:t>-0.754</m:t>
            </m:r>
          </m:sup>
        </m:sSup>
      </m:oMath>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rFonts w:eastAsiaTheme="minorEastAsia"/>
          <w:szCs w:val="20"/>
        </w:rPr>
        <w:tab/>
      </w:r>
      <w:r w:rsidRPr="006037EF">
        <w:rPr>
          <w:szCs w:val="20"/>
        </w:rPr>
        <w:t>(5)</w:t>
      </w:r>
    </w:p>
    <w:p w14:paraId="232A0D36" w14:textId="77777777" w:rsidR="002832A3" w:rsidRPr="006037EF" w:rsidRDefault="002832A3" w:rsidP="002832A3">
      <w:pPr>
        <w:rPr>
          <w:szCs w:val="20"/>
        </w:rPr>
      </w:pPr>
    </w:p>
    <w:p w14:paraId="1F49922F" w14:textId="70C01063" w:rsidR="002832A3" w:rsidRPr="006037EF" w:rsidRDefault="002832A3" w:rsidP="002832A3">
      <w:pPr>
        <w:rPr>
          <w:szCs w:val="20"/>
        </w:rPr>
      </w:pPr>
      <w:r w:rsidRPr="006037EF">
        <w:rPr>
          <w:szCs w:val="20"/>
        </w:rPr>
        <w:t xml:space="preserve">The </w:t>
      </w:r>
      <w:r w:rsidR="008F09B6" w:rsidRPr="006037EF">
        <w:rPr>
          <w:szCs w:val="20"/>
        </w:rPr>
        <w:t xml:space="preserve">obtained </w:t>
      </w:r>
      <w:r w:rsidRPr="006037EF">
        <w:rPr>
          <w:szCs w:val="20"/>
        </w:rPr>
        <w:t>values are reported in Table 3.</w:t>
      </w:r>
    </w:p>
    <w:p w14:paraId="1898E91D" w14:textId="77777777" w:rsidR="00E96B17" w:rsidRPr="006037EF" w:rsidRDefault="00E96B17" w:rsidP="00E96B17"/>
    <w:p w14:paraId="63DB0C03" w14:textId="71248238" w:rsidR="002832A3" w:rsidRPr="006037EF" w:rsidRDefault="002832A3" w:rsidP="006B30AE">
      <w:pPr>
        <w:jc w:val="center"/>
        <w:rPr>
          <w:sz w:val="16"/>
        </w:rPr>
      </w:pPr>
      <w:r w:rsidRPr="006037EF">
        <w:rPr>
          <w:b/>
          <w:sz w:val="16"/>
          <w:szCs w:val="16"/>
        </w:rPr>
        <w:t>Table 3.</w:t>
      </w:r>
      <w:r w:rsidRPr="006037EF">
        <w:rPr>
          <w:rFonts w:ascii="Arial" w:hAnsi="Arial" w:cs="Arial"/>
          <w:szCs w:val="20"/>
        </w:rPr>
        <w:t xml:space="preserve"> </w:t>
      </w:r>
      <w:r w:rsidRPr="006037EF">
        <w:rPr>
          <w:sz w:val="16"/>
        </w:rPr>
        <w:t>R-O parameters determination according to (Kamaya, 2016).</w:t>
      </w:r>
    </w:p>
    <w:tbl>
      <w:tblPr>
        <w:tblStyle w:val="Grigliatabella"/>
        <w:tblW w:w="0" w:type="auto"/>
        <w:jc w:val="center"/>
        <w:tblLook w:val="04A0" w:firstRow="1" w:lastRow="0" w:firstColumn="1" w:lastColumn="0" w:noHBand="0" w:noVBand="1"/>
      </w:tblPr>
      <w:tblGrid>
        <w:gridCol w:w="1219"/>
        <w:gridCol w:w="2454"/>
        <w:gridCol w:w="1756"/>
        <w:gridCol w:w="1507"/>
      </w:tblGrid>
      <w:tr w:rsidR="002832A3" w:rsidRPr="006037EF" w14:paraId="0254FBDA" w14:textId="77777777" w:rsidTr="006B30AE">
        <w:trPr>
          <w:jc w:val="center"/>
        </w:trPr>
        <w:tc>
          <w:tcPr>
            <w:tcW w:w="0" w:type="auto"/>
            <w:tcBorders>
              <w:top w:val="single" w:sz="4" w:space="0" w:color="auto"/>
              <w:left w:val="nil"/>
              <w:bottom w:val="single" w:sz="4" w:space="0" w:color="auto"/>
              <w:right w:val="nil"/>
            </w:tcBorders>
            <w:vAlign w:val="bottom"/>
          </w:tcPr>
          <w:p w14:paraId="6568B06B" w14:textId="77777777" w:rsidR="002832A3" w:rsidRPr="006037EF" w:rsidRDefault="002832A3" w:rsidP="00564E5A">
            <w:pPr>
              <w:rPr>
                <w:rFonts w:ascii="Times New Roman" w:eastAsia="Times New Roman" w:hAnsi="Times New Roman" w:cs="Times New Roman"/>
                <w:color w:val="000000"/>
                <w:sz w:val="16"/>
                <w:szCs w:val="16"/>
                <w:lang w:val="en-GB" w:eastAsia="it-IT"/>
              </w:rPr>
            </w:pPr>
            <w:bookmarkStart w:id="11" w:name="_Hlk5211911"/>
          </w:p>
        </w:tc>
        <w:tc>
          <w:tcPr>
            <w:tcW w:w="0" w:type="auto"/>
            <w:tcBorders>
              <w:top w:val="single" w:sz="4" w:space="0" w:color="auto"/>
              <w:left w:val="nil"/>
              <w:bottom w:val="single" w:sz="4" w:space="0" w:color="auto"/>
              <w:right w:val="nil"/>
            </w:tcBorders>
            <w:vAlign w:val="bottom"/>
          </w:tcPr>
          <w:p w14:paraId="7C44F732" w14:textId="77777777" w:rsidR="002832A3" w:rsidRPr="006037EF" w:rsidRDefault="002832A3" w:rsidP="00564E5A">
            <w:pPr>
              <w:rPr>
                <w:rFonts w:ascii="Times New Roman" w:eastAsia="Times New Roman" w:hAnsi="Times New Roman" w:cs="Times New Roman"/>
                <w:b/>
                <w:color w:val="000000"/>
                <w:sz w:val="16"/>
                <w:szCs w:val="16"/>
                <w:lang w:val="en-GB" w:eastAsia="it-IT"/>
              </w:rPr>
            </w:pPr>
            <w:r w:rsidRPr="006037EF">
              <w:rPr>
                <w:rFonts w:ascii="Times New Roman" w:eastAsia="Times New Roman" w:hAnsi="Times New Roman" w:cs="Times New Roman"/>
                <w:b/>
                <w:color w:val="000000"/>
                <w:sz w:val="16"/>
                <w:szCs w:val="16"/>
                <w:lang w:val="en-GB" w:eastAsia="it-IT"/>
              </w:rPr>
              <w:t>BM and HAZ of welds A, B</w:t>
            </w:r>
          </w:p>
        </w:tc>
        <w:tc>
          <w:tcPr>
            <w:tcW w:w="0" w:type="auto"/>
            <w:tcBorders>
              <w:top w:val="single" w:sz="4" w:space="0" w:color="auto"/>
              <w:left w:val="nil"/>
              <w:bottom w:val="single" w:sz="4" w:space="0" w:color="auto"/>
              <w:right w:val="nil"/>
            </w:tcBorders>
          </w:tcPr>
          <w:p w14:paraId="7CCC42CE" w14:textId="77777777" w:rsidR="002832A3" w:rsidRPr="006037EF" w:rsidRDefault="002832A3" w:rsidP="00564E5A">
            <w:pPr>
              <w:jc w:val="center"/>
              <w:rPr>
                <w:rFonts w:ascii="Times New Roman" w:hAnsi="Times New Roman" w:cs="Times New Roman"/>
                <w:b/>
                <w:noProof/>
                <w:sz w:val="16"/>
                <w:szCs w:val="16"/>
                <w:lang w:eastAsia="it-IT"/>
              </w:rPr>
            </w:pPr>
            <w:r w:rsidRPr="006037EF">
              <w:rPr>
                <w:rFonts w:ascii="Times New Roman" w:hAnsi="Times New Roman" w:cs="Times New Roman"/>
                <w:b/>
                <w:noProof/>
                <w:sz w:val="16"/>
                <w:szCs w:val="16"/>
                <w:lang w:eastAsia="it-IT"/>
              </w:rPr>
              <w:t xml:space="preserve">WM </w:t>
            </w:r>
            <w:r w:rsidRPr="006037EF">
              <w:rPr>
                <w:rFonts w:ascii="Times New Roman" w:eastAsia="Times New Roman" w:hAnsi="Times New Roman" w:cs="Times New Roman"/>
                <w:b/>
                <w:color w:val="000000"/>
                <w:sz w:val="16"/>
                <w:szCs w:val="16"/>
                <w:lang w:eastAsia="it-IT"/>
              </w:rPr>
              <w:t>(welds A, B)</w:t>
            </w:r>
          </w:p>
        </w:tc>
        <w:tc>
          <w:tcPr>
            <w:tcW w:w="0" w:type="auto"/>
            <w:tcBorders>
              <w:top w:val="single" w:sz="4" w:space="0" w:color="auto"/>
              <w:left w:val="nil"/>
              <w:bottom w:val="single" w:sz="4" w:space="0" w:color="auto"/>
              <w:right w:val="nil"/>
            </w:tcBorders>
          </w:tcPr>
          <w:p w14:paraId="432BCC9A" w14:textId="77777777" w:rsidR="002832A3" w:rsidRPr="006037EF" w:rsidRDefault="002832A3" w:rsidP="00564E5A">
            <w:pPr>
              <w:jc w:val="center"/>
              <w:rPr>
                <w:rFonts w:ascii="Times New Roman" w:hAnsi="Times New Roman" w:cs="Times New Roman"/>
                <w:b/>
                <w:noProof/>
                <w:sz w:val="16"/>
                <w:szCs w:val="16"/>
                <w:lang w:eastAsia="it-IT"/>
              </w:rPr>
            </w:pPr>
            <w:r w:rsidRPr="006037EF">
              <w:rPr>
                <w:rFonts w:ascii="Times New Roman" w:hAnsi="Times New Roman" w:cs="Times New Roman"/>
                <w:b/>
                <w:noProof/>
                <w:sz w:val="16"/>
                <w:szCs w:val="16"/>
                <w:lang w:eastAsia="it-IT"/>
              </w:rPr>
              <w:t xml:space="preserve">WM </w:t>
            </w:r>
            <w:r w:rsidRPr="006037EF">
              <w:rPr>
                <w:rFonts w:ascii="Times New Roman" w:eastAsia="Times New Roman" w:hAnsi="Times New Roman" w:cs="Times New Roman"/>
                <w:b/>
                <w:color w:val="000000"/>
                <w:sz w:val="16"/>
                <w:szCs w:val="16"/>
                <w:lang w:eastAsia="it-IT"/>
              </w:rPr>
              <w:t>(weld C)</w:t>
            </w:r>
          </w:p>
        </w:tc>
        <w:bookmarkStart w:id="12" w:name="_Hlk5211890"/>
        <w:bookmarkStart w:id="13" w:name="_Hlk5211878"/>
      </w:tr>
      <w:tr w:rsidR="002832A3" w:rsidRPr="006037EF" w14:paraId="4D07FFEC" w14:textId="77777777" w:rsidTr="006B30AE">
        <w:trPr>
          <w:jc w:val="center"/>
        </w:trPr>
        <w:tc>
          <w:tcPr>
            <w:tcW w:w="0" w:type="auto"/>
            <w:tcBorders>
              <w:top w:val="single" w:sz="4" w:space="0" w:color="auto"/>
              <w:left w:val="nil"/>
              <w:bottom w:val="nil"/>
              <w:right w:val="nil"/>
            </w:tcBorders>
          </w:tcPr>
          <w:p w14:paraId="114E8DC0" w14:textId="41776C6B" w:rsidR="002832A3" w:rsidRPr="006037EF" w:rsidRDefault="002832A3" w:rsidP="00564E5A">
            <w:pPr>
              <w:jc w:val="center"/>
              <w:rPr>
                <w:rFonts w:ascii="Times New Roman" w:hAnsi="Times New Roman" w:cs="Times New Roman"/>
                <w:b/>
                <w:noProof/>
                <w:sz w:val="16"/>
                <w:szCs w:val="16"/>
                <w:lang w:eastAsia="it-IT"/>
              </w:rPr>
            </w:pPr>
            <w:bookmarkStart w:id="14" w:name="_Hlk5265069"/>
            <w:r w:rsidRPr="006037EF">
              <w:rPr>
                <w:rFonts w:ascii="Symbol" w:hAnsi="Symbol" w:cs="Times New Roman"/>
                <w:b/>
                <w:noProof/>
                <w:sz w:val="16"/>
                <w:szCs w:val="16"/>
                <w:lang w:eastAsia="it-IT"/>
              </w:rPr>
              <w:t></w:t>
            </w:r>
            <w:r w:rsidRPr="006037EF">
              <w:rPr>
                <w:rFonts w:ascii="Times New Roman" w:hAnsi="Times New Roman" w:cs="Times New Roman"/>
                <w:b/>
                <w:noProof/>
                <w:sz w:val="16"/>
                <w:szCs w:val="16"/>
                <w:vertAlign w:val="subscript"/>
                <w:lang w:eastAsia="it-IT"/>
              </w:rPr>
              <w:t>y</w:t>
            </w:r>
            <w:r w:rsidRPr="006037EF">
              <w:rPr>
                <w:rFonts w:ascii="Times New Roman" w:hAnsi="Times New Roman" w:cs="Times New Roman"/>
                <w:b/>
                <w:noProof/>
                <w:sz w:val="16"/>
                <w:szCs w:val="16"/>
                <w:lang w:eastAsia="it-IT"/>
              </w:rPr>
              <w:t xml:space="preserve"> [MPa]</w:t>
            </w:r>
          </w:p>
        </w:tc>
        <w:tc>
          <w:tcPr>
            <w:tcW w:w="0" w:type="auto"/>
            <w:tcBorders>
              <w:top w:val="single" w:sz="4" w:space="0" w:color="auto"/>
              <w:left w:val="nil"/>
              <w:bottom w:val="nil"/>
              <w:right w:val="nil"/>
            </w:tcBorders>
          </w:tcPr>
          <w:p w14:paraId="0DA0B108"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224,3</w:t>
            </w:r>
          </w:p>
        </w:tc>
        <w:tc>
          <w:tcPr>
            <w:tcW w:w="0" w:type="auto"/>
            <w:tcBorders>
              <w:top w:val="single" w:sz="4" w:space="0" w:color="auto"/>
              <w:left w:val="nil"/>
              <w:bottom w:val="nil"/>
              <w:right w:val="nil"/>
            </w:tcBorders>
          </w:tcPr>
          <w:p w14:paraId="68B445D0"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173,7</w:t>
            </w:r>
          </w:p>
        </w:tc>
        <w:tc>
          <w:tcPr>
            <w:tcW w:w="0" w:type="auto"/>
            <w:tcBorders>
              <w:top w:val="single" w:sz="4" w:space="0" w:color="auto"/>
              <w:left w:val="nil"/>
              <w:bottom w:val="nil"/>
              <w:right w:val="nil"/>
            </w:tcBorders>
          </w:tcPr>
          <w:p w14:paraId="66E72875"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195,7</w:t>
            </w:r>
          </w:p>
        </w:tc>
      </w:tr>
      <w:tr w:rsidR="002832A3" w:rsidRPr="006037EF" w14:paraId="10A3CD89" w14:textId="77777777" w:rsidTr="006B30AE">
        <w:trPr>
          <w:jc w:val="center"/>
        </w:trPr>
        <w:tc>
          <w:tcPr>
            <w:tcW w:w="0" w:type="auto"/>
            <w:tcBorders>
              <w:top w:val="nil"/>
              <w:left w:val="nil"/>
              <w:bottom w:val="nil"/>
              <w:right w:val="nil"/>
            </w:tcBorders>
          </w:tcPr>
          <w:p w14:paraId="46F1DE65" w14:textId="68BBFDE9" w:rsidR="002832A3" w:rsidRPr="006037EF" w:rsidRDefault="002832A3" w:rsidP="00564E5A">
            <w:pPr>
              <w:jc w:val="center"/>
              <w:rPr>
                <w:rFonts w:ascii="Times New Roman" w:hAnsi="Times New Roman" w:cs="Times New Roman"/>
                <w:b/>
                <w:noProof/>
                <w:sz w:val="16"/>
                <w:szCs w:val="16"/>
                <w:lang w:eastAsia="it-IT"/>
              </w:rPr>
            </w:pPr>
            <w:r w:rsidRPr="006037EF">
              <w:rPr>
                <w:rFonts w:ascii="Symbol" w:hAnsi="Symbol" w:cs="Times New Roman"/>
                <w:b/>
                <w:noProof/>
                <w:sz w:val="16"/>
                <w:szCs w:val="16"/>
                <w:lang w:eastAsia="it-IT"/>
              </w:rPr>
              <w:t></w:t>
            </w:r>
            <w:r w:rsidRPr="006037EF">
              <w:rPr>
                <w:rFonts w:ascii="Times New Roman" w:hAnsi="Times New Roman" w:cs="Times New Roman"/>
                <w:b/>
                <w:noProof/>
                <w:sz w:val="16"/>
                <w:szCs w:val="16"/>
                <w:vertAlign w:val="subscript"/>
                <w:lang w:eastAsia="it-IT"/>
              </w:rPr>
              <w:t xml:space="preserve">ut </w:t>
            </w:r>
            <w:r w:rsidRPr="006037EF">
              <w:rPr>
                <w:rFonts w:ascii="Times New Roman" w:hAnsi="Times New Roman" w:cs="Times New Roman"/>
                <w:b/>
                <w:noProof/>
                <w:sz w:val="16"/>
                <w:szCs w:val="16"/>
                <w:lang w:eastAsia="it-IT"/>
              </w:rPr>
              <w:t>[MPa]</w:t>
            </w:r>
          </w:p>
        </w:tc>
        <w:tc>
          <w:tcPr>
            <w:tcW w:w="0" w:type="auto"/>
            <w:tcBorders>
              <w:top w:val="nil"/>
              <w:left w:val="nil"/>
              <w:bottom w:val="nil"/>
              <w:right w:val="nil"/>
            </w:tcBorders>
          </w:tcPr>
          <w:p w14:paraId="47EDA47A"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267,4</w:t>
            </w:r>
          </w:p>
        </w:tc>
        <w:tc>
          <w:tcPr>
            <w:tcW w:w="0" w:type="auto"/>
            <w:tcBorders>
              <w:top w:val="nil"/>
              <w:left w:val="nil"/>
              <w:bottom w:val="nil"/>
              <w:right w:val="nil"/>
            </w:tcBorders>
          </w:tcPr>
          <w:p w14:paraId="02CBC9B8"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225,7</w:t>
            </w:r>
          </w:p>
        </w:tc>
        <w:tc>
          <w:tcPr>
            <w:tcW w:w="0" w:type="auto"/>
            <w:tcBorders>
              <w:top w:val="nil"/>
              <w:left w:val="nil"/>
              <w:bottom w:val="nil"/>
              <w:right w:val="nil"/>
            </w:tcBorders>
          </w:tcPr>
          <w:p w14:paraId="5F0652D0"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243,8</w:t>
            </w:r>
          </w:p>
        </w:tc>
      </w:tr>
      <w:bookmarkEnd w:id="14"/>
      <w:tr w:rsidR="002832A3" w:rsidRPr="006037EF" w14:paraId="7F80C2DE" w14:textId="77777777" w:rsidTr="006B30AE">
        <w:trPr>
          <w:jc w:val="center"/>
        </w:trPr>
        <w:tc>
          <w:tcPr>
            <w:tcW w:w="0" w:type="auto"/>
            <w:tcBorders>
              <w:top w:val="nil"/>
              <w:left w:val="nil"/>
              <w:bottom w:val="nil"/>
              <w:right w:val="nil"/>
            </w:tcBorders>
          </w:tcPr>
          <w:p w14:paraId="7710AE53" w14:textId="77777777" w:rsidR="002832A3" w:rsidRPr="006037EF" w:rsidRDefault="002832A3" w:rsidP="00564E5A">
            <w:pPr>
              <w:jc w:val="center"/>
              <w:rPr>
                <w:rFonts w:ascii="Times New Roman" w:hAnsi="Times New Roman" w:cs="Times New Roman"/>
                <w:b/>
                <w:noProof/>
                <w:sz w:val="16"/>
                <w:szCs w:val="16"/>
                <w:lang w:eastAsia="it-IT"/>
              </w:rPr>
            </w:pPr>
            <w:r w:rsidRPr="006037EF">
              <w:rPr>
                <w:rFonts w:ascii="Times New Roman" w:hAnsi="Times New Roman" w:cs="Times New Roman"/>
                <w:b/>
                <w:noProof/>
                <w:sz w:val="16"/>
                <w:szCs w:val="16"/>
                <w:lang w:eastAsia="it-IT"/>
              </w:rPr>
              <w:t>n (0,002)</w:t>
            </w:r>
          </w:p>
        </w:tc>
        <w:tc>
          <w:tcPr>
            <w:tcW w:w="0" w:type="auto"/>
            <w:tcBorders>
              <w:top w:val="nil"/>
              <w:left w:val="nil"/>
              <w:bottom w:val="nil"/>
              <w:right w:val="nil"/>
            </w:tcBorders>
          </w:tcPr>
          <w:p w14:paraId="55FC90C6"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14,6</w:t>
            </w:r>
          </w:p>
        </w:tc>
        <w:tc>
          <w:tcPr>
            <w:tcW w:w="0" w:type="auto"/>
            <w:tcBorders>
              <w:top w:val="nil"/>
              <w:left w:val="nil"/>
              <w:bottom w:val="nil"/>
              <w:right w:val="nil"/>
            </w:tcBorders>
          </w:tcPr>
          <w:p w14:paraId="554AE80D"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10,8</w:t>
            </w:r>
          </w:p>
        </w:tc>
        <w:tc>
          <w:tcPr>
            <w:tcW w:w="0" w:type="auto"/>
            <w:tcBorders>
              <w:top w:val="nil"/>
              <w:left w:val="nil"/>
              <w:bottom w:val="nil"/>
              <w:right w:val="nil"/>
            </w:tcBorders>
          </w:tcPr>
          <w:p w14:paraId="35B518AF"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12,3</w:t>
            </w:r>
          </w:p>
        </w:tc>
      </w:tr>
      <w:tr w:rsidR="002832A3" w:rsidRPr="006037EF" w14:paraId="6B7C52CD" w14:textId="77777777" w:rsidTr="006B30AE">
        <w:trPr>
          <w:jc w:val="center"/>
        </w:trPr>
        <w:tc>
          <w:tcPr>
            <w:tcW w:w="0" w:type="auto"/>
            <w:tcBorders>
              <w:top w:val="nil"/>
              <w:left w:val="nil"/>
              <w:bottom w:val="single" w:sz="4" w:space="0" w:color="auto"/>
              <w:right w:val="nil"/>
            </w:tcBorders>
          </w:tcPr>
          <w:p w14:paraId="09C0C1ED" w14:textId="77777777" w:rsidR="002832A3" w:rsidRPr="006037EF" w:rsidRDefault="002832A3" w:rsidP="00564E5A">
            <w:pPr>
              <w:jc w:val="center"/>
              <w:rPr>
                <w:rFonts w:ascii="Times New Roman" w:hAnsi="Times New Roman" w:cs="Times New Roman"/>
                <w:b/>
                <w:noProof/>
                <w:sz w:val="16"/>
                <w:szCs w:val="16"/>
                <w:lang w:eastAsia="it-IT"/>
              </w:rPr>
            </w:pPr>
            <w:r w:rsidRPr="006037EF">
              <w:rPr>
                <w:rFonts w:ascii="Times New Roman" w:hAnsi="Times New Roman" w:cs="Times New Roman"/>
                <w:b/>
                <w:noProof/>
                <w:sz w:val="16"/>
                <w:szCs w:val="16"/>
                <w:lang w:eastAsia="it-IT"/>
              </w:rPr>
              <w:t>α</w:t>
            </w:r>
          </w:p>
        </w:tc>
        <w:tc>
          <w:tcPr>
            <w:tcW w:w="0" w:type="auto"/>
            <w:tcBorders>
              <w:top w:val="nil"/>
              <w:left w:val="nil"/>
              <w:bottom w:val="single" w:sz="4" w:space="0" w:color="auto"/>
              <w:right w:val="nil"/>
            </w:tcBorders>
          </w:tcPr>
          <w:p w14:paraId="42DC5D91"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0,63</w:t>
            </w:r>
          </w:p>
        </w:tc>
        <w:tc>
          <w:tcPr>
            <w:tcW w:w="0" w:type="auto"/>
            <w:tcBorders>
              <w:top w:val="nil"/>
              <w:left w:val="nil"/>
              <w:bottom w:val="single" w:sz="4" w:space="0" w:color="auto"/>
              <w:right w:val="nil"/>
            </w:tcBorders>
          </w:tcPr>
          <w:p w14:paraId="1AFE4D8F"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0,82</w:t>
            </w:r>
          </w:p>
        </w:tc>
        <w:tc>
          <w:tcPr>
            <w:tcW w:w="0" w:type="auto"/>
            <w:tcBorders>
              <w:top w:val="nil"/>
              <w:left w:val="nil"/>
              <w:bottom w:val="single" w:sz="4" w:space="0" w:color="auto"/>
              <w:right w:val="nil"/>
            </w:tcBorders>
          </w:tcPr>
          <w:p w14:paraId="28F21E2C" w14:textId="77777777" w:rsidR="002832A3" w:rsidRPr="006037EF" w:rsidRDefault="002832A3" w:rsidP="00564E5A">
            <w:pPr>
              <w:jc w:val="center"/>
              <w:rPr>
                <w:rFonts w:ascii="Times New Roman" w:hAnsi="Times New Roman" w:cs="Times New Roman"/>
                <w:noProof/>
                <w:sz w:val="16"/>
                <w:szCs w:val="16"/>
                <w:lang w:eastAsia="it-IT"/>
              </w:rPr>
            </w:pPr>
            <w:r w:rsidRPr="006037EF">
              <w:rPr>
                <w:rFonts w:ascii="Times New Roman" w:hAnsi="Times New Roman" w:cs="Times New Roman"/>
                <w:noProof/>
                <w:sz w:val="16"/>
                <w:szCs w:val="16"/>
                <w:lang w:eastAsia="it-IT"/>
              </w:rPr>
              <w:t>0,73</w:t>
            </w:r>
          </w:p>
        </w:tc>
      </w:tr>
      <w:bookmarkEnd w:id="11"/>
      <w:bookmarkEnd w:id="12"/>
      <w:bookmarkEnd w:id="13"/>
    </w:tbl>
    <w:p w14:paraId="739C1505" w14:textId="77777777" w:rsidR="002832A3" w:rsidRPr="006037EF" w:rsidRDefault="002832A3" w:rsidP="002832A3">
      <w:pPr>
        <w:jc w:val="center"/>
        <w:rPr>
          <w:rFonts w:ascii="Arial" w:hAnsi="Arial" w:cs="Arial"/>
          <w:noProof/>
          <w:szCs w:val="20"/>
          <w:lang w:eastAsia="it-IT"/>
        </w:rPr>
      </w:pPr>
    </w:p>
    <w:p w14:paraId="2946402E" w14:textId="77777777" w:rsidR="002832A3" w:rsidRPr="006037EF" w:rsidRDefault="002832A3" w:rsidP="002832A3">
      <w:pPr>
        <w:ind w:firstLine="0"/>
        <w:rPr>
          <w:rFonts w:ascii="Arial" w:hAnsi="Arial" w:cs="Arial"/>
          <w:szCs w:val="20"/>
        </w:rPr>
      </w:pPr>
    </w:p>
    <w:p w14:paraId="45DF5854" w14:textId="5A271B11" w:rsidR="002832A3" w:rsidRPr="006037EF" w:rsidRDefault="002832A3" w:rsidP="002832A3">
      <w:pPr>
        <w:rPr>
          <w:noProof/>
          <w:szCs w:val="20"/>
          <w:lang w:eastAsia="it-IT"/>
        </w:rPr>
      </w:pPr>
      <w:r w:rsidRPr="006037EF">
        <w:rPr>
          <w:szCs w:val="20"/>
        </w:rPr>
        <w:t>The curves, obtained for the three materials using eq. (3), are shown in figure 2</w:t>
      </w:r>
    </w:p>
    <w:p w14:paraId="5FA1D790" w14:textId="5ED7A972" w:rsidR="002832A3" w:rsidRPr="006037EF" w:rsidRDefault="002832A3"/>
    <w:p w14:paraId="403D707C" w14:textId="2C5266D9" w:rsidR="00D07C5E" w:rsidRPr="006037EF" w:rsidRDefault="00F24BAF" w:rsidP="00D759ED">
      <w:pPr>
        <w:ind w:firstLine="0"/>
        <w:jc w:val="center"/>
      </w:pPr>
      <w:r w:rsidRPr="006037EF">
        <w:rPr>
          <w:noProof/>
          <w:lang w:val="it-IT" w:eastAsia="it-IT"/>
        </w:rPr>
        <w:drawing>
          <wp:inline distT="0" distB="0" distL="0" distR="0" wp14:anchorId="67BA4415" wp14:editId="1B436C9E">
            <wp:extent cx="3906673" cy="22479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7583" cy="2259932"/>
                    </a:xfrm>
                    <a:prstGeom prst="rect">
                      <a:avLst/>
                    </a:prstGeom>
                    <a:noFill/>
                  </pic:spPr>
                </pic:pic>
              </a:graphicData>
            </a:graphic>
          </wp:inline>
        </w:drawing>
      </w:r>
    </w:p>
    <w:p w14:paraId="1B2555FC" w14:textId="77777777" w:rsidR="00B9089E" w:rsidRPr="006037EF" w:rsidRDefault="006548BA" w:rsidP="00B9089E">
      <w:pPr>
        <w:pStyle w:val="CaptionShort"/>
      </w:pPr>
      <w:r w:rsidRPr="006037EF">
        <w:rPr>
          <w:b/>
        </w:rPr>
        <w:t>Figure 2.</w:t>
      </w:r>
      <w:r w:rsidRPr="006037EF">
        <w:t xml:space="preserve"> </w:t>
      </w:r>
      <w:r w:rsidR="002832A3" w:rsidRPr="006037EF">
        <w:t>Ramberg-Osgood stress-strain curve based on hardness measurements of the different zones.</w:t>
      </w:r>
    </w:p>
    <w:p w14:paraId="5E8BE823" w14:textId="77777777" w:rsidR="00B9089E" w:rsidRPr="006037EF" w:rsidRDefault="00B9089E" w:rsidP="00B9089E">
      <w:pPr>
        <w:rPr>
          <w:lang w:val="en-GB"/>
        </w:rPr>
      </w:pPr>
    </w:p>
    <w:p w14:paraId="731A4030" w14:textId="39204ECD" w:rsidR="00D759ED" w:rsidRPr="006037EF" w:rsidRDefault="00D759ED" w:rsidP="00B9089E">
      <w:pPr>
        <w:rPr>
          <w:lang w:val="en-GB"/>
        </w:rPr>
      </w:pPr>
      <w:r w:rsidRPr="006037EF">
        <w:rPr>
          <w:lang w:val="en-GB"/>
        </w:rPr>
        <w:t>Two kinds of experimental tests</w:t>
      </w:r>
      <w:r w:rsidR="00735F89">
        <w:rPr>
          <w:lang w:val="en-GB"/>
        </w:rPr>
        <w:t xml:space="preserve"> </w:t>
      </w:r>
      <w:r w:rsidR="00735F89" w:rsidRPr="00735F89">
        <w:rPr>
          <w:highlight w:val="yellow"/>
          <w:lang w:val="en-GB"/>
        </w:rPr>
        <w:t>(no standards were followed)</w:t>
      </w:r>
      <w:r w:rsidR="00735F89">
        <w:rPr>
          <w:lang w:val="en-GB"/>
        </w:rPr>
        <w:t xml:space="preserve"> </w:t>
      </w:r>
      <w:r w:rsidRPr="006037EF">
        <w:rPr>
          <w:lang w:val="en-GB"/>
        </w:rPr>
        <w:t>were performed:</w:t>
      </w:r>
    </w:p>
    <w:p w14:paraId="511D728A" w14:textId="4BAAD670" w:rsidR="00D759ED" w:rsidRPr="006037EF" w:rsidRDefault="00D759ED" w:rsidP="00D759ED">
      <w:pPr>
        <w:pStyle w:val="Paragrafoelenco"/>
        <w:numPr>
          <w:ilvl w:val="0"/>
          <w:numId w:val="12"/>
        </w:numPr>
      </w:pPr>
      <w:r w:rsidRPr="006037EF">
        <w:rPr>
          <w:lang w:val="en-GB"/>
        </w:rPr>
        <w:t>A loading/unloading and a new loading test up to a maximum displacement equal to 0.7 mm.</w:t>
      </w:r>
    </w:p>
    <w:p w14:paraId="71BFF0C5" w14:textId="2601C5CE" w:rsidR="00D759ED" w:rsidRPr="006037EF" w:rsidRDefault="00D759ED" w:rsidP="00D759ED">
      <w:pPr>
        <w:pStyle w:val="Paragrafoelenco"/>
        <w:numPr>
          <w:ilvl w:val="0"/>
          <w:numId w:val="12"/>
        </w:numPr>
        <w:rPr>
          <w:lang w:val="en-GB"/>
        </w:rPr>
      </w:pPr>
      <w:r w:rsidRPr="006037EF">
        <w:rPr>
          <w:lang w:val="en-GB"/>
        </w:rPr>
        <w:t>A tension/compression/tension test up to a maximum displacement equal to ± 0.45 mm, with the onset of the buckling phenomenon.</w:t>
      </w:r>
    </w:p>
    <w:p w14:paraId="4E005FA1" w14:textId="07DC72B1" w:rsidR="00450B5B" w:rsidRPr="006037EF" w:rsidRDefault="00D07C5E" w:rsidP="00D759ED">
      <w:pPr>
        <w:rPr>
          <w:lang w:val="en-GB"/>
        </w:rPr>
      </w:pPr>
      <w:r w:rsidRPr="006037EF">
        <w:lastRenderedPageBreak/>
        <w:t xml:space="preserve">The images of the specimens during the tests were acquired and processed by means of the ARAMIS 3D 12M system, produced by Gom </w:t>
      </w:r>
      <w:r w:rsidR="00D705BF" w:rsidRPr="00D705BF">
        <w:rPr>
          <w:highlight w:val="yellow"/>
        </w:rPr>
        <w:t>g</w:t>
      </w:r>
      <w:r w:rsidRPr="00D705BF">
        <w:rPr>
          <w:highlight w:val="yellow"/>
        </w:rPr>
        <w:t>mbH</w:t>
      </w:r>
      <w:r w:rsidRPr="006037EF">
        <w:t xml:space="preserve">, using the DIC technique. The DIC technique is a full-field non-contact measurement method, which allows the detection of 3D displacement and strain fields, and can be used to monitor areas that are hard to analyze using traditional tools as strain gages, </w:t>
      </w:r>
      <w:r w:rsidRPr="00D705BF">
        <w:rPr>
          <w:highlight w:val="yellow"/>
        </w:rPr>
        <w:t>i.e</w:t>
      </w:r>
      <w:r w:rsidR="00D705BF" w:rsidRPr="00D705BF">
        <w:rPr>
          <w:highlight w:val="yellow"/>
        </w:rPr>
        <w:t>.</w:t>
      </w:r>
      <w:r w:rsidRPr="006037EF">
        <w:t xml:space="preserve"> stress concentration sites. Two cameras with a resolution of 4000 x 3000 pixels, with a focal length of 50 mm, were used during the tests for the application of the DIC technique. The system accuracy for the strain measurement is up to 0,01%</w:t>
      </w:r>
      <w:r w:rsidR="00904FA5" w:rsidRPr="006037EF">
        <w:t>.</w:t>
      </w:r>
      <w:r w:rsidRPr="006037EF">
        <w:t xml:space="preserve"> The specimens were coated with the aim of obtaining a black-white speckle pattern</w:t>
      </w:r>
      <w:r w:rsidR="00450B5B" w:rsidRPr="006037EF">
        <w:t xml:space="preserve">. </w:t>
      </w:r>
    </w:p>
    <w:p w14:paraId="384521B0" w14:textId="77777777" w:rsidR="00D07C5E" w:rsidRPr="006037EF" w:rsidRDefault="00D07C5E" w:rsidP="00D07C5E"/>
    <w:p w14:paraId="50D39203" w14:textId="40ECDAFE" w:rsidR="00D07C5E" w:rsidRPr="006037EF" w:rsidRDefault="00D07C5E" w:rsidP="00D07C5E">
      <w:pPr>
        <w:pStyle w:val="Titolo2"/>
        <w:rPr>
          <w:lang w:val="it-IT" w:eastAsia="en-US"/>
        </w:rPr>
      </w:pPr>
      <w:r w:rsidRPr="006037EF">
        <w:rPr>
          <w:lang w:val="it-IT" w:eastAsia="en-US"/>
        </w:rPr>
        <w:t>Non–linear Finite Element Model</w:t>
      </w:r>
      <w:r w:rsidR="006F54BD" w:rsidRPr="006037EF">
        <w:rPr>
          <w:lang w:val="it-IT" w:eastAsia="en-US"/>
        </w:rPr>
        <w:t xml:space="preserve"> </w:t>
      </w:r>
    </w:p>
    <w:p w14:paraId="20BF8AB5" w14:textId="295C63AA" w:rsidR="002832A3" w:rsidRPr="006037EF" w:rsidRDefault="002832A3" w:rsidP="002832A3">
      <w:pPr>
        <w:rPr>
          <w:lang w:val="en-GB"/>
        </w:rPr>
      </w:pPr>
      <w:r w:rsidRPr="006037EF">
        <w:rPr>
          <w:lang w:val="en-GB"/>
        </w:rPr>
        <w:t>ANSYS software was used for the nonlinear</w:t>
      </w:r>
      <w:r w:rsidR="00D759ED" w:rsidRPr="006037EF">
        <w:rPr>
          <w:lang w:val="en-GB"/>
        </w:rPr>
        <w:t xml:space="preserve"> 3D </w:t>
      </w:r>
      <w:r w:rsidRPr="006037EF">
        <w:rPr>
          <w:lang w:val="en-GB"/>
        </w:rPr>
        <w:t>FE analyses of the AA 5083 welded joints. The mesh elements are of type solid186. The true non-linear nature of this analysis permits the modelling of load perturbations, material and geometry nonlinearities; thus, non-linear Finite Element analyses, considering the R-O curves calculated from hardness measurements and reported in figure 2, were performed. Furthermore, a notch radius of 1 mm was applied to avoid stress/strain singularit</w:t>
      </w:r>
      <w:r w:rsidR="0033450B" w:rsidRPr="006037EF">
        <w:rPr>
          <w:lang w:val="en-GB"/>
        </w:rPr>
        <w:t>ies</w:t>
      </w:r>
      <w:r w:rsidRPr="006037EF">
        <w:rPr>
          <w:lang w:val="en-GB"/>
        </w:rPr>
        <w:t>, and the minimum element size length was set to 0,1 mm.</w:t>
      </w:r>
    </w:p>
    <w:p w14:paraId="6F391320" w14:textId="0268B4ED" w:rsidR="002832A3" w:rsidRPr="006037EF" w:rsidRDefault="002832A3" w:rsidP="002832A3">
      <w:pPr>
        <w:rPr>
          <w:lang w:val="en-GB"/>
        </w:rPr>
      </w:pPr>
      <w:r w:rsidRPr="006037EF">
        <w:rPr>
          <w:lang w:val="en-GB"/>
        </w:rPr>
        <w:t xml:space="preserve">Figure </w:t>
      </w:r>
      <w:r w:rsidR="009E388A" w:rsidRPr="006037EF">
        <w:rPr>
          <w:lang w:val="en-GB"/>
        </w:rPr>
        <w:t>3</w:t>
      </w:r>
      <w:r w:rsidRPr="006037EF">
        <w:rPr>
          <w:lang w:val="en-GB"/>
        </w:rPr>
        <w:t xml:space="preserve"> shows the FE model and different material properties used.</w:t>
      </w:r>
    </w:p>
    <w:p w14:paraId="512AD201" w14:textId="77777777" w:rsidR="0033450B" w:rsidRPr="006037EF" w:rsidRDefault="0033450B" w:rsidP="002832A3">
      <w:pPr>
        <w:rPr>
          <w:lang w:val="en-GB"/>
        </w:rPr>
      </w:pPr>
    </w:p>
    <w:p w14:paraId="46639273" w14:textId="74F62EAD" w:rsidR="0033450B" w:rsidRPr="006037EF" w:rsidRDefault="0033450B" w:rsidP="00F24BAF">
      <w:pPr>
        <w:ind w:firstLine="0"/>
        <w:jc w:val="center"/>
        <w:rPr>
          <w:lang w:val="en-GB"/>
        </w:rPr>
      </w:pPr>
      <w:r w:rsidRPr="006037EF">
        <w:rPr>
          <w:noProof/>
          <w:lang w:val="it-IT" w:eastAsia="it-IT"/>
        </w:rPr>
        <w:drawing>
          <wp:inline distT="0" distB="0" distL="0" distR="0" wp14:anchorId="23698814" wp14:editId="00832C7B">
            <wp:extent cx="3254579" cy="1971675"/>
            <wp:effectExtent l="0" t="0" r="317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3268" cy="2013288"/>
                    </a:xfrm>
                    <a:prstGeom prst="rect">
                      <a:avLst/>
                    </a:prstGeom>
                    <a:noFill/>
                    <a:ln>
                      <a:noFill/>
                    </a:ln>
                  </pic:spPr>
                </pic:pic>
              </a:graphicData>
            </a:graphic>
          </wp:inline>
        </w:drawing>
      </w:r>
    </w:p>
    <w:p w14:paraId="781FF9D6" w14:textId="7FB01B98" w:rsidR="0033450B" w:rsidRPr="006037EF" w:rsidRDefault="00D1716F" w:rsidP="006548BA">
      <w:pPr>
        <w:pStyle w:val="CaptionShort"/>
        <w:rPr>
          <w:lang w:val="en-GB"/>
        </w:rPr>
      </w:pPr>
      <w:r w:rsidRPr="006037EF">
        <w:rPr>
          <w:b/>
        </w:rPr>
        <w:t xml:space="preserve">Figure </w:t>
      </w:r>
      <w:r w:rsidR="009E388A" w:rsidRPr="006037EF">
        <w:rPr>
          <w:b/>
        </w:rPr>
        <w:t>3</w:t>
      </w:r>
      <w:r w:rsidRPr="006037EF">
        <w:rPr>
          <w:b/>
        </w:rPr>
        <w:t>.</w:t>
      </w:r>
      <w:r w:rsidRPr="006037EF">
        <w:t xml:space="preserve"> </w:t>
      </w:r>
      <w:r w:rsidR="0033450B" w:rsidRPr="006037EF">
        <w:t>FE model and different material properties included in the analysis.</w:t>
      </w:r>
    </w:p>
    <w:p w14:paraId="173671FB" w14:textId="1EBF720B" w:rsidR="00D07C5E" w:rsidRPr="006037EF" w:rsidRDefault="00D07C5E" w:rsidP="0033450B">
      <w:pPr>
        <w:rPr>
          <w:lang w:val="en-GB"/>
        </w:rPr>
      </w:pPr>
    </w:p>
    <w:p w14:paraId="25C3990A" w14:textId="77532DF7" w:rsidR="00D07C5E" w:rsidRPr="006037EF" w:rsidRDefault="00D07C5E" w:rsidP="00D07C5E">
      <w:pPr>
        <w:pStyle w:val="Titolo1"/>
        <w:rPr>
          <w:szCs w:val="20"/>
          <w:lang w:eastAsia="en-US"/>
        </w:rPr>
      </w:pPr>
      <w:r w:rsidRPr="006037EF">
        <w:rPr>
          <w:szCs w:val="20"/>
          <w:lang w:eastAsia="en-US"/>
        </w:rPr>
        <w:t>Results and discussion</w:t>
      </w:r>
    </w:p>
    <w:p w14:paraId="711DAB96" w14:textId="036CC48F" w:rsidR="0072108E" w:rsidRPr="006037EF" w:rsidRDefault="006548BA" w:rsidP="0072108E">
      <w:pPr>
        <w:rPr>
          <w:lang w:val="en-GB"/>
        </w:rPr>
      </w:pPr>
      <w:r w:rsidRPr="006037EF">
        <w:rPr>
          <w:lang w:val="en-GB"/>
        </w:rPr>
        <w:t>A loading/unloading and a new loading cycle at a velocity of 1.5 mm/s was performed until a maximum displacement equal to 0.7 mm</w:t>
      </w:r>
      <w:r w:rsidR="00BA4E6B">
        <w:rPr>
          <w:lang w:val="en-GB"/>
        </w:rPr>
        <w:t xml:space="preserve"> </w:t>
      </w:r>
      <w:r w:rsidR="00BA4E6B" w:rsidRPr="00BA4E6B">
        <w:rPr>
          <w:highlight w:val="yellow"/>
          <w:lang w:val="en-GB"/>
        </w:rPr>
        <w:t>was reached</w:t>
      </w:r>
      <w:r w:rsidRPr="006037EF">
        <w:rPr>
          <w:lang w:val="en-GB"/>
        </w:rPr>
        <w:t xml:space="preserve">. The results of the longitudinal strain detected </w:t>
      </w:r>
      <w:r w:rsidR="001163F0" w:rsidRPr="006037EF">
        <w:rPr>
          <w:lang w:val="en-GB"/>
        </w:rPr>
        <w:t xml:space="preserve">experimentally </w:t>
      </w:r>
      <w:r w:rsidRPr="006037EF">
        <w:rPr>
          <w:lang w:val="en-GB"/>
        </w:rPr>
        <w:t xml:space="preserve">by means of the Digital Image Correlation technique are shown in figure </w:t>
      </w:r>
      <w:r w:rsidR="009E388A" w:rsidRPr="006037EF">
        <w:rPr>
          <w:lang w:val="en-GB"/>
        </w:rPr>
        <w:t>4</w:t>
      </w:r>
      <w:r w:rsidRPr="006037EF">
        <w:rPr>
          <w:lang w:val="en-GB"/>
        </w:rPr>
        <w:t>.</w:t>
      </w:r>
      <w:r w:rsidR="009E388A" w:rsidRPr="006037EF">
        <w:rPr>
          <w:lang w:val="en-GB"/>
        </w:rPr>
        <w:t xml:space="preserve"> The longitudinal strain evaluated from the non-linear FEA at max and mis load is shown in figure 5, using the same scale of strain of figure </w:t>
      </w:r>
      <w:r w:rsidR="006B30AE" w:rsidRPr="006037EF">
        <w:rPr>
          <w:lang w:val="en-GB"/>
        </w:rPr>
        <w:t>4</w:t>
      </w:r>
      <w:r w:rsidR="009E388A" w:rsidRPr="006037EF">
        <w:rPr>
          <w:lang w:val="en-GB"/>
        </w:rPr>
        <w:t>.</w:t>
      </w:r>
      <w:r w:rsidR="0072108E" w:rsidRPr="0072108E">
        <w:rPr>
          <w:lang w:val="en-GB"/>
        </w:rPr>
        <w:t xml:space="preserve"> </w:t>
      </w:r>
      <w:r w:rsidR="0072108E" w:rsidRPr="006037EF">
        <w:rPr>
          <w:lang w:val="en-GB"/>
        </w:rPr>
        <w:t>A comparison of the strain range (</w:t>
      </w:r>
      <w:r w:rsidR="0072108E" w:rsidRPr="006037EF">
        <w:rPr>
          <w:lang w:val="el-GR"/>
        </w:rPr>
        <w:t>Δ</w:t>
      </w:r>
      <w:r w:rsidR="0072108E" w:rsidRPr="006037EF">
        <w:rPr>
          <w:rFonts w:ascii="Cambria Math" w:hAnsi="Cambria Math" w:cs="Cambria Math"/>
        </w:rPr>
        <w:t>𝜺</w:t>
      </w:r>
      <w:r w:rsidR="0072108E" w:rsidRPr="006037EF">
        <w:rPr>
          <w:lang w:val="en-GB"/>
        </w:rPr>
        <w:t xml:space="preserve"> = </w:t>
      </w:r>
      <w:r w:rsidR="0072108E" w:rsidRPr="006037EF">
        <w:rPr>
          <w:rFonts w:ascii="Cambria Math" w:hAnsi="Cambria Math" w:cs="Cambria Math"/>
        </w:rPr>
        <w:t>𝜺</w:t>
      </w:r>
      <w:r w:rsidR="0072108E" w:rsidRPr="006037EF">
        <w:rPr>
          <w:lang w:val="en-GB"/>
        </w:rPr>
        <w:t>(t)</w:t>
      </w:r>
      <w:r w:rsidR="0072108E" w:rsidRPr="006037EF">
        <w:rPr>
          <w:vertAlign w:val="subscript"/>
          <w:lang w:val="en-GB"/>
        </w:rPr>
        <w:t xml:space="preserve"> </w:t>
      </w:r>
      <w:r w:rsidR="0072108E" w:rsidRPr="006037EF">
        <w:rPr>
          <w:lang w:val="en-GB"/>
        </w:rPr>
        <w:t xml:space="preserve">- </w:t>
      </w:r>
      <w:r w:rsidR="0072108E" w:rsidRPr="006037EF">
        <w:rPr>
          <w:rFonts w:ascii="Cambria Math" w:hAnsi="Cambria Math" w:cs="Cambria Math"/>
        </w:rPr>
        <w:t>𝜺</w:t>
      </w:r>
      <w:r w:rsidR="0072108E" w:rsidRPr="006037EF">
        <w:rPr>
          <w:vertAlign w:val="subscript"/>
          <w:lang w:val="en-GB"/>
        </w:rPr>
        <w:t>min</w:t>
      </w:r>
      <w:r w:rsidR="0072108E" w:rsidRPr="006037EF">
        <w:rPr>
          <w:lang w:val="en-GB"/>
        </w:rPr>
        <w:t xml:space="preserve">), at 1 mm form the notch, between FE results and DIC results, is reported in figure 6. The comparison shows good agreement, </w:t>
      </w:r>
      <w:r w:rsidR="0072108E" w:rsidRPr="006037EF">
        <w:rPr>
          <w:lang w:val="en-GB"/>
        </w:rPr>
        <w:lastRenderedPageBreak/>
        <w:t>demonstrating the reliability of performing non-linear FEA, starting from hardness measurements, considering distinct material properties of the different zones.</w:t>
      </w:r>
    </w:p>
    <w:p w14:paraId="59C62DC8" w14:textId="1A4C7D39" w:rsidR="009E388A" w:rsidRPr="006037EF" w:rsidRDefault="009E388A" w:rsidP="009E388A">
      <w:pPr>
        <w:rPr>
          <w:lang w:val="en-GB"/>
        </w:rPr>
      </w:pPr>
    </w:p>
    <w:p w14:paraId="6F30CE17" w14:textId="7DF60782" w:rsidR="00D07C5E" w:rsidRPr="006037EF" w:rsidRDefault="00D07C5E" w:rsidP="009E388A">
      <w:pPr>
        <w:ind w:firstLine="0"/>
        <w:jc w:val="center"/>
        <w:rPr>
          <w:lang w:eastAsia="en-US"/>
        </w:rPr>
      </w:pPr>
      <w:r w:rsidRPr="006037EF">
        <w:rPr>
          <w:noProof/>
          <w:lang w:val="it-IT" w:eastAsia="it-IT"/>
        </w:rPr>
        <w:drawing>
          <wp:inline distT="0" distB="0" distL="0" distR="0" wp14:anchorId="485CE30D" wp14:editId="30F07359">
            <wp:extent cx="3886200" cy="2338152"/>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 b="12110"/>
                    <a:stretch/>
                  </pic:blipFill>
                  <pic:spPr bwMode="auto">
                    <a:xfrm>
                      <a:off x="0" y="0"/>
                      <a:ext cx="3900842" cy="2346961"/>
                    </a:xfrm>
                    <a:prstGeom prst="rect">
                      <a:avLst/>
                    </a:prstGeom>
                    <a:noFill/>
                    <a:ln>
                      <a:noFill/>
                    </a:ln>
                    <a:extLst>
                      <a:ext uri="{53640926-AAD7-44D8-BBD7-CCE9431645EC}">
                        <a14:shadowObscured xmlns:a14="http://schemas.microsoft.com/office/drawing/2010/main"/>
                      </a:ext>
                    </a:extLst>
                  </pic:spPr>
                </pic:pic>
              </a:graphicData>
            </a:graphic>
          </wp:inline>
        </w:drawing>
      </w:r>
    </w:p>
    <w:p w14:paraId="3BF54BB8" w14:textId="2071B2C4" w:rsidR="00D07C5E" w:rsidRPr="006037EF" w:rsidRDefault="00D1716F" w:rsidP="006548BA">
      <w:pPr>
        <w:pStyle w:val="CaptionShort"/>
      </w:pPr>
      <w:r w:rsidRPr="006037EF">
        <w:rPr>
          <w:b/>
        </w:rPr>
        <w:t xml:space="preserve">Figure </w:t>
      </w:r>
      <w:r w:rsidR="009E388A" w:rsidRPr="006037EF">
        <w:rPr>
          <w:b/>
        </w:rPr>
        <w:t>4</w:t>
      </w:r>
      <w:r w:rsidRPr="006037EF">
        <w:rPr>
          <w:b/>
        </w:rPr>
        <w:t>.</w:t>
      </w:r>
      <w:r w:rsidR="00D07C5E" w:rsidRPr="006037EF">
        <w:t xml:space="preserve"> Longitudinal strain detected by means of the Digital Image Correlation technique</w:t>
      </w:r>
      <w:r w:rsidR="006548BA" w:rsidRPr="006037EF">
        <w:t>.</w:t>
      </w:r>
    </w:p>
    <w:p w14:paraId="628B1111" w14:textId="08AE972E" w:rsidR="00D07C5E" w:rsidRPr="006037EF" w:rsidRDefault="00D07C5E" w:rsidP="00D07C5E">
      <w:pPr>
        <w:rPr>
          <w:lang w:val="en-GB" w:eastAsia="en-US"/>
        </w:rPr>
      </w:pPr>
    </w:p>
    <w:p w14:paraId="2CEA84CC" w14:textId="452DB6CD" w:rsidR="00D07C5E" w:rsidRPr="006037EF" w:rsidRDefault="00F24BAF" w:rsidP="009E388A">
      <w:pPr>
        <w:ind w:firstLine="0"/>
        <w:jc w:val="center"/>
        <w:rPr>
          <w:lang w:eastAsia="en-US"/>
        </w:rPr>
      </w:pPr>
      <w:r w:rsidRPr="006037EF">
        <w:rPr>
          <w:noProof/>
          <w:lang w:val="it-IT" w:eastAsia="it-IT"/>
        </w:rPr>
        <w:drawing>
          <wp:inline distT="0" distB="0" distL="0" distR="0" wp14:anchorId="4F5E5DDC" wp14:editId="35CF297A">
            <wp:extent cx="3857625" cy="178618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335"/>
                    <a:stretch/>
                  </pic:blipFill>
                  <pic:spPr bwMode="auto">
                    <a:xfrm>
                      <a:off x="0" y="0"/>
                      <a:ext cx="3868341" cy="1791151"/>
                    </a:xfrm>
                    <a:prstGeom prst="rect">
                      <a:avLst/>
                    </a:prstGeom>
                    <a:noFill/>
                    <a:ln>
                      <a:noFill/>
                    </a:ln>
                    <a:extLst>
                      <a:ext uri="{53640926-AAD7-44D8-BBD7-CCE9431645EC}">
                        <a14:shadowObscured xmlns:a14="http://schemas.microsoft.com/office/drawing/2010/main"/>
                      </a:ext>
                    </a:extLst>
                  </pic:spPr>
                </pic:pic>
              </a:graphicData>
            </a:graphic>
          </wp:inline>
        </w:drawing>
      </w:r>
    </w:p>
    <w:p w14:paraId="23E0C268" w14:textId="7123215C" w:rsidR="00F24BAF" w:rsidRPr="006037EF" w:rsidRDefault="006548BA" w:rsidP="00F24BAF">
      <w:pPr>
        <w:jc w:val="center"/>
        <w:rPr>
          <w:sz w:val="16"/>
        </w:rPr>
      </w:pPr>
      <w:r w:rsidRPr="006037EF">
        <w:rPr>
          <w:b/>
          <w:bCs/>
          <w:sz w:val="16"/>
        </w:rPr>
        <w:t xml:space="preserve">Figure </w:t>
      </w:r>
      <w:r w:rsidR="009E388A" w:rsidRPr="006037EF">
        <w:rPr>
          <w:b/>
          <w:bCs/>
          <w:sz w:val="16"/>
        </w:rPr>
        <w:t>5</w:t>
      </w:r>
      <w:r w:rsidRPr="006037EF">
        <w:rPr>
          <w:b/>
          <w:bCs/>
          <w:sz w:val="16"/>
        </w:rPr>
        <w:t>.</w:t>
      </w:r>
      <w:r w:rsidRPr="006037EF">
        <w:rPr>
          <w:sz w:val="16"/>
        </w:rPr>
        <w:t xml:space="preserve"> </w:t>
      </w:r>
      <w:r w:rsidR="00F24BAF" w:rsidRPr="006037EF">
        <w:rPr>
          <w:sz w:val="16"/>
        </w:rPr>
        <w:t>Longitudinal strain evaluated from the non-linear FEA</w:t>
      </w:r>
      <w:r w:rsidRPr="006037EF">
        <w:rPr>
          <w:sz w:val="16"/>
        </w:rPr>
        <w:t>.</w:t>
      </w:r>
    </w:p>
    <w:p w14:paraId="691BDFEF" w14:textId="544C3DD9" w:rsidR="00D07C5E" w:rsidRPr="006037EF" w:rsidRDefault="00D07C5E">
      <w:pPr>
        <w:pStyle w:val="NoindentNormal"/>
        <w:rPr>
          <w:lang w:val="en-GB"/>
        </w:rPr>
      </w:pPr>
    </w:p>
    <w:p w14:paraId="5AFFEC1C" w14:textId="7AE43C93" w:rsidR="00F24BAF" w:rsidRPr="006037EF" w:rsidRDefault="00F24BAF" w:rsidP="00BD1D9D">
      <w:pPr>
        <w:ind w:firstLine="0"/>
        <w:jc w:val="center"/>
        <w:rPr>
          <w:lang w:val="en-GB"/>
        </w:rPr>
      </w:pPr>
      <w:r w:rsidRPr="006037EF">
        <w:rPr>
          <w:noProof/>
          <w:lang w:val="it-IT" w:eastAsia="it-IT"/>
        </w:rPr>
        <w:drawing>
          <wp:inline distT="0" distB="0" distL="0" distR="0" wp14:anchorId="72EA8D76" wp14:editId="10AF1375">
            <wp:extent cx="3304145" cy="181021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364" cy="1818004"/>
                    </a:xfrm>
                    <a:prstGeom prst="rect">
                      <a:avLst/>
                    </a:prstGeom>
                    <a:noFill/>
                  </pic:spPr>
                </pic:pic>
              </a:graphicData>
            </a:graphic>
          </wp:inline>
        </w:drawing>
      </w:r>
    </w:p>
    <w:p w14:paraId="075F68B4" w14:textId="2D3E10A0" w:rsidR="00F24BAF" w:rsidRPr="006037EF" w:rsidRDefault="00D1716F" w:rsidP="006548BA">
      <w:pPr>
        <w:pStyle w:val="CaptionShort"/>
        <w:rPr>
          <w:lang w:val="en-GB"/>
        </w:rPr>
      </w:pPr>
      <w:r w:rsidRPr="006037EF">
        <w:rPr>
          <w:b/>
        </w:rPr>
        <w:t xml:space="preserve">Figure </w:t>
      </w:r>
      <w:r w:rsidR="009E388A" w:rsidRPr="006037EF">
        <w:rPr>
          <w:b/>
        </w:rPr>
        <w:t>6</w:t>
      </w:r>
      <w:r w:rsidRPr="006037EF">
        <w:rPr>
          <w:b/>
        </w:rPr>
        <w:t>.</w:t>
      </w:r>
      <w:r w:rsidRPr="006037EF">
        <w:t xml:space="preserve"> </w:t>
      </w:r>
      <w:r w:rsidR="006548BA" w:rsidRPr="006037EF">
        <w:t>C</w:t>
      </w:r>
      <w:r w:rsidR="00F24BAF" w:rsidRPr="006037EF">
        <w:t xml:space="preserve">omparison of the strain range, between FE and DIC </w:t>
      </w:r>
      <w:r w:rsidR="00063EC3" w:rsidRPr="006037EF">
        <w:t xml:space="preserve">(SP04) </w:t>
      </w:r>
      <w:r w:rsidR="00F24BAF" w:rsidRPr="006037EF">
        <w:t>results, at 1 mm form the notch</w:t>
      </w:r>
      <w:r w:rsidR="00F24BAF" w:rsidRPr="006037EF">
        <w:rPr>
          <w:lang w:val="en-GB"/>
        </w:rPr>
        <w:t>.</w:t>
      </w:r>
    </w:p>
    <w:p w14:paraId="49E38CA2" w14:textId="5FF2B289" w:rsidR="006F54BD" w:rsidRPr="006037EF" w:rsidRDefault="006F54BD" w:rsidP="00EC2FCC">
      <w:pPr>
        <w:pStyle w:val="NoindentNormal"/>
        <w:ind w:firstLine="426"/>
        <w:rPr>
          <w:lang w:val="en-GB" w:eastAsia="en-US"/>
        </w:rPr>
      </w:pPr>
      <w:r w:rsidRPr="006037EF">
        <w:rPr>
          <w:lang w:val="en-GB" w:eastAsia="en-US"/>
        </w:rPr>
        <w:lastRenderedPageBreak/>
        <w:t xml:space="preserve">A further </w:t>
      </w:r>
      <w:r w:rsidR="007A13F3" w:rsidRPr="007A13F3">
        <w:rPr>
          <w:lang w:val="en-GB" w:eastAsia="en-US"/>
        </w:rPr>
        <w:t xml:space="preserve">tension/compression/tension </w:t>
      </w:r>
      <w:r w:rsidR="007A13F3" w:rsidRPr="006037EF">
        <w:rPr>
          <w:lang w:val="en-GB" w:eastAsia="en-US"/>
        </w:rPr>
        <w:t xml:space="preserve">test </w:t>
      </w:r>
      <w:r w:rsidRPr="006037EF">
        <w:rPr>
          <w:lang w:val="en-GB" w:eastAsia="en-US"/>
        </w:rPr>
        <w:t>was performed</w:t>
      </w:r>
      <w:r w:rsidR="00D759ED" w:rsidRPr="006037EF">
        <w:rPr>
          <w:lang w:val="en-GB" w:eastAsia="en-US"/>
        </w:rPr>
        <w:t>,</w:t>
      </w:r>
      <w:r w:rsidRPr="006037EF">
        <w:rPr>
          <w:lang w:val="en-GB" w:eastAsia="en-US"/>
        </w:rPr>
        <w:t xml:space="preserve"> </w:t>
      </w:r>
      <w:r w:rsidR="00BD1D9D" w:rsidRPr="006037EF">
        <w:rPr>
          <w:lang w:val="en-GB" w:eastAsia="en-US"/>
        </w:rPr>
        <w:t>up to</w:t>
      </w:r>
      <w:r w:rsidRPr="006037EF">
        <w:rPr>
          <w:lang w:val="en-GB" w:eastAsia="en-US"/>
        </w:rPr>
        <w:t xml:space="preserve"> a displacement equal to</w:t>
      </w:r>
      <w:r w:rsidR="00BD1D9D" w:rsidRPr="006037EF">
        <w:rPr>
          <w:lang w:val="en-GB" w:eastAsia="en-US"/>
        </w:rPr>
        <w:t xml:space="preserve"> </w:t>
      </w:r>
      <w:r w:rsidR="00BD1D9D" w:rsidRPr="006037EF">
        <w:rPr>
          <w:lang w:val="en-GB"/>
        </w:rPr>
        <w:t>±</w:t>
      </w:r>
      <w:r w:rsidRPr="006037EF">
        <w:rPr>
          <w:lang w:val="en-GB" w:eastAsia="en-US"/>
        </w:rPr>
        <w:t xml:space="preserve"> 0.45 mm.</w:t>
      </w:r>
      <w:r w:rsidR="00EC2FCC" w:rsidRPr="006037EF">
        <w:rPr>
          <w:lang w:val="en-GB" w:eastAsia="en-US"/>
        </w:rPr>
        <w:t xml:space="preserve"> </w:t>
      </w:r>
      <w:r w:rsidRPr="006037EF">
        <w:rPr>
          <w:lang w:val="en-GB" w:eastAsia="en-US"/>
        </w:rPr>
        <w:t xml:space="preserve">The strain maps evaluated </w:t>
      </w:r>
      <w:r w:rsidR="002B1CE5" w:rsidRPr="006037EF">
        <w:rPr>
          <w:lang w:val="en-GB" w:eastAsia="en-US"/>
        </w:rPr>
        <w:t xml:space="preserve">numerically and </w:t>
      </w:r>
      <w:r w:rsidR="00D759ED" w:rsidRPr="006037EF">
        <w:rPr>
          <w:lang w:val="en-GB" w:eastAsia="en-US"/>
        </w:rPr>
        <w:t xml:space="preserve">experimentally </w:t>
      </w:r>
      <w:r w:rsidRPr="006037EF">
        <w:rPr>
          <w:lang w:val="en-GB" w:eastAsia="en-US"/>
        </w:rPr>
        <w:t xml:space="preserve">at max and min applied displacement are shown </w:t>
      </w:r>
      <w:r w:rsidR="002B1CE5" w:rsidRPr="006037EF">
        <w:rPr>
          <w:lang w:val="en-GB" w:eastAsia="en-US"/>
        </w:rPr>
        <w:t xml:space="preserve">respectively </w:t>
      </w:r>
      <w:r w:rsidRPr="006037EF">
        <w:rPr>
          <w:lang w:val="en-GB" w:eastAsia="en-US"/>
        </w:rPr>
        <w:t>in figure</w:t>
      </w:r>
      <w:r w:rsidR="002B1CE5" w:rsidRPr="006037EF">
        <w:rPr>
          <w:lang w:val="en-GB" w:eastAsia="en-US"/>
        </w:rPr>
        <w:t>s</w:t>
      </w:r>
      <w:r w:rsidRPr="006037EF">
        <w:rPr>
          <w:lang w:val="en-GB" w:eastAsia="en-US"/>
        </w:rPr>
        <w:t xml:space="preserve"> </w:t>
      </w:r>
      <w:r w:rsidR="009E388A" w:rsidRPr="006037EF">
        <w:rPr>
          <w:lang w:val="en-GB" w:eastAsia="en-US"/>
        </w:rPr>
        <w:t>7</w:t>
      </w:r>
      <w:r w:rsidR="002B1CE5" w:rsidRPr="006037EF">
        <w:rPr>
          <w:lang w:val="en-GB" w:eastAsia="en-US"/>
        </w:rPr>
        <w:t xml:space="preserve"> and 8</w:t>
      </w:r>
      <w:r w:rsidR="006B30AE" w:rsidRPr="006037EF">
        <w:rPr>
          <w:lang w:val="en-GB" w:eastAsia="en-US"/>
        </w:rPr>
        <w:t xml:space="preserve"> respectively</w:t>
      </w:r>
      <w:r w:rsidR="009E388A" w:rsidRPr="006037EF">
        <w:rPr>
          <w:lang w:val="en-GB" w:eastAsia="en-US"/>
        </w:rPr>
        <w:t xml:space="preserve">. </w:t>
      </w:r>
      <w:r w:rsidR="002B1CE5" w:rsidRPr="006037EF">
        <w:rPr>
          <w:lang w:val="en-GB" w:eastAsia="en-US"/>
        </w:rPr>
        <w:t>F</w:t>
      </w:r>
      <w:r w:rsidRPr="006037EF">
        <w:rPr>
          <w:lang w:val="en-GB" w:eastAsia="en-US"/>
        </w:rPr>
        <w:t xml:space="preserve">igure </w:t>
      </w:r>
      <w:r w:rsidR="002B1CE5" w:rsidRPr="006037EF">
        <w:rPr>
          <w:lang w:val="en-GB" w:eastAsia="en-US"/>
        </w:rPr>
        <w:t xml:space="preserve">8 </w:t>
      </w:r>
      <w:r w:rsidRPr="006037EF">
        <w:rPr>
          <w:lang w:val="en-GB" w:eastAsia="en-US"/>
        </w:rPr>
        <w:t>clearly shows the presence of buckling as</w:t>
      </w:r>
      <w:r w:rsidR="00D759ED" w:rsidRPr="006037EF">
        <w:rPr>
          <w:lang w:val="en-GB" w:eastAsia="en-US"/>
        </w:rPr>
        <w:t xml:space="preserve"> </w:t>
      </w:r>
      <w:r w:rsidRPr="006037EF">
        <w:rPr>
          <w:lang w:val="en-GB" w:eastAsia="en-US"/>
        </w:rPr>
        <w:t>positive strains are detected</w:t>
      </w:r>
      <w:r w:rsidR="006B30AE" w:rsidRPr="006037EF">
        <w:rPr>
          <w:lang w:val="en-GB" w:eastAsia="en-US"/>
        </w:rPr>
        <w:t xml:space="preserve"> by experimentally</w:t>
      </w:r>
      <w:r w:rsidR="00D759ED" w:rsidRPr="006037EF">
        <w:rPr>
          <w:lang w:val="en-GB" w:eastAsia="en-US"/>
        </w:rPr>
        <w:t xml:space="preserve"> also at min load</w:t>
      </w:r>
      <w:r w:rsidRPr="006037EF">
        <w:rPr>
          <w:lang w:val="en-GB" w:eastAsia="en-US"/>
        </w:rPr>
        <w:t>.</w:t>
      </w:r>
    </w:p>
    <w:p w14:paraId="303C8FA0" w14:textId="05D43FE1" w:rsidR="0072108E" w:rsidRPr="006037EF" w:rsidRDefault="00BD1D9D" w:rsidP="0072108E">
      <w:pPr>
        <w:pStyle w:val="NoindentNormal"/>
        <w:ind w:firstLine="426"/>
        <w:rPr>
          <w:lang w:val="en-GB" w:eastAsia="en-US"/>
        </w:rPr>
      </w:pPr>
      <w:r w:rsidRPr="006037EF">
        <w:rPr>
          <w:lang w:val="en-GB" w:eastAsia="en-US"/>
        </w:rPr>
        <w:t>Regarding the non-linear FE analysis, small off-axis loads are necessary to initiate the desired buckling mode (usually 5% of the expected critical load)</w:t>
      </w:r>
      <w:r w:rsidR="00D759ED" w:rsidRPr="006037EF">
        <w:rPr>
          <w:lang w:val="en-GB" w:eastAsia="en-US"/>
        </w:rPr>
        <w:t xml:space="preserve"> in order to predict the buckling </w:t>
      </w:r>
      <w:r w:rsidR="00D759ED" w:rsidRPr="00BA4E6B">
        <w:rPr>
          <w:highlight w:val="yellow"/>
          <w:lang w:val="en-GB" w:eastAsia="en-US"/>
        </w:rPr>
        <w:t>behavior</w:t>
      </w:r>
      <w:r w:rsidRPr="006037EF">
        <w:rPr>
          <w:lang w:val="en-GB" w:eastAsia="en-US"/>
        </w:rPr>
        <w:t xml:space="preserve">. The applied displacement is therefore gradually increased until a load level is found whereby the structure becomes unstable; a very small increase in the load will cause suddenly large deflections. The result the FEA reported in figure </w:t>
      </w:r>
      <w:r w:rsidR="002B1CE5" w:rsidRPr="006037EF">
        <w:rPr>
          <w:lang w:val="en-GB" w:eastAsia="en-US"/>
        </w:rPr>
        <w:t>7</w:t>
      </w:r>
      <w:r w:rsidRPr="006037EF">
        <w:rPr>
          <w:lang w:val="en-GB" w:eastAsia="en-US"/>
        </w:rPr>
        <w:t xml:space="preserve">, using the same scale of strain of figure </w:t>
      </w:r>
      <w:r w:rsidR="002B1CE5" w:rsidRPr="006037EF">
        <w:rPr>
          <w:lang w:val="en-GB" w:eastAsia="en-US"/>
        </w:rPr>
        <w:t>8</w:t>
      </w:r>
      <w:r w:rsidRPr="006037EF">
        <w:rPr>
          <w:lang w:val="en-GB" w:eastAsia="en-US"/>
        </w:rPr>
        <w:t>, can consider the presence of buckling at min applied displacement detecting positive values of strain close to 1 %.</w:t>
      </w:r>
      <w:r w:rsidR="00EC2FCC" w:rsidRPr="006037EF">
        <w:rPr>
          <w:lang w:val="en-GB" w:eastAsia="en-US"/>
        </w:rPr>
        <w:t xml:space="preserve"> </w:t>
      </w:r>
      <w:r w:rsidR="0072108E" w:rsidRPr="006037EF">
        <w:rPr>
          <w:lang w:val="en-GB" w:eastAsia="en-US"/>
        </w:rPr>
        <w:t>A comparison of the strain range (Δ</w:t>
      </w:r>
      <w:r w:rsidR="0072108E" w:rsidRPr="006037EF">
        <w:rPr>
          <w:rFonts w:ascii="Cambria Math" w:hAnsi="Cambria Math" w:cs="Cambria Math"/>
          <w:lang w:val="en-GB" w:eastAsia="en-US"/>
        </w:rPr>
        <w:t>𝜺</w:t>
      </w:r>
      <w:r w:rsidR="0072108E" w:rsidRPr="006037EF">
        <w:rPr>
          <w:lang w:val="en-GB" w:eastAsia="en-US"/>
        </w:rPr>
        <w:t xml:space="preserve"> = </w:t>
      </w:r>
      <w:r w:rsidR="0072108E" w:rsidRPr="006037EF">
        <w:rPr>
          <w:rFonts w:ascii="Cambria Math" w:hAnsi="Cambria Math" w:cs="Cambria Math"/>
          <w:lang w:val="en-GB" w:eastAsia="en-US"/>
        </w:rPr>
        <w:t>𝜺</w:t>
      </w:r>
      <w:r w:rsidR="0072108E" w:rsidRPr="00903E9B">
        <w:rPr>
          <w:i/>
          <w:iCs/>
          <w:lang w:val="en-GB" w:eastAsia="en-US"/>
        </w:rPr>
        <w:t>(t)</w:t>
      </w:r>
      <w:r w:rsidR="0072108E" w:rsidRPr="006037EF">
        <w:rPr>
          <w:lang w:val="en-GB" w:eastAsia="en-US"/>
        </w:rPr>
        <w:t xml:space="preserve"> - </w:t>
      </w:r>
      <w:r w:rsidR="0072108E" w:rsidRPr="006037EF">
        <w:rPr>
          <w:rFonts w:ascii="Cambria Math" w:hAnsi="Cambria Math" w:cs="Cambria Math"/>
          <w:lang w:val="en-GB" w:eastAsia="en-US"/>
        </w:rPr>
        <w:t>𝜺</w:t>
      </w:r>
      <w:r w:rsidR="0072108E" w:rsidRPr="006037EF">
        <w:rPr>
          <w:vertAlign w:val="subscript"/>
          <w:lang w:val="en-GB" w:eastAsia="en-US"/>
        </w:rPr>
        <w:t>min</w:t>
      </w:r>
      <w:r w:rsidR="0072108E" w:rsidRPr="006037EF">
        <w:rPr>
          <w:lang w:val="en-GB" w:eastAsia="en-US"/>
        </w:rPr>
        <w:t>), at 1 mm form the notch, between FE results and DIC results, is reported in figure 9. The comparison shows a general good agreement in terms of max and min strain values, with</w:t>
      </w:r>
      <w:r w:rsidR="0072108E" w:rsidRPr="003E2147">
        <w:rPr>
          <w:highlight w:val="yellow"/>
          <w:lang w:val="en-GB" w:eastAsia="en-US"/>
        </w:rPr>
        <w:t xml:space="preserve"> differences between the intermediate values,</w:t>
      </w:r>
      <w:r w:rsidR="0072108E" w:rsidRPr="003E2147">
        <w:rPr>
          <w:highlight w:val="yellow"/>
        </w:rPr>
        <w:t xml:space="preserve"> </w:t>
      </w:r>
      <w:r w:rsidR="0072108E" w:rsidRPr="003E2147">
        <w:rPr>
          <w:highlight w:val="yellow"/>
          <w:lang w:val="en-GB" w:eastAsia="en-US"/>
        </w:rPr>
        <w:t>probably due to the fact that the onset of buckling is not immediate during experimental tests, therefore instability phenomena start, with less intensity, for lower values of applied displacement.</w:t>
      </w:r>
      <w:r w:rsidR="0072108E" w:rsidRPr="006037EF">
        <w:rPr>
          <w:lang w:val="en-GB" w:eastAsia="en-US"/>
        </w:rPr>
        <w:t xml:space="preserve"> Nevertheless, both show buckling at a time equal to 0,85 s an applied displacement d</w:t>
      </w:r>
      <w:r w:rsidR="0072108E" w:rsidRPr="006037EF">
        <w:rPr>
          <w:vertAlign w:val="subscript"/>
          <w:lang w:val="en-GB" w:eastAsia="en-US"/>
        </w:rPr>
        <w:t>a</w:t>
      </w:r>
      <w:r w:rsidR="0072108E" w:rsidRPr="006037EF">
        <w:rPr>
          <w:lang w:val="en-GB" w:eastAsia="en-US"/>
        </w:rPr>
        <w:t xml:space="preserve"> = -0,3 mm</w:t>
      </w:r>
      <w:r w:rsidR="0072108E">
        <w:rPr>
          <w:lang w:val="en-GB" w:eastAsia="en-US"/>
        </w:rPr>
        <w:t xml:space="preserve">, </w:t>
      </w:r>
      <w:r w:rsidR="0072108E" w:rsidRPr="003E2147">
        <w:rPr>
          <w:highlight w:val="yellow"/>
          <w:lang w:val="en-GB" w:eastAsia="en-US"/>
        </w:rPr>
        <w:t>with a strain change in sign</w:t>
      </w:r>
      <w:r w:rsidR="0072108E" w:rsidRPr="006037EF">
        <w:rPr>
          <w:lang w:val="en-GB" w:eastAsia="en-US"/>
        </w:rPr>
        <w:t>. Thus, the reliability of performing non-linear FEA, considering the onset of buckling, and modelling distinct material properties of the different zones starting only from hardness measurements, was demonstrated.</w:t>
      </w:r>
    </w:p>
    <w:p w14:paraId="6D68C80A" w14:textId="1E5EA9E5" w:rsidR="00B9089E" w:rsidRPr="006037EF" w:rsidRDefault="00B9089E" w:rsidP="00EC2FCC">
      <w:pPr>
        <w:pStyle w:val="NoindentNormal"/>
        <w:ind w:firstLine="426"/>
        <w:rPr>
          <w:lang w:val="en-GB" w:eastAsia="en-US"/>
        </w:rPr>
      </w:pPr>
    </w:p>
    <w:p w14:paraId="4FB52208" w14:textId="77777777" w:rsidR="00EC2FCC" w:rsidRPr="006037EF" w:rsidRDefault="00EC2FCC" w:rsidP="00EC2FCC">
      <w:pPr>
        <w:rPr>
          <w:lang w:val="en-GB" w:eastAsia="en-US"/>
        </w:rPr>
      </w:pPr>
    </w:p>
    <w:p w14:paraId="56B4EFC2" w14:textId="77777777" w:rsidR="00EC2FCC" w:rsidRPr="006037EF" w:rsidRDefault="00EC2FCC" w:rsidP="00EC2FCC">
      <w:pPr>
        <w:pStyle w:val="NoindentNormal"/>
        <w:jc w:val="center"/>
        <w:rPr>
          <w:lang w:val="en-GB" w:eastAsia="en-US"/>
        </w:rPr>
      </w:pPr>
      <w:r w:rsidRPr="006037EF">
        <w:rPr>
          <w:noProof/>
          <w:lang w:val="it-IT" w:eastAsia="it-IT"/>
        </w:rPr>
        <w:drawing>
          <wp:inline distT="0" distB="0" distL="0" distR="0" wp14:anchorId="2DD28199" wp14:editId="5B068458">
            <wp:extent cx="4350387" cy="210502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08" r="2290" b="13787"/>
                    <a:stretch/>
                  </pic:blipFill>
                  <pic:spPr bwMode="auto">
                    <a:xfrm>
                      <a:off x="0" y="0"/>
                      <a:ext cx="4353921" cy="2106735"/>
                    </a:xfrm>
                    <a:prstGeom prst="rect">
                      <a:avLst/>
                    </a:prstGeom>
                    <a:noFill/>
                    <a:ln>
                      <a:noFill/>
                    </a:ln>
                    <a:extLst>
                      <a:ext uri="{53640926-AAD7-44D8-BBD7-CCE9431645EC}">
                        <a14:shadowObscured xmlns:a14="http://schemas.microsoft.com/office/drawing/2010/main"/>
                      </a:ext>
                    </a:extLst>
                  </pic:spPr>
                </pic:pic>
              </a:graphicData>
            </a:graphic>
          </wp:inline>
        </w:drawing>
      </w:r>
    </w:p>
    <w:p w14:paraId="765ECC5A" w14:textId="5471C683" w:rsidR="00EC2FCC" w:rsidRDefault="00EC2FCC" w:rsidP="00EC2FCC">
      <w:pPr>
        <w:pStyle w:val="NoindentNormal"/>
        <w:rPr>
          <w:sz w:val="16"/>
          <w:szCs w:val="16"/>
          <w:lang w:val="en-GB" w:eastAsia="en-US"/>
        </w:rPr>
      </w:pPr>
      <w:r w:rsidRPr="006037EF">
        <w:rPr>
          <w:lang w:val="en-GB" w:eastAsia="en-US"/>
        </w:rPr>
        <w:tab/>
      </w:r>
      <w:r w:rsidRPr="006037EF">
        <w:rPr>
          <w:sz w:val="16"/>
          <w:szCs w:val="16"/>
          <w:lang w:val="en-GB" w:eastAsia="en-US"/>
        </w:rPr>
        <w:t xml:space="preserve"> </w:t>
      </w:r>
      <w:r w:rsidRPr="006037EF">
        <w:rPr>
          <w:b/>
          <w:sz w:val="16"/>
          <w:szCs w:val="16"/>
        </w:rPr>
        <w:t xml:space="preserve">Figure </w:t>
      </w:r>
      <w:r w:rsidR="002B1CE5" w:rsidRPr="006037EF">
        <w:rPr>
          <w:b/>
          <w:sz w:val="16"/>
          <w:szCs w:val="16"/>
        </w:rPr>
        <w:t>7</w:t>
      </w:r>
      <w:r w:rsidRPr="006037EF">
        <w:rPr>
          <w:b/>
          <w:sz w:val="16"/>
          <w:szCs w:val="16"/>
        </w:rPr>
        <w:t>.</w:t>
      </w:r>
      <w:r w:rsidRPr="006037EF">
        <w:rPr>
          <w:sz w:val="16"/>
          <w:szCs w:val="16"/>
        </w:rPr>
        <w:t xml:space="preserve"> </w:t>
      </w:r>
      <w:r w:rsidRPr="006037EF">
        <w:rPr>
          <w:sz w:val="16"/>
          <w:szCs w:val="16"/>
          <w:lang w:val="en-GB" w:eastAsia="en-US"/>
        </w:rPr>
        <w:t>Strain maps, evaluated by means of the FEA, at max and min applied displacement.</w:t>
      </w:r>
    </w:p>
    <w:p w14:paraId="52C4C38F" w14:textId="77777777" w:rsidR="0072108E" w:rsidRPr="0072108E" w:rsidRDefault="0072108E" w:rsidP="0072108E">
      <w:pPr>
        <w:ind w:firstLine="0"/>
        <w:rPr>
          <w:lang w:val="en-GB" w:eastAsia="en-US"/>
        </w:rPr>
      </w:pPr>
    </w:p>
    <w:p w14:paraId="39971019" w14:textId="618F1A71" w:rsidR="006F54BD" w:rsidRPr="006037EF" w:rsidRDefault="006F54BD" w:rsidP="0072108E">
      <w:pPr>
        <w:pStyle w:val="NoindentNormal"/>
        <w:jc w:val="center"/>
        <w:rPr>
          <w:lang w:val="en-GB" w:eastAsia="en-US"/>
        </w:rPr>
      </w:pPr>
      <w:r w:rsidRPr="006037EF">
        <w:rPr>
          <w:noProof/>
          <w:lang w:val="it-IT" w:eastAsia="it-IT"/>
        </w:rPr>
        <w:lastRenderedPageBreak/>
        <w:drawing>
          <wp:inline distT="0" distB="0" distL="0" distR="0" wp14:anchorId="0BC6582B" wp14:editId="002F5DD0">
            <wp:extent cx="4373878" cy="2752725"/>
            <wp:effectExtent l="0" t="0" r="825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933"/>
                    <a:stretch/>
                  </pic:blipFill>
                  <pic:spPr bwMode="auto">
                    <a:xfrm>
                      <a:off x="0" y="0"/>
                      <a:ext cx="4379760" cy="2756427"/>
                    </a:xfrm>
                    <a:prstGeom prst="rect">
                      <a:avLst/>
                    </a:prstGeom>
                    <a:noFill/>
                    <a:ln>
                      <a:noFill/>
                    </a:ln>
                    <a:extLst>
                      <a:ext uri="{53640926-AAD7-44D8-BBD7-CCE9431645EC}">
                        <a14:shadowObscured xmlns:a14="http://schemas.microsoft.com/office/drawing/2010/main"/>
                      </a:ext>
                    </a:extLst>
                  </pic:spPr>
                </pic:pic>
              </a:graphicData>
            </a:graphic>
          </wp:inline>
        </w:drawing>
      </w:r>
    </w:p>
    <w:p w14:paraId="143BC288" w14:textId="0BC16750" w:rsidR="006F54BD" w:rsidRPr="006037EF" w:rsidRDefault="00D1716F" w:rsidP="006548BA">
      <w:pPr>
        <w:pStyle w:val="CaptionShort"/>
      </w:pPr>
      <w:r w:rsidRPr="006037EF">
        <w:rPr>
          <w:b/>
        </w:rPr>
        <w:t xml:space="preserve">Figure </w:t>
      </w:r>
      <w:r w:rsidR="002B1CE5" w:rsidRPr="006037EF">
        <w:rPr>
          <w:b/>
        </w:rPr>
        <w:t>8</w:t>
      </w:r>
      <w:r w:rsidRPr="006037EF">
        <w:rPr>
          <w:b/>
        </w:rPr>
        <w:t>.</w:t>
      </w:r>
      <w:r w:rsidR="006548BA" w:rsidRPr="006037EF">
        <w:t xml:space="preserve"> </w:t>
      </w:r>
      <w:r w:rsidR="006F54BD" w:rsidRPr="006037EF">
        <w:rPr>
          <w:lang w:val="en-GB" w:eastAsia="en-US"/>
        </w:rPr>
        <w:t>Strain maps, evaluated by means of the DIC technique, at max and min applied displacement.</w:t>
      </w:r>
    </w:p>
    <w:p w14:paraId="3D211FDF" w14:textId="77777777" w:rsidR="006F54BD" w:rsidRPr="006037EF" w:rsidRDefault="006F54BD" w:rsidP="006F54BD">
      <w:pPr>
        <w:pStyle w:val="NoindentNormal"/>
        <w:rPr>
          <w:lang w:val="en-GB" w:eastAsia="en-US"/>
        </w:rPr>
      </w:pPr>
    </w:p>
    <w:p w14:paraId="3AD07B90" w14:textId="50051DD5" w:rsidR="006F54BD" w:rsidRPr="006037EF" w:rsidRDefault="00D420C0" w:rsidP="00BD1D9D">
      <w:pPr>
        <w:pStyle w:val="NoindentNormal"/>
        <w:jc w:val="center"/>
        <w:rPr>
          <w:lang w:val="en-GB" w:eastAsia="en-US"/>
        </w:rPr>
      </w:pPr>
      <w:r w:rsidRPr="006037EF">
        <w:rPr>
          <w:noProof/>
          <w:lang w:val="it-IT" w:eastAsia="it-IT"/>
        </w:rPr>
        <w:drawing>
          <wp:inline distT="0" distB="0" distL="0" distR="0" wp14:anchorId="5ABC0791" wp14:editId="21D50A27">
            <wp:extent cx="3246595" cy="3848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2927" cy="3879310"/>
                    </a:xfrm>
                    <a:prstGeom prst="rect">
                      <a:avLst/>
                    </a:prstGeom>
                    <a:noFill/>
                    <a:ln>
                      <a:noFill/>
                    </a:ln>
                  </pic:spPr>
                </pic:pic>
              </a:graphicData>
            </a:graphic>
          </wp:inline>
        </w:drawing>
      </w:r>
    </w:p>
    <w:p w14:paraId="6B211D13" w14:textId="27EE2592" w:rsidR="006F54BD" w:rsidRPr="006037EF" w:rsidRDefault="00D1716F" w:rsidP="006548BA">
      <w:pPr>
        <w:pStyle w:val="CaptionShort"/>
        <w:rPr>
          <w:lang w:val="en-GB" w:eastAsia="en-US"/>
        </w:rPr>
      </w:pPr>
      <w:r w:rsidRPr="006037EF">
        <w:rPr>
          <w:b/>
        </w:rPr>
        <w:t>Figure</w:t>
      </w:r>
      <w:r w:rsidR="009E388A" w:rsidRPr="006037EF">
        <w:rPr>
          <w:b/>
        </w:rPr>
        <w:t xml:space="preserve"> 9</w:t>
      </w:r>
      <w:r w:rsidRPr="006037EF">
        <w:rPr>
          <w:b/>
        </w:rPr>
        <w:t>.</w:t>
      </w:r>
      <w:r w:rsidRPr="006037EF">
        <w:t xml:space="preserve"> </w:t>
      </w:r>
      <w:r w:rsidR="006548BA" w:rsidRPr="006037EF">
        <w:rPr>
          <w:lang w:val="en-GB" w:eastAsia="en-US"/>
        </w:rPr>
        <w:t>C</w:t>
      </w:r>
      <w:r w:rsidR="006F54BD" w:rsidRPr="006037EF">
        <w:rPr>
          <w:lang w:val="en-GB" w:eastAsia="en-US"/>
        </w:rPr>
        <w:t>omparison of the strain range, between FE and DIC results, at 1 mm f</w:t>
      </w:r>
      <w:r w:rsidR="00BA26BB" w:rsidRPr="006037EF">
        <w:rPr>
          <w:lang w:val="en-GB" w:eastAsia="en-US"/>
        </w:rPr>
        <w:t>r</w:t>
      </w:r>
      <w:r w:rsidR="006F54BD" w:rsidRPr="006037EF">
        <w:rPr>
          <w:lang w:val="en-GB" w:eastAsia="en-US"/>
        </w:rPr>
        <w:t>om the notch.</w:t>
      </w:r>
    </w:p>
    <w:p w14:paraId="42B7C1AF" w14:textId="01FE390F" w:rsidR="00D1716F" w:rsidRPr="006037EF" w:rsidRDefault="00D1716F" w:rsidP="00D1716F">
      <w:pPr>
        <w:pStyle w:val="Titolo1"/>
        <w:rPr>
          <w:szCs w:val="20"/>
          <w:lang w:eastAsia="en-US"/>
        </w:rPr>
      </w:pPr>
      <w:r w:rsidRPr="006037EF">
        <w:rPr>
          <w:szCs w:val="20"/>
          <w:lang w:eastAsia="en-US"/>
        </w:rPr>
        <w:lastRenderedPageBreak/>
        <w:t>Conclusion</w:t>
      </w:r>
    </w:p>
    <w:p w14:paraId="1B24EDA2" w14:textId="4E10D30A" w:rsidR="00D1716F" w:rsidRPr="006037EF" w:rsidRDefault="00D1716F" w:rsidP="007F367C">
      <w:pPr>
        <w:pStyle w:val="NoindentNormal"/>
      </w:pPr>
      <w:r w:rsidRPr="006037EF">
        <w:t xml:space="preserve">A procedure to analyze the </w:t>
      </w:r>
      <w:r w:rsidR="00D759ED" w:rsidRPr="006037EF">
        <w:t xml:space="preserve">elastic-plastic </w:t>
      </w:r>
      <w:r w:rsidRPr="006037EF">
        <w:t xml:space="preserve">response of the investigated AA 5083 welded joint </w:t>
      </w:r>
      <w:r w:rsidR="00D759ED" w:rsidRPr="006037EF">
        <w:t xml:space="preserve">was </w:t>
      </w:r>
      <w:r w:rsidR="00287942" w:rsidRPr="006037EF">
        <w:t>applied, based on</w:t>
      </w:r>
      <w:r w:rsidRPr="006037EF">
        <w:t xml:space="preserve"> </w:t>
      </w:r>
      <w:r w:rsidRPr="007F367C">
        <w:rPr>
          <w:highlight w:val="yellow"/>
        </w:rPr>
        <w:t>th</w:t>
      </w:r>
      <w:r w:rsidR="007F367C" w:rsidRPr="007F367C">
        <w:rPr>
          <w:highlight w:val="yellow"/>
        </w:rPr>
        <w:t xml:space="preserve">ree </w:t>
      </w:r>
      <w:r w:rsidRPr="007F367C">
        <w:rPr>
          <w:highlight w:val="yellow"/>
        </w:rPr>
        <w:t xml:space="preserve">steps: </w:t>
      </w:r>
      <w:r w:rsidR="007F367C" w:rsidRPr="007F367C">
        <w:rPr>
          <w:highlight w:val="yellow"/>
        </w:rPr>
        <w:t>1) h</w:t>
      </w:r>
      <w:r w:rsidRPr="007F367C">
        <w:rPr>
          <w:highlight w:val="yellow"/>
        </w:rPr>
        <w:t>ardness measurements for the identification of the different zones (BM, and WM) and assessment of their non-linear constitutive curves</w:t>
      </w:r>
      <w:r w:rsidR="007F367C" w:rsidRPr="007F367C">
        <w:rPr>
          <w:highlight w:val="yellow"/>
        </w:rPr>
        <w:t>, 2) r</w:t>
      </w:r>
      <w:r w:rsidRPr="007F367C">
        <w:rPr>
          <w:highlight w:val="yellow"/>
        </w:rPr>
        <w:t>ealization of a nonlinear finite element analysis considering the different material properties</w:t>
      </w:r>
      <w:r w:rsidR="007F367C" w:rsidRPr="007F367C">
        <w:rPr>
          <w:highlight w:val="yellow"/>
        </w:rPr>
        <w:t>, 3) v</w:t>
      </w:r>
      <w:r w:rsidRPr="007F367C">
        <w:rPr>
          <w:highlight w:val="yellow"/>
        </w:rPr>
        <w:t>alidation of the FE model by means of the experimental data, obtained by means of the DIC technique</w:t>
      </w:r>
      <w:r w:rsidRPr="006037EF">
        <w:t>.</w:t>
      </w:r>
    </w:p>
    <w:p w14:paraId="70DB8C66" w14:textId="77777777" w:rsidR="00AE2274" w:rsidRDefault="007A13F3" w:rsidP="00D1716F">
      <w:pPr>
        <w:pStyle w:val="NoindentNormal"/>
      </w:pPr>
      <w:r w:rsidRPr="007A13F3">
        <w:rPr>
          <w:highlight w:val="yellow"/>
        </w:rPr>
        <w:t xml:space="preserve">The </w:t>
      </w:r>
      <w:r>
        <w:rPr>
          <w:highlight w:val="yellow"/>
        </w:rPr>
        <w:t xml:space="preserve">applied </w:t>
      </w:r>
      <w:r w:rsidRPr="007A13F3">
        <w:rPr>
          <w:highlight w:val="yellow"/>
        </w:rPr>
        <w:t>procedure was validated experimentally by means of the DIC technique for loading/unloading tests</w:t>
      </w:r>
      <w:r>
        <w:t xml:space="preserve">, </w:t>
      </w:r>
      <w:r w:rsidRPr="006037EF">
        <w:t>demonstrating good reliability for predicting the elastic-plastic behavi</w:t>
      </w:r>
      <w:r>
        <w:t>o</w:t>
      </w:r>
      <w:r w:rsidRPr="006037EF">
        <w:t>r of AA 5083 welded joints starting only from hardness measurements.</w:t>
      </w:r>
      <w:r>
        <w:t xml:space="preserve"> </w:t>
      </w:r>
    </w:p>
    <w:p w14:paraId="5A4C7881" w14:textId="02DEEE4F" w:rsidR="00D1716F" w:rsidRDefault="007F367C" w:rsidP="00D1716F">
      <w:pPr>
        <w:pStyle w:val="NoindentNormal"/>
      </w:pPr>
      <w:r w:rsidRPr="007F367C">
        <w:rPr>
          <w:highlight w:val="yellow"/>
        </w:rPr>
        <w:t>The FEA</w:t>
      </w:r>
      <w:r w:rsidR="00D1716F" w:rsidRPr="007F367C">
        <w:rPr>
          <w:highlight w:val="yellow"/>
        </w:rPr>
        <w:t xml:space="preserve"> </w:t>
      </w:r>
      <w:r w:rsidR="007A13F3" w:rsidRPr="007F367C">
        <w:rPr>
          <w:highlight w:val="yellow"/>
        </w:rPr>
        <w:t xml:space="preserve">was also validated for </w:t>
      </w:r>
      <w:r w:rsidR="007A13F3" w:rsidRPr="007F367C">
        <w:rPr>
          <w:highlight w:val="yellow"/>
          <w:lang w:val="en-GB" w:eastAsia="en-US"/>
        </w:rPr>
        <w:t>tension/compression/tension tests</w:t>
      </w:r>
      <w:r w:rsidRPr="007F367C">
        <w:rPr>
          <w:highlight w:val="yellow"/>
          <w:lang w:val="en-GB" w:eastAsia="en-US"/>
        </w:rPr>
        <w:t xml:space="preserve"> with the </w:t>
      </w:r>
      <w:r w:rsidR="00AE2274">
        <w:rPr>
          <w:highlight w:val="yellow"/>
          <w:lang w:val="en-GB" w:eastAsia="en-US"/>
        </w:rPr>
        <w:t>onset</w:t>
      </w:r>
      <w:r w:rsidRPr="007F367C">
        <w:rPr>
          <w:highlight w:val="yellow"/>
          <w:lang w:val="en-GB" w:eastAsia="en-US"/>
        </w:rPr>
        <w:t xml:space="preserve"> of buckling</w:t>
      </w:r>
      <w:r w:rsidR="007A13F3" w:rsidRPr="007F367C">
        <w:rPr>
          <w:highlight w:val="yellow"/>
        </w:rPr>
        <w:t>.</w:t>
      </w:r>
      <w:r w:rsidRPr="007F367C">
        <w:rPr>
          <w:highlight w:val="yellow"/>
        </w:rPr>
        <w:t xml:space="preserve"> The comparison</w:t>
      </w:r>
      <w:r w:rsidR="00AE2274">
        <w:rPr>
          <w:highlight w:val="yellow"/>
        </w:rPr>
        <w:t xml:space="preserve"> between FE and DIC results</w:t>
      </w:r>
      <w:r w:rsidRPr="007F367C">
        <w:rPr>
          <w:highlight w:val="yellow"/>
        </w:rPr>
        <w:t xml:space="preserve"> showed a general good agreement in terms of max and min strain values</w:t>
      </w:r>
      <w:r>
        <w:rPr>
          <w:highlight w:val="yellow"/>
        </w:rPr>
        <w:t xml:space="preserve"> with d</w:t>
      </w:r>
      <w:r w:rsidR="007A13F3" w:rsidRPr="007F367C">
        <w:rPr>
          <w:highlight w:val="yellow"/>
        </w:rPr>
        <w:t xml:space="preserve">ifferences </w:t>
      </w:r>
      <w:r w:rsidR="00735F89" w:rsidRPr="007F367C">
        <w:rPr>
          <w:highlight w:val="yellow"/>
          <w:lang w:val="en-GB" w:eastAsia="en-US"/>
        </w:rPr>
        <w:t>between the intermediate values,</w:t>
      </w:r>
      <w:r w:rsidR="00735F89" w:rsidRPr="007F367C">
        <w:rPr>
          <w:highlight w:val="yellow"/>
        </w:rPr>
        <w:t xml:space="preserve"> </w:t>
      </w:r>
      <w:r w:rsidR="00735F89" w:rsidRPr="007F367C">
        <w:rPr>
          <w:highlight w:val="yellow"/>
          <w:lang w:val="en-GB" w:eastAsia="en-US"/>
        </w:rPr>
        <w:t>probably due to a not immediate b</w:t>
      </w:r>
      <w:r w:rsidR="007A13F3" w:rsidRPr="007F367C">
        <w:rPr>
          <w:highlight w:val="yellow"/>
          <w:lang w:val="en-GB" w:eastAsia="en-US"/>
        </w:rPr>
        <w:t>uc</w:t>
      </w:r>
      <w:r w:rsidR="00735F89" w:rsidRPr="007F367C">
        <w:rPr>
          <w:highlight w:val="yellow"/>
          <w:lang w:val="en-GB" w:eastAsia="en-US"/>
        </w:rPr>
        <w:t>kl</w:t>
      </w:r>
      <w:r w:rsidR="007A13F3" w:rsidRPr="007F367C">
        <w:rPr>
          <w:highlight w:val="yellow"/>
          <w:lang w:val="en-GB" w:eastAsia="en-US"/>
        </w:rPr>
        <w:t>i</w:t>
      </w:r>
      <w:r w:rsidR="00735F89" w:rsidRPr="007F367C">
        <w:rPr>
          <w:highlight w:val="yellow"/>
          <w:lang w:val="en-GB" w:eastAsia="en-US"/>
        </w:rPr>
        <w:t xml:space="preserve">ng onset during experimental tests, therefore </w:t>
      </w:r>
      <w:r w:rsidR="00AF5825">
        <w:rPr>
          <w:highlight w:val="yellow"/>
          <w:lang w:val="en-GB" w:eastAsia="en-US"/>
        </w:rPr>
        <w:t xml:space="preserve">small </w:t>
      </w:r>
      <w:r w:rsidR="00735F89" w:rsidRPr="007F367C">
        <w:rPr>
          <w:highlight w:val="yellow"/>
          <w:lang w:val="en-GB" w:eastAsia="en-US"/>
        </w:rPr>
        <w:t>instability phenomena start</w:t>
      </w:r>
      <w:r w:rsidR="00AF5825">
        <w:rPr>
          <w:highlight w:val="yellow"/>
          <w:lang w:val="en-GB" w:eastAsia="en-US"/>
        </w:rPr>
        <w:t>ed</w:t>
      </w:r>
      <w:r w:rsidR="007A13F3" w:rsidRPr="007F367C">
        <w:rPr>
          <w:highlight w:val="yellow"/>
          <w:lang w:val="en-GB" w:eastAsia="en-US"/>
        </w:rPr>
        <w:t xml:space="preserve"> </w:t>
      </w:r>
      <w:r w:rsidR="00735F89" w:rsidRPr="007F367C">
        <w:rPr>
          <w:highlight w:val="yellow"/>
          <w:lang w:val="en-GB" w:eastAsia="en-US"/>
        </w:rPr>
        <w:t>for lower values of applied displacement.</w:t>
      </w:r>
    </w:p>
    <w:p w14:paraId="3991E91D" w14:textId="2DA8BDE6" w:rsidR="00BA4E6B" w:rsidRDefault="00BA4E6B" w:rsidP="00BA4E6B"/>
    <w:p w14:paraId="7182E46C" w14:textId="77777777" w:rsidR="00BA4E6B" w:rsidRPr="006037EF" w:rsidRDefault="00BA4E6B" w:rsidP="00BA4E6B">
      <w:pPr>
        <w:pStyle w:val="Titolo1"/>
        <w:numPr>
          <w:ilvl w:val="0"/>
          <w:numId w:val="0"/>
        </w:numPr>
        <w:ind w:left="454" w:hanging="454"/>
        <w:rPr>
          <w:lang w:val="en-GB"/>
        </w:rPr>
      </w:pPr>
      <w:r w:rsidRPr="006037EF">
        <w:rPr>
          <w:lang w:val="en-GB"/>
        </w:rPr>
        <w:t>Acknowledgements</w:t>
      </w:r>
    </w:p>
    <w:p w14:paraId="4581EB89" w14:textId="77777777" w:rsidR="00BA4E6B" w:rsidRPr="006037EF" w:rsidRDefault="00BA4E6B" w:rsidP="00BA4E6B">
      <w:pPr>
        <w:ind w:firstLine="0"/>
        <w:rPr>
          <w:lang w:val="en-GB"/>
        </w:rPr>
      </w:pPr>
      <w:r w:rsidRPr="006037EF">
        <w:rPr>
          <w:lang w:val="en-GB"/>
        </w:rPr>
        <w:t>The study reported in this paper is part of the research activities of the Research Project “THALASSA”, funded by the PON (National Operative Programme) 2014-2020.</w:t>
      </w:r>
    </w:p>
    <w:p w14:paraId="3D89FB85" w14:textId="77777777" w:rsidR="00BA4E6B" w:rsidRPr="00BA4E6B" w:rsidRDefault="00BA4E6B" w:rsidP="00BA4E6B">
      <w:pPr>
        <w:rPr>
          <w:lang w:val="en-GB"/>
        </w:rPr>
      </w:pPr>
    </w:p>
    <w:p w14:paraId="3D699A66" w14:textId="77777777" w:rsidR="00B05D6E" w:rsidRPr="006037EF" w:rsidRDefault="00B05D6E">
      <w:pPr>
        <w:pStyle w:val="HeadingUnn1"/>
      </w:pPr>
      <w:r w:rsidRPr="006037EF">
        <w:t>References</w:t>
      </w:r>
    </w:p>
    <w:p w14:paraId="78C8B97D" w14:textId="1DD50F1A" w:rsidR="00321B1E" w:rsidRPr="00321B1E" w:rsidRDefault="00433D70" w:rsidP="00321B1E">
      <w:pPr>
        <w:widowControl w:val="0"/>
        <w:autoSpaceDE w:val="0"/>
        <w:autoSpaceDN w:val="0"/>
        <w:adjustRightInd w:val="0"/>
        <w:ind w:left="640" w:hanging="640"/>
        <w:rPr>
          <w:noProof/>
          <w:sz w:val="16"/>
        </w:rPr>
      </w:pPr>
      <w:r w:rsidRPr="006037EF">
        <w:rPr>
          <w:snapToGrid w:val="0"/>
        </w:rPr>
        <w:fldChar w:fldCharType="begin" w:fldLock="1"/>
      </w:r>
      <w:r w:rsidRPr="006037EF">
        <w:rPr>
          <w:snapToGrid w:val="0"/>
        </w:rPr>
        <w:instrText xml:space="preserve">ADDIN Mendeley Bibliography CSL_BIBLIOGRAPHY </w:instrText>
      </w:r>
      <w:r w:rsidRPr="006037EF">
        <w:rPr>
          <w:snapToGrid w:val="0"/>
        </w:rPr>
        <w:fldChar w:fldCharType="separate"/>
      </w:r>
      <w:r w:rsidR="00321B1E" w:rsidRPr="00321B1E">
        <w:rPr>
          <w:noProof/>
          <w:sz w:val="16"/>
        </w:rPr>
        <w:t>[1]</w:t>
      </w:r>
      <w:r w:rsidR="00321B1E" w:rsidRPr="00321B1E">
        <w:rPr>
          <w:noProof/>
          <w:sz w:val="16"/>
        </w:rPr>
        <w:tab/>
        <w:t xml:space="preserve">K. Jafarzadeh, T. Shahrabi, S.M.M. Hadavi, and M.G. Hosseini, Morphological characterization of AA5083-H321 aluminum alloy corrosion in NaCl solution under hydrodynamic conditions, </w:t>
      </w:r>
      <w:r w:rsidR="00321B1E" w:rsidRPr="00321B1E">
        <w:rPr>
          <w:i/>
          <w:iCs/>
          <w:noProof/>
          <w:sz w:val="16"/>
        </w:rPr>
        <w:t>Anti-Corrosion Methods Mater.</w:t>
      </w:r>
      <w:r w:rsidR="00321B1E" w:rsidRPr="00321B1E">
        <w:rPr>
          <w:noProof/>
          <w:sz w:val="16"/>
        </w:rPr>
        <w:t xml:space="preserve"> </w:t>
      </w:r>
      <w:r w:rsidR="00321B1E" w:rsidRPr="00321B1E">
        <w:rPr>
          <w:b/>
          <w:bCs/>
          <w:noProof/>
          <w:sz w:val="16"/>
        </w:rPr>
        <w:t>56</w:t>
      </w:r>
      <w:r w:rsidR="00321B1E" w:rsidRPr="00321B1E">
        <w:rPr>
          <w:noProof/>
          <w:sz w:val="16"/>
        </w:rPr>
        <w:t xml:space="preserve"> (2009) 35–42. doi:10.1108/00035590910923446.</w:t>
      </w:r>
    </w:p>
    <w:p w14:paraId="4780F568"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[2]</w:t>
      </w:r>
      <w:r w:rsidRPr="00321B1E">
        <w:rPr>
          <w:noProof/>
          <w:sz w:val="16"/>
        </w:rPr>
        <w:tab/>
        <w:t xml:space="preserve">M.A. Wahid, A.N. Siddiquee, and Z.A. Khan, Aluminum alloys in marine construction: characteristics, application, and problems from a fabrication viewpoint, </w:t>
      </w:r>
      <w:r w:rsidRPr="00321B1E">
        <w:rPr>
          <w:i/>
          <w:iCs/>
          <w:noProof/>
          <w:sz w:val="16"/>
        </w:rPr>
        <w:t>Mar. Syst. Ocean Technol.</w:t>
      </w:r>
      <w:r w:rsidRPr="00321B1E">
        <w:rPr>
          <w:noProof/>
          <w:sz w:val="16"/>
        </w:rPr>
        <w:t xml:space="preserve"> </w:t>
      </w:r>
      <w:r w:rsidRPr="00321B1E">
        <w:rPr>
          <w:b/>
          <w:bCs/>
          <w:noProof/>
          <w:sz w:val="16"/>
        </w:rPr>
        <w:t>15</w:t>
      </w:r>
      <w:r w:rsidRPr="00321B1E">
        <w:rPr>
          <w:noProof/>
          <w:sz w:val="16"/>
        </w:rPr>
        <w:t xml:space="preserve"> (2020) 70–80. doi:10.1007/s40868-019-00069-w.</w:t>
      </w:r>
    </w:p>
    <w:p w14:paraId="39538081"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[3]</w:t>
      </w:r>
      <w:r w:rsidRPr="00321B1E">
        <w:rPr>
          <w:noProof/>
          <w:sz w:val="16"/>
        </w:rPr>
        <w:tab/>
        <w:t xml:space="preserve">C. Erny, D. Thevenet, J.Y. Cognard, and M. Körner, Fatigue life prediction of welded ship details, </w:t>
      </w:r>
      <w:r w:rsidRPr="00321B1E">
        <w:rPr>
          <w:i/>
          <w:iCs/>
          <w:noProof/>
          <w:sz w:val="16"/>
        </w:rPr>
        <w:t>Mar. Struct.</w:t>
      </w:r>
      <w:r w:rsidRPr="00321B1E">
        <w:rPr>
          <w:noProof/>
          <w:sz w:val="16"/>
        </w:rPr>
        <w:t xml:space="preserve"> </w:t>
      </w:r>
      <w:r w:rsidRPr="00321B1E">
        <w:rPr>
          <w:b/>
          <w:bCs/>
          <w:noProof/>
          <w:sz w:val="16"/>
        </w:rPr>
        <w:t>25</w:t>
      </w:r>
      <w:r w:rsidRPr="00321B1E">
        <w:rPr>
          <w:noProof/>
          <w:sz w:val="16"/>
        </w:rPr>
        <w:t xml:space="preserve"> (2012) 13–32. doi:10.1016/j.marstruc.2011.10.001.</w:t>
      </w:r>
    </w:p>
    <w:p w14:paraId="5375BA04"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[4]</w:t>
      </w:r>
      <w:r w:rsidRPr="00321B1E">
        <w:rPr>
          <w:noProof/>
          <w:sz w:val="16"/>
        </w:rPr>
        <w:tab/>
        <w:t xml:space="preserve">L. Feng, and X. Qian, Low cycle fatigue test and enhanced lifetime estimation of high-strength steel S550 under different strain ratios, </w:t>
      </w:r>
      <w:r w:rsidRPr="00321B1E">
        <w:rPr>
          <w:i/>
          <w:iCs/>
          <w:noProof/>
          <w:sz w:val="16"/>
        </w:rPr>
        <w:t>Mar. Struct.</w:t>
      </w:r>
      <w:r w:rsidRPr="00321B1E">
        <w:rPr>
          <w:noProof/>
          <w:sz w:val="16"/>
        </w:rPr>
        <w:t xml:space="preserve"> </w:t>
      </w:r>
      <w:r w:rsidRPr="00321B1E">
        <w:rPr>
          <w:b/>
          <w:bCs/>
          <w:noProof/>
          <w:sz w:val="16"/>
        </w:rPr>
        <w:t>61</w:t>
      </w:r>
      <w:r w:rsidRPr="00321B1E">
        <w:rPr>
          <w:noProof/>
          <w:sz w:val="16"/>
        </w:rPr>
        <w:t xml:space="preserve"> (2018) 343–360. doi:10.1016/j.marstruc.2018.06.011.</w:t>
      </w:r>
    </w:p>
    <w:p w14:paraId="666E0D88"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[5]</w:t>
      </w:r>
      <w:r w:rsidRPr="00321B1E">
        <w:rPr>
          <w:noProof/>
          <w:sz w:val="16"/>
        </w:rPr>
        <w:tab/>
        <w:t xml:space="preserve">P. Corigliano, V. Crupi, E. Guglielmino, and A. Mariano Sili, Full-field analysis of AL/FE explosive welded joints for shipbuilding applications, </w:t>
      </w:r>
      <w:r w:rsidRPr="00321B1E">
        <w:rPr>
          <w:i/>
          <w:iCs/>
          <w:noProof/>
          <w:sz w:val="16"/>
        </w:rPr>
        <w:t>Mar. Struct.</w:t>
      </w:r>
      <w:r w:rsidRPr="00321B1E">
        <w:rPr>
          <w:noProof/>
          <w:sz w:val="16"/>
        </w:rPr>
        <w:t xml:space="preserve"> </w:t>
      </w:r>
      <w:r w:rsidRPr="00321B1E">
        <w:rPr>
          <w:b/>
          <w:bCs/>
          <w:noProof/>
          <w:sz w:val="16"/>
        </w:rPr>
        <w:t>57</w:t>
      </w:r>
      <w:r w:rsidRPr="00321B1E">
        <w:rPr>
          <w:noProof/>
          <w:sz w:val="16"/>
        </w:rPr>
        <w:t xml:space="preserve"> (2018). doi:10.1016/j.marstruc.2017.10.004.</w:t>
      </w:r>
    </w:p>
    <w:p w14:paraId="270A11B2"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[6]</w:t>
      </w:r>
      <w:r w:rsidRPr="00321B1E">
        <w:rPr>
          <w:noProof/>
          <w:sz w:val="16"/>
        </w:rPr>
        <w:tab/>
        <w:t xml:space="preserve">P. Corigliano, V. Crupi, and E. Guglielmino, Non linear finite element simulation of explosive welded joints of dissimilar metals for shipbuilding applications, </w:t>
      </w:r>
      <w:r w:rsidRPr="00321B1E">
        <w:rPr>
          <w:i/>
          <w:iCs/>
          <w:noProof/>
          <w:sz w:val="16"/>
        </w:rPr>
        <w:t>Ocean Eng.</w:t>
      </w:r>
      <w:r w:rsidRPr="00321B1E">
        <w:rPr>
          <w:noProof/>
          <w:sz w:val="16"/>
        </w:rPr>
        <w:t xml:space="preserve"> </w:t>
      </w:r>
      <w:r w:rsidRPr="00321B1E">
        <w:rPr>
          <w:b/>
          <w:bCs/>
          <w:noProof/>
          <w:sz w:val="16"/>
        </w:rPr>
        <w:t>160</w:t>
      </w:r>
      <w:r w:rsidRPr="00321B1E">
        <w:rPr>
          <w:noProof/>
          <w:sz w:val="16"/>
        </w:rPr>
        <w:t xml:space="preserve"> (2018) 346–353. doi:10.1016/j.oceaneng.2018.04.070.</w:t>
      </w:r>
    </w:p>
    <w:p w14:paraId="485593BC"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[7]</w:t>
      </w:r>
      <w:r w:rsidRPr="00321B1E">
        <w:rPr>
          <w:noProof/>
          <w:sz w:val="16"/>
        </w:rPr>
        <w:tab/>
        <w:t xml:space="preserve">P. Corigliano, M. Ragni, D. Castagnetti, V. Crupi, E. Dragoni, E. Guglielmino, M. Ragni, D. Castagnetti, V. Crupi, E. Dragoni, and E. Guglielmino, Measuring the static shear strength of anaerobic adhesives in finite thickness under high pressure, </w:t>
      </w:r>
      <w:r w:rsidRPr="00321B1E">
        <w:rPr>
          <w:i/>
          <w:iCs/>
          <w:noProof/>
          <w:sz w:val="16"/>
        </w:rPr>
        <w:t>J. Adhes.</w:t>
      </w:r>
      <w:r w:rsidRPr="00321B1E">
        <w:rPr>
          <w:noProof/>
          <w:sz w:val="16"/>
        </w:rPr>
        <w:t xml:space="preserve"> </w:t>
      </w:r>
      <w:r w:rsidRPr="00321B1E">
        <w:rPr>
          <w:b/>
          <w:bCs/>
          <w:noProof/>
          <w:sz w:val="16"/>
        </w:rPr>
        <w:t>00</w:t>
      </w:r>
      <w:r w:rsidRPr="00321B1E">
        <w:rPr>
          <w:noProof/>
          <w:sz w:val="16"/>
        </w:rPr>
        <w:t xml:space="preserve"> (2019) 1–18. doi:10.1080/00218464.2019.1704271.</w:t>
      </w:r>
    </w:p>
    <w:p w14:paraId="1611645F" w14:textId="77777777" w:rsidR="00321B1E" w:rsidRPr="00321B1E" w:rsidRDefault="00321B1E" w:rsidP="00321B1E">
      <w:pPr>
        <w:widowControl w:val="0"/>
        <w:autoSpaceDE w:val="0"/>
        <w:autoSpaceDN w:val="0"/>
        <w:adjustRightInd w:val="0"/>
        <w:ind w:left="640" w:hanging="640"/>
        <w:rPr>
          <w:noProof/>
          <w:sz w:val="16"/>
        </w:rPr>
      </w:pPr>
      <w:r w:rsidRPr="00321B1E">
        <w:rPr>
          <w:noProof/>
          <w:sz w:val="16"/>
        </w:rPr>
        <w:t>[8]</w:t>
      </w:r>
      <w:r w:rsidRPr="00321B1E">
        <w:rPr>
          <w:noProof/>
          <w:sz w:val="16"/>
        </w:rPr>
        <w:tab/>
        <w:t xml:space="preserve">M.I.R. and J.N. P. A. Stathers, A. K. Hellier, R. P. Harrison, Hardness – Tensile Property Relationships for HAZ in, </w:t>
      </w:r>
      <w:r w:rsidRPr="00321B1E">
        <w:rPr>
          <w:i/>
          <w:iCs/>
          <w:noProof/>
          <w:sz w:val="16"/>
        </w:rPr>
        <w:t>Weld. J. 301-S</w:t>
      </w:r>
      <w:r w:rsidRPr="00321B1E">
        <w:rPr>
          <w:noProof/>
          <w:sz w:val="16"/>
        </w:rPr>
        <w:t xml:space="preserve">. </w:t>
      </w:r>
      <w:r w:rsidRPr="00321B1E">
        <w:rPr>
          <w:b/>
          <w:bCs/>
          <w:noProof/>
          <w:sz w:val="16"/>
        </w:rPr>
        <w:t>93</w:t>
      </w:r>
      <w:r w:rsidRPr="00321B1E">
        <w:rPr>
          <w:noProof/>
          <w:sz w:val="16"/>
        </w:rPr>
        <w:t xml:space="preserve"> (2014) 301–311.</w:t>
      </w:r>
    </w:p>
    <w:p w14:paraId="418001E9" w14:textId="236D6337" w:rsidR="00196016" w:rsidRPr="00196016" w:rsidRDefault="00321B1E" w:rsidP="00735F89">
      <w:pPr>
        <w:widowControl w:val="0"/>
        <w:autoSpaceDE w:val="0"/>
        <w:autoSpaceDN w:val="0"/>
        <w:adjustRightInd w:val="0"/>
        <w:ind w:left="640" w:hanging="640"/>
        <w:rPr>
          <w:snapToGrid w:val="0"/>
        </w:rPr>
      </w:pPr>
      <w:r w:rsidRPr="00321B1E">
        <w:rPr>
          <w:noProof/>
          <w:sz w:val="16"/>
        </w:rPr>
        <w:t>[9]</w:t>
      </w:r>
      <w:r w:rsidRPr="00321B1E">
        <w:rPr>
          <w:noProof/>
          <w:sz w:val="16"/>
        </w:rPr>
        <w:tab/>
        <w:t xml:space="preserve">M. Kamaya, Ramberg–Osgood type stress–strain curve estimation using yield and ultimate strengths for failure assessments, </w:t>
      </w:r>
      <w:r w:rsidRPr="00321B1E">
        <w:rPr>
          <w:i/>
          <w:iCs/>
          <w:noProof/>
          <w:sz w:val="16"/>
        </w:rPr>
        <w:t>Int. J. Press. Vessel. Pip.</w:t>
      </w:r>
      <w:r w:rsidRPr="00321B1E">
        <w:rPr>
          <w:noProof/>
          <w:sz w:val="16"/>
        </w:rPr>
        <w:t xml:space="preserve"> </w:t>
      </w:r>
      <w:r w:rsidRPr="00321B1E">
        <w:rPr>
          <w:b/>
          <w:bCs/>
          <w:noProof/>
          <w:sz w:val="16"/>
        </w:rPr>
        <w:t>137</w:t>
      </w:r>
      <w:r w:rsidRPr="00321B1E">
        <w:rPr>
          <w:noProof/>
          <w:sz w:val="16"/>
        </w:rPr>
        <w:t xml:space="preserve"> (2016) 1–12. doi:10.1016/j.ijpvp.2015.04.001.</w:t>
      </w:r>
      <w:r w:rsidR="00433D70" w:rsidRPr="006037EF">
        <w:rPr>
          <w:snapToGrid w:val="0"/>
        </w:rPr>
        <w:fldChar w:fldCharType="end"/>
      </w:r>
    </w:p>
    <w:sectPr w:rsidR="00196016" w:rsidRPr="00196016">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7FBAD" w14:textId="77777777" w:rsidR="00122D28" w:rsidRDefault="00122D28">
      <w:r>
        <w:separator/>
      </w:r>
    </w:p>
  </w:endnote>
  <w:endnote w:type="continuationSeparator" w:id="0">
    <w:p w14:paraId="2A548FC8" w14:textId="77777777" w:rsidR="00122D28" w:rsidRDefault="00122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D374C" w14:textId="77777777" w:rsidR="00122D28" w:rsidRDefault="00122D28">
      <w:r>
        <w:separator/>
      </w:r>
    </w:p>
  </w:footnote>
  <w:footnote w:type="continuationSeparator" w:id="0">
    <w:p w14:paraId="74E2B116" w14:textId="77777777" w:rsidR="00122D28" w:rsidRDefault="00122D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B2C422E"/>
    <w:multiLevelType w:val="hybridMultilevel"/>
    <w:tmpl w:val="1C10FAB6"/>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97BA9"/>
    <w:multiLevelType w:val="hybridMultilevel"/>
    <w:tmpl w:val="CFE4F9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8"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9"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0"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0"/>
  </w:num>
  <w:num w:numId="4">
    <w:abstractNumId w:val="9"/>
  </w:num>
  <w:num w:numId="5">
    <w:abstractNumId w:val="3"/>
  </w:num>
  <w:num w:numId="6">
    <w:abstractNumId w:val="8"/>
  </w:num>
  <w:num w:numId="7">
    <w:abstractNumId w:val="10"/>
  </w:num>
  <w:num w:numId="8">
    <w:abstractNumId w:val="6"/>
  </w:num>
  <w:num w:numId="9">
    <w:abstractNumId w:val="10"/>
  </w:num>
  <w:num w:numId="10">
    <w:abstractNumId w:val="2"/>
  </w:num>
  <w:num w:numId="11">
    <w:abstractNumId w:val="10"/>
    <w:lvlOverride w:ilvl="0">
      <w:startOverride w:val="1"/>
    </w:lvlOverride>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2C"/>
    <w:rsid w:val="00013267"/>
    <w:rsid w:val="00017E2C"/>
    <w:rsid w:val="000454BB"/>
    <w:rsid w:val="00063EC3"/>
    <w:rsid w:val="000955B6"/>
    <w:rsid w:val="000C7652"/>
    <w:rsid w:val="001163F0"/>
    <w:rsid w:val="00122D28"/>
    <w:rsid w:val="0013754D"/>
    <w:rsid w:val="00172670"/>
    <w:rsid w:val="00190CC7"/>
    <w:rsid w:val="00196016"/>
    <w:rsid w:val="00231D61"/>
    <w:rsid w:val="0026205D"/>
    <w:rsid w:val="00274501"/>
    <w:rsid w:val="002832A3"/>
    <w:rsid w:val="00287942"/>
    <w:rsid w:val="002B1CE5"/>
    <w:rsid w:val="00321B1E"/>
    <w:rsid w:val="003232A8"/>
    <w:rsid w:val="00324C9A"/>
    <w:rsid w:val="0033450B"/>
    <w:rsid w:val="003B7C7E"/>
    <w:rsid w:val="003E2147"/>
    <w:rsid w:val="00433D70"/>
    <w:rsid w:val="00450B5B"/>
    <w:rsid w:val="00483020"/>
    <w:rsid w:val="00542E2F"/>
    <w:rsid w:val="006009E6"/>
    <w:rsid w:val="006037EF"/>
    <w:rsid w:val="006161C2"/>
    <w:rsid w:val="00625631"/>
    <w:rsid w:val="00631672"/>
    <w:rsid w:val="006548BA"/>
    <w:rsid w:val="00692814"/>
    <w:rsid w:val="006B182E"/>
    <w:rsid w:val="006B30AE"/>
    <w:rsid w:val="006D6CCA"/>
    <w:rsid w:val="006F54BD"/>
    <w:rsid w:val="0072108E"/>
    <w:rsid w:val="00735F89"/>
    <w:rsid w:val="00744451"/>
    <w:rsid w:val="00791773"/>
    <w:rsid w:val="007A13F3"/>
    <w:rsid w:val="007F367C"/>
    <w:rsid w:val="0081111B"/>
    <w:rsid w:val="00822A6A"/>
    <w:rsid w:val="00837C0F"/>
    <w:rsid w:val="008F09B6"/>
    <w:rsid w:val="00903E9B"/>
    <w:rsid w:val="00904FA5"/>
    <w:rsid w:val="00945E3C"/>
    <w:rsid w:val="00965ED3"/>
    <w:rsid w:val="009E388A"/>
    <w:rsid w:val="00A942C9"/>
    <w:rsid w:val="00AD5062"/>
    <w:rsid w:val="00AD6727"/>
    <w:rsid w:val="00AE0F9E"/>
    <w:rsid w:val="00AE1751"/>
    <w:rsid w:val="00AE2274"/>
    <w:rsid w:val="00AF5825"/>
    <w:rsid w:val="00B05D6E"/>
    <w:rsid w:val="00B514AD"/>
    <w:rsid w:val="00B62F86"/>
    <w:rsid w:val="00B9089E"/>
    <w:rsid w:val="00BA26BB"/>
    <w:rsid w:val="00BA4E6B"/>
    <w:rsid w:val="00BD1D9D"/>
    <w:rsid w:val="00BF009E"/>
    <w:rsid w:val="00C66B28"/>
    <w:rsid w:val="00C97D11"/>
    <w:rsid w:val="00CE5158"/>
    <w:rsid w:val="00CF5C91"/>
    <w:rsid w:val="00D07C5E"/>
    <w:rsid w:val="00D1716F"/>
    <w:rsid w:val="00D31D2B"/>
    <w:rsid w:val="00D420C0"/>
    <w:rsid w:val="00D705BF"/>
    <w:rsid w:val="00D70E22"/>
    <w:rsid w:val="00D759ED"/>
    <w:rsid w:val="00D80499"/>
    <w:rsid w:val="00D82BC9"/>
    <w:rsid w:val="00D94213"/>
    <w:rsid w:val="00DE1355"/>
    <w:rsid w:val="00DF10C4"/>
    <w:rsid w:val="00E22C46"/>
    <w:rsid w:val="00E658F6"/>
    <w:rsid w:val="00E96B17"/>
    <w:rsid w:val="00EC2FCC"/>
    <w:rsid w:val="00ED1338"/>
    <w:rsid w:val="00F07FC3"/>
    <w:rsid w:val="00F24BAF"/>
    <w:rsid w:val="00F84EAC"/>
    <w:rsid w:val="00F916A5"/>
    <w:rsid w:val="00FC58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E76EC"/>
  <w15:docId w15:val="{8E224B1B-CE30-4C16-B3E7-C5316E55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table" w:styleId="Grigliatabella">
    <w:name w:val="Table Grid"/>
    <w:basedOn w:val="Tabellanormale"/>
    <w:uiPriority w:val="59"/>
    <w:rsid w:val="002832A3"/>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50B5B"/>
    <w:pPr>
      <w:ind w:left="720"/>
      <w:contextualSpacing/>
    </w:pPr>
  </w:style>
  <w:style w:type="paragraph" w:styleId="Testofumetto">
    <w:name w:val="Balloon Text"/>
    <w:basedOn w:val="Normale"/>
    <w:link w:val="TestofumettoCarattere"/>
    <w:uiPriority w:val="99"/>
    <w:semiHidden/>
    <w:unhideWhenUsed/>
    <w:rsid w:val="00EC2FC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2FCC"/>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quale\AppData\Local\Temp\Rar$DIa16304.24912\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89EBF-7E98-4EB4-9589-D29B0A42A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6</TotalTime>
  <Pages>8</Pages>
  <Words>4708</Words>
  <Characters>26840</Characters>
  <Application>Microsoft Office Word</Application>
  <DocSecurity>0</DocSecurity>
  <Lines>223</Lines>
  <Paragraphs>62</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31486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Pasquale</dc:creator>
  <cp:lastModifiedBy>Pasqualino Corigliano</cp:lastModifiedBy>
  <cp:revision>3</cp:revision>
  <cp:lastPrinted>2008-10-24T08:15:00Z</cp:lastPrinted>
  <dcterms:created xsi:type="dcterms:W3CDTF">2020-08-31T11:42:00Z</dcterms:created>
  <dcterms:modified xsi:type="dcterms:W3CDTF">2020-08-31T11:57:00Z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a224b876-82e4-3c89-a917-6812a6fb8eec</vt:lpwstr>
  </property>
  <property fmtid="{D5CDD505-2E9C-101B-9397-08002B2CF9AE}" pid="4" name="Mendeley Citation Style_1">
    <vt:lpwstr>http://www.zotero.org/styles/ios-press-books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http://www.zotero.org/styles/applied-ocean-research</vt:lpwstr>
  </property>
  <property fmtid="{D5CDD505-2E9C-101B-9397-08002B2CF9AE}" pid="10" name="Mendeley Recent Style Name 2_1">
    <vt:lpwstr>Applied Ocean Research</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http://www.zotero.org/styles/fatigue-and-fracture-of-engineering-materials-and-structures</vt:lpwstr>
  </property>
  <property fmtid="{D5CDD505-2E9C-101B-9397-08002B2CF9AE}" pid="14" name="Mendeley Recent Style Name 4_1">
    <vt:lpwstr>Fatigue &amp; Fracture of Engineering Materials &amp; Structures</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http://www.zotero.org/styles/ios-press-books</vt:lpwstr>
  </property>
  <property fmtid="{D5CDD505-2E9C-101B-9397-08002B2CF9AE}" pid="18" name="Mendeley Recent Style Name 6_1">
    <vt:lpwstr>IOS Press (books)</vt:lpwstr>
  </property>
  <property fmtid="{D5CDD505-2E9C-101B-9397-08002B2CF9AE}" pid="19" name="Mendeley Recent Style Id 7_1">
    <vt:lpwstr>http://www.zotero.org/styles/international-journal-of-adhesion-and-adhesives</vt:lpwstr>
  </property>
  <property fmtid="{D5CDD505-2E9C-101B-9397-08002B2CF9AE}" pid="20" name="Mendeley Recent Style Name 7_1">
    <vt:lpwstr>International Journal of Adhesion and Adhesives</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