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684AE1">
      <w:pPr>
        <w:pStyle w:val="Title"/>
      </w:pPr>
      <w:r w:rsidRPr="004B1F54">
        <w:t>Dynamic Instability of Ships in Stern-Quartering Seas</w:t>
      </w:r>
      <w:r>
        <w:t xml:space="preserve"> within the SGISC framework</w:t>
      </w:r>
    </w:p>
    <w:p w:rsidR="00B05D6E" w:rsidRDefault="00684AE1">
      <w:pPr>
        <w:pStyle w:val="Author"/>
      </w:pPr>
      <w:r>
        <w:t xml:space="preserve">Christian </w:t>
      </w:r>
      <w:proofErr w:type="spellStart"/>
      <w:r>
        <w:t>LENA</w:t>
      </w:r>
      <w:r w:rsidR="00B05D6E">
        <w:rPr>
          <w:vertAlign w:val="superscript"/>
        </w:rPr>
        <w:t>a</w:t>
      </w:r>
      <w:proofErr w:type="spellEnd"/>
      <w:r w:rsidR="00B05D6E">
        <w:rPr>
          <w:vertAlign w:val="superscript"/>
        </w:rPr>
        <w:t>,</w:t>
      </w:r>
      <w:r w:rsidR="00B05D6E">
        <w:rPr>
          <w:rStyle w:val="FootnoteReference"/>
        </w:rPr>
        <w:footnoteReference w:id="1"/>
      </w:r>
      <w:r w:rsidR="00B05D6E">
        <w:t xml:space="preserve"> and </w:t>
      </w:r>
      <w:r>
        <w:t>Matteo BONCI</w:t>
      </w:r>
      <w:r w:rsidR="00B05D6E">
        <w:rPr>
          <w:sz w:val="8"/>
          <w:szCs w:val="8"/>
        </w:rPr>
        <w:t xml:space="preserve"> </w:t>
      </w:r>
      <w:r>
        <w:rPr>
          <w:vertAlign w:val="superscript"/>
        </w:rPr>
        <w:t>a</w:t>
      </w:r>
    </w:p>
    <w:p w:rsidR="00B05D6E" w:rsidRDefault="00B05D6E">
      <w:pPr>
        <w:pStyle w:val="Affiliation"/>
      </w:pPr>
      <w:r>
        <w:rPr>
          <w:i w:val="0"/>
          <w:vertAlign w:val="superscript"/>
        </w:rPr>
        <w:t>a</w:t>
      </w:r>
      <w:r>
        <w:rPr>
          <w:sz w:val="8"/>
          <w:szCs w:val="8"/>
        </w:rPr>
        <w:t xml:space="preserve"> </w:t>
      </w:r>
      <w:r w:rsidR="00684AE1">
        <w:t>Maritime Research Institute of the Netherlands (MARIN)</w:t>
      </w:r>
    </w:p>
    <w:p w:rsidR="00B05D6E" w:rsidRDefault="00B05D6E" w:rsidP="007E3F33">
      <w:pPr>
        <w:pStyle w:val="Keywords"/>
      </w:pPr>
      <w:r>
        <w:rPr>
          <w:b/>
        </w:rPr>
        <w:t>Abstract.</w:t>
      </w:r>
      <w:r>
        <w:t xml:space="preserve"> </w:t>
      </w:r>
      <w:r w:rsidR="007E3F33" w:rsidRPr="007E3F33">
        <w:t xml:space="preserve">The International Maritime Organization has formally approved as recommended guidelines the methods and procedures of the Second Generation Intact Stability Criteria (SGISC). These criteria introduce the concept of dynamic stability assessment of ships, </w:t>
      </w:r>
      <w:r w:rsidR="00B12E95">
        <w:t>defining</w:t>
      </w:r>
      <w:r w:rsidR="007E3F33" w:rsidRPr="007E3F33">
        <w:t xml:space="preserve"> the failure modes that might occur to a ship that navigates in harsh sea co</w:t>
      </w:r>
      <w:r w:rsidR="00B12E95">
        <w:t xml:space="preserve">nditions. This paper focuses on the failure mode </w:t>
      </w:r>
      <w:r w:rsidR="007E3F33" w:rsidRPr="007E3F33">
        <w:t>surf-riding</w:t>
      </w:r>
      <w:r w:rsidR="00B12E95">
        <w:t>/</w:t>
      </w:r>
      <w:r w:rsidR="007E3F33" w:rsidRPr="007E3F33">
        <w:t>broaching-to in stern-quartering seas, with the objective of analyzing the characteristics and the potential of SGISC risk assessment in the ship design.</w:t>
      </w:r>
      <w:r w:rsidR="00B12E95">
        <w:t xml:space="preserve"> </w:t>
      </w:r>
      <w:r w:rsidR="007E3F33" w:rsidRPr="007E3F33">
        <w:t xml:space="preserve">The risk-evaluation criteria of surf-riding and broaching were followed through Level </w:t>
      </w:r>
      <w:r w:rsidR="00B12E95">
        <w:t>1</w:t>
      </w:r>
      <w:r w:rsidR="00B12E95" w:rsidRPr="007E3F33">
        <w:t xml:space="preserve"> </w:t>
      </w:r>
      <w:r w:rsidR="007E3F33" w:rsidRPr="007E3F33">
        <w:t xml:space="preserve">and Direct assessment of SGISC. Two different hull designs were considered, a </w:t>
      </w:r>
      <w:r w:rsidR="00B12E95">
        <w:t>F</w:t>
      </w:r>
      <w:r w:rsidR="007E3F33" w:rsidRPr="007E3F33">
        <w:t xml:space="preserve">ast </w:t>
      </w:r>
      <w:r w:rsidR="00B12E95">
        <w:t>D</w:t>
      </w:r>
      <w:r w:rsidR="00B12E95" w:rsidRPr="007E3F33">
        <w:t xml:space="preserve">isplacement </w:t>
      </w:r>
      <w:r w:rsidR="00B12E95">
        <w:t>S</w:t>
      </w:r>
      <w:r w:rsidR="00B12E95" w:rsidRPr="007E3F33">
        <w:t xml:space="preserve">hip </w:t>
      </w:r>
      <w:r w:rsidR="007E3F33" w:rsidRPr="007E3F33">
        <w:t>and a high-speed V-bottom, hard chine hull. Time domain simulations were performed using a time domain potential flow boundary element method. A detailed definition of broaching was used to detect the event occurrence in irregular waves, and the results were compared with failure mode definition of SGISC concerning the roll and lateral acceleration safe limits exceedance. The SGISC were also employed in the attempt to evaluate the different failure mode risk assessment due to different stern appendages configurations of the two hull designs with respect to broaching and surf-riding.</w:t>
      </w:r>
    </w:p>
    <w:p w:rsidR="00B05D6E" w:rsidRDefault="00B05D6E">
      <w:pPr>
        <w:pStyle w:val="Keywords"/>
      </w:pPr>
      <w:r>
        <w:rPr>
          <w:b/>
        </w:rPr>
        <w:t>Keywords.</w:t>
      </w:r>
      <w:r>
        <w:t xml:space="preserve"> </w:t>
      </w:r>
      <w:r w:rsidR="008D3DCC">
        <w:t xml:space="preserve">Dynamic stability, SGISC, broaching-to, surf-riding. </w:t>
      </w:r>
    </w:p>
    <w:p w:rsidR="00B05D6E" w:rsidRDefault="00B05D6E" w:rsidP="00F07FC3">
      <w:pPr>
        <w:pStyle w:val="Heading1"/>
      </w:pPr>
      <w:r>
        <w:t>Introduction</w:t>
      </w:r>
    </w:p>
    <w:p w:rsidR="00AC430F" w:rsidRDefault="00045898" w:rsidP="00AC430F">
      <w:pPr>
        <w:pStyle w:val="NoindentNormal"/>
      </w:pPr>
      <w:r>
        <w:t xml:space="preserve">The concept of ship dynamic stability has been in recent years introduced in the Intact Stability regulatory framework of the International Maritime Organization (IMO). </w:t>
      </w:r>
      <w:r w:rsidR="00AC430F">
        <w:t>In 2020, the Second Generation Intact Stability Criteria (SGISC) were formally approved as recommended guidelines for the safety assessment of ships saili</w:t>
      </w:r>
      <w:r w:rsidR="008E228E">
        <w:t>ng in severe sea conditions [1</w:t>
      </w:r>
      <w:r w:rsidR="00AC430F">
        <w:t xml:space="preserve">]. The SGISC define the main failure modes that might occur to a ship that navigates in heavy waves, namely large acceleration, parametric roll, loss of stability, dead ship condition and surf-riding/broaching-to. The IMO SGISC are intended to </w:t>
      </w:r>
      <w:r w:rsidR="000E0FAF">
        <w:t>complete</w:t>
      </w:r>
      <w:r w:rsidR="00AC430F">
        <w:t xml:space="preserve"> the 2008 Intact Stability Code, that is based on the static stability of the vessel. </w:t>
      </w:r>
      <w:r w:rsidR="000E0FAF">
        <w:t>Before</w:t>
      </w:r>
      <w:r w:rsidR="006D1E77">
        <w:t xml:space="preserve"> the IMO SGISC, dynamic</w:t>
      </w:r>
      <w:r w:rsidR="00AC430F">
        <w:t xml:space="preserve"> effects due to environmental conditions had been taken into account only by means of simplified wind inclining moment. </w:t>
      </w:r>
    </w:p>
    <w:p w:rsidR="00435790" w:rsidRDefault="00946D87" w:rsidP="00435790">
      <w:pPr>
        <w:pStyle w:val="NoindentNormal"/>
        <w:ind w:firstLine="357"/>
      </w:pPr>
      <w:r>
        <w:t xml:space="preserve">In this paper a complete SGISC stability assessment was carried out </w:t>
      </w:r>
      <w:r w:rsidR="00AC430F">
        <w:t xml:space="preserve">for </w:t>
      </w:r>
      <w:r>
        <w:t xml:space="preserve">the failure mode </w:t>
      </w:r>
      <w:r w:rsidR="000E0FAF">
        <w:t>of surf-riding/</w:t>
      </w:r>
      <w:r w:rsidR="00AC430F">
        <w:t xml:space="preserve">broaching-to in stern-quartering seas. </w:t>
      </w:r>
      <w:r>
        <w:t xml:space="preserve">The objective </w:t>
      </w:r>
      <w:r w:rsidR="00435790">
        <w:t xml:space="preserve">is to investigate the capability of the SGISC in dealing with the problem of surf-riding/broaching-to in realistic design situations. </w:t>
      </w:r>
      <w:r w:rsidR="00435790" w:rsidRPr="00435790">
        <w:t xml:space="preserve">Two different hull designs </w:t>
      </w:r>
      <w:r w:rsidR="00435790">
        <w:t xml:space="preserve">with different appendages configurations </w:t>
      </w:r>
      <w:r w:rsidR="00435790" w:rsidRPr="00435790">
        <w:t xml:space="preserve">were considered </w:t>
      </w:r>
      <w:r w:rsidR="00435790">
        <w:t>in the assessment</w:t>
      </w:r>
      <w:r w:rsidR="00435790" w:rsidRPr="00435790">
        <w:t>: a fast displacement ship and a high-</w:t>
      </w:r>
      <w:r w:rsidR="00435790" w:rsidRPr="00435790">
        <w:lastRenderedPageBreak/>
        <w:t>speed V-bottom, hard chine hull. These vessels have two very different hull shapes but they are susceptible, in different ways and in different sea conditions, to</w:t>
      </w:r>
      <w:r w:rsidR="00435790">
        <w:t xml:space="preserve"> the problem of surf-riding/</w:t>
      </w:r>
      <w:r w:rsidR="00435790" w:rsidRPr="00435790">
        <w:t>broaching-to in following seas.</w:t>
      </w:r>
      <w:r w:rsidR="00435790">
        <w:t xml:space="preserve"> The outcomes of the SGISC were also compared with an approach based on the broaching events detection</w:t>
      </w:r>
      <w:r w:rsidR="008E228E">
        <w:t xml:space="preserve"> [2-3</w:t>
      </w:r>
      <w:r w:rsidR="00435790">
        <w:t>], that is commonly used for the assessment of the broaching behavior of ships.</w:t>
      </w:r>
      <w:r w:rsidR="00CD0BFB">
        <w:t xml:space="preserve"> Comparing the SGISC with the state-of-art of broaching risk assessment can be of help in the understanding of the future potential of the SGISC and to outline possible improvements for the stability assessment.</w:t>
      </w:r>
    </w:p>
    <w:p w:rsidR="00CD0BFB" w:rsidRPr="00CD0BFB" w:rsidRDefault="00CD0BFB" w:rsidP="00CD0BFB">
      <w:r>
        <w:t>This investigation was entirely carried out numerically. The SGISC require high complexity</w:t>
      </w:r>
      <w:r w:rsidR="00735025">
        <w:t xml:space="preserve"> techniques that are difficult or rather expensive to apply in model testing</w:t>
      </w:r>
      <w:r>
        <w:t xml:space="preserve">. The utilization and testing of proper mathematical tools appears to be of paramount importance for the future </w:t>
      </w:r>
      <w:r w:rsidR="00735025">
        <w:t xml:space="preserve">application </w:t>
      </w:r>
      <w:r>
        <w:t xml:space="preserve">of the SGISC. </w:t>
      </w:r>
    </w:p>
    <w:p w:rsidR="00B05D6E" w:rsidRDefault="00CD00A6">
      <w:pPr>
        <w:pStyle w:val="Heading1"/>
        <w:rPr>
          <w:szCs w:val="20"/>
          <w:lang w:eastAsia="en-US"/>
        </w:rPr>
      </w:pPr>
      <w:r>
        <w:rPr>
          <w:lang w:eastAsia="en-US"/>
        </w:rPr>
        <w:t>Numerical approach</w:t>
      </w:r>
    </w:p>
    <w:p w:rsidR="00735025" w:rsidRDefault="00FA26BB" w:rsidP="00045898">
      <w:pPr>
        <w:spacing w:before="280"/>
        <w:ind w:firstLine="0"/>
      </w:pPr>
      <w:r w:rsidRPr="005341F2">
        <w:t xml:space="preserve">This </w:t>
      </w:r>
      <w:r w:rsidR="00735025">
        <w:t>investigation</w:t>
      </w:r>
      <w:r w:rsidRPr="005341F2">
        <w:t xml:space="preserve"> is carried out using the time domain potential flow boundary element</w:t>
      </w:r>
      <w:r>
        <w:t xml:space="preserve"> (panel) method PANSHIP. The mathematical model is an extension of the method presented </w:t>
      </w:r>
      <w:r w:rsidR="008E228E">
        <w:t>in several past studies</w:t>
      </w:r>
      <w:r w:rsidRPr="00B852D9">
        <w:t xml:space="preserve"> </w:t>
      </w:r>
      <w:r w:rsidR="005E7326">
        <w:fldChar w:fldCharType="begin"/>
      </w:r>
      <w:r w:rsidR="005E7326">
        <w:instrText xml:space="preserve"> REF _Ref97729613 \r \h </w:instrText>
      </w:r>
      <w:r w:rsidR="005E7326">
        <w:fldChar w:fldCharType="separate"/>
      </w:r>
      <w:r w:rsidR="00666A76">
        <w:t>[1]</w:t>
      </w:r>
      <w:r w:rsidR="005E7326">
        <w:fldChar w:fldCharType="end"/>
      </w:r>
      <w:r w:rsidR="005E7326">
        <w:t>;</w:t>
      </w:r>
      <w:r w:rsidRPr="00B852D9">
        <w:t xml:space="preserve"> this model has been widely used and </w:t>
      </w:r>
      <w:r w:rsidR="006D68C8">
        <w:t xml:space="preserve">already </w:t>
      </w:r>
      <w:r w:rsidRPr="00B852D9">
        <w:t>validated for prob</w:t>
      </w:r>
      <w:r>
        <w:t xml:space="preserve">lem in following and stern-quartering waves. </w:t>
      </w:r>
      <w:r w:rsidR="00735025">
        <w:t xml:space="preserve">The </w:t>
      </w:r>
      <w:r w:rsidR="00735025" w:rsidRPr="004B1F54">
        <w:t>SGISC guidelines</w:t>
      </w:r>
      <w:r w:rsidR="00735025">
        <w:t xml:space="preserve"> request the user to v</w:t>
      </w:r>
      <w:r w:rsidR="00735025" w:rsidRPr="004B1F54">
        <w:t>erify the capability of the simulation tool in capturing the dynamic instability of a vessel sailing in harsh seas. PANSHIP proved in past validation studies [</w:t>
      </w:r>
      <w:r w:rsidR="008E228E">
        <w:t>8-12</w:t>
      </w:r>
      <w:r w:rsidR="00735025" w:rsidRPr="004B1F54">
        <w:t xml:space="preserve">] to </w:t>
      </w:r>
      <w:r w:rsidR="00735025">
        <w:t>satisfy the requirements of IMO.</w:t>
      </w:r>
      <w:r w:rsidR="00735025" w:rsidRPr="004B1F54">
        <w:t xml:space="preserve"> </w:t>
      </w:r>
      <w:r w:rsidR="00735025">
        <w:t>T</w:t>
      </w:r>
      <w:r w:rsidR="00735025" w:rsidRPr="004B1F54">
        <w:t xml:space="preserve">his verification </w:t>
      </w:r>
      <w:r w:rsidR="00735025">
        <w:t>i</w:t>
      </w:r>
      <w:r w:rsidR="00735025" w:rsidRPr="004B1F54">
        <w:t xml:space="preserve">s not </w:t>
      </w:r>
      <w:r w:rsidR="00735025">
        <w:t>further</w:t>
      </w:r>
      <w:r w:rsidR="00735025" w:rsidRPr="004B1F54">
        <w:t xml:space="preserve"> discussed in this </w:t>
      </w:r>
      <w:r w:rsidR="00735025">
        <w:t>paper</w:t>
      </w:r>
      <w:r w:rsidR="00735025" w:rsidRPr="004B1F54">
        <w:t>.</w:t>
      </w:r>
      <w:r w:rsidR="00735025">
        <w:t xml:space="preserve"> </w:t>
      </w:r>
    </w:p>
    <w:p w:rsidR="00FA26BB" w:rsidRDefault="00735025" w:rsidP="00735025">
      <w:r>
        <w:t>PANSHIP</w:t>
      </w:r>
      <w:r w:rsidR="00FA26BB">
        <w:t xml:space="preserve"> makes use of a Green Function to keep into account the surface effects</w:t>
      </w:r>
      <w:r w:rsidR="003D5B47">
        <w:t xml:space="preserve"> (radiation and diffraction)</w:t>
      </w:r>
      <w:r w:rsidR="00FA26BB">
        <w:t xml:space="preserve">. The calculation of the Green Function requires large computational time: for this reason, the Green Function is calculated </w:t>
      </w:r>
      <w:r w:rsidR="003D5B47">
        <w:t xml:space="preserve">linearly for each speed on a fixed </w:t>
      </w:r>
      <w:r w:rsidR="00FA26BB">
        <w:t xml:space="preserve">geometry that corresponds to the submerged </w:t>
      </w:r>
      <w:r w:rsidR="003D5B47">
        <w:t>hull</w:t>
      </w:r>
      <w:r w:rsidR="00FA26BB">
        <w:t xml:space="preserve"> of the vessel in calm water, regardless of the </w:t>
      </w:r>
      <w:r w:rsidR="003D5B47">
        <w:t>variation</w:t>
      </w:r>
      <w:r w:rsidR="00FA26BB">
        <w:t xml:space="preserve"> due to the waves. Instead, the hydrostatic and </w:t>
      </w:r>
      <w:r w:rsidR="003D5B47">
        <w:t xml:space="preserve">first order </w:t>
      </w:r>
      <w:r w:rsidR="00FA26BB">
        <w:t>wave excitation components of the total loads are computed on the actual submerged geometry in waves.</w:t>
      </w:r>
      <w:r w:rsidR="006D68C8">
        <w:t xml:space="preserve"> </w:t>
      </w:r>
      <w:r w:rsidR="00FA26BB">
        <w:t>The hydrodynamic forces acting on the stern appendages (such as active rudders or passive fins) are computed by a semi-empirical model</w:t>
      </w:r>
      <w:r w:rsidR="003D5B47">
        <w:t xml:space="preserve"> </w:t>
      </w:r>
      <w:r w:rsidR="00502B82">
        <w:fldChar w:fldCharType="begin"/>
      </w:r>
      <w:r w:rsidR="00502B82">
        <w:instrText xml:space="preserve"> REF _Ref97730787 \r \h </w:instrText>
      </w:r>
      <w:r w:rsidR="00502B82">
        <w:fldChar w:fldCharType="separate"/>
      </w:r>
      <w:r w:rsidR="00666A76">
        <w:t>[12]</w:t>
      </w:r>
      <w:r w:rsidR="00502B82">
        <w:fldChar w:fldCharType="end"/>
      </w:r>
      <w:r w:rsidR="00FA26BB">
        <w:t>. Both speeds due to the ship motions and the wave orbitals are considered in the fin force computation. In this way, both stabilization and wave excitation force are taken into account in the simulations</w:t>
      </w:r>
      <w:r w:rsidR="00FA26BB" w:rsidRPr="005341F2">
        <w:t>.</w:t>
      </w:r>
    </w:p>
    <w:p w:rsidR="00440B9F" w:rsidRDefault="006B7CE9" w:rsidP="00735025">
      <w:r>
        <w:t xml:space="preserve">PANSHIP requires the </w:t>
      </w:r>
      <w:proofErr w:type="spellStart"/>
      <w:r>
        <w:t>discretisation</w:t>
      </w:r>
      <w:proofErr w:type="spellEnd"/>
      <w:r w:rsidR="00440B9F">
        <w:t xml:space="preserve"> of the hull by means of quadrilateral panels. After the preparation of a proper input file with all details of the vessel weight distribution, appendages and simulation </w:t>
      </w:r>
      <w:r>
        <w:t>requirements, runs in calm water at the desired speed are simulated to determine the vessel dynamic equilibrium. This defines the underwater and the above-water parts of the hull, according to which the different force components are calculated. Afterwards, the simulations in waves can start. For applications similar to the one adopted in this work, a simulation time in the range of 3-4 hours can be expected when making use of high performance computer clusters.</w:t>
      </w:r>
    </w:p>
    <w:p w:rsidR="00666A76" w:rsidRDefault="00666A76" w:rsidP="00735025"/>
    <w:p w:rsidR="00502B82" w:rsidRDefault="00502B82" w:rsidP="00502B82">
      <w:pPr>
        <w:pStyle w:val="Heading1"/>
        <w:rPr>
          <w:szCs w:val="20"/>
          <w:lang w:eastAsia="en-US"/>
        </w:rPr>
      </w:pPr>
      <w:r>
        <w:rPr>
          <w:lang w:eastAsia="en-US"/>
        </w:rPr>
        <w:t>Vessels characteristics and design variations</w:t>
      </w:r>
    </w:p>
    <w:p w:rsidR="00702DC1" w:rsidRDefault="00502B82" w:rsidP="00702DC1">
      <w:pPr>
        <w:pStyle w:val="NoindentNormal"/>
      </w:pPr>
      <w:r w:rsidRPr="004B1F54">
        <w:t xml:space="preserve">Two </w:t>
      </w:r>
      <w:r>
        <w:t>vessels</w:t>
      </w:r>
      <w:r w:rsidRPr="004B1F54">
        <w:t xml:space="preserve"> were simulated in this ARD project:</w:t>
      </w:r>
    </w:p>
    <w:p w:rsidR="00702DC1" w:rsidRPr="00702DC1" w:rsidRDefault="00702DC1" w:rsidP="00702DC1">
      <w:pPr>
        <w:ind w:firstLine="0"/>
      </w:pPr>
    </w:p>
    <w:p w:rsidR="00502B82" w:rsidRPr="004B1F54" w:rsidRDefault="00502B82" w:rsidP="00502B82">
      <w:pPr>
        <w:pStyle w:val="NoindentNormal"/>
        <w:numPr>
          <w:ilvl w:val="0"/>
          <w:numId w:val="17"/>
        </w:numPr>
      </w:pPr>
      <w:r w:rsidRPr="004B1F54">
        <w:t xml:space="preserve">A twin shaft fast displacement ship (FDS) of 100 m. </w:t>
      </w:r>
    </w:p>
    <w:p w:rsidR="00502B82" w:rsidRPr="004B1F54" w:rsidRDefault="00502B82" w:rsidP="00510331">
      <w:pPr>
        <w:pStyle w:val="NoindentNormal"/>
        <w:numPr>
          <w:ilvl w:val="0"/>
          <w:numId w:val="17"/>
        </w:numPr>
      </w:pPr>
      <w:r w:rsidRPr="004B1F54">
        <w:t>A twin shaft</w:t>
      </w:r>
      <w:r>
        <w:t>,</w:t>
      </w:r>
      <w:r w:rsidRPr="004B1F54">
        <w:t xml:space="preserve"> hard chine, V-shaped high speed craft (HSC) of 32 m. </w:t>
      </w:r>
    </w:p>
    <w:p w:rsidR="00502B82" w:rsidRDefault="003D5B47" w:rsidP="00510331">
      <w:pPr>
        <w:spacing w:before="280" w:after="240"/>
        <w:ind w:firstLine="340"/>
      </w:pPr>
      <w:r>
        <w:t>Both designs are characteriz</w:t>
      </w:r>
      <w:r w:rsidRPr="004B1F54">
        <w:t>ed by twin shaft arrangements and spade type rudders</w:t>
      </w:r>
      <w:r>
        <w:t xml:space="preserve">. The FDS is equipped with bilge keels while both vessels have no active roll stabilization system. </w:t>
      </w:r>
      <w:r w:rsidRPr="004B1F54">
        <w:t xml:space="preserve">The two </w:t>
      </w:r>
      <w:r>
        <w:t>were modeled</w:t>
      </w:r>
      <w:r w:rsidRPr="004B1F54">
        <w:t xml:space="preserve"> in PANSHIP by means of quadrilateral panels.</w:t>
      </w:r>
      <w:r w:rsidR="006B7CE9">
        <w:t xml:space="preserve"> For this work, both hulls were discretized with about 4200 panels.</w:t>
      </w:r>
      <w:r w:rsidRPr="004B1F54">
        <w:t xml:space="preserve"> </w:t>
      </w:r>
      <w:r>
        <w:t>Figure 1</w:t>
      </w:r>
      <w:r w:rsidR="00702DC1">
        <w:t xml:space="preserve"> show the main characteristics and hull forms of the two vessels.</w:t>
      </w:r>
      <w:r w:rsidR="00510331">
        <w:t xml:space="preserve"> Table </w:t>
      </w:r>
      <w:r w:rsidR="000D2597">
        <w:t>1</w:t>
      </w:r>
      <w:r w:rsidR="00510331">
        <w:t xml:space="preserve"> reports the autopilot coefficients used in the simulations.</w:t>
      </w:r>
    </w:p>
    <w:tbl>
      <w:tblPr>
        <w:tblW w:w="7083" w:type="dxa"/>
        <w:tblLook w:val="00A0" w:firstRow="1" w:lastRow="0" w:firstColumn="1" w:lastColumn="0" w:noHBand="0" w:noVBand="0"/>
      </w:tblPr>
      <w:tblGrid>
        <w:gridCol w:w="848"/>
        <w:gridCol w:w="742"/>
        <w:gridCol w:w="760"/>
        <w:gridCol w:w="4733"/>
      </w:tblGrid>
      <w:tr w:rsidR="00702DC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b/>
                <w:sz w:val="16"/>
                <w:szCs w:val="16"/>
              </w:rPr>
            </w:pPr>
            <w:r>
              <w:rPr>
                <w:b/>
                <w:sz w:val="16"/>
                <w:szCs w:val="16"/>
              </w:rPr>
              <w:t>Symbol</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Pr="00D82BC9" w:rsidRDefault="00702DC1" w:rsidP="00707141">
            <w:pPr>
              <w:ind w:firstLine="0"/>
              <w:jc w:val="center"/>
              <w:rPr>
                <w:b/>
                <w:sz w:val="16"/>
                <w:szCs w:val="16"/>
              </w:rPr>
            </w:pPr>
            <w:r>
              <w:rPr>
                <w:b/>
                <w:sz w:val="16"/>
                <w:szCs w:val="16"/>
              </w:rPr>
              <w:t>FDS</w:t>
            </w:r>
          </w:p>
        </w:tc>
        <w:tc>
          <w:tcPr>
            <w:tcW w:w="760" w:type="dxa"/>
            <w:tcBorders>
              <w:top w:val="single" w:sz="4" w:space="0" w:color="auto"/>
              <w:left w:val="single" w:sz="4" w:space="0" w:color="auto"/>
              <w:bottom w:val="single" w:sz="4" w:space="0" w:color="auto"/>
            </w:tcBorders>
            <w:vAlign w:val="center"/>
          </w:tcPr>
          <w:p w:rsidR="00702DC1" w:rsidRPr="00D82BC9" w:rsidRDefault="00702DC1" w:rsidP="00707141">
            <w:pPr>
              <w:ind w:firstLine="0"/>
              <w:jc w:val="center"/>
              <w:rPr>
                <w:b/>
                <w:sz w:val="16"/>
                <w:szCs w:val="16"/>
              </w:rPr>
            </w:pPr>
            <w:r>
              <w:rPr>
                <w:b/>
                <w:sz w:val="16"/>
                <w:szCs w:val="16"/>
              </w:rPr>
              <w:t>HSC</w:t>
            </w:r>
          </w:p>
        </w:tc>
        <w:tc>
          <w:tcPr>
            <w:tcW w:w="4733" w:type="dxa"/>
            <w:vMerge w:val="restart"/>
            <w:tcBorders>
              <w:left w:val="nil"/>
            </w:tcBorders>
            <w:vAlign w:val="center"/>
          </w:tcPr>
          <w:p w:rsidR="00702DC1" w:rsidRDefault="00702DC1" w:rsidP="00D919E8">
            <w:pPr>
              <w:ind w:firstLine="0"/>
              <w:jc w:val="right"/>
              <w:rPr>
                <w:b/>
                <w:sz w:val="16"/>
                <w:szCs w:val="16"/>
              </w:rPr>
            </w:pPr>
            <w:r w:rsidRPr="004B1F54">
              <w:rPr>
                <w:noProof/>
                <w:lang w:val="en-GB" w:eastAsia="en-GB"/>
              </w:rPr>
              <w:drawing>
                <wp:inline distT="0" distB="0" distL="0" distR="0" wp14:anchorId="714077B7" wp14:editId="513DA882">
                  <wp:extent cx="2845145" cy="89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4675" cy="905881"/>
                          </a:xfrm>
                          <a:prstGeom prst="rect">
                            <a:avLst/>
                          </a:prstGeom>
                        </pic:spPr>
                      </pic:pic>
                    </a:graphicData>
                  </a:graphic>
                </wp:inline>
              </w:drawing>
            </w: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Pr="00707141" w:rsidRDefault="00702DC1" w:rsidP="00707141">
            <w:pPr>
              <w:ind w:firstLine="0"/>
              <w:jc w:val="left"/>
              <w:rPr>
                <w:sz w:val="16"/>
                <w:szCs w:val="16"/>
              </w:rPr>
            </w:pPr>
            <w:r>
              <w:rPr>
                <w:sz w:val="16"/>
                <w:szCs w:val="16"/>
              </w:rPr>
              <w:t>L</w:t>
            </w:r>
            <w:r w:rsidRPr="00707141">
              <w:rPr>
                <w:sz w:val="16"/>
                <w:szCs w:val="16"/>
                <w:vertAlign w:val="subscript"/>
              </w:rPr>
              <w:t>PP</w:t>
            </w:r>
            <w:r>
              <w:rPr>
                <w:sz w:val="16"/>
                <w:szCs w:val="16"/>
              </w:rPr>
              <w:t xml:space="preserve">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100.00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32.50</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Pr="00707141" w:rsidRDefault="00702DC1" w:rsidP="00707141">
            <w:pPr>
              <w:ind w:firstLine="0"/>
              <w:jc w:val="left"/>
              <w:rPr>
                <w:sz w:val="16"/>
                <w:szCs w:val="16"/>
              </w:rPr>
            </w:pPr>
            <w:r>
              <w:rPr>
                <w:sz w:val="16"/>
                <w:szCs w:val="16"/>
              </w:rPr>
              <w:t>B</w:t>
            </w:r>
            <w:r w:rsidRPr="00707141">
              <w:rPr>
                <w:sz w:val="16"/>
                <w:szCs w:val="16"/>
                <w:vertAlign w:val="subscript"/>
              </w:rPr>
              <w:t>WL</w:t>
            </w:r>
            <w:r>
              <w:rPr>
                <w:sz w:val="16"/>
                <w:szCs w:val="16"/>
                <w:vertAlign w:val="subscript"/>
              </w:rPr>
              <w:t xml:space="preserve"> </w:t>
            </w:r>
            <w:r>
              <w:rPr>
                <w:sz w:val="16"/>
                <w:szCs w:val="16"/>
              </w:rPr>
              <w:t>[m]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12.50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6.63</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Pr="00707141" w:rsidRDefault="00702DC1" w:rsidP="00707141">
            <w:pPr>
              <w:ind w:firstLine="0"/>
              <w:jc w:val="left"/>
              <w:rPr>
                <w:sz w:val="16"/>
                <w:szCs w:val="16"/>
              </w:rPr>
            </w:pPr>
            <w:r>
              <w:rPr>
                <w:sz w:val="16"/>
                <w:szCs w:val="16"/>
              </w:rPr>
              <w:t>T</w:t>
            </w:r>
            <w:r w:rsidRPr="00707141">
              <w:rPr>
                <w:sz w:val="16"/>
                <w:szCs w:val="16"/>
                <w:vertAlign w:val="subscript"/>
              </w:rPr>
              <w:t>F</w:t>
            </w:r>
            <w:r>
              <w:rPr>
                <w:sz w:val="16"/>
                <w:szCs w:val="16"/>
              </w:rPr>
              <w:t xml:space="preserve">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3.12</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1.20</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Pr>
                <w:sz w:val="16"/>
                <w:szCs w:val="16"/>
              </w:rPr>
              <w:t>T</w:t>
            </w:r>
            <w:r w:rsidRPr="00707141">
              <w:rPr>
                <w:sz w:val="16"/>
                <w:szCs w:val="16"/>
                <w:vertAlign w:val="subscript"/>
              </w:rPr>
              <w:t>A</w:t>
            </w:r>
            <w:r>
              <w:rPr>
                <w:sz w:val="16"/>
                <w:szCs w:val="16"/>
                <w:vertAlign w:val="subscript"/>
              </w:rPr>
              <w:t xml:space="preserve"> </w:t>
            </w:r>
            <w:r>
              <w:rPr>
                <w:sz w:val="16"/>
                <w:szCs w:val="16"/>
              </w:rPr>
              <w:t>[m]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3.12</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1.72</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sidRPr="00121731">
              <w:rPr>
                <w:sz w:val="16"/>
                <w:szCs w:val="16"/>
              </w:rPr>
              <w:t>Δ</w:t>
            </w:r>
            <w:r>
              <w:rPr>
                <w:sz w:val="16"/>
                <w:szCs w:val="16"/>
              </w:rPr>
              <w:t xml:space="preserve"> [t]</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1601</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129</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Pr>
                <w:sz w:val="16"/>
                <w:szCs w:val="16"/>
              </w:rPr>
              <w:t>LCB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44.80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13.50</w:t>
            </w:r>
          </w:p>
        </w:tc>
        <w:tc>
          <w:tcPr>
            <w:tcW w:w="4733" w:type="dxa"/>
            <w:vMerge/>
            <w:tcBorders>
              <w:left w:val="nil"/>
            </w:tcBorders>
          </w:tcPr>
          <w:p w:rsidR="00702DC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Pr>
                <w:sz w:val="16"/>
                <w:szCs w:val="16"/>
              </w:rPr>
              <w:t>LCF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41.39</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13.14</w:t>
            </w:r>
          </w:p>
        </w:tc>
        <w:tc>
          <w:tcPr>
            <w:tcW w:w="4733" w:type="dxa"/>
            <w:vMerge w:val="restart"/>
            <w:tcBorders>
              <w:left w:val="nil"/>
            </w:tcBorders>
            <w:vAlign w:val="center"/>
          </w:tcPr>
          <w:p w:rsidR="00702DC1" w:rsidRDefault="00702DC1" w:rsidP="00D919E8">
            <w:pPr>
              <w:ind w:firstLine="0"/>
              <w:jc w:val="right"/>
              <w:rPr>
                <w:sz w:val="16"/>
                <w:szCs w:val="16"/>
              </w:rPr>
            </w:pPr>
            <w:r w:rsidRPr="004B1F54">
              <w:rPr>
                <w:noProof/>
                <w:lang w:val="en-GB" w:eastAsia="en-GB"/>
              </w:rPr>
              <w:drawing>
                <wp:inline distT="0" distB="0" distL="0" distR="0" wp14:anchorId="1ACBAA84" wp14:editId="12594440">
                  <wp:extent cx="2844800" cy="899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905" cy="909307"/>
                          </a:xfrm>
                          <a:prstGeom prst="rect">
                            <a:avLst/>
                          </a:prstGeom>
                        </pic:spPr>
                      </pic:pic>
                    </a:graphicData>
                  </a:graphic>
                </wp:inline>
              </w:drawing>
            </w: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Pr>
                <w:sz w:val="16"/>
                <w:szCs w:val="16"/>
              </w:rPr>
              <w:t>LCG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44.80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13.50</w:t>
            </w:r>
          </w:p>
        </w:tc>
        <w:tc>
          <w:tcPr>
            <w:tcW w:w="4733" w:type="dxa"/>
            <w:vMerge/>
            <w:tcBorders>
              <w:left w:val="nil"/>
            </w:tcBorders>
          </w:tcPr>
          <w:p w:rsidR="00702DC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r>
              <w:rPr>
                <w:sz w:val="16"/>
                <w:szCs w:val="16"/>
              </w:rPr>
              <w:t>K</w:t>
            </w:r>
            <w:r w:rsidRPr="00707141">
              <w:rPr>
                <w:sz w:val="16"/>
                <w:szCs w:val="16"/>
              </w:rPr>
              <w:t>G</w:t>
            </w:r>
            <w:r>
              <w:rPr>
                <w:sz w:val="16"/>
                <w:szCs w:val="16"/>
                <w:vertAlign w:val="subscript"/>
              </w:rPr>
              <w:t xml:space="preserve"> </w:t>
            </w:r>
            <w:r>
              <w:rPr>
                <w:sz w:val="16"/>
                <w:szCs w:val="16"/>
              </w:rPr>
              <w:t>[m]</w:t>
            </w:r>
            <w:r>
              <w:rPr>
                <w:sz w:val="16"/>
                <w:szCs w:val="16"/>
                <w:vertAlign w:val="subscript"/>
              </w:rPr>
              <w:t xml:space="preserve"> </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6.05</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2.50</w:t>
            </w:r>
          </w:p>
        </w:tc>
        <w:tc>
          <w:tcPr>
            <w:tcW w:w="4733" w:type="dxa"/>
            <w:vMerge/>
            <w:tcBorders>
              <w:left w:val="nil"/>
            </w:tcBorders>
          </w:tcPr>
          <w:p w:rsidR="00702DC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Pr="00707141" w:rsidRDefault="00702DC1" w:rsidP="00707141">
            <w:pPr>
              <w:ind w:firstLine="0"/>
              <w:jc w:val="left"/>
              <w:rPr>
                <w:sz w:val="16"/>
                <w:szCs w:val="16"/>
              </w:rPr>
            </w:pPr>
            <w:r>
              <w:rPr>
                <w:sz w:val="16"/>
                <w:szCs w:val="16"/>
              </w:rPr>
              <w:t>GM</w:t>
            </w:r>
            <w:r w:rsidRPr="00707141">
              <w:rPr>
                <w:sz w:val="16"/>
                <w:szCs w:val="16"/>
                <w:vertAlign w:val="subscript"/>
              </w:rPr>
              <w:t>T</w:t>
            </w:r>
            <w:r>
              <w:rPr>
                <w:sz w:val="16"/>
                <w:szCs w:val="16"/>
              </w:rPr>
              <w:t xml:space="preserve">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2.85</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sidRPr="00FF5531">
              <w:rPr>
                <w:sz w:val="16"/>
                <w:szCs w:val="16"/>
              </w:rPr>
              <w:t>2.86</w:t>
            </w:r>
          </w:p>
        </w:tc>
        <w:tc>
          <w:tcPr>
            <w:tcW w:w="4733" w:type="dxa"/>
            <w:vMerge/>
            <w:tcBorders>
              <w:left w:val="nil"/>
            </w:tcBorders>
          </w:tcPr>
          <w:p w:rsidR="00702DC1" w:rsidRPr="00FF553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Pr="00707141" w:rsidRDefault="00702DC1" w:rsidP="00707141">
            <w:pPr>
              <w:ind w:firstLine="0"/>
              <w:jc w:val="left"/>
              <w:rPr>
                <w:sz w:val="16"/>
                <w:szCs w:val="16"/>
              </w:rPr>
            </w:pPr>
            <w:proofErr w:type="spellStart"/>
            <w:r>
              <w:rPr>
                <w:sz w:val="16"/>
                <w:szCs w:val="16"/>
              </w:rPr>
              <w:t>k</w:t>
            </w:r>
            <w:r w:rsidRPr="00707141">
              <w:rPr>
                <w:sz w:val="16"/>
                <w:szCs w:val="16"/>
                <w:vertAlign w:val="subscript"/>
              </w:rPr>
              <w:t>X</w:t>
            </w:r>
            <w:proofErr w:type="spellEnd"/>
            <w:r>
              <w:rPr>
                <w:sz w:val="16"/>
                <w:szCs w:val="16"/>
              </w:rPr>
              <w:t xml:space="preserve"> [m]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5.00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2.72</w:t>
            </w:r>
          </w:p>
        </w:tc>
        <w:tc>
          <w:tcPr>
            <w:tcW w:w="4733" w:type="dxa"/>
            <w:vMerge/>
            <w:tcBorders>
              <w:left w:val="nil"/>
            </w:tcBorders>
          </w:tcPr>
          <w:p w:rsidR="00702DC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proofErr w:type="spellStart"/>
            <w:r>
              <w:rPr>
                <w:sz w:val="16"/>
                <w:szCs w:val="16"/>
              </w:rPr>
              <w:t>k</w:t>
            </w:r>
            <w:r>
              <w:rPr>
                <w:sz w:val="16"/>
                <w:szCs w:val="16"/>
                <w:vertAlign w:val="subscript"/>
              </w:rPr>
              <w:t>Y</w:t>
            </w:r>
            <w:proofErr w:type="spellEnd"/>
            <w:r>
              <w:rPr>
                <w:sz w:val="16"/>
                <w:szCs w:val="16"/>
                <w:vertAlign w:val="subscript"/>
              </w:rPr>
              <w:t xml:space="preserve"> </w:t>
            </w:r>
            <w:r>
              <w:rPr>
                <w:sz w:val="16"/>
                <w:szCs w:val="16"/>
              </w:rPr>
              <w:t>[m]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25.00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8.13</w:t>
            </w:r>
          </w:p>
        </w:tc>
        <w:tc>
          <w:tcPr>
            <w:tcW w:w="4733" w:type="dxa"/>
            <w:vMerge/>
            <w:tcBorders>
              <w:left w:val="nil"/>
            </w:tcBorders>
          </w:tcPr>
          <w:p w:rsidR="00702DC1" w:rsidRDefault="00702DC1" w:rsidP="00707141">
            <w:pPr>
              <w:ind w:firstLine="0"/>
              <w:jc w:val="center"/>
              <w:rPr>
                <w:sz w:val="16"/>
                <w:szCs w:val="16"/>
              </w:rPr>
            </w:pPr>
          </w:p>
        </w:tc>
      </w:tr>
      <w:tr w:rsidR="00702DC1" w:rsidRPr="00121731" w:rsidTr="00D919E8">
        <w:tc>
          <w:tcPr>
            <w:tcW w:w="848" w:type="dxa"/>
            <w:tcBorders>
              <w:top w:val="single" w:sz="4" w:space="0" w:color="auto"/>
              <w:bottom w:val="single" w:sz="4" w:space="0" w:color="auto"/>
              <w:right w:val="single" w:sz="4" w:space="0" w:color="auto"/>
            </w:tcBorders>
            <w:vAlign w:val="center"/>
          </w:tcPr>
          <w:p w:rsidR="00702DC1" w:rsidRDefault="00702DC1" w:rsidP="00707141">
            <w:pPr>
              <w:ind w:firstLine="0"/>
              <w:jc w:val="left"/>
              <w:rPr>
                <w:sz w:val="16"/>
                <w:szCs w:val="16"/>
              </w:rPr>
            </w:pPr>
            <w:proofErr w:type="spellStart"/>
            <w:r>
              <w:rPr>
                <w:sz w:val="16"/>
                <w:szCs w:val="16"/>
              </w:rPr>
              <w:t>k</w:t>
            </w:r>
            <w:r>
              <w:rPr>
                <w:sz w:val="16"/>
                <w:szCs w:val="16"/>
                <w:vertAlign w:val="subscript"/>
              </w:rPr>
              <w:t>Z</w:t>
            </w:r>
            <w:proofErr w:type="spellEnd"/>
            <w:r w:rsidRPr="00121731">
              <w:rPr>
                <w:sz w:val="16"/>
                <w:szCs w:val="16"/>
              </w:rPr>
              <w:t xml:space="preserve"> </w:t>
            </w:r>
            <w:r>
              <w:rPr>
                <w:sz w:val="16"/>
                <w:szCs w:val="16"/>
              </w:rPr>
              <w:t>[m]</w:t>
            </w:r>
          </w:p>
        </w:tc>
        <w:tc>
          <w:tcPr>
            <w:tcW w:w="742" w:type="dxa"/>
            <w:tcBorders>
              <w:top w:val="single" w:sz="4" w:space="0" w:color="auto"/>
              <w:left w:val="single" w:sz="4" w:space="0" w:color="auto"/>
              <w:bottom w:val="single" w:sz="4" w:space="0" w:color="auto"/>
              <w:right w:val="single" w:sz="4" w:space="0" w:color="auto"/>
            </w:tcBorders>
            <w:vAlign w:val="center"/>
          </w:tcPr>
          <w:p w:rsidR="00702DC1" w:rsidRDefault="00702DC1" w:rsidP="00707141">
            <w:pPr>
              <w:ind w:firstLine="0"/>
              <w:jc w:val="center"/>
              <w:rPr>
                <w:sz w:val="16"/>
                <w:szCs w:val="16"/>
              </w:rPr>
            </w:pPr>
            <w:r>
              <w:rPr>
                <w:sz w:val="16"/>
                <w:szCs w:val="16"/>
              </w:rPr>
              <w:t>25.00</w:t>
            </w:r>
          </w:p>
        </w:tc>
        <w:tc>
          <w:tcPr>
            <w:tcW w:w="760" w:type="dxa"/>
            <w:tcBorders>
              <w:top w:val="single" w:sz="4" w:space="0" w:color="auto"/>
              <w:left w:val="single" w:sz="4" w:space="0" w:color="auto"/>
              <w:bottom w:val="single" w:sz="4" w:space="0" w:color="auto"/>
            </w:tcBorders>
            <w:vAlign w:val="center"/>
          </w:tcPr>
          <w:p w:rsidR="00702DC1" w:rsidRPr="00FF5531" w:rsidRDefault="00702DC1" w:rsidP="00707141">
            <w:pPr>
              <w:ind w:firstLine="0"/>
              <w:jc w:val="center"/>
              <w:rPr>
                <w:sz w:val="16"/>
                <w:szCs w:val="16"/>
              </w:rPr>
            </w:pPr>
            <w:r>
              <w:rPr>
                <w:sz w:val="16"/>
                <w:szCs w:val="16"/>
              </w:rPr>
              <w:t>8.13</w:t>
            </w:r>
          </w:p>
        </w:tc>
        <w:tc>
          <w:tcPr>
            <w:tcW w:w="4733" w:type="dxa"/>
            <w:vMerge/>
            <w:tcBorders>
              <w:left w:val="nil"/>
            </w:tcBorders>
          </w:tcPr>
          <w:p w:rsidR="00702DC1" w:rsidRDefault="00702DC1" w:rsidP="00707141">
            <w:pPr>
              <w:ind w:firstLine="0"/>
              <w:jc w:val="center"/>
              <w:rPr>
                <w:sz w:val="16"/>
                <w:szCs w:val="16"/>
              </w:rPr>
            </w:pPr>
          </w:p>
        </w:tc>
      </w:tr>
    </w:tbl>
    <w:p w:rsidR="00702DC1" w:rsidRDefault="00702DC1" w:rsidP="00702DC1">
      <w:pPr>
        <w:pStyle w:val="Caption"/>
      </w:pPr>
      <w:r>
        <w:rPr>
          <w:b/>
        </w:rPr>
        <w:t>Figure 1.</w:t>
      </w:r>
      <w:r>
        <w:t xml:space="preserve"> On the left, the main characteristics of FDS and HSC; on the right, the panel distributions of the FDS (above) and HSC (below).</w:t>
      </w:r>
    </w:p>
    <w:p w:rsidR="00510331" w:rsidRDefault="00510331" w:rsidP="00510331">
      <w:pPr>
        <w:pStyle w:val="CaptionLong"/>
      </w:pPr>
      <w:r>
        <w:rPr>
          <w:b/>
        </w:rPr>
        <w:t xml:space="preserve">Table </w:t>
      </w:r>
      <w:r w:rsidR="000D2597">
        <w:rPr>
          <w:b/>
        </w:rPr>
        <w:t>1</w:t>
      </w:r>
      <w:r>
        <w:rPr>
          <w:b/>
        </w:rPr>
        <w:t>.</w:t>
      </w:r>
      <w:r>
        <w:t xml:space="preserve"> Autopilot control coefficients.</w:t>
      </w:r>
    </w:p>
    <w:tbl>
      <w:tblPr>
        <w:tblW w:w="6299" w:type="dxa"/>
        <w:jc w:val="center"/>
        <w:tblLook w:val="00A0" w:firstRow="1" w:lastRow="0" w:firstColumn="1" w:lastColumn="0" w:noHBand="0" w:noVBand="0"/>
      </w:tblPr>
      <w:tblGrid>
        <w:gridCol w:w="2522"/>
        <w:gridCol w:w="1423"/>
        <w:gridCol w:w="1418"/>
        <w:gridCol w:w="936"/>
      </w:tblGrid>
      <w:tr w:rsidR="00510331" w:rsidTr="00BE19E8">
        <w:trPr>
          <w:jc w:val="center"/>
        </w:trPr>
        <w:tc>
          <w:tcPr>
            <w:tcW w:w="2522" w:type="dxa"/>
            <w:tcBorders>
              <w:top w:val="single" w:sz="4" w:space="0" w:color="auto"/>
              <w:bottom w:val="single" w:sz="4" w:space="0" w:color="auto"/>
            </w:tcBorders>
          </w:tcPr>
          <w:p w:rsidR="00510331" w:rsidRPr="00D82BC9" w:rsidRDefault="00510331" w:rsidP="00BE19E8">
            <w:pPr>
              <w:ind w:firstLine="0"/>
              <w:jc w:val="center"/>
              <w:rPr>
                <w:b/>
                <w:sz w:val="16"/>
                <w:szCs w:val="16"/>
              </w:rPr>
            </w:pPr>
            <w:r>
              <w:rPr>
                <w:b/>
                <w:sz w:val="16"/>
                <w:szCs w:val="16"/>
              </w:rPr>
              <w:t>Element</w:t>
            </w:r>
          </w:p>
        </w:tc>
        <w:tc>
          <w:tcPr>
            <w:tcW w:w="1423" w:type="dxa"/>
            <w:tcBorders>
              <w:top w:val="single" w:sz="4" w:space="0" w:color="auto"/>
              <w:bottom w:val="single" w:sz="4" w:space="0" w:color="auto"/>
            </w:tcBorders>
          </w:tcPr>
          <w:p w:rsidR="00510331" w:rsidRPr="00D82BC9" w:rsidRDefault="00510331" w:rsidP="00BE19E8">
            <w:pPr>
              <w:ind w:firstLine="0"/>
              <w:jc w:val="center"/>
              <w:rPr>
                <w:b/>
                <w:sz w:val="16"/>
                <w:szCs w:val="16"/>
              </w:rPr>
            </w:pPr>
            <w:r>
              <w:rPr>
                <w:b/>
                <w:sz w:val="16"/>
                <w:szCs w:val="16"/>
              </w:rPr>
              <w:t>FDS</w:t>
            </w:r>
          </w:p>
        </w:tc>
        <w:tc>
          <w:tcPr>
            <w:tcW w:w="1418" w:type="dxa"/>
            <w:tcBorders>
              <w:top w:val="single" w:sz="4" w:space="0" w:color="auto"/>
              <w:bottom w:val="single" w:sz="4" w:space="0" w:color="auto"/>
            </w:tcBorders>
          </w:tcPr>
          <w:p w:rsidR="00510331" w:rsidRPr="00D82BC9" w:rsidRDefault="00510331" w:rsidP="00BE19E8">
            <w:pPr>
              <w:ind w:firstLine="0"/>
              <w:jc w:val="center"/>
              <w:rPr>
                <w:b/>
                <w:sz w:val="16"/>
                <w:szCs w:val="16"/>
              </w:rPr>
            </w:pPr>
            <w:r>
              <w:rPr>
                <w:b/>
                <w:sz w:val="16"/>
                <w:szCs w:val="16"/>
              </w:rPr>
              <w:t>HSC</w:t>
            </w:r>
          </w:p>
        </w:tc>
        <w:tc>
          <w:tcPr>
            <w:tcW w:w="936" w:type="dxa"/>
            <w:tcBorders>
              <w:top w:val="single" w:sz="4" w:space="0" w:color="auto"/>
              <w:bottom w:val="single" w:sz="4" w:space="0" w:color="auto"/>
            </w:tcBorders>
          </w:tcPr>
          <w:p w:rsidR="00510331" w:rsidRDefault="00510331" w:rsidP="00BE19E8">
            <w:pPr>
              <w:ind w:firstLine="0"/>
              <w:jc w:val="center"/>
              <w:rPr>
                <w:b/>
                <w:sz w:val="16"/>
                <w:szCs w:val="16"/>
              </w:rPr>
            </w:pPr>
            <w:r>
              <w:rPr>
                <w:b/>
                <w:sz w:val="16"/>
                <w:szCs w:val="16"/>
              </w:rPr>
              <w:t>Unit</w:t>
            </w:r>
          </w:p>
        </w:tc>
      </w:tr>
      <w:tr w:rsidR="00510331" w:rsidRPr="00121731" w:rsidTr="00BE19E8">
        <w:trPr>
          <w:jc w:val="center"/>
        </w:trPr>
        <w:tc>
          <w:tcPr>
            <w:tcW w:w="2522" w:type="dxa"/>
            <w:tcBorders>
              <w:top w:val="single" w:sz="4" w:space="0" w:color="auto"/>
              <w:bottom w:val="single" w:sz="4" w:space="0" w:color="auto"/>
              <w:right w:val="single" w:sz="4" w:space="0" w:color="auto"/>
            </w:tcBorders>
            <w:vAlign w:val="center"/>
          </w:tcPr>
          <w:p w:rsidR="00510331" w:rsidRPr="00502B82" w:rsidRDefault="00510331" w:rsidP="00BE19E8">
            <w:pPr>
              <w:ind w:firstLine="0"/>
              <w:jc w:val="center"/>
              <w:rPr>
                <w:sz w:val="16"/>
                <w:szCs w:val="16"/>
              </w:rPr>
            </w:pPr>
            <w:r>
              <w:rPr>
                <w:sz w:val="16"/>
                <w:szCs w:val="16"/>
              </w:rPr>
              <w:t>Maximum rudder angle</w:t>
            </w:r>
          </w:p>
        </w:tc>
        <w:tc>
          <w:tcPr>
            <w:tcW w:w="1423" w:type="dxa"/>
            <w:tcBorders>
              <w:top w:val="single" w:sz="4" w:space="0" w:color="auto"/>
              <w:left w:val="single" w:sz="4" w:space="0" w:color="auto"/>
              <w:bottom w:val="single" w:sz="4" w:space="0" w:color="auto"/>
              <w:right w:val="single" w:sz="4" w:space="0" w:color="auto"/>
            </w:tcBorders>
          </w:tcPr>
          <w:p w:rsidR="00510331" w:rsidRDefault="00510331" w:rsidP="00BE19E8">
            <w:pPr>
              <w:ind w:firstLine="0"/>
              <w:jc w:val="center"/>
              <w:rPr>
                <w:sz w:val="16"/>
                <w:szCs w:val="16"/>
              </w:rPr>
            </w:pPr>
            <w:r>
              <w:rPr>
                <w:sz w:val="16"/>
                <w:szCs w:val="16"/>
              </w:rPr>
              <w:t>40.00</w:t>
            </w:r>
          </w:p>
        </w:tc>
        <w:tc>
          <w:tcPr>
            <w:tcW w:w="1418" w:type="dxa"/>
            <w:tcBorders>
              <w:top w:val="single" w:sz="4" w:space="0" w:color="auto"/>
              <w:left w:val="single" w:sz="4" w:space="0" w:color="auto"/>
              <w:bottom w:val="single" w:sz="4" w:space="0" w:color="auto"/>
              <w:right w:val="single" w:sz="4" w:space="0" w:color="auto"/>
            </w:tcBorders>
            <w:vAlign w:val="center"/>
          </w:tcPr>
          <w:p w:rsidR="00510331" w:rsidRPr="00FF5531" w:rsidRDefault="00510331" w:rsidP="00BE19E8">
            <w:pPr>
              <w:ind w:firstLine="0"/>
              <w:jc w:val="center"/>
              <w:rPr>
                <w:sz w:val="16"/>
                <w:szCs w:val="16"/>
              </w:rPr>
            </w:pPr>
            <w:r>
              <w:rPr>
                <w:sz w:val="16"/>
                <w:szCs w:val="16"/>
              </w:rPr>
              <w:t>35.00</w:t>
            </w:r>
          </w:p>
        </w:tc>
        <w:tc>
          <w:tcPr>
            <w:tcW w:w="936" w:type="dxa"/>
            <w:tcBorders>
              <w:top w:val="single" w:sz="4" w:space="0" w:color="auto"/>
              <w:left w:val="single" w:sz="4" w:space="0" w:color="auto"/>
              <w:bottom w:val="single" w:sz="4" w:space="0" w:color="auto"/>
            </w:tcBorders>
          </w:tcPr>
          <w:p w:rsidR="00510331" w:rsidRDefault="00510331" w:rsidP="00BE19E8">
            <w:pPr>
              <w:ind w:firstLine="0"/>
              <w:jc w:val="center"/>
              <w:rPr>
                <w:sz w:val="16"/>
                <w:szCs w:val="16"/>
              </w:rPr>
            </w:pPr>
            <w:proofErr w:type="spellStart"/>
            <w:r>
              <w:rPr>
                <w:sz w:val="16"/>
                <w:szCs w:val="16"/>
              </w:rPr>
              <w:t>deg</w:t>
            </w:r>
            <w:proofErr w:type="spellEnd"/>
          </w:p>
        </w:tc>
      </w:tr>
      <w:tr w:rsidR="00510331" w:rsidRPr="00121731" w:rsidTr="00BE19E8">
        <w:trPr>
          <w:jc w:val="center"/>
        </w:trPr>
        <w:tc>
          <w:tcPr>
            <w:tcW w:w="2522" w:type="dxa"/>
            <w:tcBorders>
              <w:top w:val="single" w:sz="4" w:space="0" w:color="auto"/>
              <w:bottom w:val="single" w:sz="4" w:space="0" w:color="auto"/>
              <w:right w:val="single" w:sz="4" w:space="0" w:color="auto"/>
            </w:tcBorders>
            <w:vAlign w:val="center"/>
          </w:tcPr>
          <w:p w:rsidR="00510331" w:rsidRPr="00502B82" w:rsidRDefault="00510331" w:rsidP="00BE19E8">
            <w:pPr>
              <w:ind w:firstLine="0"/>
              <w:jc w:val="center"/>
              <w:rPr>
                <w:sz w:val="16"/>
                <w:szCs w:val="16"/>
              </w:rPr>
            </w:pPr>
            <w:r>
              <w:rPr>
                <w:sz w:val="16"/>
                <w:szCs w:val="16"/>
              </w:rPr>
              <w:t>Maximum rotational rate</w:t>
            </w:r>
          </w:p>
        </w:tc>
        <w:tc>
          <w:tcPr>
            <w:tcW w:w="1423" w:type="dxa"/>
            <w:tcBorders>
              <w:top w:val="single" w:sz="4" w:space="0" w:color="auto"/>
              <w:left w:val="single" w:sz="4" w:space="0" w:color="auto"/>
              <w:bottom w:val="single" w:sz="4" w:space="0" w:color="auto"/>
              <w:right w:val="single" w:sz="4" w:space="0" w:color="auto"/>
            </w:tcBorders>
          </w:tcPr>
          <w:p w:rsidR="00510331" w:rsidRDefault="00510331" w:rsidP="00BE19E8">
            <w:pPr>
              <w:ind w:firstLine="0"/>
              <w:jc w:val="center"/>
              <w:rPr>
                <w:sz w:val="16"/>
                <w:szCs w:val="16"/>
              </w:rPr>
            </w:pPr>
            <w:r>
              <w:rPr>
                <w:sz w:val="16"/>
                <w:szCs w:val="16"/>
              </w:rPr>
              <w:t>10.33</w:t>
            </w:r>
          </w:p>
        </w:tc>
        <w:tc>
          <w:tcPr>
            <w:tcW w:w="1418" w:type="dxa"/>
            <w:tcBorders>
              <w:top w:val="single" w:sz="4" w:space="0" w:color="auto"/>
              <w:left w:val="single" w:sz="4" w:space="0" w:color="auto"/>
              <w:bottom w:val="single" w:sz="4" w:space="0" w:color="auto"/>
              <w:right w:val="single" w:sz="4" w:space="0" w:color="auto"/>
            </w:tcBorders>
            <w:vAlign w:val="center"/>
          </w:tcPr>
          <w:p w:rsidR="00510331" w:rsidRPr="00FF5531" w:rsidRDefault="00510331" w:rsidP="00BE19E8">
            <w:pPr>
              <w:ind w:firstLine="0"/>
              <w:jc w:val="center"/>
              <w:rPr>
                <w:sz w:val="16"/>
                <w:szCs w:val="16"/>
              </w:rPr>
            </w:pPr>
            <w:r>
              <w:rPr>
                <w:sz w:val="16"/>
                <w:szCs w:val="16"/>
              </w:rPr>
              <w:t>7.00</w:t>
            </w:r>
          </w:p>
        </w:tc>
        <w:tc>
          <w:tcPr>
            <w:tcW w:w="936" w:type="dxa"/>
            <w:tcBorders>
              <w:top w:val="single" w:sz="4" w:space="0" w:color="auto"/>
              <w:left w:val="single" w:sz="4" w:space="0" w:color="auto"/>
              <w:bottom w:val="single" w:sz="4" w:space="0" w:color="auto"/>
            </w:tcBorders>
          </w:tcPr>
          <w:p w:rsidR="00510331" w:rsidRDefault="00510331" w:rsidP="00BE19E8">
            <w:pPr>
              <w:ind w:firstLine="0"/>
              <w:jc w:val="center"/>
              <w:rPr>
                <w:sz w:val="16"/>
                <w:szCs w:val="16"/>
              </w:rPr>
            </w:pPr>
            <w:proofErr w:type="spellStart"/>
            <w:r>
              <w:rPr>
                <w:sz w:val="16"/>
                <w:szCs w:val="16"/>
              </w:rPr>
              <w:t>deg</w:t>
            </w:r>
            <w:proofErr w:type="spellEnd"/>
            <w:r>
              <w:rPr>
                <w:sz w:val="16"/>
                <w:szCs w:val="16"/>
              </w:rPr>
              <w:t>/s</w:t>
            </w:r>
          </w:p>
        </w:tc>
      </w:tr>
      <w:tr w:rsidR="00510331" w:rsidRPr="00121731" w:rsidTr="00BE19E8">
        <w:trPr>
          <w:jc w:val="center"/>
        </w:trPr>
        <w:tc>
          <w:tcPr>
            <w:tcW w:w="2522" w:type="dxa"/>
            <w:tcBorders>
              <w:top w:val="single" w:sz="4" w:space="0" w:color="auto"/>
              <w:bottom w:val="single" w:sz="4" w:space="0" w:color="auto"/>
              <w:right w:val="single" w:sz="4" w:space="0" w:color="auto"/>
            </w:tcBorders>
            <w:vAlign w:val="center"/>
          </w:tcPr>
          <w:p w:rsidR="00510331" w:rsidRPr="00502B82" w:rsidRDefault="00510331" w:rsidP="00BE19E8">
            <w:pPr>
              <w:ind w:firstLine="0"/>
              <w:jc w:val="center"/>
              <w:rPr>
                <w:sz w:val="16"/>
                <w:szCs w:val="16"/>
              </w:rPr>
            </w:pPr>
            <w:r>
              <w:rPr>
                <w:sz w:val="16"/>
                <w:szCs w:val="16"/>
              </w:rPr>
              <w:t>Yaw proportional gain</w:t>
            </w:r>
          </w:p>
        </w:tc>
        <w:tc>
          <w:tcPr>
            <w:tcW w:w="1423" w:type="dxa"/>
            <w:tcBorders>
              <w:top w:val="single" w:sz="4" w:space="0" w:color="auto"/>
              <w:left w:val="single" w:sz="4" w:space="0" w:color="auto"/>
              <w:bottom w:val="single" w:sz="4" w:space="0" w:color="auto"/>
              <w:right w:val="single" w:sz="4" w:space="0" w:color="auto"/>
            </w:tcBorders>
          </w:tcPr>
          <w:p w:rsidR="00510331" w:rsidRDefault="00510331" w:rsidP="00BE19E8">
            <w:pPr>
              <w:ind w:firstLine="0"/>
              <w:jc w:val="center"/>
              <w:rPr>
                <w:sz w:val="16"/>
                <w:szCs w:val="16"/>
              </w:rPr>
            </w:pPr>
            <w:r>
              <w:rPr>
                <w:sz w:val="16"/>
                <w:szCs w:val="16"/>
              </w:rPr>
              <w:t>3.00</w:t>
            </w:r>
          </w:p>
        </w:tc>
        <w:tc>
          <w:tcPr>
            <w:tcW w:w="1418" w:type="dxa"/>
            <w:tcBorders>
              <w:top w:val="single" w:sz="4" w:space="0" w:color="auto"/>
              <w:left w:val="single" w:sz="4" w:space="0" w:color="auto"/>
              <w:bottom w:val="single" w:sz="4" w:space="0" w:color="auto"/>
              <w:right w:val="single" w:sz="4" w:space="0" w:color="auto"/>
            </w:tcBorders>
            <w:vAlign w:val="center"/>
          </w:tcPr>
          <w:p w:rsidR="00510331" w:rsidRPr="00FF5531" w:rsidRDefault="00510331" w:rsidP="00BE19E8">
            <w:pPr>
              <w:ind w:firstLine="0"/>
              <w:jc w:val="center"/>
              <w:rPr>
                <w:sz w:val="16"/>
                <w:szCs w:val="16"/>
              </w:rPr>
            </w:pPr>
            <w:r>
              <w:rPr>
                <w:sz w:val="16"/>
                <w:szCs w:val="16"/>
              </w:rPr>
              <w:t>3.00</w:t>
            </w:r>
          </w:p>
        </w:tc>
        <w:tc>
          <w:tcPr>
            <w:tcW w:w="936" w:type="dxa"/>
            <w:tcBorders>
              <w:top w:val="single" w:sz="4" w:space="0" w:color="auto"/>
              <w:left w:val="single" w:sz="4" w:space="0" w:color="auto"/>
              <w:bottom w:val="single" w:sz="4" w:space="0" w:color="auto"/>
            </w:tcBorders>
          </w:tcPr>
          <w:p w:rsidR="00510331" w:rsidRDefault="00510331" w:rsidP="00BE19E8">
            <w:pPr>
              <w:ind w:firstLine="0"/>
              <w:jc w:val="center"/>
              <w:rPr>
                <w:sz w:val="16"/>
                <w:szCs w:val="16"/>
              </w:rPr>
            </w:pPr>
            <w:proofErr w:type="spellStart"/>
            <w:r>
              <w:rPr>
                <w:sz w:val="16"/>
                <w:szCs w:val="16"/>
              </w:rPr>
              <w:t>deg</w:t>
            </w:r>
            <w:proofErr w:type="spellEnd"/>
            <w:r>
              <w:rPr>
                <w:sz w:val="16"/>
                <w:szCs w:val="16"/>
              </w:rPr>
              <w:t>/</w:t>
            </w:r>
            <w:proofErr w:type="spellStart"/>
            <w:r>
              <w:rPr>
                <w:sz w:val="16"/>
                <w:szCs w:val="16"/>
              </w:rPr>
              <w:t>deg</w:t>
            </w:r>
            <w:proofErr w:type="spellEnd"/>
          </w:p>
        </w:tc>
      </w:tr>
      <w:tr w:rsidR="00510331" w:rsidRPr="00121731" w:rsidTr="00BE19E8">
        <w:trPr>
          <w:jc w:val="center"/>
        </w:trPr>
        <w:tc>
          <w:tcPr>
            <w:tcW w:w="2522" w:type="dxa"/>
            <w:tcBorders>
              <w:top w:val="single" w:sz="4" w:space="0" w:color="auto"/>
              <w:bottom w:val="single" w:sz="4" w:space="0" w:color="auto"/>
              <w:right w:val="single" w:sz="4" w:space="0" w:color="auto"/>
            </w:tcBorders>
            <w:vAlign w:val="center"/>
          </w:tcPr>
          <w:p w:rsidR="00510331" w:rsidRPr="00502B82" w:rsidRDefault="00510331" w:rsidP="00BE19E8">
            <w:pPr>
              <w:ind w:firstLine="0"/>
              <w:jc w:val="center"/>
              <w:rPr>
                <w:sz w:val="16"/>
                <w:szCs w:val="16"/>
              </w:rPr>
            </w:pPr>
            <w:r>
              <w:rPr>
                <w:sz w:val="16"/>
                <w:szCs w:val="16"/>
              </w:rPr>
              <w:t>Yaw derivative gain</w:t>
            </w:r>
          </w:p>
        </w:tc>
        <w:tc>
          <w:tcPr>
            <w:tcW w:w="1423" w:type="dxa"/>
            <w:tcBorders>
              <w:top w:val="single" w:sz="4" w:space="0" w:color="auto"/>
              <w:left w:val="single" w:sz="4" w:space="0" w:color="auto"/>
              <w:bottom w:val="single" w:sz="4" w:space="0" w:color="auto"/>
              <w:right w:val="single" w:sz="4" w:space="0" w:color="auto"/>
            </w:tcBorders>
          </w:tcPr>
          <w:p w:rsidR="00510331" w:rsidRDefault="00510331" w:rsidP="00BE19E8">
            <w:pPr>
              <w:ind w:firstLine="0"/>
              <w:jc w:val="center"/>
              <w:rPr>
                <w:sz w:val="16"/>
                <w:szCs w:val="16"/>
              </w:rPr>
            </w:pPr>
            <w:r>
              <w:rPr>
                <w:sz w:val="16"/>
                <w:szCs w:val="16"/>
              </w:rPr>
              <w:t>11.60</w:t>
            </w:r>
          </w:p>
        </w:tc>
        <w:tc>
          <w:tcPr>
            <w:tcW w:w="1418" w:type="dxa"/>
            <w:tcBorders>
              <w:top w:val="single" w:sz="4" w:space="0" w:color="auto"/>
              <w:left w:val="single" w:sz="4" w:space="0" w:color="auto"/>
              <w:bottom w:val="single" w:sz="4" w:space="0" w:color="auto"/>
              <w:right w:val="single" w:sz="4" w:space="0" w:color="auto"/>
            </w:tcBorders>
            <w:vAlign w:val="center"/>
          </w:tcPr>
          <w:p w:rsidR="00510331" w:rsidRPr="00FF5531" w:rsidRDefault="00510331" w:rsidP="00BE19E8">
            <w:pPr>
              <w:ind w:firstLine="0"/>
              <w:jc w:val="center"/>
              <w:rPr>
                <w:sz w:val="16"/>
                <w:szCs w:val="16"/>
              </w:rPr>
            </w:pPr>
            <w:r>
              <w:rPr>
                <w:sz w:val="16"/>
                <w:szCs w:val="16"/>
              </w:rPr>
              <w:t>9.52</w:t>
            </w:r>
          </w:p>
        </w:tc>
        <w:tc>
          <w:tcPr>
            <w:tcW w:w="936" w:type="dxa"/>
            <w:tcBorders>
              <w:top w:val="single" w:sz="4" w:space="0" w:color="auto"/>
              <w:left w:val="single" w:sz="4" w:space="0" w:color="auto"/>
              <w:bottom w:val="single" w:sz="4" w:space="0" w:color="auto"/>
            </w:tcBorders>
          </w:tcPr>
          <w:p w:rsidR="00510331" w:rsidRDefault="00510331" w:rsidP="00BE19E8">
            <w:pPr>
              <w:ind w:firstLine="0"/>
              <w:jc w:val="center"/>
              <w:rPr>
                <w:sz w:val="16"/>
                <w:szCs w:val="16"/>
              </w:rPr>
            </w:pPr>
            <w:proofErr w:type="spellStart"/>
            <w:r>
              <w:rPr>
                <w:sz w:val="16"/>
                <w:szCs w:val="16"/>
              </w:rPr>
              <w:t>deg</w:t>
            </w:r>
            <w:proofErr w:type="spellEnd"/>
            <w:r>
              <w:rPr>
                <w:sz w:val="16"/>
                <w:szCs w:val="16"/>
              </w:rPr>
              <w:t>/(</w:t>
            </w:r>
            <w:proofErr w:type="spellStart"/>
            <w:r>
              <w:rPr>
                <w:sz w:val="16"/>
                <w:szCs w:val="16"/>
              </w:rPr>
              <w:t>deg</w:t>
            </w:r>
            <w:proofErr w:type="spellEnd"/>
            <w:r>
              <w:rPr>
                <w:sz w:val="16"/>
                <w:szCs w:val="16"/>
              </w:rPr>
              <w:t>/s)</w:t>
            </w:r>
          </w:p>
        </w:tc>
      </w:tr>
    </w:tbl>
    <w:p w:rsidR="003D5B47" w:rsidRPr="00BC2DC5" w:rsidRDefault="003D5B47" w:rsidP="003D5B47">
      <w:pPr>
        <w:spacing w:before="280"/>
        <w:ind w:firstLine="340"/>
      </w:pPr>
      <w:r w:rsidRPr="00BC2DC5">
        <w:t xml:space="preserve">The </w:t>
      </w:r>
      <w:r w:rsidR="00510331" w:rsidRPr="00BC2DC5">
        <w:t>behavior</w:t>
      </w:r>
      <w:r w:rsidRPr="00BC2DC5">
        <w:t xml:space="preserve"> in following seas of the </w:t>
      </w:r>
      <w:r>
        <w:t>vessels</w:t>
      </w:r>
      <w:r w:rsidRPr="00BC2DC5">
        <w:t xml:space="preserve"> was evaluated considering </w:t>
      </w:r>
      <w:r>
        <w:t>its</w:t>
      </w:r>
      <w:r w:rsidRPr="00BC2DC5">
        <w:t xml:space="preserve"> original design and </w:t>
      </w:r>
      <w:r>
        <w:t>two</w:t>
      </w:r>
      <w:r w:rsidRPr="00BC2DC5">
        <w:t xml:space="preserve"> variations of </w:t>
      </w:r>
      <w:r>
        <w:t>its</w:t>
      </w:r>
      <w:r w:rsidRPr="00BC2DC5">
        <w:t xml:space="preserve"> stern appendages arrangement. The design variations</w:t>
      </w:r>
      <w:r>
        <w:t xml:space="preserve"> and</w:t>
      </w:r>
      <w:r w:rsidRPr="00BC2DC5">
        <w:t xml:space="preserve"> the nomenclature adopted in this </w:t>
      </w:r>
      <w:r>
        <w:t>paper</w:t>
      </w:r>
      <w:r w:rsidRPr="00BC2DC5">
        <w:t xml:space="preserve"> are </w:t>
      </w:r>
      <w:r w:rsidR="00510331">
        <w:t>summarized</w:t>
      </w:r>
      <w:r w:rsidRPr="00BC2DC5">
        <w:t xml:space="preserve"> below.</w:t>
      </w:r>
      <w:r w:rsidR="00510331">
        <w:t xml:space="preserve"> Table </w:t>
      </w:r>
      <w:r w:rsidR="000D2597">
        <w:t>2</w:t>
      </w:r>
      <w:r w:rsidR="00510331">
        <w:t xml:space="preserve"> summarize</w:t>
      </w:r>
      <w:r w:rsidR="000D2597">
        <w:t>s</w:t>
      </w:r>
      <w:r w:rsidR="00510331">
        <w:t xml:space="preserve"> the characteristics of the appendages</w:t>
      </w:r>
      <w:r w:rsidR="000D2597">
        <w:t xml:space="preserve"> and the modification of the rudders</w:t>
      </w:r>
      <w:r w:rsidR="00510331">
        <w:t>.</w:t>
      </w:r>
    </w:p>
    <w:p w:rsidR="003D5B47" w:rsidRPr="00BC2DC5" w:rsidRDefault="003D5B47" w:rsidP="003D5B47">
      <w:pPr>
        <w:spacing w:before="280"/>
        <w:ind w:firstLine="0"/>
      </w:pPr>
      <w:r w:rsidRPr="00A41F27">
        <w:rPr>
          <w:b/>
        </w:rPr>
        <w:t>Original</w:t>
      </w:r>
      <w:r>
        <w:t xml:space="preserve">: </w:t>
      </w:r>
      <w:r>
        <w:tab/>
      </w:r>
      <w:r w:rsidRPr="00BC2DC5">
        <w:t>The original design of the vessels considered in this investigation.</w:t>
      </w:r>
    </w:p>
    <w:p w:rsidR="003D5B47" w:rsidRDefault="003D5B47" w:rsidP="003D5B47">
      <w:pPr>
        <w:ind w:firstLine="0"/>
      </w:pPr>
      <w:r w:rsidRPr="00A41F27">
        <w:rPr>
          <w:b/>
        </w:rPr>
        <w:t>Large Rudders</w:t>
      </w:r>
      <w:r w:rsidRPr="00A41F27">
        <w:t xml:space="preserve">: </w:t>
      </w:r>
      <w:r w:rsidRPr="00BC2DC5">
        <w:t xml:space="preserve">Enlargement of the rudder surface of 25% compared to the original design. The enlargement was achieved by keeping the aspect ratio of the </w:t>
      </w:r>
      <w:r>
        <w:t xml:space="preserve">original </w:t>
      </w:r>
      <w:r w:rsidRPr="00BC2DC5">
        <w:t>rudder. The control characteristics of the rudders remained the same as in the original design. Rudders were modelled using a semi-empirical formulation as done for the ventral fins.</w:t>
      </w:r>
    </w:p>
    <w:p w:rsidR="00502B82" w:rsidRDefault="003D5B47" w:rsidP="00510331">
      <w:pPr>
        <w:spacing w:after="240"/>
        <w:ind w:firstLine="0"/>
      </w:pPr>
      <w:r w:rsidRPr="00A41F27">
        <w:rPr>
          <w:b/>
        </w:rPr>
        <w:t>Ventral Fins</w:t>
      </w:r>
      <w:r w:rsidRPr="00A41F27">
        <w:t xml:space="preserve">: </w:t>
      </w:r>
      <w:r>
        <w:tab/>
      </w:r>
      <w:r w:rsidRPr="00BC2DC5">
        <w:t>Implementation of fixed ventral fins. Ventral fins were added to the original design considering their surface to be the same as for the rudders. They were installed at the same longitudinal position of the rudders and as much as possible to the side of the hull, remaining in the flat area of the stern just before the beginning of the bilge radius. Ventral fins were modelled using a semi-empirical formulation typically employed for lifting surfaces.</w:t>
      </w:r>
    </w:p>
    <w:p w:rsidR="00702DC1" w:rsidRDefault="00510331" w:rsidP="00510331">
      <w:pPr>
        <w:pStyle w:val="CaptionLong"/>
      </w:pPr>
      <w:r>
        <w:rPr>
          <w:b/>
        </w:rPr>
        <w:lastRenderedPageBreak/>
        <w:t xml:space="preserve">Table </w:t>
      </w:r>
      <w:r w:rsidR="000D2597">
        <w:rPr>
          <w:b/>
        </w:rPr>
        <w:t>2</w:t>
      </w:r>
      <w:r>
        <w:rPr>
          <w:b/>
        </w:rPr>
        <w:t>.</w:t>
      </w:r>
      <w:r>
        <w:t xml:space="preserve"> Position and total lateral area of the additional ventral fins and the modification of the rudders.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415"/>
        <w:gridCol w:w="2272"/>
        <w:gridCol w:w="1790"/>
        <w:gridCol w:w="1554"/>
      </w:tblGrid>
      <w:tr w:rsidR="00D919E8" w:rsidRPr="00F63432" w:rsidTr="00510331">
        <w:tc>
          <w:tcPr>
            <w:tcW w:w="1006" w:type="pct"/>
            <w:vAlign w:val="center"/>
          </w:tcPr>
          <w:p w:rsidR="00702DC1" w:rsidRPr="00A733CE" w:rsidRDefault="00510331" w:rsidP="00A733CE">
            <w:pPr>
              <w:ind w:firstLine="0"/>
              <w:jc w:val="left"/>
              <w:rPr>
                <w:rFonts w:eastAsia="MS Mincho"/>
                <w:b/>
                <w:sz w:val="16"/>
                <w:szCs w:val="16"/>
              </w:rPr>
            </w:pPr>
            <w:r>
              <w:rPr>
                <w:rFonts w:eastAsia="MS Mincho"/>
                <w:b/>
                <w:sz w:val="16"/>
                <w:szCs w:val="16"/>
              </w:rPr>
              <w:t>Appendages</w:t>
            </w:r>
          </w:p>
        </w:tc>
        <w:tc>
          <w:tcPr>
            <w:tcW w:w="1616" w:type="pct"/>
            <w:vAlign w:val="center"/>
          </w:tcPr>
          <w:p w:rsidR="00702DC1" w:rsidRPr="00A733CE" w:rsidRDefault="00A733CE" w:rsidP="00A733CE">
            <w:pPr>
              <w:ind w:firstLine="0"/>
              <w:jc w:val="left"/>
              <w:rPr>
                <w:rFonts w:eastAsia="MS Mincho"/>
                <w:b/>
                <w:sz w:val="16"/>
                <w:szCs w:val="16"/>
              </w:rPr>
            </w:pPr>
            <w:r w:rsidRPr="00A733CE">
              <w:rPr>
                <w:rFonts w:eastAsia="MS Mincho"/>
                <w:b/>
                <w:sz w:val="16"/>
                <w:szCs w:val="16"/>
              </w:rPr>
              <w:t>Parameter</w:t>
            </w:r>
          </w:p>
        </w:tc>
        <w:tc>
          <w:tcPr>
            <w:tcW w:w="1273" w:type="pct"/>
            <w:vAlign w:val="center"/>
          </w:tcPr>
          <w:p w:rsidR="00702DC1" w:rsidRPr="00A733CE" w:rsidRDefault="00702DC1" w:rsidP="00A733CE">
            <w:pPr>
              <w:ind w:firstLine="0"/>
              <w:jc w:val="center"/>
              <w:rPr>
                <w:rFonts w:eastAsia="MS Mincho"/>
                <w:b/>
                <w:sz w:val="16"/>
                <w:szCs w:val="16"/>
              </w:rPr>
            </w:pPr>
            <w:r w:rsidRPr="00A733CE">
              <w:rPr>
                <w:rFonts w:eastAsia="MS Mincho"/>
                <w:b/>
                <w:sz w:val="16"/>
                <w:szCs w:val="16"/>
              </w:rPr>
              <w:t>FDS</w:t>
            </w:r>
          </w:p>
        </w:tc>
        <w:tc>
          <w:tcPr>
            <w:tcW w:w="1105" w:type="pct"/>
            <w:vAlign w:val="center"/>
          </w:tcPr>
          <w:p w:rsidR="00702DC1" w:rsidRPr="00A733CE" w:rsidRDefault="00702DC1" w:rsidP="00A733CE">
            <w:pPr>
              <w:ind w:firstLine="0"/>
              <w:jc w:val="center"/>
              <w:rPr>
                <w:rFonts w:eastAsia="MS Mincho"/>
                <w:b/>
                <w:sz w:val="16"/>
                <w:szCs w:val="16"/>
              </w:rPr>
            </w:pPr>
            <w:r w:rsidRPr="00A733CE">
              <w:rPr>
                <w:rFonts w:eastAsia="MS Mincho"/>
                <w:b/>
                <w:sz w:val="16"/>
                <w:szCs w:val="16"/>
              </w:rPr>
              <w:t>HSC</w:t>
            </w:r>
          </w:p>
        </w:tc>
      </w:tr>
      <w:tr w:rsidR="00D919E8" w:rsidRPr="00F63432" w:rsidTr="00510331">
        <w:trPr>
          <w:trHeight w:val="96"/>
        </w:trPr>
        <w:tc>
          <w:tcPr>
            <w:tcW w:w="1006" w:type="pct"/>
            <w:vMerge w:val="restart"/>
            <w:vAlign w:val="center"/>
          </w:tcPr>
          <w:p w:rsidR="00702DC1" w:rsidRPr="00A733CE" w:rsidRDefault="00702DC1" w:rsidP="00A733CE">
            <w:pPr>
              <w:ind w:firstLine="0"/>
              <w:jc w:val="left"/>
              <w:rPr>
                <w:rFonts w:eastAsia="MS Mincho"/>
                <w:sz w:val="16"/>
                <w:szCs w:val="16"/>
              </w:rPr>
            </w:pPr>
            <w:r w:rsidRPr="00A733CE">
              <w:rPr>
                <w:rFonts w:eastAsia="MS Mincho"/>
                <w:sz w:val="16"/>
                <w:szCs w:val="16"/>
              </w:rPr>
              <w:t xml:space="preserve">Ventral fins </w:t>
            </w:r>
          </w:p>
        </w:tc>
        <w:tc>
          <w:tcPr>
            <w:tcW w:w="1616" w:type="pct"/>
          </w:tcPr>
          <w:p w:rsidR="00702DC1" w:rsidRPr="00A733CE" w:rsidRDefault="00702DC1" w:rsidP="00A733CE">
            <w:pPr>
              <w:ind w:firstLine="0"/>
              <w:jc w:val="left"/>
              <w:rPr>
                <w:rFonts w:eastAsia="MS Mincho"/>
                <w:sz w:val="16"/>
                <w:szCs w:val="16"/>
              </w:rPr>
            </w:pPr>
            <w:r w:rsidRPr="00A733CE">
              <w:rPr>
                <w:rFonts w:eastAsia="MS Mincho"/>
                <w:sz w:val="16"/>
                <w:szCs w:val="16"/>
              </w:rPr>
              <w:t>Position [m,</w:t>
            </w:r>
            <w:r w:rsidR="00510331">
              <w:rPr>
                <w:rFonts w:eastAsia="MS Mincho"/>
                <w:sz w:val="16"/>
                <w:szCs w:val="16"/>
              </w:rPr>
              <w:t xml:space="preserve"> </w:t>
            </w:r>
            <w:r w:rsidRPr="00A733CE">
              <w:rPr>
                <w:rFonts w:eastAsia="MS Mincho"/>
                <w:sz w:val="16"/>
                <w:szCs w:val="16"/>
              </w:rPr>
              <w:t>m,</w:t>
            </w:r>
            <w:r w:rsidR="00510331">
              <w:rPr>
                <w:rFonts w:eastAsia="MS Mincho"/>
                <w:sz w:val="16"/>
                <w:szCs w:val="16"/>
              </w:rPr>
              <w:t xml:space="preserve"> </w:t>
            </w:r>
            <w:r w:rsidRPr="00A733CE">
              <w:rPr>
                <w:rFonts w:eastAsia="MS Mincho"/>
                <w:sz w:val="16"/>
                <w:szCs w:val="16"/>
              </w:rPr>
              <w:t>m]</w:t>
            </w:r>
          </w:p>
        </w:tc>
        <w:tc>
          <w:tcPr>
            <w:tcW w:w="1273" w:type="pct"/>
            <w:vAlign w:val="center"/>
          </w:tcPr>
          <w:p w:rsidR="00702DC1" w:rsidRPr="00A733CE" w:rsidRDefault="00510331" w:rsidP="00A733CE">
            <w:pPr>
              <w:ind w:firstLine="0"/>
              <w:jc w:val="center"/>
              <w:rPr>
                <w:rFonts w:eastAsia="MS Mincho"/>
                <w:sz w:val="16"/>
                <w:szCs w:val="16"/>
              </w:rPr>
            </w:pPr>
            <w:r>
              <w:rPr>
                <w:rFonts w:eastAsia="MS Mincho"/>
                <w:sz w:val="16"/>
                <w:szCs w:val="16"/>
              </w:rPr>
              <w:t>(</w:t>
            </w:r>
            <w:r w:rsidR="00702DC1" w:rsidRPr="00A733CE">
              <w:rPr>
                <w:rFonts w:eastAsia="MS Mincho"/>
                <w:sz w:val="16"/>
                <w:szCs w:val="16"/>
              </w:rPr>
              <w:t>1.803, ±4.48</w:t>
            </w:r>
            <w:r>
              <w:rPr>
                <w:rFonts w:eastAsia="MS Mincho"/>
                <w:sz w:val="16"/>
                <w:szCs w:val="16"/>
              </w:rPr>
              <w:t>, 1.1)</w:t>
            </w:r>
          </w:p>
        </w:tc>
        <w:tc>
          <w:tcPr>
            <w:tcW w:w="1105" w:type="pct"/>
            <w:vAlign w:val="center"/>
          </w:tcPr>
          <w:p w:rsidR="00702DC1" w:rsidRPr="00A733CE" w:rsidRDefault="00D919E8" w:rsidP="00A733CE">
            <w:pPr>
              <w:ind w:firstLine="0"/>
              <w:jc w:val="center"/>
              <w:rPr>
                <w:rFonts w:eastAsia="MS Mincho"/>
                <w:sz w:val="16"/>
                <w:szCs w:val="16"/>
              </w:rPr>
            </w:pPr>
            <w:r>
              <w:rPr>
                <w:rFonts w:eastAsia="MS Mincho"/>
                <w:sz w:val="16"/>
                <w:szCs w:val="16"/>
              </w:rPr>
              <w:t>(0.895, ±3.0, 0.8)</w:t>
            </w:r>
          </w:p>
        </w:tc>
      </w:tr>
      <w:tr w:rsidR="00D919E8" w:rsidRPr="00F63432" w:rsidTr="00510331">
        <w:trPr>
          <w:trHeight w:val="95"/>
        </w:trPr>
        <w:tc>
          <w:tcPr>
            <w:tcW w:w="1006" w:type="pct"/>
            <w:vMerge/>
          </w:tcPr>
          <w:p w:rsidR="00702DC1" w:rsidRPr="00A733CE" w:rsidRDefault="00702DC1" w:rsidP="00A733CE">
            <w:pPr>
              <w:ind w:firstLine="0"/>
              <w:jc w:val="left"/>
              <w:rPr>
                <w:rFonts w:eastAsia="MS Mincho"/>
                <w:sz w:val="16"/>
                <w:szCs w:val="16"/>
              </w:rPr>
            </w:pPr>
          </w:p>
        </w:tc>
        <w:tc>
          <w:tcPr>
            <w:tcW w:w="1616" w:type="pct"/>
          </w:tcPr>
          <w:p w:rsidR="00702DC1" w:rsidRPr="00A733CE" w:rsidRDefault="00702DC1" w:rsidP="00510331">
            <w:pPr>
              <w:ind w:firstLine="0"/>
              <w:jc w:val="left"/>
              <w:rPr>
                <w:rFonts w:eastAsia="MS Mincho"/>
                <w:sz w:val="16"/>
                <w:szCs w:val="16"/>
              </w:rPr>
            </w:pPr>
            <w:r w:rsidRPr="00A733CE">
              <w:rPr>
                <w:rFonts w:eastAsia="MS Mincho"/>
                <w:sz w:val="16"/>
                <w:szCs w:val="16"/>
              </w:rPr>
              <w:t>Total lateral area [m</w:t>
            </w:r>
            <w:r w:rsidR="00510331">
              <w:rPr>
                <w:rFonts w:eastAsia="MS Mincho"/>
                <w:sz w:val="16"/>
                <w:szCs w:val="16"/>
              </w:rPr>
              <w:softHyphen/>
            </w:r>
            <w:r w:rsidR="00510331" w:rsidRPr="00510331">
              <w:rPr>
                <w:rFonts w:eastAsia="MS Mincho"/>
                <w:sz w:val="16"/>
                <w:szCs w:val="16"/>
                <w:vertAlign w:val="superscript"/>
              </w:rPr>
              <w:t>2</w:t>
            </w:r>
            <w:r w:rsidRPr="00A733CE">
              <w:rPr>
                <w:rFonts w:eastAsia="MS Mincho"/>
                <w:sz w:val="16"/>
                <w:szCs w:val="16"/>
              </w:rPr>
              <w:t>]</w:t>
            </w:r>
          </w:p>
        </w:tc>
        <w:tc>
          <w:tcPr>
            <w:tcW w:w="1273" w:type="pct"/>
            <w:vAlign w:val="center"/>
          </w:tcPr>
          <w:p w:rsidR="00702DC1" w:rsidRPr="00A733CE" w:rsidRDefault="00702DC1" w:rsidP="00A733CE">
            <w:pPr>
              <w:ind w:firstLine="0"/>
              <w:jc w:val="center"/>
              <w:rPr>
                <w:rFonts w:eastAsia="MS Mincho"/>
                <w:sz w:val="16"/>
                <w:szCs w:val="16"/>
              </w:rPr>
            </w:pPr>
            <w:r w:rsidRPr="00A733CE">
              <w:rPr>
                <w:rFonts w:eastAsia="MS Mincho"/>
                <w:sz w:val="16"/>
                <w:szCs w:val="16"/>
              </w:rPr>
              <w:t>5.67</w:t>
            </w:r>
          </w:p>
        </w:tc>
        <w:tc>
          <w:tcPr>
            <w:tcW w:w="1105" w:type="pct"/>
            <w:vAlign w:val="center"/>
          </w:tcPr>
          <w:p w:rsidR="00702DC1" w:rsidRPr="00A733CE" w:rsidRDefault="00702DC1" w:rsidP="00A733CE">
            <w:pPr>
              <w:ind w:firstLine="0"/>
              <w:jc w:val="center"/>
              <w:rPr>
                <w:rFonts w:eastAsia="MS Mincho"/>
                <w:sz w:val="16"/>
                <w:szCs w:val="16"/>
              </w:rPr>
            </w:pPr>
            <w:r w:rsidRPr="00A733CE">
              <w:rPr>
                <w:rFonts w:eastAsia="MS Mincho"/>
                <w:sz w:val="16"/>
                <w:szCs w:val="16"/>
              </w:rPr>
              <w:t>1.68</w:t>
            </w:r>
          </w:p>
        </w:tc>
      </w:tr>
      <w:tr w:rsidR="00A733CE" w:rsidRPr="00F63432" w:rsidTr="00510331">
        <w:trPr>
          <w:trHeight w:val="192"/>
        </w:trPr>
        <w:tc>
          <w:tcPr>
            <w:tcW w:w="1006" w:type="pct"/>
            <w:vMerge w:val="restart"/>
            <w:vAlign w:val="center"/>
          </w:tcPr>
          <w:p w:rsidR="00A733CE" w:rsidRPr="00A733CE" w:rsidRDefault="00A733CE" w:rsidP="00510331">
            <w:pPr>
              <w:ind w:firstLine="0"/>
              <w:jc w:val="left"/>
              <w:rPr>
                <w:rFonts w:eastAsia="MS Mincho"/>
                <w:sz w:val="16"/>
                <w:szCs w:val="16"/>
              </w:rPr>
            </w:pPr>
            <w:r w:rsidRPr="00A733CE">
              <w:rPr>
                <w:rFonts w:eastAsia="MS Mincho"/>
                <w:sz w:val="16"/>
                <w:szCs w:val="16"/>
              </w:rPr>
              <w:t xml:space="preserve">Rudders </w:t>
            </w:r>
          </w:p>
        </w:tc>
        <w:tc>
          <w:tcPr>
            <w:tcW w:w="1616" w:type="pct"/>
          </w:tcPr>
          <w:p w:rsidR="00A733CE" w:rsidRPr="00A733CE" w:rsidRDefault="00A733CE" w:rsidP="00A733CE">
            <w:pPr>
              <w:ind w:firstLine="0"/>
              <w:jc w:val="left"/>
              <w:rPr>
                <w:rFonts w:eastAsia="MS Mincho"/>
                <w:sz w:val="16"/>
                <w:szCs w:val="16"/>
              </w:rPr>
            </w:pPr>
            <w:r w:rsidRPr="00A733CE">
              <w:rPr>
                <w:rFonts w:eastAsia="MS Mincho"/>
                <w:sz w:val="16"/>
                <w:szCs w:val="16"/>
              </w:rPr>
              <w:t>Position [m,</w:t>
            </w:r>
            <w:r w:rsidR="00510331">
              <w:rPr>
                <w:rFonts w:eastAsia="MS Mincho"/>
                <w:sz w:val="16"/>
                <w:szCs w:val="16"/>
              </w:rPr>
              <w:t xml:space="preserve"> </w:t>
            </w:r>
            <w:r w:rsidRPr="00A733CE">
              <w:rPr>
                <w:rFonts w:eastAsia="MS Mincho"/>
                <w:sz w:val="16"/>
                <w:szCs w:val="16"/>
              </w:rPr>
              <w:t>m,</w:t>
            </w:r>
            <w:r w:rsidR="00510331">
              <w:rPr>
                <w:rFonts w:eastAsia="MS Mincho"/>
                <w:sz w:val="16"/>
                <w:szCs w:val="16"/>
              </w:rPr>
              <w:t xml:space="preserve"> </w:t>
            </w:r>
            <w:r w:rsidRPr="00A733CE">
              <w:rPr>
                <w:rFonts w:eastAsia="MS Mincho"/>
                <w:sz w:val="16"/>
                <w:szCs w:val="16"/>
              </w:rPr>
              <w:t>m]</w:t>
            </w:r>
          </w:p>
        </w:tc>
        <w:tc>
          <w:tcPr>
            <w:tcW w:w="1273" w:type="pct"/>
            <w:vAlign w:val="center"/>
          </w:tcPr>
          <w:p w:rsidR="00A733CE" w:rsidRPr="00A733CE" w:rsidRDefault="00510331" w:rsidP="00A733CE">
            <w:pPr>
              <w:ind w:firstLine="0"/>
              <w:jc w:val="center"/>
              <w:rPr>
                <w:rFonts w:eastAsia="MS Mincho"/>
                <w:sz w:val="16"/>
                <w:szCs w:val="16"/>
              </w:rPr>
            </w:pPr>
            <w:r>
              <w:rPr>
                <w:rFonts w:eastAsia="MS Mincho"/>
                <w:sz w:val="16"/>
                <w:szCs w:val="16"/>
              </w:rPr>
              <w:t>(1.803, ±1.95, 1.1)</w:t>
            </w:r>
          </w:p>
        </w:tc>
        <w:tc>
          <w:tcPr>
            <w:tcW w:w="1105" w:type="pct"/>
            <w:vAlign w:val="center"/>
          </w:tcPr>
          <w:p w:rsidR="00A733CE" w:rsidRPr="00A733CE" w:rsidRDefault="00D919E8" w:rsidP="00A733CE">
            <w:pPr>
              <w:ind w:firstLine="0"/>
              <w:jc w:val="center"/>
              <w:rPr>
                <w:rFonts w:eastAsia="MS Mincho"/>
                <w:sz w:val="16"/>
                <w:szCs w:val="16"/>
              </w:rPr>
            </w:pPr>
            <w:r>
              <w:rPr>
                <w:rFonts w:eastAsia="MS Mincho"/>
                <w:sz w:val="16"/>
                <w:szCs w:val="16"/>
              </w:rPr>
              <w:t>(0.895, ±1.45, 0.8)</w:t>
            </w:r>
          </w:p>
        </w:tc>
      </w:tr>
      <w:tr w:rsidR="00A733CE" w:rsidRPr="00F63432" w:rsidTr="00510331">
        <w:trPr>
          <w:trHeight w:val="191"/>
        </w:trPr>
        <w:tc>
          <w:tcPr>
            <w:tcW w:w="1006" w:type="pct"/>
            <w:vMerge/>
          </w:tcPr>
          <w:p w:rsidR="00A733CE" w:rsidRPr="00A733CE" w:rsidRDefault="00A733CE" w:rsidP="00A733CE">
            <w:pPr>
              <w:ind w:firstLine="0"/>
              <w:jc w:val="left"/>
              <w:rPr>
                <w:rFonts w:eastAsia="MS Mincho"/>
                <w:sz w:val="16"/>
                <w:szCs w:val="16"/>
              </w:rPr>
            </w:pPr>
          </w:p>
        </w:tc>
        <w:tc>
          <w:tcPr>
            <w:tcW w:w="1616" w:type="pct"/>
          </w:tcPr>
          <w:p w:rsidR="00A733CE" w:rsidRPr="00A733CE" w:rsidRDefault="00A733CE" w:rsidP="00A733CE">
            <w:pPr>
              <w:ind w:firstLine="0"/>
              <w:jc w:val="left"/>
              <w:rPr>
                <w:rFonts w:eastAsia="MS Mincho"/>
                <w:sz w:val="16"/>
                <w:szCs w:val="16"/>
              </w:rPr>
            </w:pPr>
            <w:r w:rsidRPr="00A733CE">
              <w:rPr>
                <w:rFonts w:eastAsia="MS Mincho"/>
                <w:sz w:val="16"/>
                <w:szCs w:val="16"/>
              </w:rPr>
              <w:t>Total lateral area [m</w:t>
            </w:r>
            <w:r w:rsidRPr="00510331">
              <w:rPr>
                <w:rFonts w:eastAsia="MS Mincho"/>
                <w:sz w:val="16"/>
                <w:szCs w:val="16"/>
                <w:vertAlign w:val="superscript"/>
              </w:rPr>
              <w:t>2</w:t>
            </w:r>
            <w:r w:rsidRPr="00A733CE">
              <w:rPr>
                <w:rFonts w:eastAsia="MS Mincho"/>
                <w:sz w:val="16"/>
                <w:szCs w:val="16"/>
              </w:rPr>
              <w:t>]</w:t>
            </w:r>
          </w:p>
        </w:tc>
        <w:tc>
          <w:tcPr>
            <w:tcW w:w="1273" w:type="pct"/>
            <w:vAlign w:val="center"/>
          </w:tcPr>
          <w:p w:rsidR="00A733CE" w:rsidRPr="00A733CE" w:rsidRDefault="00A733CE" w:rsidP="00A733CE">
            <w:pPr>
              <w:ind w:firstLine="0"/>
              <w:jc w:val="center"/>
              <w:rPr>
                <w:rFonts w:eastAsia="MS Mincho"/>
                <w:sz w:val="16"/>
                <w:szCs w:val="16"/>
              </w:rPr>
            </w:pPr>
            <w:r w:rsidRPr="00A733CE">
              <w:rPr>
                <w:rFonts w:eastAsia="MS Mincho"/>
                <w:sz w:val="16"/>
                <w:szCs w:val="16"/>
              </w:rPr>
              <w:t>5.67</w:t>
            </w:r>
          </w:p>
        </w:tc>
        <w:tc>
          <w:tcPr>
            <w:tcW w:w="1105" w:type="pct"/>
            <w:vAlign w:val="center"/>
          </w:tcPr>
          <w:p w:rsidR="00A733CE" w:rsidRPr="00A733CE" w:rsidRDefault="00A733CE" w:rsidP="00A733CE">
            <w:pPr>
              <w:ind w:firstLine="0"/>
              <w:jc w:val="center"/>
              <w:rPr>
                <w:rFonts w:eastAsia="MS Mincho"/>
                <w:sz w:val="16"/>
                <w:szCs w:val="16"/>
              </w:rPr>
            </w:pPr>
            <w:r w:rsidRPr="00A733CE">
              <w:rPr>
                <w:rFonts w:eastAsia="MS Mincho"/>
                <w:sz w:val="16"/>
                <w:szCs w:val="16"/>
              </w:rPr>
              <w:t>1.68</w:t>
            </w:r>
          </w:p>
        </w:tc>
      </w:tr>
      <w:tr w:rsidR="00A733CE" w:rsidRPr="00F63432" w:rsidTr="00510331">
        <w:trPr>
          <w:trHeight w:val="192"/>
        </w:trPr>
        <w:tc>
          <w:tcPr>
            <w:tcW w:w="1006" w:type="pct"/>
            <w:vMerge/>
          </w:tcPr>
          <w:p w:rsidR="00A733CE" w:rsidRPr="00A733CE" w:rsidRDefault="00A733CE" w:rsidP="00A733CE">
            <w:pPr>
              <w:ind w:firstLine="0"/>
              <w:jc w:val="left"/>
              <w:rPr>
                <w:rFonts w:eastAsia="MS Mincho"/>
                <w:sz w:val="16"/>
                <w:szCs w:val="16"/>
              </w:rPr>
            </w:pPr>
          </w:p>
        </w:tc>
        <w:tc>
          <w:tcPr>
            <w:tcW w:w="1616" w:type="pct"/>
          </w:tcPr>
          <w:p w:rsidR="00A733CE" w:rsidRPr="00A733CE" w:rsidRDefault="00A733CE" w:rsidP="00A733CE">
            <w:pPr>
              <w:ind w:firstLine="0"/>
              <w:jc w:val="left"/>
              <w:rPr>
                <w:rFonts w:eastAsia="MS Mincho"/>
                <w:sz w:val="16"/>
                <w:szCs w:val="16"/>
              </w:rPr>
            </w:pPr>
            <w:r w:rsidRPr="00A733CE">
              <w:rPr>
                <w:rFonts w:eastAsia="MS Mincho"/>
                <w:sz w:val="16"/>
                <w:szCs w:val="16"/>
              </w:rPr>
              <w:t>Total lateral area modified [m</w:t>
            </w:r>
            <w:r w:rsidRPr="00510331">
              <w:rPr>
                <w:rFonts w:eastAsia="MS Mincho"/>
                <w:sz w:val="16"/>
                <w:szCs w:val="16"/>
                <w:vertAlign w:val="superscript"/>
              </w:rPr>
              <w:t>2</w:t>
            </w:r>
            <w:r w:rsidRPr="00A733CE">
              <w:rPr>
                <w:rFonts w:eastAsia="MS Mincho"/>
                <w:sz w:val="16"/>
                <w:szCs w:val="16"/>
              </w:rPr>
              <w:t>]</w:t>
            </w:r>
          </w:p>
        </w:tc>
        <w:tc>
          <w:tcPr>
            <w:tcW w:w="1273" w:type="pct"/>
            <w:vAlign w:val="center"/>
          </w:tcPr>
          <w:p w:rsidR="00A733CE" w:rsidRPr="00A733CE" w:rsidRDefault="00A733CE" w:rsidP="00A733CE">
            <w:pPr>
              <w:ind w:firstLine="0"/>
              <w:jc w:val="center"/>
              <w:rPr>
                <w:rFonts w:eastAsia="MS Mincho"/>
                <w:sz w:val="16"/>
                <w:szCs w:val="16"/>
              </w:rPr>
            </w:pPr>
            <w:r w:rsidRPr="00A733CE">
              <w:rPr>
                <w:rFonts w:eastAsia="MS Mincho"/>
                <w:sz w:val="16"/>
                <w:szCs w:val="16"/>
              </w:rPr>
              <w:t>7.08</w:t>
            </w:r>
          </w:p>
        </w:tc>
        <w:tc>
          <w:tcPr>
            <w:tcW w:w="1105" w:type="pct"/>
            <w:vAlign w:val="center"/>
          </w:tcPr>
          <w:p w:rsidR="00A733CE" w:rsidRPr="00A733CE" w:rsidRDefault="00A733CE" w:rsidP="00A733CE">
            <w:pPr>
              <w:ind w:firstLine="0"/>
              <w:jc w:val="center"/>
              <w:rPr>
                <w:rFonts w:eastAsia="MS Mincho"/>
                <w:sz w:val="16"/>
                <w:szCs w:val="16"/>
              </w:rPr>
            </w:pPr>
            <w:r w:rsidRPr="00A733CE">
              <w:rPr>
                <w:rFonts w:eastAsia="MS Mincho"/>
                <w:sz w:val="16"/>
                <w:szCs w:val="16"/>
              </w:rPr>
              <w:t>2.10</w:t>
            </w:r>
          </w:p>
        </w:tc>
      </w:tr>
    </w:tbl>
    <w:p w:rsidR="00666A76" w:rsidRPr="00666A76" w:rsidRDefault="00666A76" w:rsidP="00666A76">
      <w:pPr>
        <w:pStyle w:val="Heading1"/>
        <w:numPr>
          <w:ilvl w:val="0"/>
          <w:numId w:val="0"/>
        </w:numPr>
        <w:spacing w:before="0"/>
        <w:ind w:left="454" w:hanging="454"/>
        <w:rPr>
          <w:szCs w:val="20"/>
          <w:lang w:eastAsia="en-US"/>
        </w:rPr>
      </w:pPr>
    </w:p>
    <w:p w:rsidR="00C878FB" w:rsidRDefault="009E788B" w:rsidP="00A06860">
      <w:pPr>
        <w:pStyle w:val="Heading1"/>
        <w:spacing w:before="0"/>
        <w:rPr>
          <w:szCs w:val="20"/>
          <w:lang w:eastAsia="en-US"/>
        </w:rPr>
      </w:pPr>
      <w:r>
        <w:rPr>
          <w:lang w:eastAsia="en-US"/>
        </w:rPr>
        <w:t>Methods for d</w:t>
      </w:r>
      <w:r w:rsidR="00C878FB">
        <w:rPr>
          <w:lang w:eastAsia="en-US"/>
        </w:rPr>
        <w:t>ynamic stability assessment</w:t>
      </w:r>
    </w:p>
    <w:p w:rsidR="00227F9B" w:rsidRDefault="00C878FB" w:rsidP="00227F9B">
      <w:pPr>
        <w:pStyle w:val="Caption"/>
        <w:spacing w:before="0" w:after="0"/>
        <w:rPr>
          <w:sz w:val="20"/>
          <w:szCs w:val="20"/>
        </w:rPr>
      </w:pPr>
      <w:r>
        <w:rPr>
          <w:sz w:val="20"/>
          <w:szCs w:val="20"/>
        </w:rPr>
        <w:t>The dynamic stability of the vessels was assessed using two methods. The first assessment was carried out following the IMO SGISC Level 1, Level 2 and DA [</w:t>
      </w:r>
      <w:r w:rsidR="00020B52">
        <w:rPr>
          <w:sz w:val="20"/>
          <w:szCs w:val="20"/>
        </w:rPr>
        <w:t>1</w:t>
      </w:r>
      <w:r>
        <w:rPr>
          <w:sz w:val="20"/>
          <w:szCs w:val="20"/>
        </w:rPr>
        <w:t>]. Only the DA</w:t>
      </w:r>
      <w:r w:rsidRPr="00244FB0">
        <w:rPr>
          <w:sz w:val="20"/>
          <w:szCs w:val="20"/>
        </w:rPr>
        <w:t xml:space="preserve"> in design situations using</w:t>
      </w:r>
      <w:r>
        <w:rPr>
          <w:sz w:val="20"/>
          <w:szCs w:val="20"/>
        </w:rPr>
        <w:t xml:space="preserve"> </w:t>
      </w:r>
      <w:r w:rsidRPr="00244FB0">
        <w:rPr>
          <w:sz w:val="20"/>
          <w:szCs w:val="20"/>
        </w:rPr>
        <w:t>probabilistic</w:t>
      </w:r>
      <w:r>
        <w:rPr>
          <w:sz w:val="20"/>
          <w:szCs w:val="20"/>
        </w:rPr>
        <w:t xml:space="preserve"> and deterministic</w:t>
      </w:r>
      <w:r w:rsidRPr="00244FB0">
        <w:rPr>
          <w:sz w:val="20"/>
          <w:szCs w:val="20"/>
        </w:rPr>
        <w:t xml:space="preserve"> criteria</w:t>
      </w:r>
      <w:r>
        <w:rPr>
          <w:sz w:val="20"/>
          <w:szCs w:val="20"/>
        </w:rPr>
        <w:t xml:space="preserve"> were considered: t</w:t>
      </w:r>
      <w:r w:rsidRPr="00991901">
        <w:rPr>
          <w:sz w:val="20"/>
          <w:szCs w:val="20"/>
        </w:rPr>
        <w:t>he full probabilistic assessment of IMO SGISC DA was not carried out because of time constraints</w:t>
      </w:r>
      <w:r>
        <w:rPr>
          <w:sz w:val="20"/>
          <w:szCs w:val="20"/>
        </w:rPr>
        <w:t xml:space="preserve">. </w:t>
      </w:r>
      <w:r w:rsidR="0072183A">
        <w:rPr>
          <w:sz w:val="20"/>
          <w:szCs w:val="20"/>
        </w:rPr>
        <w:t>According to SGISC DA, the stability criterion is not satisfied when roll and lateral accelerations exceed the defined thresholds.</w:t>
      </w:r>
      <w:r w:rsidR="009E788B">
        <w:rPr>
          <w:sz w:val="20"/>
          <w:szCs w:val="20"/>
        </w:rPr>
        <w:t xml:space="preserve"> T</w:t>
      </w:r>
      <w:r w:rsidR="0072183A">
        <w:rPr>
          <w:sz w:val="20"/>
          <w:szCs w:val="20"/>
        </w:rPr>
        <w:t xml:space="preserve">he roll and lateral acceleration exceedance events should be caused </w:t>
      </w:r>
      <w:r w:rsidR="009E788B">
        <w:rPr>
          <w:sz w:val="20"/>
          <w:szCs w:val="20"/>
        </w:rPr>
        <w:t>by the failure mode selected, in this case surf-riding/broaching-to.</w:t>
      </w:r>
      <w:r w:rsidR="0072183A">
        <w:rPr>
          <w:sz w:val="20"/>
          <w:szCs w:val="20"/>
        </w:rPr>
        <w:t xml:space="preserve"> </w:t>
      </w:r>
      <w:r>
        <w:rPr>
          <w:sz w:val="20"/>
          <w:szCs w:val="20"/>
        </w:rPr>
        <w:t>In the second assessment</w:t>
      </w:r>
      <w:r w:rsidRPr="00510331">
        <w:rPr>
          <w:sz w:val="20"/>
          <w:szCs w:val="20"/>
        </w:rPr>
        <w:t>,</w:t>
      </w:r>
      <w:r>
        <w:rPr>
          <w:sz w:val="20"/>
          <w:szCs w:val="20"/>
        </w:rPr>
        <w:t xml:space="preserve"> the broaching behavior of the vessels was analyzed with a different approach developed by Lena</w:t>
      </w:r>
      <w:r w:rsidR="00020B52">
        <w:rPr>
          <w:sz w:val="20"/>
          <w:szCs w:val="20"/>
        </w:rPr>
        <w:t xml:space="preserve"> </w:t>
      </w:r>
      <w:r>
        <w:rPr>
          <w:sz w:val="20"/>
          <w:szCs w:val="20"/>
        </w:rPr>
        <w:t>&amp;</w:t>
      </w:r>
      <w:r w:rsidR="00020B52">
        <w:rPr>
          <w:sz w:val="20"/>
          <w:szCs w:val="20"/>
        </w:rPr>
        <w:t xml:space="preserve"> </w:t>
      </w:r>
      <w:r>
        <w:rPr>
          <w:sz w:val="20"/>
          <w:szCs w:val="20"/>
        </w:rPr>
        <w:t>B</w:t>
      </w:r>
      <w:r w:rsidR="00020B52">
        <w:rPr>
          <w:sz w:val="20"/>
          <w:szCs w:val="20"/>
        </w:rPr>
        <w:t>onci [2</w:t>
      </w:r>
      <w:r>
        <w:rPr>
          <w:sz w:val="20"/>
          <w:szCs w:val="20"/>
        </w:rPr>
        <w:t>]</w:t>
      </w:r>
      <w:r w:rsidR="002D5B0F">
        <w:rPr>
          <w:sz w:val="20"/>
          <w:szCs w:val="20"/>
        </w:rPr>
        <w:t>, hereby denominated as “broaching assessment”</w:t>
      </w:r>
      <w:r>
        <w:rPr>
          <w:sz w:val="20"/>
          <w:szCs w:val="20"/>
        </w:rPr>
        <w:t xml:space="preserve">. This assessment relies on the broaching detection method </w:t>
      </w:r>
      <w:r w:rsidR="009E788B">
        <w:rPr>
          <w:sz w:val="20"/>
          <w:szCs w:val="20"/>
        </w:rPr>
        <w:t>already introduced</w:t>
      </w:r>
      <w:r w:rsidR="00020B52">
        <w:rPr>
          <w:sz w:val="20"/>
          <w:szCs w:val="20"/>
        </w:rPr>
        <w:t xml:space="preserve"> by previous research works [3</w:t>
      </w:r>
      <w:r w:rsidR="0072183A">
        <w:rPr>
          <w:sz w:val="20"/>
          <w:szCs w:val="20"/>
        </w:rPr>
        <w:t>], based on the analysis of yaw motions and steering effort of the ship.</w:t>
      </w:r>
      <w:r w:rsidR="00BE40BA">
        <w:rPr>
          <w:sz w:val="20"/>
          <w:szCs w:val="20"/>
        </w:rPr>
        <w:t xml:space="preserve"> The analysis was re</w:t>
      </w:r>
      <w:r w:rsidR="00020B52">
        <w:rPr>
          <w:sz w:val="20"/>
          <w:szCs w:val="20"/>
        </w:rPr>
        <w:t>fined in [2</w:t>
      </w:r>
      <w:r w:rsidR="00BE40BA">
        <w:rPr>
          <w:sz w:val="20"/>
          <w:szCs w:val="20"/>
        </w:rPr>
        <w:t>] taking into account yaw and time threshold of the broaching event.</w:t>
      </w:r>
      <w:r>
        <w:rPr>
          <w:sz w:val="20"/>
          <w:szCs w:val="20"/>
        </w:rPr>
        <w:t xml:space="preserve"> </w:t>
      </w:r>
      <w:r w:rsidRPr="00510331">
        <w:rPr>
          <w:sz w:val="20"/>
          <w:szCs w:val="20"/>
        </w:rPr>
        <w:t xml:space="preserve">The outcome of this approach is a probability of </w:t>
      </w:r>
      <w:r>
        <w:rPr>
          <w:sz w:val="20"/>
          <w:szCs w:val="20"/>
        </w:rPr>
        <w:t xml:space="preserve">broaching </w:t>
      </w:r>
      <w:r w:rsidRPr="00510331">
        <w:rPr>
          <w:sz w:val="20"/>
          <w:szCs w:val="20"/>
        </w:rPr>
        <w:t>calculated as number of event</w:t>
      </w:r>
      <w:r w:rsidR="000B3459">
        <w:rPr>
          <w:sz w:val="20"/>
          <w:szCs w:val="20"/>
        </w:rPr>
        <w:t>s</w:t>
      </w:r>
      <w:r w:rsidRPr="00510331">
        <w:rPr>
          <w:sz w:val="20"/>
          <w:szCs w:val="20"/>
        </w:rPr>
        <w:t xml:space="preserve"> over the </w:t>
      </w:r>
      <w:r>
        <w:rPr>
          <w:sz w:val="20"/>
          <w:szCs w:val="20"/>
        </w:rPr>
        <w:t>wave encounters</w:t>
      </w:r>
      <w:r w:rsidRPr="00510331">
        <w:rPr>
          <w:sz w:val="20"/>
          <w:szCs w:val="20"/>
        </w:rPr>
        <w:t>.</w:t>
      </w:r>
      <w:r w:rsidR="00227F9B">
        <w:rPr>
          <w:sz w:val="20"/>
          <w:szCs w:val="20"/>
        </w:rPr>
        <w:t xml:space="preserve"> </w:t>
      </w:r>
    </w:p>
    <w:p w:rsidR="00C878FB" w:rsidRDefault="009E788B" w:rsidP="00227F9B">
      <w:pPr>
        <w:pStyle w:val="Caption"/>
        <w:spacing w:before="0" w:after="0"/>
        <w:ind w:firstLine="357"/>
        <w:rPr>
          <w:sz w:val="20"/>
          <w:szCs w:val="20"/>
        </w:rPr>
      </w:pPr>
      <w:r>
        <w:rPr>
          <w:sz w:val="20"/>
          <w:szCs w:val="20"/>
        </w:rPr>
        <w:t>T</w:t>
      </w:r>
      <w:r w:rsidR="00C878FB">
        <w:rPr>
          <w:sz w:val="20"/>
          <w:szCs w:val="20"/>
        </w:rPr>
        <w:t xml:space="preserve">he </w:t>
      </w:r>
      <w:r>
        <w:rPr>
          <w:sz w:val="20"/>
          <w:szCs w:val="20"/>
        </w:rPr>
        <w:t xml:space="preserve">“broaching assessment” </w:t>
      </w:r>
      <w:r w:rsidR="00C878FB">
        <w:rPr>
          <w:sz w:val="20"/>
          <w:szCs w:val="20"/>
        </w:rPr>
        <w:t xml:space="preserve">and SGISC DA </w:t>
      </w:r>
      <w:r w:rsidR="00020B52">
        <w:rPr>
          <w:sz w:val="20"/>
          <w:szCs w:val="20"/>
        </w:rPr>
        <w:t>focus on</w:t>
      </w:r>
      <w:r>
        <w:rPr>
          <w:sz w:val="20"/>
          <w:szCs w:val="20"/>
        </w:rPr>
        <w:t xml:space="preserve"> different aspects: </w:t>
      </w:r>
      <w:r w:rsidR="00C878FB">
        <w:rPr>
          <w:sz w:val="20"/>
          <w:szCs w:val="20"/>
        </w:rPr>
        <w:t>SGISC DA considers roll and lateral acceleration as the main parameters that determine a failure</w:t>
      </w:r>
      <w:r>
        <w:rPr>
          <w:sz w:val="20"/>
          <w:szCs w:val="20"/>
        </w:rPr>
        <w:t>, i</w:t>
      </w:r>
      <w:r w:rsidR="00C878FB">
        <w:rPr>
          <w:sz w:val="20"/>
          <w:szCs w:val="20"/>
        </w:rPr>
        <w:t>nstead the broaching detection method focuses only on the yaw dynamics of the vessel.</w:t>
      </w:r>
      <w:r w:rsidR="00ED3415">
        <w:rPr>
          <w:sz w:val="20"/>
          <w:szCs w:val="20"/>
        </w:rPr>
        <w:t xml:space="preserve"> For this reason, the outcomes of SGISC assessment for surf-riding/broaching-to can largely differ</w:t>
      </w:r>
      <w:r w:rsidR="00C878FB">
        <w:rPr>
          <w:sz w:val="20"/>
          <w:szCs w:val="20"/>
        </w:rPr>
        <w:t xml:space="preserve"> </w:t>
      </w:r>
      <w:r w:rsidR="00ED3415">
        <w:rPr>
          <w:sz w:val="20"/>
          <w:szCs w:val="20"/>
        </w:rPr>
        <w:t xml:space="preserve">from a typical broaching investigation. The results </w:t>
      </w:r>
      <w:r w:rsidR="00C878FB">
        <w:rPr>
          <w:sz w:val="20"/>
          <w:szCs w:val="20"/>
        </w:rPr>
        <w:t xml:space="preserve">of the two methods are shown in </w:t>
      </w:r>
      <w:r w:rsidR="002D5B0F">
        <w:rPr>
          <w:sz w:val="20"/>
          <w:szCs w:val="20"/>
        </w:rPr>
        <w:t>section 6</w:t>
      </w:r>
      <w:r w:rsidR="00C878FB">
        <w:rPr>
          <w:sz w:val="20"/>
          <w:szCs w:val="20"/>
        </w:rPr>
        <w:t>, in relation to the dynamic stability assessment of FDS and HSC with varying stern appendages configuration.</w:t>
      </w:r>
    </w:p>
    <w:p w:rsidR="00666A76" w:rsidRDefault="00666A76" w:rsidP="00666A76"/>
    <w:p w:rsidR="00666A76" w:rsidRDefault="00666A76" w:rsidP="00666A76"/>
    <w:p w:rsidR="00666A76" w:rsidRDefault="00666A76" w:rsidP="00666A76"/>
    <w:p w:rsidR="00666A76" w:rsidRDefault="00666A76" w:rsidP="00666A76"/>
    <w:p w:rsidR="00666A76" w:rsidRDefault="00666A76" w:rsidP="00666A76"/>
    <w:p w:rsidR="00666A76" w:rsidRDefault="00666A76" w:rsidP="00666A76"/>
    <w:p w:rsidR="00666A76" w:rsidRDefault="00666A76" w:rsidP="00666A76"/>
    <w:p w:rsidR="00666A76" w:rsidRPr="00666A76" w:rsidRDefault="00666A76" w:rsidP="00666A76">
      <w:bookmarkStart w:id="0" w:name="_GoBack"/>
      <w:bookmarkEnd w:id="0"/>
    </w:p>
    <w:p w:rsidR="00CA6969" w:rsidRDefault="00CA6969" w:rsidP="00CA6969">
      <w:pPr>
        <w:pStyle w:val="Heading1"/>
        <w:rPr>
          <w:szCs w:val="20"/>
          <w:lang w:eastAsia="en-US"/>
        </w:rPr>
      </w:pPr>
      <w:r>
        <w:rPr>
          <w:lang w:eastAsia="en-US"/>
        </w:rPr>
        <w:t>Simulations input</w:t>
      </w:r>
    </w:p>
    <w:p w:rsidR="00CA6969" w:rsidRDefault="00CA6969" w:rsidP="00CA6969">
      <w:pPr>
        <w:pStyle w:val="CaptionLong"/>
      </w:pPr>
      <w:r>
        <w:rPr>
          <w:b/>
        </w:rPr>
        <w:t>Table 3.</w:t>
      </w:r>
      <w:r>
        <w:t xml:space="preserve"> Environmental conditions selected for the FDS.</w:t>
      </w:r>
    </w:p>
    <w:tbl>
      <w:tblPr>
        <w:tblW w:w="6154" w:type="dxa"/>
        <w:jc w:val="center"/>
        <w:tblLook w:val="00A0" w:firstRow="1" w:lastRow="0" w:firstColumn="1" w:lastColumn="0" w:noHBand="0" w:noVBand="0"/>
      </w:tblPr>
      <w:tblGrid>
        <w:gridCol w:w="1706"/>
        <w:gridCol w:w="776"/>
        <w:gridCol w:w="806"/>
        <w:gridCol w:w="966"/>
        <w:gridCol w:w="708"/>
        <w:gridCol w:w="1192"/>
      </w:tblGrid>
      <w:tr w:rsidR="00A06860" w:rsidTr="00A06860">
        <w:trPr>
          <w:jc w:val="center"/>
        </w:trPr>
        <w:tc>
          <w:tcPr>
            <w:tcW w:w="1706" w:type="dxa"/>
            <w:tcBorders>
              <w:top w:val="single" w:sz="4" w:space="0" w:color="auto"/>
              <w:bottom w:val="single" w:sz="4" w:space="0" w:color="auto"/>
            </w:tcBorders>
          </w:tcPr>
          <w:p w:rsidR="00A06860" w:rsidRPr="00604D57" w:rsidRDefault="00A06860" w:rsidP="00A06860">
            <w:pPr>
              <w:ind w:firstLine="0"/>
              <w:jc w:val="center"/>
              <w:rPr>
                <w:b/>
                <w:sz w:val="16"/>
                <w:szCs w:val="16"/>
              </w:rPr>
            </w:pPr>
            <w:r w:rsidRPr="00604D57">
              <w:rPr>
                <w:b/>
                <w:sz w:val="16"/>
                <w:szCs w:val="16"/>
              </w:rPr>
              <w:t>Approach</w:t>
            </w:r>
            <w:r>
              <w:rPr>
                <w:b/>
                <w:sz w:val="16"/>
                <w:szCs w:val="16"/>
              </w:rPr>
              <w:t xml:space="preserve"> </w:t>
            </w:r>
            <w:r w:rsidRPr="00604D57">
              <w:rPr>
                <w:b/>
                <w:sz w:val="16"/>
                <w:szCs w:val="16"/>
              </w:rPr>
              <w:t>[-]</w:t>
            </w:r>
          </w:p>
        </w:tc>
        <w:tc>
          <w:tcPr>
            <w:tcW w:w="776" w:type="dxa"/>
            <w:tcBorders>
              <w:top w:val="single" w:sz="4" w:space="0" w:color="auto"/>
              <w:bottom w:val="single" w:sz="4" w:space="0" w:color="auto"/>
            </w:tcBorders>
          </w:tcPr>
          <w:p w:rsidR="00A06860" w:rsidRPr="00604D57" w:rsidRDefault="00A06860" w:rsidP="00A06860">
            <w:pPr>
              <w:ind w:firstLine="0"/>
              <w:jc w:val="center"/>
              <w:rPr>
                <w:b/>
                <w:sz w:val="16"/>
                <w:szCs w:val="16"/>
              </w:rPr>
            </w:pPr>
            <w:r>
              <w:rPr>
                <w:b/>
                <w:sz w:val="16"/>
                <w:szCs w:val="16"/>
              </w:rPr>
              <w:t>λ</w:t>
            </w:r>
            <w:r w:rsidRPr="00604D57">
              <w:rPr>
                <w:b/>
                <w:sz w:val="16"/>
                <w:szCs w:val="16"/>
              </w:rPr>
              <w:t xml:space="preserve"> /L</w:t>
            </w:r>
            <w:r>
              <w:rPr>
                <w:b/>
                <w:sz w:val="16"/>
                <w:szCs w:val="16"/>
              </w:rPr>
              <w:t xml:space="preserve"> </w:t>
            </w:r>
            <w:r w:rsidRPr="00604D57">
              <w:rPr>
                <w:b/>
                <w:sz w:val="16"/>
                <w:szCs w:val="16"/>
              </w:rPr>
              <w:t>[-]</w:t>
            </w:r>
          </w:p>
        </w:tc>
        <w:tc>
          <w:tcPr>
            <w:tcW w:w="806" w:type="dxa"/>
            <w:tcBorders>
              <w:top w:val="single" w:sz="4" w:space="0" w:color="auto"/>
              <w:bottom w:val="single" w:sz="4" w:space="0" w:color="auto"/>
            </w:tcBorders>
          </w:tcPr>
          <w:p w:rsidR="00A06860" w:rsidRPr="00604D57" w:rsidRDefault="00A06860" w:rsidP="00A06860">
            <w:pPr>
              <w:ind w:firstLine="0"/>
              <w:jc w:val="center"/>
              <w:rPr>
                <w:b/>
                <w:sz w:val="16"/>
                <w:szCs w:val="16"/>
              </w:rPr>
            </w:pPr>
            <w:r w:rsidRPr="00604D57">
              <w:rPr>
                <w:b/>
                <w:sz w:val="16"/>
                <w:szCs w:val="16"/>
              </w:rPr>
              <w:t>H/</w:t>
            </w:r>
            <w:r>
              <w:rPr>
                <w:b/>
                <w:sz w:val="16"/>
                <w:szCs w:val="16"/>
              </w:rPr>
              <w:t xml:space="preserve"> λ </w:t>
            </w:r>
            <w:r w:rsidRPr="00604D57">
              <w:rPr>
                <w:b/>
                <w:sz w:val="16"/>
                <w:szCs w:val="16"/>
              </w:rPr>
              <w:t>[-]</w:t>
            </w:r>
          </w:p>
        </w:tc>
        <w:tc>
          <w:tcPr>
            <w:tcW w:w="966" w:type="dxa"/>
            <w:tcBorders>
              <w:top w:val="single" w:sz="4" w:space="0" w:color="auto"/>
              <w:bottom w:val="single" w:sz="4" w:space="0" w:color="auto"/>
            </w:tcBorders>
          </w:tcPr>
          <w:p w:rsidR="00A06860" w:rsidRPr="00604D57" w:rsidRDefault="00A06860" w:rsidP="00A06860">
            <w:pPr>
              <w:ind w:firstLine="0"/>
              <w:jc w:val="center"/>
              <w:rPr>
                <w:b/>
                <w:sz w:val="16"/>
                <w:szCs w:val="16"/>
              </w:rPr>
            </w:pPr>
            <w:r w:rsidRPr="00604D57">
              <w:rPr>
                <w:b/>
                <w:sz w:val="16"/>
                <w:szCs w:val="16"/>
              </w:rPr>
              <w:t>H</w:t>
            </w:r>
            <w:r w:rsidRPr="00020B52">
              <w:rPr>
                <w:b/>
                <w:sz w:val="16"/>
                <w:szCs w:val="16"/>
                <w:vertAlign w:val="subscript"/>
              </w:rPr>
              <w:t>S</w:t>
            </w:r>
            <w:r w:rsidRPr="00604D57">
              <w:rPr>
                <w:b/>
                <w:sz w:val="16"/>
                <w:szCs w:val="16"/>
              </w:rPr>
              <w:t xml:space="preserve"> [m]</w:t>
            </w:r>
          </w:p>
        </w:tc>
        <w:tc>
          <w:tcPr>
            <w:tcW w:w="708" w:type="dxa"/>
            <w:tcBorders>
              <w:top w:val="single" w:sz="4" w:space="0" w:color="auto"/>
              <w:bottom w:val="single" w:sz="4" w:space="0" w:color="auto"/>
            </w:tcBorders>
          </w:tcPr>
          <w:p w:rsidR="00A06860" w:rsidRPr="00604D57" w:rsidRDefault="00A06860" w:rsidP="00A06860">
            <w:pPr>
              <w:ind w:firstLine="0"/>
              <w:jc w:val="center"/>
              <w:rPr>
                <w:b/>
                <w:sz w:val="16"/>
                <w:szCs w:val="16"/>
              </w:rPr>
            </w:pPr>
            <w:r w:rsidRPr="00604D57">
              <w:rPr>
                <w:b/>
                <w:sz w:val="16"/>
                <w:szCs w:val="16"/>
              </w:rPr>
              <w:t>T</w:t>
            </w:r>
            <w:r w:rsidRPr="00020B52">
              <w:rPr>
                <w:b/>
                <w:sz w:val="16"/>
                <w:szCs w:val="16"/>
                <w:vertAlign w:val="subscript"/>
              </w:rPr>
              <w:t>P</w:t>
            </w:r>
            <w:r>
              <w:rPr>
                <w:b/>
                <w:sz w:val="16"/>
                <w:szCs w:val="16"/>
              </w:rPr>
              <w:t xml:space="preserve"> </w:t>
            </w:r>
            <w:r w:rsidRPr="00604D57">
              <w:rPr>
                <w:b/>
                <w:sz w:val="16"/>
                <w:szCs w:val="16"/>
              </w:rPr>
              <w:t>[s]</w:t>
            </w:r>
          </w:p>
        </w:tc>
        <w:tc>
          <w:tcPr>
            <w:tcW w:w="1192" w:type="dxa"/>
            <w:tcBorders>
              <w:top w:val="single" w:sz="4" w:space="0" w:color="auto"/>
              <w:bottom w:val="single" w:sz="4" w:space="0" w:color="auto"/>
            </w:tcBorders>
          </w:tcPr>
          <w:p w:rsidR="00A06860" w:rsidRPr="00604D57" w:rsidRDefault="00A06860" w:rsidP="00A06860">
            <w:pPr>
              <w:ind w:firstLine="0"/>
              <w:jc w:val="center"/>
              <w:rPr>
                <w:b/>
                <w:sz w:val="16"/>
                <w:szCs w:val="16"/>
              </w:rPr>
            </w:pPr>
            <w:r w:rsidRPr="00604D57">
              <w:rPr>
                <w:b/>
                <w:sz w:val="16"/>
                <w:szCs w:val="16"/>
              </w:rPr>
              <w:t>Heading</w:t>
            </w:r>
            <w:r>
              <w:rPr>
                <w:b/>
                <w:sz w:val="16"/>
                <w:szCs w:val="16"/>
              </w:rPr>
              <w:t xml:space="preserve"> </w:t>
            </w:r>
            <w:r w:rsidRPr="00604D57">
              <w:rPr>
                <w:b/>
                <w:sz w:val="16"/>
                <w:szCs w:val="16"/>
              </w:rPr>
              <w:t>[</w:t>
            </w:r>
            <w:proofErr w:type="spellStart"/>
            <w:r w:rsidRPr="00604D57">
              <w:rPr>
                <w:b/>
                <w:sz w:val="16"/>
                <w:szCs w:val="16"/>
              </w:rPr>
              <w:t>deg</w:t>
            </w:r>
            <w:proofErr w:type="spellEnd"/>
            <w:r w:rsidRPr="00604D57">
              <w:rPr>
                <w:b/>
                <w:sz w:val="16"/>
                <w:szCs w:val="16"/>
              </w:rPr>
              <w:t>]</w:t>
            </w:r>
          </w:p>
        </w:tc>
      </w:tr>
      <w:tr w:rsidR="00823FE4" w:rsidRPr="00121731" w:rsidTr="00A06860">
        <w:trPr>
          <w:jc w:val="center"/>
        </w:trPr>
        <w:tc>
          <w:tcPr>
            <w:tcW w:w="1706" w:type="dxa"/>
            <w:vMerge w:val="restart"/>
            <w:tcBorders>
              <w:top w:val="single" w:sz="4" w:space="0" w:color="auto"/>
              <w:right w:val="single" w:sz="4" w:space="0" w:color="auto"/>
            </w:tcBorders>
            <w:vAlign w:val="center"/>
          </w:tcPr>
          <w:p w:rsidR="00823FE4" w:rsidRPr="00502B82" w:rsidRDefault="00823FE4" w:rsidP="00823FE4">
            <w:pPr>
              <w:ind w:firstLine="0"/>
              <w:jc w:val="center"/>
              <w:rPr>
                <w:sz w:val="16"/>
                <w:szCs w:val="16"/>
              </w:rPr>
            </w:pPr>
            <w:r>
              <w:rPr>
                <w:sz w:val="16"/>
                <w:szCs w:val="16"/>
              </w:rPr>
              <w:t>Broaching assessment</w:t>
            </w:r>
          </w:p>
        </w:tc>
        <w:tc>
          <w:tcPr>
            <w:tcW w:w="776" w:type="dxa"/>
            <w:vMerge w:val="restart"/>
            <w:tcBorders>
              <w:top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1.00</w:t>
            </w: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sidRPr="00604D57">
              <w:rPr>
                <w:sz w:val="16"/>
                <w:szCs w:val="16"/>
              </w:rPr>
              <w:t>6.00</w:t>
            </w:r>
          </w:p>
        </w:tc>
        <w:tc>
          <w:tcPr>
            <w:tcW w:w="708" w:type="dxa"/>
            <w:vMerge w:val="restart"/>
            <w:tcBorders>
              <w:top w:val="single" w:sz="4" w:space="0" w:color="auto"/>
              <w:left w:val="single" w:sz="4" w:space="0" w:color="auto"/>
              <w:right w:val="single" w:sz="4" w:space="0" w:color="auto"/>
            </w:tcBorders>
            <w:vAlign w:val="center"/>
          </w:tcPr>
          <w:p w:rsidR="00823FE4" w:rsidRPr="00FF5531" w:rsidRDefault="00823FE4" w:rsidP="00823FE4">
            <w:pPr>
              <w:ind w:firstLine="0"/>
              <w:jc w:val="center"/>
              <w:rPr>
                <w:sz w:val="16"/>
                <w:szCs w:val="16"/>
              </w:rPr>
            </w:pPr>
            <w:r>
              <w:rPr>
                <w:sz w:val="16"/>
                <w:szCs w:val="16"/>
              </w:rPr>
              <w:t>8.00</w:t>
            </w:r>
          </w:p>
        </w:tc>
        <w:tc>
          <w:tcPr>
            <w:tcW w:w="1192" w:type="dxa"/>
            <w:vMerge w:val="restart"/>
            <w:tcBorders>
              <w:top w:val="single" w:sz="4" w:space="0" w:color="auto"/>
              <w:left w:val="single" w:sz="4" w:space="0" w:color="auto"/>
            </w:tcBorders>
            <w:vAlign w:val="center"/>
          </w:tcPr>
          <w:p w:rsidR="00823FE4" w:rsidRDefault="00823FE4" w:rsidP="00823FE4">
            <w:pPr>
              <w:ind w:firstLine="0"/>
              <w:jc w:val="center"/>
              <w:rPr>
                <w:sz w:val="16"/>
                <w:szCs w:val="16"/>
              </w:rPr>
            </w:pPr>
            <w:r>
              <w:rPr>
                <w:sz w:val="16"/>
                <w:szCs w:val="16"/>
              </w:rPr>
              <w:t>45</w:t>
            </w:r>
          </w:p>
        </w:tc>
      </w:tr>
      <w:tr w:rsidR="00823FE4" w:rsidRPr="00121731" w:rsidTr="00A06860">
        <w:trPr>
          <w:jc w:val="center"/>
        </w:trPr>
        <w:tc>
          <w:tcPr>
            <w:tcW w:w="1706" w:type="dxa"/>
            <w:vMerge/>
            <w:tcBorders>
              <w:right w:val="single" w:sz="4" w:space="0" w:color="auto"/>
            </w:tcBorders>
            <w:vAlign w:val="center"/>
          </w:tcPr>
          <w:p w:rsidR="00823FE4" w:rsidRPr="00502B82" w:rsidRDefault="00823FE4" w:rsidP="002D5B0F">
            <w:pPr>
              <w:jc w:val="center"/>
              <w:rPr>
                <w:sz w:val="16"/>
                <w:szCs w:val="16"/>
              </w:rPr>
            </w:pPr>
          </w:p>
        </w:tc>
        <w:tc>
          <w:tcPr>
            <w:tcW w:w="776" w:type="dxa"/>
            <w:vMerge/>
            <w:tcBorders>
              <w:right w:val="single" w:sz="4" w:space="0" w:color="auto"/>
            </w:tcBorders>
            <w:vAlign w:val="center"/>
          </w:tcPr>
          <w:p w:rsidR="00823FE4" w:rsidRDefault="00823FE4" w:rsidP="00823FE4">
            <w:pPr>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0.07</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7.00</w:t>
            </w:r>
          </w:p>
        </w:tc>
        <w:tc>
          <w:tcPr>
            <w:tcW w:w="708" w:type="dxa"/>
            <w:vMerge/>
            <w:tcBorders>
              <w:left w:val="single" w:sz="4" w:space="0" w:color="auto"/>
              <w:right w:val="single" w:sz="4" w:space="0" w:color="auto"/>
            </w:tcBorders>
            <w:vAlign w:val="center"/>
          </w:tcPr>
          <w:p w:rsidR="00823FE4" w:rsidRPr="00FF5531" w:rsidRDefault="00823FE4" w:rsidP="002D5B0F">
            <w:pPr>
              <w:jc w:val="center"/>
              <w:rPr>
                <w:sz w:val="16"/>
                <w:szCs w:val="16"/>
              </w:rPr>
            </w:pP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right w:val="single" w:sz="4" w:space="0" w:color="auto"/>
            </w:tcBorders>
            <w:vAlign w:val="center"/>
          </w:tcPr>
          <w:p w:rsidR="00823FE4" w:rsidRPr="00502B82" w:rsidRDefault="00823FE4" w:rsidP="002D5B0F">
            <w:pPr>
              <w:jc w:val="center"/>
              <w:rPr>
                <w:sz w:val="16"/>
                <w:szCs w:val="16"/>
              </w:rPr>
            </w:pPr>
          </w:p>
        </w:tc>
        <w:tc>
          <w:tcPr>
            <w:tcW w:w="776" w:type="dxa"/>
            <w:vMerge/>
            <w:tcBorders>
              <w:bottom w:val="single" w:sz="4" w:space="0" w:color="auto"/>
              <w:right w:val="single" w:sz="4" w:space="0" w:color="auto"/>
            </w:tcBorders>
            <w:vAlign w:val="center"/>
          </w:tcPr>
          <w:p w:rsidR="00823FE4" w:rsidRDefault="00823FE4" w:rsidP="00823FE4">
            <w:pPr>
              <w:ind w:firstLine="0"/>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0.08</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8.00</w:t>
            </w:r>
          </w:p>
        </w:tc>
        <w:tc>
          <w:tcPr>
            <w:tcW w:w="708" w:type="dxa"/>
            <w:vMerge/>
            <w:tcBorders>
              <w:left w:val="single" w:sz="4" w:space="0" w:color="auto"/>
              <w:bottom w:val="single" w:sz="4" w:space="0" w:color="auto"/>
              <w:right w:val="single" w:sz="4" w:space="0" w:color="auto"/>
            </w:tcBorders>
            <w:vAlign w:val="center"/>
          </w:tcPr>
          <w:p w:rsidR="00823FE4" w:rsidRPr="00FF5531" w:rsidRDefault="00823FE4" w:rsidP="002D5B0F">
            <w:pPr>
              <w:ind w:firstLine="0"/>
              <w:jc w:val="center"/>
              <w:rPr>
                <w:sz w:val="16"/>
                <w:szCs w:val="16"/>
              </w:rPr>
            </w:pP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right w:val="single" w:sz="4" w:space="0" w:color="auto"/>
            </w:tcBorders>
            <w:vAlign w:val="center"/>
          </w:tcPr>
          <w:p w:rsidR="00823FE4" w:rsidRPr="00502B82" w:rsidRDefault="00823FE4" w:rsidP="002D5B0F">
            <w:pPr>
              <w:jc w:val="center"/>
              <w:rPr>
                <w:sz w:val="16"/>
                <w:szCs w:val="16"/>
              </w:rPr>
            </w:pPr>
          </w:p>
        </w:tc>
        <w:tc>
          <w:tcPr>
            <w:tcW w:w="776" w:type="dxa"/>
            <w:vMerge w:val="restart"/>
            <w:tcBorders>
              <w:top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0.90</w:t>
            </w: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0.05</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4.50</w:t>
            </w:r>
          </w:p>
        </w:tc>
        <w:tc>
          <w:tcPr>
            <w:tcW w:w="708" w:type="dxa"/>
            <w:vMerge w:val="restart"/>
            <w:tcBorders>
              <w:top w:val="single" w:sz="4" w:space="0" w:color="auto"/>
              <w:left w:val="single" w:sz="4" w:space="0" w:color="auto"/>
              <w:right w:val="single" w:sz="4" w:space="0" w:color="auto"/>
            </w:tcBorders>
            <w:vAlign w:val="center"/>
          </w:tcPr>
          <w:p w:rsidR="00823FE4" w:rsidRPr="00FF5531" w:rsidRDefault="00823FE4" w:rsidP="00823FE4">
            <w:pPr>
              <w:ind w:firstLine="0"/>
              <w:jc w:val="center"/>
              <w:rPr>
                <w:sz w:val="16"/>
                <w:szCs w:val="16"/>
              </w:rPr>
            </w:pPr>
            <w:r>
              <w:rPr>
                <w:sz w:val="16"/>
                <w:szCs w:val="16"/>
              </w:rPr>
              <w:t>7.59</w:t>
            </w: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right w:val="single" w:sz="4" w:space="0" w:color="auto"/>
            </w:tcBorders>
            <w:vAlign w:val="center"/>
          </w:tcPr>
          <w:p w:rsidR="00823FE4" w:rsidRPr="00502B82" w:rsidRDefault="00823FE4" w:rsidP="002D5B0F">
            <w:pPr>
              <w:jc w:val="center"/>
              <w:rPr>
                <w:sz w:val="16"/>
                <w:szCs w:val="16"/>
              </w:rPr>
            </w:pPr>
          </w:p>
        </w:tc>
        <w:tc>
          <w:tcPr>
            <w:tcW w:w="776" w:type="dxa"/>
            <w:vMerge/>
            <w:tcBorders>
              <w:right w:val="single" w:sz="4" w:space="0" w:color="auto"/>
            </w:tcBorders>
          </w:tcPr>
          <w:p w:rsidR="00823FE4" w:rsidRDefault="00823FE4" w:rsidP="002D5B0F">
            <w:pPr>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5.40</w:t>
            </w:r>
          </w:p>
        </w:tc>
        <w:tc>
          <w:tcPr>
            <w:tcW w:w="708" w:type="dxa"/>
            <w:vMerge/>
            <w:tcBorders>
              <w:left w:val="single" w:sz="4" w:space="0" w:color="auto"/>
              <w:right w:val="single" w:sz="4" w:space="0" w:color="auto"/>
            </w:tcBorders>
            <w:vAlign w:val="center"/>
          </w:tcPr>
          <w:p w:rsidR="00823FE4" w:rsidRPr="00FF5531" w:rsidRDefault="00823FE4" w:rsidP="002D5B0F">
            <w:pPr>
              <w:jc w:val="center"/>
              <w:rPr>
                <w:sz w:val="16"/>
                <w:szCs w:val="16"/>
              </w:rPr>
            </w:pP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right w:val="single" w:sz="4" w:space="0" w:color="auto"/>
            </w:tcBorders>
            <w:vAlign w:val="center"/>
          </w:tcPr>
          <w:p w:rsidR="00823FE4" w:rsidRPr="00502B82" w:rsidRDefault="00823FE4" w:rsidP="002D5B0F">
            <w:pPr>
              <w:jc w:val="center"/>
              <w:rPr>
                <w:sz w:val="16"/>
                <w:szCs w:val="16"/>
              </w:rPr>
            </w:pPr>
          </w:p>
        </w:tc>
        <w:tc>
          <w:tcPr>
            <w:tcW w:w="776" w:type="dxa"/>
            <w:vMerge/>
            <w:tcBorders>
              <w:right w:val="single" w:sz="4" w:space="0" w:color="auto"/>
            </w:tcBorders>
          </w:tcPr>
          <w:p w:rsidR="00823FE4" w:rsidRDefault="00823FE4" w:rsidP="002D5B0F">
            <w:pPr>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0.07</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6.30</w:t>
            </w:r>
          </w:p>
        </w:tc>
        <w:tc>
          <w:tcPr>
            <w:tcW w:w="708" w:type="dxa"/>
            <w:vMerge/>
            <w:tcBorders>
              <w:left w:val="single" w:sz="4" w:space="0" w:color="auto"/>
              <w:right w:val="single" w:sz="4" w:space="0" w:color="auto"/>
            </w:tcBorders>
            <w:vAlign w:val="center"/>
          </w:tcPr>
          <w:p w:rsidR="00823FE4" w:rsidRPr="00FF5531" w:rsidRDefault="00823FE4" w:rsidP="002D5B0F">
            <w:pPr>
              <w:jc w:val="center"/>
              <w:rPr>
                <w:sz w:val="16"/>
                <w:szCs w:val="16"/>
              </w:rPr>
            </w:pP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bottom w:val="single" w:sz="4" w:space="0" w:color="auto"/>
              <w:right w:val="single" w:sz="4" w:space="0" w:color="auto"/>
            </w:tcBorders>
            <w:vAlign w:val="center"/>
          </w:tcPr>
          <w:p w:rsidR="00823FE4" w:rsidRPr="00502B82" w:rsidRDefault="00823FE4" w:rsidP="002D5B0F">
            <w:pPr>
              <w:ind w:firstLine="0"/>
              <w:jc w:val="center"/>
              <w:rPr>
                <w:sz w:val="16"/>
                <w:szCs w:val="16"/>
              </w:rPr>
            </w:pPr>
          </w:p>
        </w:tc>
        <w:tc>
          <w:tcPr>
            <w:tcW w:w="776" w:type="dxa"/>
            <w:vMerge/>
            <w:tcBorders>
              <w:bottom w:val="single" w:sz="4" w:space="0" w:color="auto"/>
              <w:right w:val="single" w:sz="4" w:space="0" w:color="auto"/>
            </w:tcBorders>
          </w:tcPr>
          <w:p w:rsidR="00823FE4" w:rsidRDefault="00823FE4" w:rsidP="002D5B0F">
            <w:pPr>
              <w:ind w:firstLine="0"/>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0.08</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7.20</w:t>
            </w:r>
          </w:p>
        </w:tc>
        <w:tc>
          <w:tcPr>
            <w:tcW w:w="708" w:type="dxa"/>
            <w:vMerge/>
            <w:tcBorders>
              <w:left w:val="single" w:sz="4" w:space="0" w:color="auto"/>
              <w:bottom w:val="single" w:sz="4" w:space="0" w:color="auto"/>
              <w:right w:val="single" w:sz="4" w:space="0" w:color="auto"/>
            </w:tcBorders>
            <w:vAlign w:val="center"/>
          </w:tcPr>
          <w:p w:rsidR="00823FE4" w:rsidRPr="00FF5531" w:rsidRDefault="00823FE4" w:rsidP="002D5B0F">
            <w:pPr>
              <w:ind w:firstLine="0"/>
              <w:jc w:val="center"/>
              <w:rPr>
                <w:sz w:val="16"/>
                <w:szCs w:val="16"/>
              </w:rPr>
            </w:pP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val="restart"/>
            <w:tcBorders>
              <w:top w:val="single" w:sz="4" w:space="0" w:color="auto"/>
              <w:right w:val="single" w:sz="4" w:space="0" w:color="auto"/>
            </w:tcBorders>
            <w:vAlign w:val="center"/>
          </w:tcPr>
          <w:p w:rsidR="00823FE4" w:rsidRPr="00502B82" w:rsidRDefault="00823FE4" w:rsidP="00823FE4">
            <w:pPr>
              <w:ind w:firstLine="0"/>
              <w:jc w:val="center"/>
              <w:rPr>
                <w:sz w:val="16"/>
                <w:szCs w:val="16"/>
              </w:rPr>
            </w:pPr>
            <w:r>
              <w:rPr>
                <w:sz w:val="16"/>
                <w:szCs w:val="16"/>
              </w:rPr>
              <w:t xml:space="preserve">DA – Probabilistic </w:t>
            </w:r>
          </w:p>
        </w:tc>
        <w:tc>
          <w:tcPr>
            <w:tcW w:w="77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1.09</w:t>
            </w: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0.08</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8.20</w:t>
            </w:r>
          </w:p>
        </w:tc>
        <w:tc>
          <w:tcPr>
            <w:tcW w:w="708" w:type="dxa"/>
            <w:tcBorders>
              <w:top w:val="single" w:sz="4" w:space="0" w:color="auto"/>
              <w:left w:val="single" w:sz="4" w:space="0" w:color="auto"/>
              <w:bottom w:val="single" w:sz="4" w:space="0" w:color="auto"/>
              <w:right w:val="single" w:sz="4" w:space="0" w:color="auto"/>
            </w:tcBorders>
            <w:vAlign w:val="center"/>
          </w:tcPr>
          <w:p w:rsidR="00823FE4" w:rsidRDefault="00823FE4" w:rsidP="002D5B0F">
            <w:pPr>
              <w:ind w:firstLine="0"/>
              <w:jc w:val="center"/>
              <w:rPr>
                <w:sz w:val="16"/>
                <w:szCs w:val="16"/>
              </w:rPr>
            </w:pPr>
            <w:r>
              <w:rPr>
                <w:sz w:val="16"/>
                <w:szCs w:val="16"/>
              </w:rPr>
              <w:t>8.36</w:t>
            </w: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bottom w:val="single" w:sz="4" w:space="0" w:color="auto"/>
              <w:right w:val="single" w:sz="4" w:space="0" w:color="auto"/>
            </w:tcBorders>
            <w:vAlign w:val="center"/>
          </w:tcPr>
          <w:p w:rsidR="00823FE4" w:rsidRDefault="00823FE4" w:rsidP="002D5B0F">
            <w:pPr>
              <w:ind w:firstLine="0"/>
              <w:jc w:val="center"/>
              <w:rPr>
                <w:sz w:val="16"/>
                <w:szCs w:val="16"/>
              </w:rPr>
            </w:pPr>
          </w:p>
        </w:tc>
        <w:tc>
          <w:tcPr>
            <w:tcW w:w="77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1.45</w:t>
            </w: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0.07</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10.60</w:t>
            </w:r>
          </w:p>
        </w:tc>
        <w:tc>
          <w:tcPr>
            <w:tcW w:w="708" w:type="dxa"/>
            <w:tcBorders>
              <w:top w:val="single" w:sz="4" w:space="0" w:color="auto"/>
              <w:left w:val="single" w:sz="4" w:space="0" w:color="auto"/>
              <w:bottom w:val="single" w:sz="4" w:space="0" w:color="auto"/>
              <w:right w:val="single" w:sz="4" w:space="0" w:color="auto"/>
            </w:tcBorders>
            <w:vAlign w:val="center"/>
          </w:tcPr>
          <w:p w:rsidR="00823FE4" w:rsidRDefault="00823FE4" w:rsidP="002D5B0F">
            <w:pPr>
              <w:ind w:firstLine="0"/>
              <w:jc w:val="center"/>
              <w:rPr>
                <w:sz w:val="16"/>
                <w:szCs w:val="16"/>
              </w:rPr>
            </w:pPr>
            <w:r>
              <w:rPr>
                <w:sz w:val="16"/>
                <w:szCs w:val="16"/>
              </w:rPr>
              <w:t>9.65</w:t>
            </w: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val="restart"/>
            <w:tcBorders>
              <w:top w:val="single" w:sz="4" w:space="0" w:color="auto"/>
              <w:right w:val="single" w:sz="4" w:space="0" w:color="auto"/>
            </w:tcBorders>
            <w:vAlign w:val="center"/>
          </w:tcPr>
          <w:p w:rsidR="00823FE4" w:rsidRDefault="00823FE4" w:rsidP="002D5B0F">
            <w:pPr>
              <w:ind w:firstLine="0"/>
              <w:jc w:val="center"/>
              <w:rPr>
                <w:sz w:val="16"/>
                <w:szCs w:val="16"/>
              </w:rPr>
            </w:pPr>
            <w:r>
              <w:rPr>
                <w:sz w:val="16"/>
                <w:szCs w:val="16"/>
              </w:rPr>
              <w:t>DA - Deterministic</w:t>
            </w:r>
          </w:p>
        </w:tc>
        <w:tc>
          <w:tcPr>
            <w:tcW w:w="77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1.09</w:t>
            </w: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6.90</w:t>
            </w:r>
          </w:p>
        </w:tc>
        <w:tc>
          <w:tcPr>
            <w:tcW w:w="708" w:type="dxa"/>
            <w:tcBorders>
              <w:top w:val="single" w:sz="4" w:space="0" w:color="auto"/>
              <w:left w:val="single" w:sz="4" w:space="0" w:color="auto"/>
              <w:bottom w:val="single" w:sz="4" w:space="0" w:color="auto"/>
              <w:right w:val="single" w:sz="4" w:space="0" w:color="auto"/>
            </w:tcBorders>
            <w:vAlign w:val="center"/>
          </w:tcPr>
          <w:p w:rsidR="00823FE4" w:rsidRDefault="00823FE4" w:rsidP="002D5B0F">
            <w:pPr>
              <w:ind w:firstLine="0"/>
              <w:jc w:val="center"/>
              <w:rPr>
                <w:sz w:val="16"/>
                <w:szCs w:val="16"/>
              </w:rPr>
            </w:pPr>
            <w:r>
              <w:rPr>
                <w:sz w:val="16"/>
                <w:szCs w:val="16"/>
              </w:rPr>
              <w:t>8.36</w:t>
            </w:r>
          </w:p>
        </w:tc>
        <w:tc>
          <w:tcPr>
            <w:tcW w:w="1192" w:type="dxa"/>
            <w:vMerge/>
            <w:tcBorders>
              <w:left w:val="single" w:sz="4" w:space="0" w:color="auto"/>
            </w:tcBorders>
          </w:tcPr>
          <w:p w:rsidR="00823FE4" w:rsidRDefault="00823FE4" w:rsidP="002D5B0F">
            <w:pPr>
              <w:ind w:firstLine="0"/>
              <w:jc w:val="center"/>
              <w:rPr>
                <w:sz w:val="16"/>
                <w:szCs w:val="16"/>
              </w:rPr>
            </w:pPr>
          </w:p>
        </w:tc>
      </w:tr>
      <w:tr w:rsidR="00823FE4" w:rsidRPr="00121731" w:rsidTr="00A06860">
        <w:trPr>
          <w:jc w:val="center"/>
        </w:trPr>
        <w:tc>
          <w:tcPr>
            <w:tcW w:w="1706" w:type="dxa"/>
            <w:vMerge/>
            <w:tcBorders>
              <w:bottom w:val="single" w:sz="4" w:space="0" w:color="auto"/>
              <w:right w:val="single" w:sz="4" w:space="0" w:color="auto"/>
            </w:tcBorders>
            <w:vAlign w:val="center"/>
          </w:tcPr>
          <w:p w:rsidR="00823FE4" w:rsidRDefault="00823FE4" w:rsidP="002D5B0F">
            <w:pPr>
              <w:ind w:firstLine="0"/>
              <w:jc w:val="center"/>
              <w:rPr>
                <w:sz w:val="16"/>
                <w:szCs w:val="16"/>
              </w:rPr>
            </w:pPr>
          </w:p>
        </w:tc>
        <w:tc>
          <w:tcPr>
            <w:tcW w:w="77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1.45</w:t>
            </w:r>
          </w:p>
        </w:tc>
        <w:tc>
          <w:tcPr>
            <w:tcW w:w="806" w:type="dxa"/>
            <w:tcBorders>
              <w:top w:val="single" w:sz="4" w:space="0" w:color="auto"/>
              <w:bottom w:val="single" w:sz="4" w:space="0" w:color="auto"/>
              <w:right w:val="single" w:sz="4" w:space="0" w:color="auto"/>
            </w:tcBorders>
          </w:tcPr>
          <w:p w:rsidR="00823FE4" w:rsidRDefault="00823FE4" w:rsidP="002D5B0F">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2D5B0F">
            <w:pPr>
              <w:ind w:firstLine="0"/>
              <w:jc w:val="center"/>
              <w:rPr>
                <w:sz w:val="16"/>
                <w:szCs w:val="16"/>
              </w:rPr>
            </w:pPr>
            <w:r w:rsidRPr="00604D57">
              <w:rPr>
                <w:sz w:val="16"/>
                <w:szCs w:val="16"/>
              </w:rPr>
              <w:t>9.10</w:t>
            </w:r>
          </w:p>
        </w:tc>
        <w:tc>
          <w:tcPr>
            <w:tcW w:w="708" w:type="dxa"/>
            <w:tcBorders>
              <w:top w:val="single" w:sz="4" w:space="0" w:color="auto"/>
              <w:left w:val="single" w:sz="4" w:space="0" w:color="auto"/>
              <w:bottom w:val="single" w:sz="4" w:space="0" w:color="auto"/>
              <w:right w:val="single" w:sz="4" w:space="0" w:color="auto"/>
            </w:tcBorders>
            <w:vAlign w:val="center"/>
          </w:tcPr>
          <w:p w:rsidR="00823FE4" w:rsidRDefault="00823FE4" w:rsidP="002D5B0F">
            <w:pPr>
              <w:ind w:firstLine="0"/>
              <w:jc w:val="center"/>
              <w:rPr>
                <w:sz w:val="16"/>
                <w:szCs w:val="16"/>
              </w:rPr>
            </w:pPr>
            <w:r>
              <w:rPr>
                <w:sz w:val="16"/>
                <w:szCs w:val="16"/>
              </w:rPr>
              <w:t>9.65</w:t>
            </w:r>
          </w:p>
        </w:tc>
        <w:tc>
          <w:tcPr>
            <w:tcW w:w="1192" w:type="dxa"/>
            <w:vMerge/>
            <w:tcBorders>
              <w:left w:val="single" w:sz="4" w:space="0" w:color="auto"/>
              <w:bottom w:val="single" w:sz="4" w:space="0" w:color="auto"/>
            </w:tcBorders>
          </w:tcPr>
          <w:p w:rsidR="00823FE4" w:rsidRDefault="00823FE4" w:rsidP="002D5B0F">
            <w:pPr>
              <w:ind w:firstLine="0"/>
              <w:jc w:val="center"/>
              <w:rPr>
                <w:sz w:val="16"/>
                <w:szCs w:val="16"/>
              </w:rPr>
            </w:pPr>
          </w:p>
        </w:tc>
      </w:tr>
    </w:tbl>
    <w:p w:rsidR="00E95202" w:rsidRDefault="00A06860" w:rsidP="00CA6969">
      <w:pPr>
        <w:pStyle w:val="CaptionLong"/>
        <w:rPr>
          <w:b/>
        </w:rPr>
      </w:pPr>
      <w:r w:rsidRPr="00510331">
        <w:rPr>
          <w:sz w:val="20"/>
          <w:szCs w:val="20"/>
        </w:rPr>
        <w:t xml:space="preserve">Medium to severe environmental conditions were selected for both the FDS and the HSC, considered to be realistic for both vessels operations. Relatively high speed values of </w:t>
      </w:r>
      <w:r w:rsidRPr="00510331">
        <w:rPr>
          <w:sz w:val="20"/>
          <w:szCs w:val="20"/>
        </w:rPr>
        <w:lastRenderedPageBreak/>
        <w:t>respectively 22 knots</w:t>
      </w:r>
      <w:r>
        <w:rPr>
          <w:sz w:val="20"/>
          <w:szCs w:val="20"/>
        </w:rPr>
        <w:t xml:space="preserve"> for the FDS</w:t>
      </w:r>
      <w:r w:rsidRPr="00510331">
        <w:rPr>
          <w:sz w:val="20"/>
          <w:szCs w:val="20"/>
        </w:rPr>
        <w:t xml:space="preserve"> and 20 knots </w:t>
      </w:r>
      <w:r>
        <w:rPr>
          <w:sz w:val="20"/>
          <w:szCs w:val="20"/>
        </w:rPr>
        <w:t xml:space="preserve">for the HSC </w:t>
      </w:r>
      <w:r w:rsidRPr="00510331">
        <w:rPr>
          <w:sz w:val="20"/>
          <w:szCs w:val="20"/>
        </w:rPr>
        <w:t>were chosen, corresponding to Froude numbers of 0.36 and 0.58</w:t>
      </w:r>
      <w:r>
        <w:rPr>
          <w:sz w:val="20"/>
          <w:szCs w:val="20"/>
        </w:rPr>
        <w:t xml:space="preserve"> </w:t>
      </w:r>
      <w:r w:rsidRPr="00510331">
        <w:rPr>
          <w:sz w:val="20"/>
          <w:szCs w:val="20"/>
        </w:rPr>
        <w:t>respectively. Simulations were performed in irregular stern-quartering seas. JONSWAP spectra with a peak factor of 3.3 were selected. A heading of 45 degrees was arbitrarily chosen for all simulations performed.</w:t>
      </w:r>
      <w:r>
        <w:rPr>
          <w:sz w:val="20"/>
          <w:szCs w:val="20"/>
        </w:rPr>
        <w:t xml:space="preserve"> </w:t>
      </w:r>
      <w:r w:rsidRPr="00E01C71">
        <w:rPr>
          <w:sz w:val="20"/>
          <w:szCs w:val="20"/>
        </w:rPr>
        <w:t>Conditions were selected by choosing arbitrary but suitable values of the ratio λ/L (wave length over vessel length).</w:t>
      </w:r>
      <w:r>
        <w:rPr>
          <w:sz w:val="20"/>
          <w:szCs w:val="20"/>
        </w:rPr>
        <w:t xml:space="preserve"> The </w:t>
      </w:r>
      <w:r w:rsidRPr="002D5B0F">
        <w:rPr>
          <w:sz w:val="20"/>
          <w:szCs w:val="20"/>
        </w:rPr>
        <w:t xml:space="preserve">peak wave spectrum celerity </w:t>
      </w:r>
      <w:r>
        <w:rPr>
          <w:sz w:val="20"/>
          <w:szCs w:val="20"/>
        </w:rPr>
        <w:t xml:space="preserve">was selected </w:t>
      </w:r>
      <w:r w:rsidRPr="002D5B0F">
        <w:rPr>
          <w:sz w:val="20"/>
          <w:szCs w:val="20"/>
        </w:rPr>
        <w:t>slightly higher than the vessel speed in the sailing direction, obtaining a situation of low wave encounter frequency.</w:t>
      </w:r>
      <w:r>
        <w:rPr>
          <w:sz w:val="20"/>
          <w:szCs w:val="20"/>
        </w:rPr>
        <w:t xml:space="preserve"> The selected wave steepness </w:t>
      </w:r>
      <w:r w:rsidRPr="002D5B0F">
        <w:rPr>
          <w:sz w:val="20"/>
          <w:szCs w:val="20"/>
        </w:rPr>
        <w:t xml:space="preserve">(defined as wave height over wave length H/λ) </w:t>
      </w:r>
      <w:r>
        <w:rPr>
          <w:sz w:val="20"/>
          <w:szCs w:val="20"/>
        </w:rPr>
        <w:t xml:space="preserve">was </w:t>
      </w:r>
      <w:r w:rsidRPr="002D5B0F">
        <w:rPr>
          <w:sz w:val="20"/>
          <w:szCs w:val="20"/>
        </w:rPr>
        <w:t>0.05</w:t>
      </w:r>
      <w:r>
        <w:rPr>
          <w:sz w:val="20"/>
          <w:szCs w:val="20"/>
        </w:rPr>
        <w:t xml:space="preserve">. </w:t>
      </w:r>
      <w:r w:rsidRPr="002D5B0F">
        <w:rPr>
          <w:sz w:val="20"/>
          <w:szCs w:val="20"/>
        </w:rPr>
        <w:t xml:space="preserve">The occurrence of broaching events is, in general, </w:t>
      </w:r>
      <w:r>
        <w:rPr>
          <w:sz w:val="20"/>
          <w:szCs w:val="20"/>
        </w:rPr>
        <w:t>rather rare: i</w:t>
      </w:r>
      <w:r w:rsidRPr="002D5B0F">
        <w:rPr>
          <w:sz w:val="20"/>
          <w:szCs w:val="20"/>
        </w:rPr>
        <w:t>n order to obtain a better statistical representation of the broaching behavior, the results are based on exceptionally long exposure times, up to about 1800 wave encounters.</w:t>
      </w:r>
      <w:r>
        <w:rPr>
          <w:sz w:val="20"/>
          <w:szCs w:val="20"/>
        </w:rPr>
        <w:t xml:space="preserve"> T</w:t>
      </w:r>
      <w:r w:rsidRPr="002D5B0F">
        <w:rPr>
          <w:sz w:val="20"/>
          <w:szCs w:val="20"/>
        </w:rPr>
        <w:t xml:space="preserve">he environmental conditions </w:t>
      </w:r>
      <w:r>
        <w:rPr>
          <w:sz w:val="20"/>
          <w:szCs w:val="20"/>
        </w:rPr>
        <w:t xml:space="preserve">of Table 3 and 4 </w:t>
      </w:r>
      <w:r w:rsidRPr="002D5B0F">
        <w:rPr>
          <w:sz w:val="20"/>
          <w:szCs w:val="20"/>
        </w:rPr>
        <w:t>were selected and simulated in PANSHIP.</w:t>
      </w:r>
    </w:p>
    <w:p w:rsidR="00CA6969" w:rsidRDefault="00CA6969" w:rsidP="00CA6969">
      <w:pPr>
        <w:pStyle w:val="CaptionLong"/>
      </w:pPr>
      <w:r>
        <w:rPr>
          <w:b/>
        </w:rPr>
        <w:t>Table 4.</w:t>
      </w:r>
      <w:r>
        <w:t xml:space="preserve"> Environmental conditions selected for the HSC.</w:t>
      </w:r>
    </w:p>
    <w:tbl>
      <w:tblPr>
        <w:tblW w:w="6154" w:type="dxa"/>
        <w:jc w:val="center"/>
        <w:tblLook w:val="00A0" w:firstRow="1" w:lastRow="0" w:firstColumn="1" w:lastColumn="0" w:noHBand="0" w:noVBand="0"/>
      </w:tblPr>
      <w:tblGrid>
        <w:gridCol w:w="1706"/>
        <w:gridCol w:w="776"/>
        <w:gridCol w:w="806"/>
        <w:gridCol w:w="966"/>
        <w:gridCol w:w="708"/>
        <w:gridCol w:w="1192"/>
      </w:tblGrid>
      <w:tr w:rsidR="00823FE4" w:rsidTr="00020B52">
        <w:trPr>
          <w:jc w:val="center"/>
        </w:trPr>
        <w:tc>
          <w:tcPr>
            <w:tcW w:w="1706" w:type="dxa"/>
            <w:tcBorders>
              <w:top w:val="single" w:sz="4" w:space="0" w:color="auto"/>
              <w:bottom w:val="single" w:sz="4" w:space="0" w:color="auto"/>
            </w:tcBorders>
          </w:tcPr>
          <w:p w:rsidR="00823FE4" w:rsidRPr="00604D57" w:rsidRDefault="00823FE4" w:rsidP="00020B52">
            <w:pPr>
              <w:ind w:firstLine="0"/>
              <w:jc w:val="center"/>
              <w:rPr>
                <w:b/>
                <w:sz w:val="16"/>
                <w:szCs w:val="16"/>
              </w:rPr>
            </w:pPr>
            <w:r w:rsidRPr="00604D57">
              <w:rPr>
                <w:b/>
                <w:sz w:val="16"/>
                <w:szCs w:val="16"/>
              </w:rPr>
              <w:t>Approach</w:t>
            </w:r>
            <w:r w:rsidR="00020B52">
              <w:rPr>
                <w:b/>
                <w:sz w:val="16"/>
                <w:szCs w:val="16"/>
              </w:rPr>
              <w:t xml:space="preserve"> </w:t>
            </w:r>
            <w:r w:rsidRPr="00604D57">
              <w:rPr>
                <w:b/>
                <w:sz w:val="16"/>
                <w:szCs w:val="16"/>
              </w:rPr>
              <w:t>[-]</w:t>
            </w:r>
          </w:p>
        </w:tc>
        <w:tc>
          <w:tcPr>
            <w:tcW w:w="776" w:type="dxa"/>
            <w:tcBorders>
              <w:top w:val="single" w:sz="4" w:space="0" w:color="auto"/>
              <w:bottom w:val="single" w:sz="4" w:space="0" w:color="auto"/>
            </w:tcBorders>
          </w:tcPr>
          <w:p w:rsidR="00823FE4" w:rsidRPr="00604D57" w:rsidRDefault="00823FE4" w:rsidP="00020B52">
            <w:pPr>
              <w:ind w:firstLine="0"/>
              <w:jc w:val="center"/>
              <w:rPr>
                <w:b/>
                <w:sz w:val="16"/>
                <w:szCs w:val="16"/>
              </w:rPr>
            </w:pPr>
            <w:r>
              <w:rPr>
                <w:b/>
                <w:sz w:val="16"/>
                <w:szCs w:val="16"/>
              </w:rPr>
              <w:t>λ</w:t>
            </w:r>
            <w:r w:rsidRPr="00604D57">
              <w:rPr>
                <w:b/>
                <w:sz w:val="16"/>
                <w:szCs w:val="16"/>
              </w:rPr>
              <w:t xml:space="preserve"> /L</w:t>
            </w:r>
            <w:r w:rsidR="00020B52">
              <w:rPr>
                <w:b/>
                <w:sz w:val="16"/>
                <w:szCs w:val="16"/>
              </w:rPr>
              <w:t xml:space="preserve"> </w:t>
            </w:r>
            <w:r w:rsidRPr="00604D57">
              <w:rPr>
                <w:b/>
                <w:sz w:val="16"/>
                <w:szCs w:val="16"/>
              </w:rPr>
              <w:t>[-]</w:t>
            </w:r>
          </w:p>
        </w:tc>
        <w:tc>
          <w:tcPr>
            <w:tcW w:w="806" w:type="dxa"/>
            <w:tcBorders>
              <w:top w:val="single" w:sz="4" w:space="0" w:color="auto"/>
              <w:bottom w:val="single" w:sz="4" w:space="0" w:color="auto"/>
            </w:tcBorders>
          </w:tcPr>
          <w:p w:rsidR="00823FE4" w:rsidRPr="00604D57" w:rsidRDefault="00823FE4" w:rsidP="00020B52">
            <w:pPr>
              <w:ind w:firstLine="0"/>
              <w:jc w:val="center"/>
              <w:rPr>
                <w:b/>
                <w:sz w:val="16"/>
                <w:szCs w:val="16"/>
              </w:rPr>
            </w:pPr>
            <w:r w:rsidRPr="00604D57">
              <w:rPr>
                <w:b/>
                <w:sz w:val="16"/>
                <w:szCs w:val="16"/>
              </w:rPr>
              <w:t>H/</w:t>
            </w:r>
            <w:r>
              <w:rPr>
                <w:b/>
                <w:sz w:val="16"/>
                <w:szCs w:val="16"/>
              </w:rPr>
              <w:t xml:space="preserve"> λ</w:t>
            </w:r>
            <w:r w:rsidR="00020B52">
              <w:rPr>
                <w:b/>
                <w:sz w:val="16"/>
                <w:szCs w:val="16"/>
              </w:rPr>
              <w:t xml:space="preserve"> </w:t>
            </w:r>
            <w:r w:rsidRPr="00604D57">
              <w:rPr>
                <w:b/>
                <w:sz w:val="16"/>
                <w:szCs w:val="16"/>
              </w:rPr>
              <w:t>[-]</w:t>
            </w:r>
          </w:p>
        </w:tc>
        <w:tc>
          <w:tcPr>
            <w:tcW w:w="966" w:type="dxa"/>
            <w:tcBorders>
              <w:top w:val="single" w:sz="4" w:space="0" w:color="auto"/>
              <w:bottom w:val="single" w:sz="4" w:space="0" w:color="auto"/>
            </w:tcBorders>
          </w:tcPr>
          <w:p w:rsidR="00823FE4" w:rsidRPr="00604D57" w:rsidRDefault="00823FE4" w:rsidP="00020B52">
            <w:pPr>
              <w:ind w:firstLine="0"/>
              <w:jc w:val="center"/>
              <w:rPr>
                <w:b/>
                <w:sz w:val="16"/>
                <w:szCs w:val="16"/>
              </w:rPr>
            </w:pPr>
            <w:r w:rsidRPr="00604D57">
              <w:rPr>
                <w:b/>
                <w:sz w:val="16"/>
                <w:szCs w:val="16"/>
              </w:rPr>
              <w:t>H</w:t>
            </w:r>
            <w:r w:rsidR="00020B52" w:rsidRPr="00020B52">
              <w:rPr>
                <w:b/>
                <w:sz w:val="16"/>
                <w:szCs w:val="16"/>
                <w:vertAlign w:val="subscript"/>
              </w:rPr>
              <w:t>S</w:t>
            </w:r>
            <w:r w:rsidRPr="00604D57">
              <w:rPr>
                <w:b/>
                <w:sz w:val="16"/>
                <w:szCs w:val="16"/>
              </w:rPr>
              <w:t xml:space="preserve"> [m]</w:t>
            </w:r>
          </w:p>
        </w:tc>
        <w:tc>
          <w:tcPr>
            <w:tcW w:w="708" w:type="dxa"/>
            <w:tcBorders>
              <w:top w:val="single" w:sz="4" w:space="0" w:color="auto"/>
              <w:bottom w:val="single" w:sz="4" w:space="0" w:color="auto"/>
            </w:tcBorders>
          </w:tcPr>
          <w:p w:rsidR="00823FE4" w:rsidRPr="00604D57" w:rsidRDefault="00823FE4" w:rsidP="00020B52">
            <w:pPr>
              <w:ind w:firstLine="0"/>
              <w:jc w:val="center"/>
              <w:rPr>
                <w:b/>
                <w:sz w:val="16"/>
                <w:szCs w:val="16"/>
              </w:rPr>
            </w:pPr>
            <w:r w:rsidRPr="00604D57">
              <w:rPr>
                <w:b/>
                <w:sz w:val="16"/>
                <w:szCs w:val="16"/>
              </w:rPr>
              <w:t>T</w:t>
            </w:r>
            <w:r w:rsidR="00020B52" w:rsidRPr="00020B52">
              <w:rPr>
                <w:b/>
                <w:sz w:val="16"/>
                <w:szCs w:val="16"/>
                <w:vertAlign w:val="subscript"/>
              </w:rPr>
              <w:t>P</w:t>
            </w:r>
            <w:r w:rsidR="00020B52">
              <w:rPr>
                <w:b/>
                <w:sz w:val="16"/>
                <w:szCs w:val="16"/>
              </w:rPr>
              <w:t xml:space="preserve"> </w:t>
            </w:r>
            <w:r w:rsidRPr="00604D57">
              <w:rPr>
                <w:b/>
                <w:sz w:val="16"/>
                <w:szCs w:val="16"/>
              </w:rPr>
              <w:t>[s]</w:t>
            </w:r>
          </w:p>
        </w:tc>
        <w:tc>
          <w:tcPr>
            <w:tcW w:w="1192" w:type="dxa"/>
            <w:tcBorders>
              <w:top w:val="single" w:sz="4" w:space="0" w:color="auto"/>
              <w:bottom w:val="single" w:sz="4" w:space="0" w:color="auto"/>
            </w:tcBorders>
          </w:tcPr>
          <w:p w:rsidR="00823FE4" w:rsidRPr="00604D57" w:rsidRDefault="00823FE4" w:rsidP="00020B52">
            <w:pPr>
              <w:ind w:firstLine="0"/>
              <w:jc w:val="center"/>
              <w:rPr>
                <w:b/>
                <w:sz w:val="16"/>
                <w:szCs w:val="16"/>
              </w:rPr>
            </w:pPr>
            <w:r w:rsidRPr="00604D57">
              <w:rPr>
                <w:b/>
                <w:sz w:val="16"/>
                <w:szCs w:val="16"/>
              </w:rPr>
              <w:t>Heading</w:t>
            </w:r>
            <w:r w:rsidR="00020B52">
              <w:rPr>
                <w:b/>
                <w:sz w:val="16"/>
                <w:szCs w:val="16"/>
              </w:rPr>
              <w:t xml:space="preserve"> </w:t>
            </w:r>
            <w:r w:rsidRPr="00604D57">
              <w:rPr>
                <w:b/>
                <w:sz w:val="16"/>
                <w:szCs w:val="16"/>
              </w:rPr>
              <w:t>[</w:t>
            </w:r>
            <w:proofErr w:type="spellStart"/>
            <w:r w:rsidRPr="00604D57">
              <w:rPr>
                <w:b/>
                <w:sz w:val="16"/>
                <w:szCs w:val="16"/>
              </w:rPr>
              <w:t>deg</w:t>
            </w:r>
            <w:proofErr w:type="spellEnd"/>
            <w:r w:rsidRPr="00604D57">
              <w:rPr>
                <w:b/>
                <w:sz w:val="16"/>
                <w:szCs w:val="16"/>
              </w:rPr>
              <w:t>]</w:t>
            </w:r>
          </w:p>
        </w:tc>
      </w:tr>
      <w:tr w:rsidR="00823FE4" w:rsidRPr="00121731" w:rsidTr="00020B52">
        <w:trPr>
          <w:jc w:val="center"/>
        </w:trPr>
        <w:tc>
          <w:tcPr>
            <w:tcW w:w="1706" w:type="dxa"/>
            <w:vMerge w:val="restart"/>
            <w:tcBorders>
              <w:top w:val="single" w:sz="4" w:space="0" w:color="auto"/>
              <w:right w:val="single" w:sz="4" w:space="0" w:color="auto"/>
            </w:tcBorders>
            <w:vAlign w:val="center"/>
          </w:tcPr>
          <w:p w:rsidR="00823FE4" w:rsidRPr="00502B82" w:rsidRDefault="00823FE4" w:rsidP="00BE19E8">
            <w:pPr>
              <w:ind w:firstLine="0"/>
              <w:jc w:val="center"/>
              <w:rPr>
                <w:sz w:val="16"/>
                <w:szCs w:val="16"/>
              </w:rPr>
            </w:pPr>
            <w:r>
              <w:rPr>
                <w:sz w:val="16"/>
                <w:szCs w:val="16"/>
              </w:rPr>
              <w:t>Broaching assessment</w:t>
            </w:r>
          </w:p>
        </w:tc>
        <w:tc>
          <w:tcPr>
            <w:tcW w:w="776" w:type="dxa"/>
            <w:vMerge w:val="restart"/>
            <w:tcBorders>
              <w:top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1.40</w:t>
            </w: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2.69</w:t>
            </w:r>
          </w:p>
        </w:tc>
        <w:tc>
          <w:tcPr>
            <w:tcW w:w="708" w:type="dxa"/>
            <w:vMerge w:val="restart"/>
            <w:tcBorders>
              <w:top w:val="single" w:sz="4" w:space="0" w:color="auto"/>
              <w:left w:val="single" w:sz="4" w:space="0" w:color="auto"/>
              <w:right w:val="single" w:sz="4" w:space="0" w:color="auto"/>
            </w:tcBorders>
            <w:vAlign w:val="center"/>
          </w:tcPr>
          <w:p w:rsidR="00823FE4" w:rsidRPr="00FF5531" w:rsidRDefault="00823FE4" w:rsidP="00823FE4">
            <w:pPr>
              <w:ind w:firstLine="0"/>
              <w:jc w:val="center"/>
              <w:rPr>
                <w:sz w:val="16"/>
                <w:szCs w:val="16"/>
              </w:rPr>
            </w:pPr>
            <w:r>
              <w:rPr>
                <w:sz w:val="16"/>
                <w:szCs w:val="16"/>
              </w:rPr>
              <w:t>5.36</w:t>
            </w:r>
          </w:p>
        </w:tc>
        <w:tc>
          <w:tcPr>
            <w:tcW w:w="1192" w:type="dxa"/>
            <w:vMerge w:val="restart"/>
            <w:tcBorders>
              <w:top w:val="single" w:sz="4" w:space="0" w:color="auto"/>
              <w:left w:val="single" w:sz="4" w:space="0" w:color="auto"/>
            </w:tcBorders>
            <w:vAlign w:val="center"/>
          </w:tcPr>
          <w:p w:rsidR="00823FE4" w:rsidRDefault="00823FE4" w:rsidP="00823FE4">
            <w:pPr>
              <w:ind w:firstLine="0"/>
              <w:jc w:val="center"/>
              <w:rPr>
                <w:sz w:val="16"/>
                <w:szCs w:val="16"/>
              </w:rPr>
            </w:pPr>
            <w:r>
              <w:rPr>
                <w:sz w:val="16"/>
                <w:szCs w:val="16"/>
              </w:rPr>
              <w:t>45</w:t>
            </w:r>
          </w:p>
        </w:tc>
      </w:tr>
      <w:tr w:rsidR="00823FE4" w:rsidRPr="00121731" w:rsidTr="00020B52">
        <w:trPr>
          <w:jc w:val="center"/>
        </w:trPr>
        <w:tc>
          <w:tcPr>
            <w:tcW w:w="1706" w:type="dxa"/>
            <w:vMerge/>
            <w:tcBorders>
              <w:right w:val="single" w:sz="4" w:space="0" w:color="auto"/>
            </w:tcBorders>
            <w:vAlign w:val="center"/>
          </w:tcPr>
          <w:p w:rsidR="00823FE4" w:rsidRPr="00502B82" w:rsidRDefault="00823FE4" w:rsidP="00BE19E8">
            <w:pPr>
              <w:ind w:firstLine="0"/>
              <w:jc w:val="center"/>
              <w:rPr>
                <w:sz w:val="16"/>
                <w:szCs w:val="16"/>
              </w:rPr>
            </w:pPr>
          </w:p>
        </w:tc>
        <w:tc>
          <w:tcPr>
            <w:tcW w:w="776" w:type="dxa"/>
            <w:vMerge/>
            <w:tcBorders>
              <w:right w:val="single" w:sz="4" w:space="0" w:color="auto"/>
            </w:tcBorders>
          </w:tcPr>
          <w:p w:rsidR="00823FE4" w:rsidRDefault="00823FE4" w:rsidP="00BE19E8">
            <w:pPr>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0.07</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3.14</w:t>
            </w:r>
          </w:p>
        </w:tc>
        <w:tc>
          <w:tcPr>
            <w:tcW w:w="708" w:type="dxa"/>
            <w:vMerge/>
            <w:tcBorders>
              <w:left w:val="single" w:sz="4" w:space="0" w:color="auto"/>
              <w:right w:val="single" w:sz="4" w:space="0" w:color="auto"/>
            </w:tcBorders>
            <w:vAlign w:val="center"/>
          </w:tcPr>
          <w:p w:rsidR="00823FE4" w:rsidRPr="00FF5531" w:rsidRDefault="00823FE4" w:rsidP="00BE19E8">
            <w:pPr>
              <w:jc w:val="center"/>
              <w:rPr>
                <w:sz w:val="16"/>
                <w:szCs w:val="16"/>
              </w:rPr>
            </w:pPr>
          </w:p>
        </w:tc>
        <w:tc>
          <w:tcPr>
            <w:tcW w:w="1192" w:type="dxa"/>
            <w:vMerge/>
            <w:tcBorders>
              <w:left w:val="single" w:sz="4" w:space="0" w:color="auto"/>
            </w:tcBorders>
          </w:tcPr>
          <w:p w:rsidR="00823FE4" w:rsidRDefault="00823FE4" w:rsidP="00BE19E8">
            <w:pPr>
              <w:ind w:firstLine="0"/>
              <w:jc w:val="center"/>
              <w:rPr>
                <w:sz w:val="16"/>
                <w:szCs w:val="16"/>
              </w:rPr>
            </w:pPr>
          </w:p>
        </w:tc>
      </w:tr>
      <w:tr w:rsidR="00823FE4" w:rsidRPr="00121731" w:rsidTr="00020B52">
        <w:trPr>
          <w:jc w:val="center"/>
        </w:trPr>
        <w:tc>
          <w:tcPr>
            <w:tcW w:w="1706" w:type="dxa"/>
            <w:vMerge/>
            <w:tcBorders>
              <w:right w:val="single" w:sz="4" w:space="0" w:color="auto"/>
            </w:tcBorders>
            <w:vAlign w:val="center"/>
          </w:tcPr>
          <w:p w:rsidR="00823FE4" w:rsidRPr="00502B82" w:rsidRDefault="00823FE4" w:rsidP="00BE19E8">
            <w:pPr>
              <w:ind w:firstLine="0"/>
              <w:jc w:val="center"/>
              <w:rPr>
                <w:sz w:val="16"/>
                <w:szCs w:val="16"/>
              </w:rPr>
            </w:pPr>
          </w:p>
        </w:tc>
        <w:tc>
          <w:tcPr>
            <w:tcW w:w="776" w:type="dxa"/>
            <w:vMerge/>
            <w:tcBorders>
              <w:bottom w:val="single" w:sz="4" w:space="0" w:color="auto"/>
              <w:right w:val="single" w:sz="4" w:space="0" w:color="auto"/>
            </w:tcBorders>
          </w:tcPr>
          <w:p w:rsidR="00823FE4" w:rsidRDefault="00823FE4" w:rsidP="00BE19E8">
            <w:pPr>
              <w:ind w:firstLine="0"/>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0.08</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3.58</w:t>
            </w:r>
          </w:p>
        </w:tc>
        <w:tc>
          <w:tcPr>
            <w:tcW w:w="708" w:type="dxa"/>
            <w:vMerge/>
            <w:tcBorders>
              <w:left w:val="single" w:sz="4" w:space="0" w:color="auto"/>
              <w:bottom w:val="single" w:sz="4" w:space="0" w:color="auto"/>
              <w:right w:val="single" w:sz="4" w:space="0" w:color="auto"/>
            </w:tcBorders>
            <w:vAlign w:val="center"/>
          </w:tcPr>
          <w:p w:rsidR="00823FE4" w:rsidRPr="00FF5531" w:rsidRDefault="00823FE4" w:rsidP="00BE19E8">
            <w:pPr>
              <w:ind w:firstLine="0"/>
              <w:jc w:val="center"/>
              <w:rPr>
                <w:sz w:val="16"/>
                <w:szCs w:val="16"/>
              </w:rPr>
            </w:pPr>
          </w:p>
        </w:tc>
        <w:tc>
          <w:tcPr>
            <w:tcW w:w="1192" w:type="dxa"/>
            <w:vMerge/>
            <w:tcBorders>
              <w:left w:val="single" w:sz="4" w:space="0" w:color="auto"/>
            </w:tcBorders>
          </w:tcPr>
          <w:p w:rsidR="00823FE4" w:rsidRDefault="00823FE4" w:rsidP="00BE19E8">
            <w:pPr>
              <w:ind w:firstLine="0"/>
              <w:jc w:val="center"/>
              <w:rPr>
                <w:sz w:val="16"/>
                <w:szCs w:val="16"/>
              </w:rPr>
            </w:pPr>
          </w:p>
        </w:tc>
      </w:tr>
      <w:tr w:rsidR="00823FE4" w:rsidRPr="00121731" w:rsidTr="00020B52">
        <w:trPr>
          <w:jc w:val="center"/>
        </w:trPr>
        <w:tc>
          <w:tcPr>
            <w:tcW w:w="1706" w:type="dxa"/>
            <w:vMerge/>
            <w:tcBorders>
              <w:right w:val="single" w:sz="4" w:space="0" w:color="auto"/>
            </w:tcBorders>
            <w:vAlign w:val="center"/>
          </w:tcPr>
          <w:p w:rsidR="00823FE4" w:rsidRPr="00502B82" w:rsidRDefault="00823FE4" w:rsidP="00BE19E8">
            <w:pPr>
              <w:ind w:firstLine="0"/>
              <w:jc w:val="center"/>
              <w:rPr>
                <w:sz w:val="16"/>
                <w:szCs w:val="16"/>
              </w:rPr>
            </w:pPr>
          </w:p>
        </w:tc>
        <w:tc>
          <w:tcPr>
            <w:tcW w:w="776" w:type="dxa"/>
            <w:vMerge w:val="restart"/>
            <w:tcBorders>
              <w:top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1.50</w:t>
            </w: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0.06</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2.88</w:t>
            </w:r>
          </w:p>
        </w:tc>
        <w:tc>
          <w:tcPr>
            <w:tcW w:w="708" w:type="dxa"/>
            <w:vMerge w:val="restart"/>
            <w:tcBorders>
              <w:top w:val="single" w:sz="4" w:space="0" w:color="auto"/>
              <w:left w:val="single" w:sz="4" w:space="0" w:color="auto"/>
              <w:right w:val="single" w:sz="4" w:space="0" w:color="auto"/>
            </w:tcBorders>
            <w:vAlign w:val="center"/>
          </w:tcPr>
          <w:p w:rsidR="00823FE4" w:rsidRPr="00FF5531" w:rsidRDefault="00823FE4" w:rsidP="00823FE4">
            <w:pPr>
              <w:ind w:firstLine="0"/>
              <w:jc w:val="center"/>
              <w:rPr>
                <w:sz w:val="16"/>
                <w:szCs w:val="16"/>
              </w:rPr>
            </w:pPr>
            <w:r>
              <w:rPr>
                <w:sz w:val="16"/>
                <w:szCs w:val="16"/>
              </w:rPr>
              <w:t>5.54</w:t>
            </w:r>
          </w:p>
        </w:tc>
        <w:tc>
          <w:tcPr>
            <w:tcW w:w="1192" w:type="dxa"/>
            <w:vMerge/>
            <w:tcBorders>
              <w:left w:val="single" w:sz="4" w:space="0" w:color="auto"/>
            </w:tcBorders>
          </w:tcPr>
          <w:p w:rsidR="00823FE4" w:rsidRDefault="00823FE4" w:rsidP="00BE19E8">
            <w:pPr>
              <w:ind w:firstLine="0"/>
              <w:jc w:val="center"/>
              <w:rPr>
                <w:sz w:val="16"/>
                <w:szCs w:val="16"/>
              </w:rPr>
            </w:pPr>
          </w:p>
        </w:tc>
      </w:tr>
      <w:tr w:rsidR="00823FE4" w:rsidRPr="00121731" w:rsidTr="00020B52">
        <w:trPr>
          <w:jc w:val="center"/>
        </w:trPr>
        <w:tc>
          <w:tcPr>
            <w:tcW w:w="1706" w:type="dxa"/>
            <w:vMerge/>
            <w:tcBorders>
              <w:right w:val="single" w:sz="4" w:space="0" w:color="auto"/>
            </w:tcBorders>
            <w:vAlign w:val="center"/>
          </w:tcPr>
          <w:p w:rsidR="00823FE4" w:rsidRPr="00502B82" w:rsidRDefault="00823FE4" w:rsidP="00BE19E8">
            <w:pPr>
              <w:ind w:firstLine="0"/>
              <w:jc w:val="center"/>
              <w:rPr>
                <w:sz w:val="16"/>
                <w:szCs w:val="16"/>
              </w:rPr>
            </w:pPr>
          </w:p>
        </w:tc>
        <w:tc>
          <w:tcPr>
            <w:tcW w:w="776" w:type="dxa"/>
            <w:vMerge/>
            <w:tcBorders>
              <w:right w:val="single" w:sz="4" w:space="0" w:color="auto"/>
            </w:tcBorders>
          </w:tcPr>
          <w:p w:rsidR="00823FE4" w:rsidRDefault="00823FE4" w:rsidP="00BE19E8">
            <w:pPr>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0.07</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3.36</w:t>
            </w:r>
          </w:p>
        </w:tc>
        <w:tc>
          <w:tcPr>
            <w:tcW w:w="708" w:type="dxa"/>
            <w:vMerge/>
            <w:tcBorders>
              <w:left w:val="single" w:sz="4" w:space="0" w:color="auto"/>
              <w:right w:val="single" w:sz="4" w:space="0" w:color="auto"/>
            </w:tcBorders>
            <w:vAlign w:val="center"/>
          </w:tcPr>
          <w:p w:rsidR="00823FE4" w:rsidRPr="00FF5531" w:rsidRDefault="00823FE4" w:rsidP="00BE19E8">
            <w:pPr>
              <w:jc w:val="center"/>
              <w:rPr>
                <w:sz w:val="16"/>
                <w:szCs w:val="16"/>
              </w:rPr>
            </w:pPr>
          </w:p>
        </w:tc>
        <w:tc>
          <w:tcPr>
            <w:tcW w:w="1192" w:type="dxa"/>
            <w:vMerge/>
            <w:tcBorders>
              <w:left w:val="single" w:sz="4" w:space="0" w:color="auto"/>
            </w:tcBorders>
          </w:tcPr>
          <w:p w:rsidR="00823FE4" w:rsidRDefault="00823FE4" w:rsidP="00BE19E8">
            <w:pPr>
              <w:ind w:firstLine="0"/>
              <w:jc w:val="center"/>
              <w:rPr>
                <w:sz w:val="16"/>
                <w:szCs w:val="16"/>
              </w:rPr>
            </w:pPr>
          </w:p>
        </w:tc>
      </w:tr>
      <w:tr w:rsidR="00823FE4" w:rsidRPr="00121731" w:rsidTr="00020B52">
        <w:trPr>
          <w:jc w:val="center"/>
        </w:trPr>
        <w:tc>
          <w:tcPr>
            <w:tcW w:w="1706" w:type="dxa"/>
            <w:vMerge/>
            <w:tcBorders>
              <w:bottom w:val="single" w:sz="4" w:space="0" w:color="auto"/>
              <w:right w:val="single" w:sz="4" w:space="0" w:color="auto"/>
            </w:tcBorders>
            <w:vAlign w:val="center"/>
          </w:tcPr>
          <w:p w:rsidR="00823FE4" w:rsidRPr="00502B82" w:rsidRDefault="00823FE4" w:rsidP="00BE19E8">
            <w:pPr>
              <w:ind w:firstLine="0"/>
              <w:jc w:val="center"/>
              <w:rPr>
                <w:sz w:val="16"/>
                <w:szCs w:val="16"/>
              </w:rPr>
            </w:pPr>
          </w:p>
        </w:tc>
        <w:tc>
          <w:tcPr>
            <w:tcW w:w="776" w:type="dxa"/>
            <w:vMerge/>
            <w:tcBorders>
              <w:bottom w:val="single" w:sz="4" w:space="0" w:color="auto"/>
              <w:right w:val="single" w:sz="4" w:space="0" w:color="auto"/>
            </w:tcBorders>
          </w:tcPr>
          <w:p w:rsidR="00823FE4" w:rsidRDefault="00823FE4" w:rsidP="00BE19E8">
            <w:pPr>
              <w:ind w:firstLine="0"/>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BE19E8">
            <w:pPr>
              <w:ind w:firstLine="0"/>
              <w:jc w:val="center"/>
              <w:rPr>
                <w:sz w:val="16"/>
                <w:szCs w:val="16"/>
              </w:rPr>
            </w:pPr>
            <w:r>
              <w:rPr>
                <w:sz w:val="16"/>
                <w:szCs w:val="16"/>
              </w:rPr>
              <w:t>0.08</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BE19E8">
            <w:pPr>
              <w:ind w:firstLine="0"/>
              <w:jc w:val="center"/>
              <w:rPr>
                <w:sz w:val="16"/>
                <w:szCs w:val="16"/>
              </w:rPr>
            </w:pPr>
            <w:r>
              <w:rPr>
                <w:sz w:val="16"/>
                <w:szCs w:val="16"/>
              </w:rPr>
              <w:t>3.84</w:t>
            </w:r>
          </w:p>
        </w:tc>
        <w:tc>
          <w:tcPr>
            <w:tcW w:w="708" w:type="dxa"/>
            <w:vMerge/>
            <w:tcBorders>
              <w:left w:val="single" w:sz="4" w:space="0" w:color="auto"/>
              <w:bottom w:val="single" w:sz="4" w:space="0" w:color="auto"/>
              <w:right w:val="single" w:sz="4" w:space="0" w:color="auto"/>
            </w:tcBorders>
            <w:vAlign w:val="center"/>
          </w:tcPr>
          <w:p w:rsidR="00823FE4" w:rsidRPr="00FF5531" w:rsidRDefault="00823FE4" w:rsidP="00BE19E8">
            <w:pPr>
              <w:ind w:firstLine="0"/>
              <w:jc w:val="center"/>
              <w:rPr>
                <w:sz w:val="16"/>
                <w:szCs w:val="16"/>
              </w:rPr>
            </w:pPr>
          </w:p>
        </w:tc>
        <w:tc>
          <w:tcPr>
            <w:tcW w:w="1192" w:type="dxa"/>
            <w:vMerge/>
            <w:tcBorders>
              <w:left w:val="single" w:sz="4" w:space="0" w:color="auto"/>
            </w:tcBorders>
          </w:tcPr>
          <w:p w:rsidR="00823FE4" w:rsidRDefault="00823FE4" w:rsidP="00BE19E8">
            <w:pPr>
              <w:ind w:firstLine="0"/>
              <w:jc w:val="center"/>
              <w:rPr>
                <w:sz w:val="16"/>
                <w:szCs w:val="16"/>
              </w:rPr>
            </w:pPr>
          </w:p>
        </w:tc>
      </w:tr>
      <w:tr w:rsidR="00823FE4" w:rsidRPr="00121731" w:rsidTr="00020B52">
        <w:trPr>
          <w:jc w:val="center"/>
        </w:trPr>
        <w:tc>
          <w:tcPr>
            <w:tcW w:w="1706" w:type="dxa"/>
            <w:tcBorders>
              <w:top w:val="single" w:sz="4" w:space="0" w:color="auto"/>
              <w:bottom w:val="single" w:sz="4" w:space="0" w:color="auto"/>
              <w:right w:val="single" w:sz="4" w:space="0" w:color="auto"/>
            </w:tcBorders>
            <w:vAlign w:val="center"/>
          </w:tcPr>
          <w:p w:rsidR="00823FE4" w:rsidRPr="00502B82" w:rsidRDefault="00823FE4" w:rsidP="00823FE4">
            <w:pPr>
              <w:ind w:firstLine="0"/>
              <w:jc w:val="center"/>
              <w:rPr>
                <w:sz w:val="16"/>
                <w:szCs w:val="16"/>
              </w:rPr>
            </w:pPr>
            <w:r>
              <w:rPr>
                <w:sz w:val="16"/>
                <w:szCs w:val="16"/>
              </w:rPr>
              <w:t xml:space="preserve">DA – Probabilistic </w:t>
            </w:r>
          </w:p>
        </w:tc>
        <w:tc>
          <w:tcPr>
            <w:tcW w:w="776" w:type="dxa"/>
            <w:vMerge w:val="restart"/>
            <w:tcBorders>
              <w:top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1.64</w:t>
            </w:r>
          </w:p>
        </w:tc>
        <w:tc>
          <w:tcPr>
            <w:tcW w:w="806" w:type="dxa"/>
            <w:tcBorders>
              <w:top w:val="single" w:sz="4" w:space="0" w:color="auto"/>
              <w:bottom w:val="single" w:sz="4" w:space="0" w:color="auto"/>
              <w:right w:val="single" w:sz="4" w:space="0" w:color="auto"/>
            </w:tcBorders>
          </w:tcPr>
          <w:p w:rsidR="00823FE4" w:rsidRDefault="00823FE4" w:rsidP="00823FE4">
            <w:pPr>
              <w:ind w:firstLine="0"/>
              <w:jc w:val="center"/>
              <w:rPr>
                <w:sz w:val="16"/>
                <w:szCs w:val="16"/>
              </w:rPr>
            </w:pPr>
            <w:r>
              <w:rPr>
                <w:sz w:val="16"/>
                <w:szCs w:val="16"/>
              </w:rPr>
              <w:t>0.05</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823FE4">
            <w:pPr>
              <w:ind w:firstLine="0"/>
              <w:jc w:val="center"/>
              <w:rPr>
                <w:sz w:val="16"/>
                <w:szCs w:val="16"/>
              </w:rPr>
            </w:pPr>
            <w:r>
              <w:rPr>
                <w:sz w:val="16"/>
                <w:szCs w:val="16"/>
              </w:rPr>
              <w:t>2.80</w:t>
            </w:r>
          </w:p>
        </w:tc>
        <w:tc>
          <w:tcPr>
            <w:tcW w:w="708" w:type="dxa"/>
            <w:vMerge w:val="restart"/>
            <w:tcBorders>
              <w:top w:val="single" w:sz="4" w:space="0" w:color="auto"/>
              <w:left w:val="single" w:sz="4" w:space="0" w:color="auto"/>
              <w:right w:val="single" w:sz="4" w:space="0" w:color="auto"/>
            </w:tcBorders>
            <w:vAlign w:val="center"/>
          </w:tcPr>
          <w:p w:rsidR="00823FE4" w:rsidRPr="00FF5531" w:rsidRDefault="00823FE4" w:rsidP="00823FE4">
            <w:pPr>
              <w:ind w:firstLine="0"/>
              <w:jc w:val="center"/>
              <w:rPr>
                <w:sz w:val="16"/>
                <w:szCs w:val="16"/>
              </w:rPr>
            </w:pPr>
            <w:r>
              <w:rPr>
                <w:sz w:val="16"/>
                <w:szCs w:val="16"/>
              </w:rPr>
              <w:t>5.80</w:t>
            </w:r>
          </w:p>
        </w:tc>
        <w:tc>
          <w:tcPr>
            <w:tcW w:w="1192" w:type="dxa"/>
            <w:vMerge/>
            <w:tcBorders>
              <w:left w:val="single" w:sz="4" w:space="0" w:color="auto"/>
            </w:tcBorders>
          </w:tcPr>
          <w:p w:rsidR="00823FE4" w:rsidRDefault="00823FE4" w:rsidP="00823FE4">
            <w:pPr>
              <w:ind w:firstLine="0"/>
              <w:jc w:val="center"/>
              <w:rPr>
                <w:sz w:val="16"/>
                <w:szCs w:val="16"/>
              </w:rPr>
            </w:pPr>
          </w:p>
        </w:tc>
      </w:tr>
      <w:tr w:rsidR="00823FE4" w:rsidRPr="00121731" w:rsidTr="00020B52">
        <w:trPr>
          <w:jc w:val="center"/>
        </w:trPr>
        <w:tc>
          <w:tcPr>
            <w:tcW w:w="1706" w:type="dxa"/>
            <w:tcBorders>
              <w:top w:val="single" w:sz="4" w:space="0" w:color="auto"/>
              <w:bottom w:val="single" w:sz="4" w:space="0" w:color="auto"/>
              <w:right w:val="single" w:sz="4" w:space="0" w:color="auto"/>
            </w:tcBorders>
            <w:vAlign w:val="center"/>
          </w:tcPr>
          <w:p w:rsidR="00823FE4" w:rsidRDefault="00823FE4" w:rsidP="00823FE4">
            <w:pPr>
              <w:ind w:firstLine="0"/>
              <w:jc w:val="center"/>
              <w:rPr>
                <w:sz w:val="16"/>
                <w:szCs w:val="16"/>
              </w:rPr>
            </w:pPr>
            <w:r>
              <w:rPr>
                <w:sz w:val="16"/>
                <w:szCs w:val="16"/>
              </w:rPr>
              <w:t>DA - Deterministic</w:t>
            </w:r>
          </w:p>
        </w:tc>
        <w:tc>
          <w:tcPr>
            <w:tcW w:w="776" w:type="dxa"/>
            <w:vMerge/>
            <w:tcBorders>
              <w:bottom w:val="single" w:sz="4" w:space="0" w:color="auto"/>
              <w:right w:val="single" w:sz="4" w:space="0" w:color="auto"/>
            </w:tcBorders>
          </w:tcPr>
          <w:p w:rsidR="00823FE4" w:rsidRDefault="00823FE4" w:rsidP="00823FE4">
            <w:pPr>
              <w:ind w:firstLine="0"/>
              <w:jc w:val="center"/>
              <w:rPr>
                <w:sz w:val="16"/>
                <w:szCs w:val="16"/>
              </w:rPr>
            </w:pPr>
          </w:p>
        </w:tc>
        <w:tc>
          <w:tcPr>
            <w:tcW w:w="806" w:type="dxa"/>
            <w:tcBorders>
              <w:top w:val="single" w:sz="4" w:space="0" w:color="auto"/>
              <w:bottom w:val="single" w:sz="4" w:space="0" w:color="auto"/>
              <w:right w:val="single" w:sz="4" w:space="0" w:color="auto"/>
            </w:tcBorders>
          </w:tcPr>
          <w:p w:rsidR="00823FE4" w:rsidRDefault="00823FE4" w:rsidP="00823FE4">
            <w:pPr>
              <w:ind w:firstLine="0"/>
              <w:jc w:val="center"/>
              <w:rPr>
                <w:sz w:val="16"/>
                <w:szCs w:val="16"/>
              </w:rPr>
            </w:pPr>
            <w:r>
              <w:rPr>
                <w:sz w:val="16"/>
                <w:szCs w:val="16"/>
              </w:rPr>
              <w:t>0.04</w:t>
            </w:r>
          </w:p>
        </w:tc>
        <w:tc>
          <w:tcPr>
            <w:tcW w:w="966" w:type="dxa"/>
            <w:tcBorders>
              <w:top w:val="single" w:sz="4" w:space="0" w:color="auto"/>
              <w:left w:val="single" w:sz="4" w:space="0" w:color="auto"/>
              <w:bottom w:val="single" w:sz="4" w:space="0" w:color="auto"/>
              <w:right w:val="single" w:sz="4" w:space="0" w:color="auto"/>
            </w:tcBorders>
            <w:vAlign w:val="bottom"/>
          </w:tcPr>
          <w:p w:rsidR="00823FE4" w:rsidRPr="00604D57" w:rsidRDefault="00823FE4" w:rsidP="00823FE4">
            <w:pPr>
              <w:ind w:firstLine="0"/>
              <w:jc w:val="center"/>
              <w:rPr>
                <w:sz w:val="16"/>
                <w:szCs w:val="16"/>
              </w:rPr>
            </w:pPr>
            <w:r>
              <w:rPr>
                <w:sz w:val="16"/>
                <w:szCs w:val="16"/>
              </w:rPr>
              <w:t>2.00</w:t>
            </w:r>
          </w:p>
        </w:tc>
        <w:tc>
          <w:tcPr>
            <w:tcW w:w="708" w:type="dxa"/>
            <w:vMerge/>
            <w:tcBorders>
              <w:left w:val="single" w:sz="4" w:space="0" w:color="auto"/>
              <w:bottom w:val="single" w:sz="4" w:space="0" w:color="auto"/>
              <w:right w:val="single" w:sz="4" w:space="0" w:color="auto"/>
            </w:tcBorders>
            <w:vAlign w:val="center"/>
          </w:tcPr>
          <w:p w:rsidR="00823FE4" w:rsidRDefault="00823FE4" w:rsidP="00823FE4">
            <w:pPr>
              <w:ind w:firstLine="0"/>
              <w:jc w:val="center"/>
              <w:rPr>
                <w:sz w:val="16"/>
                <w:szCs w:val="16"/>
              </w:rPr>
            </w:pPr>
          </w:p>
        </w:tc>
        <w:tc>
          <w:tcPr>
            <w:tcW w:w="1192" w:type="dxa"/>
            <w:vMerge/>
            <w:tcBorders>
              <w:left w:val="single" w:sz="4" w:space="0" w:color="auto"/>
              <w:bottom w:val="single" w:sz="4" w:space="0" w:color="auto"/>
            </w:tcBorders>
          </w:tcPr>
          <w:p w:rsidR="00823FE4" w:rsidRDefault="00823FE4" w:rsidP="00823FE4">
            <w:pPr>
              <w:ind w:firstLine="0"/>
              <w:jc w:val="center"/>
              <w:rPr>
                <w:sz w:val="16"/>
                <w:szCs w:val="16"/>
              </w:rPr>
            </w:pPr>
          </w:p>
        </w:tc>
      </w:tr>
    </w:tbl>
    <w:p w:rsidR="0070651C" w:rsidRDefault="0070651C" w:rsidP="0070651C">
      <w:pPr>
        <w:pStyle w:val="Heading1"/>
        <w:rPr>
          <w:lang w:eastAsia="en-US"/>
        </w:rPr>
      </w:pPr>
      <w:r>
        <w:rPr>
          <w:lang w:eastAsia="en-US"/>
        </w:rPr>
        <w:t>Discussion of results</w:t>
      </w:r>
    </w:p>
    <w:p w:rsidR="0070651C" w:rsidRPr="0070651C" w:rsidRDefault="0070651C" w:rsidP="0070651C">
      <w:pPr>
        <w:pStyle w:val="Heading2"/>
        <w:rPr>
          <w:lang w:eastAsia="en-US"/>
        </w:rPr>
      </w:pPr>
      <w:r>
        <w:rPr>
          <w:lang w:eastAsia="en-US"/>
        </w:rPr>
        <w:t xml:space="preserve">IMO SGISC – Level </w:t>
      </w:r>
      <w:r w:rsidR="00823FE4">
        <w:rPr>
          <w:lang w:eastAsia="en-US"/>
        </w:rPr>
        <w:t xml:space="preserve">1 and </w:t>
      </w:r>
      <w:r>
        <w:rPr>
          <w:lang w:eastAsia="en-US"/>
        </w:rPr>
        <w:t>2</w:t>
      </w:r>
    </w:p>
    <w:p w:rsidR="0070651C" w:rsidRPr="004B1F54" w:rsidRDefault="00823FE4" w:rsidP="00823FE4">
      <w:r>
        <w:t xml:space="preserve">Both vessels sails faster than Froude number 0.3 and are shorter than 200 m, therefore they do not satisfy Level 1 and the other assessment levels should be analyzed. </w:t>
      </w:r>
      <w:r w:rsidR="0070651C" w:rsidRPr="004B1F54">
        <w:t xml:space="preserve">The results of the Level 2 SGISC </w:t>
      </w:r>
      <w:r>
        <w:t>are summariz</w:t>
      </w:r>
      <w:r w:rsidR="0070651C" w:rsidRPr="004B1F54">
        <w:t xml:space="preserve">ed in </w:t>
      </w:r>
      <w:r>
        <w:t xml:space="preserve">Figure 2 </w:t>
      </w:r>
      <w:r w:rsidR="0070651C" w:rsidRPr="004B1F54">
        <w:t xml:space="preserve">for the FDS and HSC. </w:t>
      </w:r>
      <w:r w:rsidRPr="004B1F54">
        <w:t>The FDS fails to satisfy the IMO requirements only for speeds higher than 21 knots. Instead, the HSC does not satisfy the Level 2 requirements even at 10 knots that corresponds to Fr = 0.29, that is smaller than the suggested threshold of Level 1 (Fr=0.3). The calculated C probability for HSC is 5 time higher than the FDS.</w:t>
      </w:r>
      <w:r>
        <w:t xml:space="preserve"> </w:t>
      </w:r>
      <w:r w:rsidRPr="004B1F54">
        <w:t>The HSC, being a high-speed vessel, can be very prone to surf-riding in many sea states. The FDS instead is a type of vessel that, in its typical operative conditions with respect to the sea states, lies on the threshold of surf-riding, making it a particularly interesting case of study.</w:t>
      </w:r>
    </w:p>
    <w:p w:rsidR="0070651C" w:rsidRPr="004B1F54" w:rsidRDefault="0070651C" w:rsidP="000B3459">
      <w:pPr>
        <w:jc w:val="left"/>
      </w:pPr>
      <w:r w:rsidRPr="004B1F54">
        <w:rPr>
          <w:snapToGrid w:val="0"/>
          <w:color w:val="000000"/>
          <w:w w:val="0"/>
          <w:sz w:val="0"/>
          <w:szCs w:val="0"/>
          <w:u w:color="000000"/>
          <w:bdr w:val="none" w:sz="0" w:space="0" w:color="000000"/>
          <w:shd w:val="clear" w:color="000000" w:fill="000000"/>
          <w:lang w:eastAsia="x-none" w:bidi="x-none"/>
        </w:rPr>
        <w:t xml:space="preserve"> </w:t>
      </w:r>
      <w:r w:rsidR="000B3459" w:rsidRPr="0070651C">
        <w:rPr>
          <w:noProof/>
          <w:lang w:val="en-GB" w:eastAsia="en-GB"/>
        </w:rPr>
        <w:drawing>
          <wp:inline distT="0" distB="0" distL="0" distR="0" wp14:anchorId="737AD600" wp14:editId="4A70C4A5">
            <wp:extent cx="2102400" cy="1620000"/>
            <wp:effectExtent l="0" t="0" r="0" b="0"/>
            <wp:docPr id="25" name="Picture 25" descr="D:\Projects\70094_ARD_IMOSGISC\SGISC\C_F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70094_ARD_IMOSGISC\SGISC\C_FD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400" cy="1620000"/>
                    </a:xfrm>
                    <a:prstGeom prst="rect">
                      <a:avLst/>
                    </a:prstGeom>
                    <a:noFill/>
                    <a:ln>
                      <a:noFill/>
                    </a:ln>
                  </pic:spPr>
                </pic:pic>
              </a:graphicData>
            </a:graphic>
          </wp:inline>
        </w:drawing>
      </w:r>
      <w:r w:rsidRPr="004B1F54">
        <w:rPr>
          <w:noProof/>
          <w:lang w:val="en-GB" w:eastAsia="en-GB"/>
        </w:rPr>
        <w:drawing>
          <wp:inline distT="0" distB="0" distL="0" distR="0" wp14:anchorId="25B82A70" wp14:editId="2540D29F">
            <wp:extent cx="2098800" cy="1620000"/>
            <wp:effectExtent l="0" t="0" r="0" b="0"/>
            <wp:docPr id="26" name="Picture 26" descr="D:\Projects\70094_ARD_IMOSGISC\SGISC\C_H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cts\70094_ARD_IMOSGISC\SGISC\C_HS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800" cy="1620000"/>
                    </a:xfrm>
                    <a:prstGeom prst="rect">
                      <a:avLst/>
                    </a:prstGeom>
                    <a:noFill/>
                    <a:ln>
                      <a:noFill/>
                    </a:ln>
                  </pic:spPr>
                </pic:pic>
              </a:graphicData>
            </a:graphic>
          </wp:inline>
        </w:drawing>
      </w:r>
      <w:r w:rsidR="000B3459" w:rsidRPr="000B3459">
        <w:rPr>
          <w:noProof/>
          <w:lang w:val="en-GB" w:eastAsia="en-GB"/>
        </w:rPr>
        <w:t xml:space="preserve"> </w:t>
      </w:r>
    </w:p>
    <w:p w:rsidR="0070651C" w:rsidRPr="004B1F54" w:rsidRDefault="0070651C" w:rsidP="00823FE4">
      <w:pPr>
        <w:pStyle w:val="Caption"/>
      </w:pPr>
      <w:bookmarkStart w:id="1" w:name="_Toc95386218"/>
      <w:r>
        <w:rPr>
          <w:b/>
        </w:rPr>
        <w:lastRenderedPageBreak/>
        <w:t xml:space="preserve">Figure </w:t>
      </w:r>
      <w:r w:rsidR="00823FE4">
        <w:rPr>
          <w:b/>
        </w:rPr>
        <w:t>2</w:t>
      </w:r>
      <w:r>
        <w:rPr>
          <w:b/>
        </w:rPr>
        <w:t>.</w:t>
      </w:r>
      <w:r>
        <w:t xml:space="preserve"> </w:t>
      </w:r>
      <w:r w:rsidRPr="004B1F54">
        <w:t>Results of SGISC Level 2 assessment in term of the weighted probability of surf-riding as function of the speed of the vessel.</w:t>
      </w:r>
      <w:bookmarkEnd w:id="1"/>
    </w:p>
    <w:p w:rsidR="0070651C" w:rsidRPr="0070651C" w:rsidRDefault="0070651C" w:rsidP="0070651C">
      <w:pPr>
        <w:pStyle w:val="Heading2"/>
        <w:rPr>
          <w:lang w:eastAsia="en-US"/>
        </w:rPr>
      </w:pPr>
      <w:r>
        <w:rPr>
          <w:lang w:eastAsia="en-US"/>
        </w:rPr>
        <w:t>SGISC</w:t>
      </w:r>
      <w:r w:rsidR="008C3BE8">
        <w:rPr>
          <w:lang w:eastAsia="en-US"/>
        </w:rPr>
        <w:t xml:space="preserve"> DA</w:t>
      </w:r>
      <w:r>
        <w:rPr>
          <w:lang w:eastAsia="en-US"/>
        </w:rPr>
        <w:t xml:space="preserve"> </w:t>
      </w:r>
      <w:r w:rsidRPr="004B1F54">
        <w:rPr>
          <w:lang w:val="en-GB"/>
        </w:rPr>
        <w:t>in design situations using probabilistic criteria</w:t>
      </w:r>
    </w:p>
    <w:p w:rsidR="00E462D0" w:rsidRPr="004B1F54" w:rsidRDefault="00823FE4" w:rsidP="00E462D0">
      <w:r>
        <w:t>Figure 3 shows</w:t>
      </w:r>
      <w:r w:rsidR="008C3BE8">
        <w:t xml:space="preserve"> the results obtained with</w:t>
      </w:r>
      <w:r w:rsidR="0070651C" w:rsidRPr="004B1F54">
        <w:t xml:space="preserve"> the </w:t>
      </w:r>
      <w:r w:rsidR="00E462D0">
        <w:t>DA</w:t>
      </w:r>
      <w:r w:rsidR="0070651C" w:rsidRPr="004B1F54">
        <w:t xml:space="preserve"> in design situations using probabilistic criteria for both the FDS and the HSC. The two vessels were simulated in the original appendages configuration, with enlarged rudders and with the ventral fins</w:t>
      </w:r>
      <w:r w:rsidR="00E462D0">
        <w:t xml:space="preserve"> (on x-axis)</w:t>
      </w:r>
      <w:r w:rsidR="0070651C" w:rsidRPr="004B1F54">
        <w:t xml:space="preserve">. </w:t>
      </w:r>
      <w:r w:rsidR="00E462D0" w:rsidRPr="004B1F54">
        <w:t xml:space="preserve">The graphs report the number of cases in which an exceptionally large roll angle (above 40 degrees) or an exceptionally large transversal acceleration (above 1g) take place in the dedicated simulations performed for the two vessels. The transversal acceleration has been evaluated at </w:t>
      </w:r>
      <w:r w:rsidR="00E245E4">
        <w:t>the cente</w:t>
      </w:r>
      <w:r w:rsidR="00983204">
        <w:t xml:space="preserve">r of gravity of the two vessels.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526"/>
      </w:tblGrid>
      <w:tr w:rsidR="0070651C" w:rsidRPr="004B1F54" w:rsidTr="00E245E4">
        <w:tc>
          <w:tcPr>
            <w:tcW w:w="3505" w:type="dxa"/>
            <w:vAlign w:val="center"/>
          </w:tcPr>
          <w:p w:rsidR="0070651C" w:rsidRPr="004B1F54" w:rsidRDefault="00E245E4" w:rsidP="00E245E4">
            <w:pPr>
              <w:ind w:firstLine="0"/>
              <w:jc w:val="center"/>
            </w:pPr>
            <w:r w:rsidRPr="00E245E4">
              <w:rPr>
                <w:noProof/>
                <w:lang w:val="en-GB" w:eastAsia="en-GB"/>
              </w:rPr>
              <w:drawing>
                <wp:inline distT="0" distB="0" distL="0" distR="0">
                  <wp:extent cx="1980565" cy="1598978"/>
                  <wp:effectExtent l="0" t="0" r="635" b="1270"/>
                  <wp:docPr id="8" name="Picture 8" descr="D:\publications\2022\NAV2022\figures\IMO probabilistic\_nRoll_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ublications\2022\NAV2022\figures\IMO probabilistic\_nRoll_b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356"/>
                          <a:stretch/>
                        </pic:blipFill>
                        <pic:spPr bwMode="auto">
                          <a:xfrm>
                            <a:off x="0" y="0"/>
                            <a:ext cx="1980565" cy="15989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26" w:type="dxa"/>
            <w:vAlign w:val="center"/>
          </w:tcPr>
          <w:p w:rsidR="0070651C" w:rsidRPr="004B1F54" w:rsidRDefault="00E245E4" w:rsidP="00E245E4">
            <w:pPr>
              <w:ind w:firstLine="0"/>
              <w:jc w:val="center"/>
            </w:pPr>
            <w:r w:rsidRPr="00E245E4">
              <w:rPr>
                <w:noProof/>
                <w:lang w:val="en-GB" w:eastAsia="en-GB"/>
              </w:rPr>
              <w:drawing>
                <wp:inline distT="0" distB="0" distL="0" distR="0">
                  <wp:extent cx="1980565" cy="1603868"/>
                  <wp:effectExtent l="0" t="0" r="635" b="0"/>
                  <wp:docPr id="9" name="Picture 9" descr="D:\publications\2022\NAV2022\figures\IMO probabilistic\_nAyCog_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ublications\2022\NAV2022\figures\IMO probabilistic\_nAyCog_b0.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072"/>
                          <a:stretch/>
                        </pic:blipFill>
                        <pic:spPr bwMode="auto">
                          <a:xfrm>
                            <a:off x="0" y="0"/>
                            <a:ext cx="1980565" cy="16038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0651C" w:rsidRPr="004B1F54" w:rsidRDefault="0070651C" w:rsidP="0070651C">
      <w:pPr>
        <w:pStyle w:val="Caption"/>
      </w:pPr>
      <w:bookmarkStart w:id="2" w:name="_Toc95386221"/>
      <w:r>
        <w:rPr>
          <w:b/>
        </w:rPr>
        <w:t xml:space="preserve">Figure </w:t>
      </w:r>
      <w:r w:rsidR="008C3BE8">
        <w:rPr>
          <w:b/>
        </w:rPr>
        <w:t>3</w:t>
      </w:r>
      <w:r>
        <w:rPr>
          <w:b/>
        </w:rPr>
        <w:t>.</w:t>
      </w:r>
      <w:r>
        <w:t xml:space="preserve"> </w:t>
      </w:r>
      <w:r w:rsidRPr="004B1F54">
        <w:t xml:space="preserve">Results of </w:t>
      </w:r>
      <w:r w:rsidR="00E462D0">
        <w:t>DA</w:t>
      </w:r>
      <w:r w:rsidRPr="004B1F54">
        <w:t xml:space="preserve"> in design situations using probabilistic criteria. The number of events characteri</w:t>
      </w:r>
      <w:r w:rsidR="00E462D0">
        <w:t>z</w:t>
      </w:r>
      <w:r w:rsidRPr="004B1F54">
        <w:t>ed by roll exceedance are reported on the left, by transversal acceleration on the right.</w:t>
      </w:r>
      <w:bookmarkEnd w:id="2"/>
      <w:r w:rsidRPr="004B1F54">
        <w:t xml:space="preserve"> </w:t>
      </w:r>
    </w:p>
    <w:p w:rsidR="0070651C" w:rsidRPr="004B1F54" w:rsidRDefault="0070651C" w:rsidP="0070651C"/>
    <w:p w:rsidR="00983204" w:rsidRDefault="0070651C" w:rsidP="00E462D0">
      <w:pPr>
        <w:pStyle w:val="NoindentNormal"/>
        <w:ind w:firstLine="357"/>
      </w:pPr>
      <w:r w:rsidRPr="004B1F54">
        <w:t>The FDS does not satisfy the IMO assessment in design situations using probabilistic criteria with any of the three design configurations proposed, due to roll limit exceedance.</w:t>
      </w:r>
      <w:r w:rsidR="00E462D0">
        <w:t xml:space="preserve"> </w:t>
      </w:r>
      <w:r w:rsidRPr="004B1F54">
        <w:t xml:space="preserve">It </w:t>
      </w:r>
      <w:r w:rsidR="00E462D0">
        <w:t xml:space="preserve">must </w:t>
      </w:r>
      <w:r w:rsidRPr="004B1F54">
        <w:t xml:space="preserve">be noted that, due to the severity of the environmental conditions requested, the </w:t>
      </w:r>
      <w:r w:rsidR="002B2964">
        <w:t>FDS capsized in most of the simulations performed</w:t>
      </w:r>
      <w:r w:rsidRPr="004B1F54">
        <w:t xml:space="preserve">. </w:t>
      </w:r>
    </w:p>
    <w:p w:rsidR="0070651C" w:rsidRPr="004B1F54" w:rsidRDefault="00E462D0" w:rsidP="00E462D0">
      <w:pPr>
        <w:pStyle w:val="NoindentNormal"/>
        <w:ind w:firstLine="357"/>
      </w:pPr>
      <w:r w:rsidRPr="004B1F54">
        <w:t>The HSC satisfies the IMO assessment in design situations using probabilistic criteria with all the three design configurations proposed.</w:t>
      </w:r>
      <w:r>
        <w:t xml:space="preserve"> </w:t>
      </w:r>
      <w:r w:rsidR="008C3BE8">
        <w:t>No c</w:t>
      </w:r>
      <w:r>
        <w:t xml:space="preserve">apsize events </w:t>
      </w:r>
      <w:r w:rsidRPr="004B1F54">
        <w:t xml:space="preserve">were </w:t>
      </w:r>
      <w:r>
        <w:t xml:space="preserve">observed </w:t>
      </w:r>
      <w:r w:rsidRPr="004B1F54">
        <w:t xml:space="preserve">during the simulations </w:t>
      </w:r>
      <w:r>
        <w:t>of</w:t>
      </w:r>
      <w:r w:rsidR="008C3BE8">
        <w:t xml:space="preserve"> the HSC resulting</w:t>
      </w:r>
      <w:r w:rsidRPr="004B1F54">
        <w:t xml:space="preserve"> in </w:t>
      </w:r>
      <w:r w:rsidR="008C3BE8">
        <w:t>many</w:t>
      </w:r>
      <w:r w:rsidRPr="004B1F54">
        <w:t xml:space="preserve"> more </w:t>
      </w:r>
      <w:r w:rsidR="008C3BE8">
        <w:t>wave encounters.</w:t>
      </w:r>
    </w:p>
    <w:p w:rsidR="0070651C" w:rsidRPr="0070651C" w:rsidRDefault="008C3BE8" w:rsidP="0070651C">
      <w:pPr>
        <w:pStyle w:val="Heading2"/>
        <w:rPr>
          <w:lang w:eastAsia="en-US"/>
        </w:rPr>
      </w:pPr>
      <w:r>
        <w:rPr>
          <w:lang w:eastAsia="en-US"/>
        </w:rPr>
        <w:t>SGISC DA</w:t>
      </w:r>
      <w:r w:rsidR="0070651C" w:rsidRPr="004B1F54">
        <w:rPr>
          <w:lang w:val="en-GB"/>
        </w:rPr>
        <w:t xml:space="preserve"> in design situations using </w:t>
      </w:r>
      <w:r w:rsidR="0070651C">
        <w:rPr>
          <w:lang w:val="en-GB"/>
        </w:rPr>
        <w:t>deterministic</w:t>
      </w:r>
      <w:r w:rsidR="0070651C" w:rsidRPr="004B1F54">
        <w:rPr>
          <w:lang w:val="en-GB"/>
        </w:rPr>
        <w:t xml:space="preserve"> criteria</w:t>
      </w:r>
    </w:p>
    <w:p w:rsidR="00E621E2" w:rsidRPr="004B1F54" w:rsidRDefault="008C3BE8" w:rsidP="00983204">
      <w:r>
        <w:t>Figure 4 shows the results obtained with</w:t>
      </w:r>
      <w:r w:rsidRPr="004B1F54">
        <w:t xml:space="preserve"> the </w:t>
      </w:r>
      <w:r>
        <w:t>DA</w:t>
      </w:r>
      <w:r w:rsidRPr="004B1F54">
        <w:t xml:space="preserve"> in design situations using </w:t>
      </w:r>
      <w:r>
        <w:t>deterministic</w:t>
      </w:r>
      <w:r w:rsidRPr="004B1F54">
        <w:t xml:space="preserve"> criteria for both the FDS and the HSC</w:t>
      </w:r>
      <w:r w:rsidR="00E621E2" w:rsidRPr="004B1F54">
        <w:t xml:space="preserve">. The two vessels were simulated in the original configuration, with enlarged rudders and with the ventral fins. The graphs report the average value of roll angle and lateral acceleration calculated from the maximum values of the five different 3h-exposures.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05"/>
      </w:tblGrid>
      <w:tr w:rsidR="00E621E2" w:rsidRPr="004B1F54" w:rsidTr="00E621E2">
        <w:tc>
          <w:tcPr>
            <w:tcW w:w="3526" w:type="dxa"/>
          </w:tcPr>
          <w:p w:rsidR="00E621E2" w:rsidRPr="004B1F54" w:rsidRDefault="00F351A4" w:rsidP="00F351A4">
            <w:pPr>
              <w:ind w:firstLine="0"/>
            </w:pPr>
            <w:r w:rsidRPr="00F351A4">
              <w:rPr>
                <w:noProof/>
                <w:lang w:val="en-GB" w:eastAsia="en-GB"/>
              </w:rPr>
              <w:lastRenderedPageBreak/>
              <w:drawing>
                <wp:inline distT="0" distB="0" distL="0" distR="0">
                  <wp:extent cx="1980565" cy="1574604"/>
                  <wp:effectExtent l="0" t="0" r="635" b="6985"/>
                  <wp:docPr id="1" name="Picture 1" descr="D:\publications\2022\NAV2022\figures\IMO deterministic\_mean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ations\2022\NAV2022\figures\IMO deterministic\_meanRoll.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4" b="9001"/>
                          <a:stretch/>
                        </pic:blipFill>
                        <pic:spPr bwMode="auto">
                          <a:xfrm>
                            <a:off x="0" y="0"/>
                            <a:ext cx="1980565" cy="1574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05" w:type="dxa"/>
          </w:tcPr>
          <w:p w:rsidR="00E621E2" w:rsidRPr="004B1F54" w:rsidRDefault="00E245E4" w:rsidP="00F351A4">
            <w:pPr>
              <w:ind w:firstLine="0"/>
            </w:pPr>
            <w:r w:rsidRPr="00E245E4">
              <w:rPr>
                <w:noProof/>
                <w:lang w:val="en-GB" w:eastAsia="en-GB"/>
              </w:rPr>
              <w:drawing>
                <wp:inline distT="0" distB="0" distL="0" distR="0">
                  <wp:extent cx="1980565" cy="1574165"/>
                  <wp:effectExtent l="0" t="0" r="635" b="6985"/>
                  <wp:docPr id="3" name="Picture 3" descr="D:\publications\2022\NAV2022\figures\IMO deterministic\_meanAyC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blications\2022\NAV2022\figures\IMO deterministic\_meanAyCog.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93"/>
                          <a:stretch/>
                        </pic:blipFill>
                        <pic:spPr bwMode="auto">
                          <a:xfrm>
                            <a:off x="0" y="0"/>
                            <a:ext cx="1980565" cy="15741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621E2" w:rsidRPr="004B1F54" w:rsidRDefault="00E621E2" w:rsidP="00E621E2">
      <w:pPr>
        <w:pStyle w:val="Caption"/>
      </w:pPr>
      <w:bookmarkStart w:id="3" w:name="_Toc95386222"/>
      <w:r>
        <w:rPr>
          <w:b/>
        </w:rPr>
        <w:t xml:space="preserve">Figure </w:t>
      </w:r>
      <w:r w:rsidR="009F3720">
        <w:rPr>
          <w:b/>
        </w:rPr>
        <w:t>4</w:t>
      </w:r>
      <w:r>
        <w:rPr>
          <w:b/>
        </w:rPr>
        <w:t>.</w:t>
      </w:r>
      <w:r>
        <w:t xml:space="preserve"> </w:t>
      </w:r>
      <w:r w:rsidRPr="004B1F54">
        <w:t xml:space="preserve">Results of </w:t>
      </w:r>
      <w:r w:rsidR="00E245E4">
        <w:t>DA</w:t>
      </w:r>
      <w:r w:rsidRPr="004B1F54">
        <w:t xml:space="preserve"> in design situations using deterministic criteria. The </w:t>
      </w:r>
      <w:r w:rsidR="00E245E4">
        <w:t xml:space="preserve">maximum </w:t>
      </w:r>
      <w:r w:rsidRPr="004B1F54">
        <w:t>average values of roll are reported on the left, of transversal acceleration on the right.</w:t>
      </w:r>
      <w:bookmarkEnd w:id="3"/>
      <w:r w:rsidRPr="004B1F54">
        <w:t xml:space="preserve"> </w:t>
      </w:r>
    </w:p>
    <w:p w:rsidR="00E621E2" w:rsidRPr="004B1F54" w:rsidRDefault="00E621E2" w:rsidP="00E621E2">
      <w:pPr>
        <w:ind w:left="-284" w:right="-143"/>
      </w:pPr>
    </w:p>
    <w:p w:rsidR="00E621E2" w:rsidRPr="004B1F54" w:rsidRDefault="00E621E2" w:rsidP="00983204">
      <w:pPr>
        <w:pStyle w:val="NoindentNormal"/>
        <w:ind w:firstLine="357"/>
      </w:pPr>
      <w:r w:rsidRPr="004B1F54">
        <w:t xml:space="preserve">The FDS does not satisfy the </w:t>
      </w:r>
      <w:r w:rsidR="002B2964">
        <w:t xml:space="preserve">DA </w:t>
      </w:r>
      <w:r w:rsidRPr="004B1F54">
        <w:t>in design situations using deterministic criteria with any of the three design configurations proposed.</w:t>
      </w:r>
      <w:r w:rsidR="00983204">
        <w:t xml:space="preserve"> </w:t>
      </w:r>
      <w:r w:rsidR="002B2964">
        <w:t>FDS capsized in all the wave conditions considered</w:t>
      </w:r>
      <w:r w:rsidRPr="004B1F54">
        <w:t xml:space="preserve">. This </w:t>
      </w:r>
      <w:r w:rsidR="00983204">
        <w:t>can be</w:t>
      </w:r>
      <w:r w:rsidRPr="004B1F54">
        <w:t xml:space="preserve"> seen </w:t>
      </w:r>
      <w:r w:rsidR="00983204">
        <w:t>from</w:t>
      </w:r>
      <w:r w:rsidRPr="004B1F54">
        <w:t xml:space="preserve"> the average of the roll angle maxima of the five different periods of exposures simulated for each condition, that is 90 degrees for all three design. </w:t>
      </w:r>
      <w:r w:rsidR="00983204">
        <w:t>T</w:t>
      </w:r>
      <w:r w:rsidRPr="004B1F54">
        <w:t xml:space="preserve">he FDS </w:t>
      </w:r>
      <w:r w:rsidR="00983204">
        <w:t>lies on the edge of</w:t>
      </w:r>
      <w:r w:rsidRPr="004B1F54">
        <w:t xml:space="preserve"> the criterion </w:t>
      </w:r>
      <w:r w:rsidR="00983204">
        <w:t xml:space="preserve">for transversal acceleration. </w:t>
      </w:r>
    </w:p>
    <w:p w:rsidR="00E621E2" w:rsidRDefault="00983204" w:rsidP="002B2964">
      <w:pPr>
        <w:pStyle w:val="NoindentNormal"/>
        <w:ind w:firstLine="357"/>
      </w:pPr>
      <w:r w:rsidRPr="004B1F54">
        <w:t xml:space="preserve">The HSC satisfies the </w:t>
      </w:r>
      <w:r w:rsidR="002B2964">
        <w:t>roll angle criterion</w:t>
      </w:r>
      <w:r w:rsidRPr="004B1F54">
        <w:t xml:space="preserve"> with the original and the ventral fins design. The design with enlarged rudders does not satisfy it because of an average roll angle slightly above the limiting criterion.</w:t>
      </w:r>
      <w:r w:rsidR="002B2964">
        <w:t xml:space="preserve"> </w:t>
      </w:r>
      <w:r w:rsidR="00E621E2" w:rsidRPr="004B1F54">
        <w:t>The HSC showed a much better behav</w:t>
      </w:r>
      <w:r>
        <w:t>io</w:t>
      </w:r>
      <w:r w:rsidR="00E621E2">
        <w:t>r</w:t>
      </w:r>
      <w:r w:rsidR="00E621E2" w:rsidRPr="004B1F54">
        <w:t xml:space="preserve"> with the conditions of this assessment, being able to survive for the required exposure time. The HSC satisfies the transversal acceleration criterion for all three design variations considered.</w:t>
      </w:r>
    </w:p>
    <w:p w:rsidR="00227F9B" w:rsidRDefault="00227F9B" w:rsidP="00227F9B">
      <w:pPr>
        <w:ind w:firstLine="0"/>
      </w:pPr>
    </w:p>
    <w:p w:rsidR="00227F9B" w:rsidRDefault="00227F9B" w:rsidP="00227F9B">
      <w:pPr>
        <w:pStyle w:val="Heading2"/>
      </w:pPr>
      <w:r>
        <w:t>Comparison between SGISC Level 2 and DA</w:t>
      </w:r>
    </w:p>
    <w:p w:rsidR="00227F9B" w:rsidRDefault="00227F9B" w:rsidP="00227F9B">
      <w:pPr>
        <w:pStyle w:val="NoindentNormal"/>
        <w:ind w:firstLine="357"/>
      </w:pPr>
      <w:r>
        <w:t xml:space="preserve">In the case of surf-riding/broaching-to failure mode the two levels of analysis look at the dynamic stability problem in two deeply different ways. Level 2 focuses on surf-riding in a quasi-steady fashion, considering evaluating a threshold of speed above which a surf-riding can occur. The DA instead consists in time domain simulations that take into account the complex non-linear dynamics of the ship. The DA criteria, moreover, involve roll and lateral accelerations that are neglected at Level 2. </w:t>
      </w:r>
    </w:p>
    <w:p w:rsidR="00524248" w:rsidRPr="003F4702" w:rsidRDefault="00227F9B" w:rsidP="003F4702">
      <w:pPr>
        <w:pStyle w:val="NoindentNormal"/>
        <w:ind w:firstLine="357"/>
      </w:pPr>
      <w:r>
        <w:t xml:space="preserve">The FDS vessel is a very interesting example to compare the different SGISC levels of analysis, because in both assessments the FDS lies on the edge of acceptance. The FDS fails to satisfy the Level 2 criteria above 22 knots (see Figure 2). The DA at the same nominal speed also fails to meet the stability criteria. Instead, the FDS meets the Level 2 requirements for the lower speeds of 20 and 21 knots. For these speed, a DA might not be carried out because the ship is considered to be safe and in compliance with SGISC guidelines. </w:t>
      </w:r>
      <w:r w:rsidR="00524248">
        <w:t>However, t</w:t>
      </w:r>
      <w:r w:rsidR="00524248" w:rsidRPr="004B1F54">
        <w:t xml:space="preserve">he FDS sailing at 20 knots fails to satisfy the requirements of both probabilistic and deterministic DA approaches. </w:t>
      </w:r>
      <w:r w:rsidR="00524248">
        <w:t>In other terms, Level2 is not conservativ</w:t>
      </w:r>
      <w:r w:rsidR="003F4702">
        <w:t>e to DA for a speed of 20 knots and,</w:t>
      </w:r>
      <w:r w:rsidR="003F4702" w:rsidRPr="003F4702">
        <w:t xml:space="preserve"> </w:t>
      </w:r>
      <w:r w:rsidR="003F4702">
        <w:t>from a rule acceptance point of view,</w:t>
      </w:r>
      <w:r w:rsidR="00524248">
        <w:t xml:space="preserve"> DA at 20 knots can be neglected</w:t>
      </w:r>
      <w:r w:rsidR="003F4702">
        <w:t>.</w:t>
      </w:r>
      <w:r w:rsidR="00524248">
        <w:t xml:space="preserve"> </w:t>
      </w:r>
      <w:r w:rsidR="003F4702">
        <w:t xml:space="preserve">The results of the repeated DA at 20 </w:t>
      </w:r>
      <w:proofErr w:type="spellStart"/>
      <w:r w:rsidR="003F4702">
        <w:t>kn</w:t>
      </w:r>
      <w:proofErr w:type="spellEnd"/>
      <w:r w:rsidR="003F4702">
        <w:t xml:space="preserve"> are shown in Table 5. </w:t>
      </w:r>
      <w:r>
        <w:t xml:space="preserve"> </w:t>
      </w:r>
    </w:p>
    <w:p w:rsidR="00524248" w:rsidRDefault="00524248" w:rsidP="00524248">
      <w:pPr>
        <w:pStyle w:val="CaptionLong"/>
      </w:pPr>
      <w:r>
        <w:rPr>
          <w:b/>
        </w:rPr>
        <w:t>T</w:t>
      </w:r>
      <w:r w:rsidR="003F4702">
        <w:rPr>
          <w:b/>
        </w:rPr>
        <w:t>able 5</w:t>
      </w:r>
      <w:r>
        <w:rPr>
          <w:b/>
        </w:rPr>
        <w:t>.</w:t>
      </w:r>
      <w:r>
        <w:t xml:space="preserve"> </w:t>
      </w:r>
      <w:r w:rsidRPr="00524248">
        <w:t>Results of the additional Direct Assessment investigation (both design assessments using probabilistic and deterministic criteria) for the FDS sailing at a lower speed of 20 knots. In red, the cases above the limiting thresholds.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7"/>
        <w:gridCol w:w="550"/>
        <w:gridCol w:w="550"/>
        <w:gridCol w:w="892"/>
        <w:gridCol w:w="1242"/>
        <w:gridCol w:w="990"/>
        <w:gridCol w:w="1340"/>
      </w:tblGrid>
      <w:tr w:rsidR="00524248" w:rsidRPr="004B1F54" w:rsidTr="00524248">
        <w:trPr>
          <w:trHeight w:val="113"/>
        </w:trPr>
        <w:tc>
          <w:tcPr>
            <w:tcW w:w="1044" w:type="pct"/>
            <w:vMerge w:val="restart"/>
            <w:vAlign w:val="center"/>
          </w:tcPr>
          <w:p w:rsidR="00524248" w:rsidRDefault="00524248" w:rsidP="00524248">
            <w:pPr>
              <w:ind w:firstLine="0"/>
              <w:jc w:val="center"/>
              <w:rPr>
                <w:b/>
                <w:sz w:val="16"/>
                <w:szCs w:val="16"/>
              </w:rPr>
            </w:pPr>
            <w:r>
              <w:rPr>
                <w:b/>
                <w:sz w:val="16"/>
                <w:szCs w:val="16"/>
              </w:rPr>
              <w:lastRenderedPageBreak/>
              <w:t>FDS</w:t>
            </w:r>
          </w:p>
          <w:p w:rsidR="00524248" w:rsidRPr="00524248" w:rsidRDefault="00524248" w:rsidP="00524248">
            <w:pPr>
              <w:ind w:firstLine="0"/>
              <w:jc w:val="center"/>
              <w:rPr>
                <w:b/>
                <w:sz w:val="16"/>
                <w:szCs w:val="16"/>
              </w:rPr>
            </w:pPr>
            <w:r>
              <w:rPr>
                <w:b/>
                <w:sz w:val="16"/>
                <w:szCs w:val="16"/>
              </w:rPr>
              <w:t>20 knots</w:t>
            </w:r>
          </w:p>
        </w:tc>
        <w:tc>
          <w:tcPr>
            <w:tcW w:w="391"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H</w:t>
            </w:r>
            <w:r w:rsidRPr="00524248">
              <w:rPr>
                <w:b/>
                <w:sz w:val="16"/>
                <w:szCs w:val="16"/>
                <w:vertAlign w:val="subscript"/>
              </w:rPr>
              <w:t>S</w:t>
            </w:r>
          </w:p>
        </w:tc>
        <w:tc>
          <w:tcPr>
            <w:tcW w:w="391"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T</w:t>
            </w:r>
            <w:r w:rsidRPr="00524248">
              <w:rPr>
                <w:b/>
                <w:sz w:val="16"/>
                <w:szCs w:val="16"/>
                <w:vertAlign w:val="subscript"/>
              </w:rPr>
              <w:t>P</w:t>
            </w:r>
          </w:p>
        </w:tc>
        <w:tc>
          <w:tcPr>
            <w:tcW w:w="634"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Roll exc.</w:t>
            </w:r>
          </w:p>
        </w:tc>
        <w:tc>
          <w:tcPr>
            <w:tcW w:w="883"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Ay COG exc.</w:t>
            </w:r>
          </w:p>
        </w:tc>
        <w:tc>
          <w:tcPr>
            <w:tcW w:w="704"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Max. Roll</w:t>
            </w:r>
          </w:p>
        </w:tc>
        <w:tc>
          <w:tcPr>
            <w:tcW w:w="953" w:type="pct"/>
            <w:shd w:val="clear" w:color="auto" w:fill="auto"/>
            <w:noWrap/>
            <w:vAlign w:val="center"/>
            <w:hideMark/>
          </w:tcPr>
          <w:p w:rsidR="00524248" w:rsidRPr="00524248" w:rsidRDefault="00524248" w:rsidP="00524248">
            <w:pPr>
              <w:ind w:firstLine="0"/>
              <w:jc w:val="center"/>
              <w:rPr>
                <w:b/>
                <w:sz w:val="16"/>
                <w:szCs w:val="16"/>
              </w:rPr>
            </w:pPr>
            <w:r w:rsidRPr="00524248">
              <w:rPr>
                <w:b/>
                <w:sz w:val="16"/>
                <w:szCs w:val="16"/>
              </w:rPr>
              <w:t>Max. Ay COG</w:t>
            </w:r>
          </w:p>
        </w:tc>
      </w:tr>
      <w:tr w:rsidR="00524248" w:rsidRPr="004B1F54" w:rsidTr="00524248">
        <w:trPr>
          <w:trHeight w:val="113"/>
        </w:trPr>
        <w:tc>
          <w:tcPr>
            <w:tcW w:w="1044" w:type="pct"/>
            <w:vMerge/>
            <w:vAlign w:val="center"/>
          </w:tcPr>
          <w:p w:rsidR="00524248" w:rsidRPr="00524248" w:rsidRDefault="00524248" w:rsidP="00524248">
            <w:pPr>
              <w:ind w:firstLine="0"/>
              <w:jc w:val="center"/>
              <w:rPr>
                <w:b/>
                <w:sz w:val="16"/>
                <w:szCs w:val="16"/>
              </w:rPr>
            </w:pPr>
          </w:p>
        </w:tc>
        <w:tc>
          <w:tcPr>
            <w:tcW w:w="391"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[m]</w:t>
            </w:r>
          </w:p>
        </w:tc>
        <w:tc>
          <w:tcPr>
            <w:tcW w:w="391"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[s]</w:t>
            </w:r>
          </w:p>
        </w:tc>
        <w:tc>
          <w:tcPr>
            <w:tcW w:w="634"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w:t>
            </w:r>
          </w:p>
        </w:tc>
        <w:tc>
          <w:tcPr>
            <w:tcW w:w="883"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w:t>
            </w:r>
          </w:p>
        </w:tc>
        <w:tc>
          <w:tcPr>
            <w:tcW w:w="704"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w:t>
            </w:r>
            <w:proofErr w:type="spellStart"/>
            <w:r w:rsidRPr="00524248">
              <w:rPr>
                <w:b/>
                <w:sz w:val="16"/>
                <w:szCs w:val="16"/>
              </w:rPr>
              <w:t>deg</w:t>
            </w:r>
            <w:proofErr w:type="spellEnd"/>
            <w:r w:rsidRPr="00524248">
              <w:rPr>
                <w:b/>
                <w:sz w:val="16"/>
                <w:szCs w:val="16"/>
              </w:rPr>
              <w:t>]</w:t>
            </w:r>
          </w:p>
        </w:tc>
        <w:tc>
          <w:tcPr>
            <w:tcW w:w="953" w:type="pct"/>
            <w:shd w:val="clear" w:color="auto" w:fill="auto"/>
            <w:noWrap/>
            <w:vAlign w:val="center"/>
          </w:tcPr>
          <w:p w:rsidR="00524248" w:rsidRPr="00524248" w:rsidRDefault="00524248" w:rsidP="00524248">
            <w:pPr>
              <w:ind w:firstLine="0"/>
              <w:jc w:val="center"/>
              <w:rPr>
                <w:b/>
                <w:sz w:val="16"/>
                <w:szCs w:val="16"/>
              </w:rPr>
            </w:pPr>
            <w:r w:rsidRPr="00524248">
              <w:rPr>
                <w:b/>
                <w:sz w:val="16"/>
                <w:szCs w:val="16"/>
              </w:rPr>
              <w:t>[g]</w:t>
            </w:r>
          </w:p>
        </w:tc>
      </w:tr>
      <w:tr w:rsidR="00524248" w:rsidRPr="004B1F54" w:rsidTr="00524248">
        <w:trPr>
          <w:trHeight w:val="113"/>
        </w:trPr>
        <w:tc>
          <w:tcPr>
            <w:tcW w:w="1044" w:type="pct"/>
            <w:vMerge w:val="restart"/>
            <w:vAlign w:val="center"/>
          </w:tcPr>
          <w:p w:rsidR="00524248" w:rsidRPr="00524248" w:rsidRDefault="00524248" w:rsidP="00524248">
            <w:pPr>
              <w:ind w:firstLine="0"/>
              <w:jc w:val="center"/>
              <w:rPr>
                <w:sz w:val="16"/>
                <w:szCs w:val="16"/>
              </w:rPr>
            </w:pPr>
            <w:r>
              <w:rPr>
                <w:sz w:val="16"/>
                <w:szCs w:val="16"/>
              </w:rPr>
              <w:t>DA probabilistic</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8.2</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8.35</w:t>
            </w:r>
          </w:p>
        </w:tc>
        <w:tc>
          <w:tcPr>
            <w:tcW w:w="634" w:type="pct"/>
            <w:shd w:val="clear" w:color="auto" w:fill="auto"/>
            <w:noWrap/>
            <w:vAlign w:val="center"/>
            <w:hideMark/>
          </w:tcPr>
          <w:p w:rsidR="00524248" w:rsidRPr="00524248" w:rsidRDefault="00524248" w:rsidP="00524248">
            <w:pPr>
              <w:ind w:firstLine="0"/>
              <w:jc w:val="center"/>
              <w:rPr>
                <w:color w:val="FF0000"/>
                <w:sz w:val="16"/>
                <w:szCs w:val="16"/>
              </w:rPr>
            </w:pPr>
            <w:r w:rsidRPr="00524248">
              <w:rPr>
                <w:color w:val="FF0000"/>
                <w:sz w:val="16"/>
                <w:szCs w:val="16"/>
              </w:rPr>
              <w:t>9</w:t>
            </w:r>
          </w:p>
        </w:tc>
        <w:tc>
          <w:tcPr>
            <w:tcW w:w="883"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0</w:t>
            </w:r>
          </w:p>
        </w:tc>
        <w:tc>
          <w:tcPr>
            <w:tcW w:w="704"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w:t>
            </w:r>
          </w:p>
        </w:tc>
        <w:tc>
          <w:tcPr>
            <w:tcW w:w="953" w:type="pct"/>
            <w:shd w:val="clear" w:color="auto" w:fill="auto"/>
            <w:noWrap/>
            <w:vAlign w:val="center"/>
            <w:hideMark/>
          </w:tcPr>
          <w:p w:rsidR="00524248" w:rsidRPr="00524248" w:rsidRDefault="00524248" w:rsidP="00524248">
            <w:pPr>
              <w:ind w:firstLine="0"/>
              <w:jc w:val="center"/>
              <w:rPr>
                <w:sz w:val="16"/>
                <w:szCs w:val="16"/>
              </w:rPr>
            </w:pPr>
            <w:r>
              <w:rPr>
                <w:sz w:val="16"/>
                <w:szCs w:val="16"/>
              </w:rPr>
              <w:t>-</w:t>
            </w:r>
          </w:p>
        </w:tc>
      </w:tr>
      <w:tr w:rsidR="00524248" w:rsidRPr="004B1F54" w:rsidTr="00524248">
        <w:trPr>
          <w:trHeight w:val="113"/>
        </w:trPr>
        <w:tc>
          <w:tcPr>
            <w:tcW w:w="1044" w:type="pct"/>
            <w:vMerge/>
            <w:vAlign w:val="center"/>
          </w:tcPr>
          <w:p w:rsidR="00524248" w:rsidRPr="00524248" w:rsidRDefault="00524248" w:rsidP="00524248">
            <w:pPr>
              <w:ind w:firstLine="0"/>
              <w:jc w:val="center"/>
              <w:rPr>
                <w:sz w:val="16"/>
                <w:szCs w:val="16"/>
              </w:rPr>
            </w:pP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10.6</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9.64</w:t>
            </w:r>
          </w:p>
        </w:tc>
        <w:tc>
          <w:tcPr>
            <w:tcW w:w="634" w:type="pct"/>
            <w:shd w:val="clear" w:color="auto" w:fill="auto"/>
            <w:noWrap/>
            <w:vAlign w:val="center"/>
            <w:hideMark/>
          </w:tcPr>
          <w:p w:rsidR="00524248" w:rsidRPr="00524248" w:rsidRDefault="00524248" w:rsidP="00524248">
            <w:pPr>
              <w:ind w:firstLine="0"/>
              <w:jc w:val="center"/>
              <w:rPr>
                <w:color w:val="FF0000"/>
                <w:sz w:val="16"/>
                <w:szCs w:val="16"/>
              </w:rPr>
            </w:pPr>
            <w:r w:rsidRPr="00524248">
              <w:rPr>
                <w:color w:val="FF0000"/>
                <w:sz w:val="16"/>
                <w:szCs w:val="16"/>
              </w:rPr>
              <w:t>1</w:t>
            </w:r>
          </w:p>
        </w:tc>
        <w:tc>
          <w:tcPr>
            <w:tcW w:w="883"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0</w:t>
            </w:r>
          </w:p>
        </w:tc>
        <w:tc>
          <w:tcPr>
            <w:tcW w:w="704"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w:t>
            </w:r>
          </w:p>
        </w:tc>
        <w:tc>
          <w:tcPr>
            <w:tcW w:w="953" w:type="pct"/>
            <w:shd w:val="clear" w:color="auto" w:fill="auto"/>
            <w:noWrap/>
            <w:vAlign w:val="center"/>
            <w:hideMark/>
          </w:tcPr>
          <w:p w:rsidR="00524248" w:rsidRPr="00524248" w:rsidRDefault="00524248" w:rsidP="00524248">
            <w:pPr>
              <w:ind w:firstLine="0"/>
              <w:jc w:val="center"/>
              <w:rPr>
                <w:sz w:val="16"/>
                <w:szCs w:val="16"/>
              </w:rPr>
            </w:pPr>
            <w:r>
              <w:rPr>
                <w:sz w:val="16"/>
                <w:szCs w:val="16"/>
              </w:rPr>
              <w:t>-</w:t>
            </w:r>
          </w:p>
        </w:tc>
      </w:tr>
      <w:tr w:rsidR="00524248" w:rsidRPr="004B1F54" w:rsidTr="00524248">
        <w:trPr>
          <w:trHeight w:val="113"/>
        </w:trPr>
        <w:tc>
          <w:tcPr>
            <w:tcW w:w="1044" w:type="pct"/>
            <w:vMerge w:val="restart"/>
            <w:vAlign w:val="center"/>
          </w:tcPr>
          <w:p w:rsidR="00524248" w:rsidRPr="00524248" w:rsidRDefault="00524248" w:rsidP="00524248">
            <w:pPr>
              <w:ind w:firstLine="0"/>
              <w:jc w:val="center"/>
              <w:rPr>
                <w:sz w:val="16"/>
                <w:szCs w:val="16"/>
              </w:rPr>
            </w:pPr>
            <w:r>
              <w:rPr>
                <w:sz w:val="16"/>
                <w:szCs w:val="16"/>
              </w:rPr>
              <w:t>DA deterministic</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6.9</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8.35</w:t>
            </w:r>
          </w:p>
        </w:tc>
        <w:tc>
          <w:tcPr>
            <w:tcW w:w="634" w:type="pct"/>
            <w:shd w:val="clear" w:color="auto" w:fill="auto"/>
            <w:noWrap/>
            <w:vAlign w:val="center"/>
          </w:tcPr>
          <w:p w:rsidR="00524248" w:rsidRPr="00524248" w:rsidRDefault="00524248" w:rsidP="00524248">
            <w:pPr>
              <w:ind w:firstLine="0"/>
              <w:jc w:val="center"/>
              <w:rPr>
                <w:sz w:val="16"/>
                <w:szCs w:val="16"/>
              </w:rPr>
            </w:pPr>
            <w:r w:rsidRPr="00524248">
              <w:rPr>
                <w:sz w:val="16"/>
                <w:szCs w:val="16"/>
              </w:rPr>
              <w:t>-</w:t>
            </w:r>
          </w:p>
        </w:tc>
        <w:tc>
          <w:tcPr>
            <w:tcW w:w="883" w:type="pct"/>
            <w:shd w:val="clear" w:color="auto" w:fill="auto"/>
            <w:noWrap/>
            <w:vAlign w:val="center"/>
            <w:hideMark/>
          </w:tcPr>
          <w:p w:rsidR="00524248" w:rsidRPr="00524248" w:rsidRDefault="00524248" w:rsidP="00524248">
            <w:pPr>
              <w:ind w:firstLine="0"/>
              <w:jc w:val="center"/>
              <w:rPr>
                <w:sz w:val="16"/>
                <w:szCs w:val="16"/>
              </w:rPr>
            </w:pPr>
            <w:r>
              <w:rPr>
                <w:sz w:val="16"/>
                <w:szCs w:val="16"/>
              </w:rPr>
              <w:t>-</w:t>
            </w:r>
          </w:p>
        </w:tc>
        <w:tc>
          <w:tcPr>
            <w:tcW w:w="704" w:type="pct"/>
            <w:shd w:val="clear" w:color="auto" w:fill="auto"/>
            <w:noWrap/>
            <w:vAlign w:val="center"/>
            <w:hideMark/>
          </w:tcPr>
          <w:p w:rsidR="00524248" w:rsidRPr="00524248" w:rsidRDefault="00524248" w:rsidP="00524248">
            <w:pPr>
              <w:ind w:firstLine="0"/>
              <w:jc w:val="center"/>
              <w:rPr>
                <w:color w:val="FF0000"/>
                <w:sz w:val="16"/>
                <w:szCs w:val="16"/>
              </w:rPr>
            </w:pPr>
            <w:r w:rsidRPr="00524248">
              <w:rPr>
                <w:color w:val="FF0000"/>
                <w:sz w:val="16"/>
                <w:szCs w:val="16"/>
              </w:rPr>
              <w:t>91.31</w:t>
            </w:r>
          </w:p>
        </w:tc>
        <w:tc>
          <w:tcPr>
            <w:tcW w:w="953"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0.75</w:t>
            </w:r>
          </w:p>
        </w:tc>
      </w:tr>
      <w:tr w:rsidR="00524248" w:rsidRPr="004B1F54" w:rsidTr="00524248">
        <w:trPr>
          <w:trHeight w:val="113"/>
        </w:trPr>
        <w:tc>
          <w:tcPr>
            <w:tcW w:w="1044" w:type="pct"/>
            <w:vMerge/>
            <w:vAlign w:val="center"/>
          </w:tcPr>
          <w:p w:rsidR="00524248" w:rsidRPr="00524248" w:rsidRDefault="00524248" w:rsidP="00524248">
            <w:pPr>
              <w:ind w:firstLine="0"/>
              <w:jc w:val="center"/>
              <w:rPr>
                <w:sz w:val="16"/>
                <w:szCs w:val="16"/>
              </w:rPr>
            </w:pP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9.1</w:t>
            </w:r>
          </w:p>
        </w:tc>
        <w:tc>
          <w:tcPr>
            <w:tcW w:w="391"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9.6</w:t>
            </w:r>
          </w:p>
        </w:tc>
        <w:tc>
          <w:tcPr>
            <w:tcW w:w="634" w:type="pct"/>
            <w:shd w:val="clear" w:color="auto" w:fill="auto"/>
            <w:noWrap/>
            <w:vAlign w:val="center"/>
          </w:tcPr>
          <w:p w:rsidR="00524248" w:rsidRPr="00524248" w:rsidRDefault="00524248" w:rsidP="00524248">
            <w:pPr>
              <w:ind w:firstLine="0"/>
              <w:jc w:val="center"/>
              <w:rPr>
                <w:sz w:val="16"/>
                <w:szCs w:val="16"/>
              </w:rPr>
            </w:pPr>
            <w:r w:rsidRPr="00524248">
              <w:rPr>
                <w:sz w:val="16"/>
                <w:szCs w:val="16"/>
              </w:rPr>
              <w:t>-</w:t>
            </w:r>
          </w:p>
        </w:tc>
        <w:tc>
          <w:tcPr>
            <w:tcW w:w="883" w:type="pct"/>
            <w:shd w:val="clear" w:color="auto" w:fill="auto"/>
            <w:noWrap/>
            <w:vAlign w:val="center"/>
            <w:hideMark/>
          </w:tcPr>
          <w:p w:rsidR="00524248" w:rsidRPr="00524248" w:rsidRDefault="00524248" w:rsidP="00524248">
            <w:pPr>
              <w:ind w:firstLine="0"/>
              <w:jc w:val="center"/>
              <w:rPr>
                <w:sz w:val="16"/>
                <w:szCs w:val="16"/>
              </w:rPr>
            </w:pPr>
            <w:r>
              <w:rPr>
                <w:sz w:val="16"/>
                <w:szCs w:val="16"/>
              </w:rPr>
              <w:t>-</w:t>
            </w:r>
          </w:p>
        </w:tc>
        <w:tc>
          <w:tcPr>
            <w:tcW w:w="704" w:type="pct"/>
            <w:shd w:val="clear" w:color="auto" w:fill="auto"/>
            <w:noWrap/>
            <w:vAlign w:val="center"/>
            <w:hideMark/>
          </w:tcPr>
          <w:p w:rsidR="00524248" w:rsidRPr="00524248" w:rsidRDefault="00524248" w:rsidP="00524248">
            <w:pPr>
              <w:ind w:firstLine="0"/>
              <w:jc w:val="center"/>
              <w:rPr>
                <w:color w:val="FF0000"/>
                <w:sz w:val="16"/>
                <w:szCs w:val="16"/>
              </w:rPr>
            </w:pPr>
            <w:r w:rsidRPr="00524248">
              <w:rPr>
                <w:color w:val="FF0000"/>
                <w:sz w:val="16"/>
                <w:szCs w:val="16"/>
              </w:rPr>
              <w:t>93.46</w:t>
            </w:r>
          </w:p>
        </w:tc>
        <w:tc>
          <w:tcPr>
            <w:tcW w:w="953" w:type="pct"/>
            <w:shd w:val="clear" w:color="auto" w:fill="auto"/>
            <w:noWrap/>
            <w:vAlign w:val="center"/>
            <w:hideMark/>
          </w:tcPr>
          <w:p w:rsidR="00524248" w:rsidRPr="00524248" w:rsidRDefault="00524248" w:rsidP="00524248">
            <w:pPr>
              <w:ind w:firstLine="0"/>
              <w:jc w:val="center"/>
              <w:rPr>
                <w:sz w:val="16"/>
                <w:szCs w:val="16"/>
              </w:rPr>
            </w:pPr>
            <w:r w:rsidRPr="00524248">
              <w:rPr>
                <w:sz w:val="16"/>
                <w:szCs w:val="16"/>
              </w:rPr>
              <w:t>0.68</w:t>
            </w:r>
          </w:p>
        </w:tc>
      </w:tr>
    </w:tbl>
    <w:p w:rsidR="00E621E2" w:rsidRPr="0070651C" w:rsidRDefault="002B2964" w:rsidP="00E621E2">
      <w:pPr>
        <w:pStyle w:val="Heading2"/>
        <w:rPr>
          <w:lang w:eastAsia="en-US"/>
        </w:rPr>
      </w:pPr>
      <w:r>
        <w:rPr>
          <w:lang w:eastAsia="en-US"/>
        </w:rPr>
        <w:t>Broaching assessment</w:t>
      </w:r>
    </w:p>
    <w:p w:rsidR="00E621E2" w:rsidRPr="004B1F54" w:rsidRDefault="00E621E2" w:rsidP="00227F9B">
      <w:r w:rsidRPr="004B1F54">
        <w:t xml:space="preserve">Both the FDS and the </w:t>
      </w:r>
      <w:r w:rsidR="00BE40BA">
        <w:t>HSC were simulated and the broaching-to behavior assessed using the criteria of Lena &amp; Bonci [</w:t>
      </w:r>
      <w:r w:rsidR="00020B52">
        <w:t>2</w:t>
      </w:r>
      <w:r w:rsidR="00BE40BA">
        <w:t xml:space="preserve">]. </w:t>
      </w:r>
      <w:r w:rsidRPr="004B1F54">
        <w:t xml:space="preserve">The FDS showed a significantly large numbers of catastrophic failures, intended as capsizing of the vessel, that caused a large number of simulations to be stopped before the planned end. This means that the foreseen time of exposure for the FDS was not achieved, in some conditions by a substantial margin. </w:t>
      </w:r>
      <w:r w:rsidR="009F3720" w:rsidRPr="004B1F54">
        <w:t xml:space="preserve">The consequence of this is that the results presented for the FDS are somehow affected by a low number of wave encounters that might add a larger uncertainty to the conclusions that could be drawn. </w:t>
      </w:r>
      <w:r w:rsidRPr="004B1F54">
        <w:t>This problem was not observed with the HSC. Most of the HSC simulati</w:t>
      </w:r>
      <w:r w:rsidR="009F3720">
        <w:t>ons were completed successfully and therefore the results can be considered statistically robust. Figure</w:t>
      </w:r>
      <w:r w:rsidR="00E95202">
        <w:t xml:space="preserve"> 5</w:t>
      </w:r>
      <w:r w:rsidRPr="004B1F54">
        <w:t xml:space="preserve"> the probability of broaching occurrence for both the FDS and the HSC with the different design variations proposed in this research p</w:t>
      </w:r>
      <w:r w:rsidR="00E95202">
        <w:t xml:space="preserve">roject. </w:t>
      </w:r>
    </w:p>
    <w:p w:rsidR="00E621E2" w:rsidRPr="004B1F54" w:rsidRDefault="00E621E2" w:rsidP="00E62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491"/>
      </w:tblGrid>
      <w:tr w:rsidR="00E621E2" w:rsidRPr="004B1F54" w:rsidTr="00AA6323">
        <w:tc>
          <w:tcPr>
            <w:tcW w:w="3540" w:type="dxa"/>
          </w:tcPr>
          <w:p w:rsidR="00E621E2" w:rsidRPr="004B1F54" w:rsidRDefault="00E621E2" w:rsidP="00E621E2">
            <w:r w:rsidRPr="004B1F54">
              <w:rPr>
                <w:noProof/>
                <w:lang w:val="en-GB" w:eastAsia="en-GB"/>
              </w:rPr>
              <w:drawing>
                <wp:inline distT="0" distB="0" distL="0" distR="0" wp14:anchorId="0A6306BD" wp14:editId="14063005">
                  <wp:extent cx="1857600" cy="151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57600" cy="1512000"/>
                          </a:xfrm>
                          <a:prstGeom prst="rect">
                            <a:avLst/>
                          </a:prstGeom>
                        </pic:spPr>
                      </pic:pic>
                    </a:graphicData>
                  </a:graphic>
                </wp:inline>
              </w:drawing>
            </w:r>
          </w:p>
        </w:tc>
        <w:tc>
          <w:tcPr>
            <w:tcW w:w="3491" w:type="dxa"/>
          </w:tcPr>
          <w:p w:rsidR="00E621E2" w:rsidRPr="004B1F54" w:rsidRDefault="00E621E2" w:rsidP="00E621E2">
            <w:pPr>
              <w:keepNext/>
            </w:pPr>
            <w:r w:rsidRPr="004B1F54">
              <w:rPr>
                <w:noProof/>
                <w:lang w:val="en-GB" w:eastAsia="en-GB"/>
              </w:rPr>
              <w:drawing>
                <wp:inline distT="0" distB="0" distL="0" distR="0" wp14:anchorId="4C6CDB80" wp14:editId="072D935F">
                  <wp:extent cx="1836000" cy="151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36000" cy="1512000"/>
                          </a:xfrm>
                          <a:prstGeom prst="rect">
                            <a:avLst/>
                          </a:prstGeom>
                        </pic:spPr>
                      </pic:pic>
                    </a:graphicData>
                  </a:graphic>
                </wp:inline>
              </w:drawing>
            </w:r>
          </w:p>
        </w:tc>
      </w:tr>
    </w:tbl>
    <w:p w:rsidR="00E621E2" w:rsidRPr="004B1F54" w:rsidRDefault="00AA6323" w:rsidP="00E621E2">
      <w:pPr>
        <w:pStyle w:val="Caption"/>
      </w:pPr>
      <w:bookmarkStart w:id="4" w:name="_Toc95386224"/>
      <w:r>
        <w:rPr>
          <w:b/>
        </w:rPr>
        <w:t xml:space="preserve">Figure </w:t>
      </w:r>
      <w:r w:rsidR="00E95202">
        <w:rPr>
          <w:b/>
        </w:rPr>
        <w:t>5</w:t>
      </w:r>
      <w:r>
        <w:rPr>
          <w:b/>
        </w:rPr>
        <w:t>.</w:t>
      </w:r>
      <w:r>
        <w:t xml:space="preserve"> </w:t>
      </w:r>
      <w:r w:rsidR="00E621E2" w:rsidRPr="004B1F54">
        <w:t xml:space="preserve">Probability of broaching occurrence for the FDS (left) and for the HSC (right) for different design variations simulated. Yaw angle threshold = 10 </w:t>
      </w:r>
      <w:proofErr w:type="spellStart"/>
      <w:r w:rsidR="00E621E2" w:rsidRPr="004B1F54">
        <w:t>deg</w:t>
      </w:r>
      <w:proofErr w:type="spellEnd"/>
      <w:r w:rsidR="00E621E2" w:rsidRPr="004B1F54">
        <w:t>, time duration threshold = 0 s</w:t>
      </w:r>
      <w:r w:rsidR="00E95202">
        <w:t xml:space="preserve"> (see Appendix)</w:t>
      </w:r>
      <w:r w:rsidR="00E621E2" w:rsidRPr="004B1F54">
        <w:t>.</w:t>
      </w:r>
      <w:bookmarkEnd w:id="4"/>
    </w:p>
    <w:p w:rsidR="00E621E2" w:rsidRPr="004B1F54" w:rsidRDefault="00E621E2" w:rsidP="00E621E2"/>
    <w:p w:rsidR="00873621" w:rsidRDefault="00E621E2" w:rsidP="00873621">
      <w:r w:rsidRPr="004B1F54">
        <w:t>The FDS seems to be much more prone to broaching compared to the HSC, showing significantly higher probability of occurrence in all simulations performed. For the FDS larger rudders limit the probability of broaching. This is not properly evident with two of the most severe conditions simulated, where results with the original design and with the enlarged rudders are very similar. It is however likely that these results are partially affected by a limited time exposure to the waves.</w:t>
      </w:r>
      <w:r w:rsidR="00873621">
        <w:t xml:space="preserve"> </w:t>
      </w:r>
      <w:r w:rsidRPr="004B1F54">
        <w:t>For the FDS the use of ventral fins increases the probability of broaching occurrence with all conditions simulated. Ventral fins prove to be effective only within high Froude applications, where the lift that they generate balances and goes beyond the excitation forces that their exposed surface induces. In the FDS case, with a Froude number of 0.36 this does not seem to be the case and the negative consequences of having ventral fins installed are larger than the benefits.</w:t>
      </w:r>
      <w:r w:rsidR="00873621">
        <w:t xml:space="preserve"> </w:t>
      </w:r>
    </w:p>
    <w:p w:rsidR="00BE40BA" w:rsidRPr="004B1F54" w:rsidRDefault="00E621E2" w:rsidP="00864C67">
      <w:r w:rsidRPr="004B1F54">
        <w:t xml:space="preserve">For the HSC, both design variations seem to have a positive influence in reducing the broaching probability of occurrence. The influence of larger rudders is evident </w:t>
      </w:r>
      <w:r w:rsidR="00BE40BA">
        <w:t>for</w:t>
      </w:r>
      <w:r w:rsidRPr="004B1F54">
        <w:t xml:space="preserve"> all</w:t>
      </w:r>
      <w:r w:rsidR="00BE40BA">
        <w:t xml:space="preserve"> the conditions selected, wh</w:t>
      </w:r>
      <w:r w:rsidRPr="004B1F54">
        <w:t>e</w:t>
      </w:r>
      <w:r w:rsidR="00BE40BA">
        <w:t>reas</w:t>
      </w:r>
      <w:r w:rsidRPr="004B1F54">
        <w:t xml:space="preserve"> the influence of ventral fins is smaller, but still positive.</w:t>
      </w:r>
    </w:p>
    <w:p w:rsidR="00AA6323" w:rsidRDefault="00AA6323" w:rsidP="00AA6323">
      <w:pPr>
        <w:pStyle w:val="Heading1"/>
        <w:rPr>
          <w:lang w:eastAsia="en-US"/>
        </w:rPr>
      </w:pPr>
      <w:r>
        <w:rPr>
          <w:lang w:eastAsia="en-US"/>
        </w:rPr>
        <w:lastRenderedPageBreak/>
        <w:t>Conclusions</w:t>
      </w:r>
    </w:p>
    <w:p w:rsidR="00AA6323" w:rsidRDefault="00AA6323" w:rsidP="00DF3943">
      <w:pPr>
        <w:ind w:firstLine="0"/>
      </w:pPr>
      <w:r w:rsidRPr="004B1F54">
        <w:t xml:space="preserve">The two types of IMO SGISC </w:t>
      </w:r>
      <w:r w:rsidR="00DF3943">
        <w:t>DA</w:t>
      </w:r>
      <w:r w:rsidRPr="004B1F54">
        <w:t xml:space="preserve"> selected for this work (probabilistic and deterministic) follow different approaches in defining the final results. </w:t>
      </w:r>
      <w:r w:rsidR="006B7CE9">
        <w:t>They</w:t>
      </w:r>
      <w:r w:rsidRPr="004B1F54">
        <w:t xml:space="preserve"> reach similar ma</w:t>
      </w:r>
      <w:r w:rsidR="006B7CE9">
        <w:t>cro</w:t>
      </w:r>
      <w:r w:rsidRPr="004B1F54">
        <w:t xml:space="preserve"> conclusions, especially in defining the FDS as inadequate for broaching and in confirming good performances for the HSC. However, the DA different methods do not </w:t>
      </w:r>
      <w:r w:rsidR="006B7CE9">
        <w:t xml:space="preserve">always </w:t>
      </w:r>
      <w:r w:rsidRPr="004B1F54">
        <w:t xml:space="preserve">provide equivalent results. This is especially visible for </w:t>
      </w:r>
      <w:r w:rsidR="00DF3943">
        <w:t>cases</w:t>
      </w:r>
      <w:r w:rsidRPr="004B1F54">
        <w:t xml:space="preserve"> that lie on th</w:t>
      </w:r>
      <w:r w:rsidR="00DF3943">
        <w:t xml:space="preserve">e edge of the acceptance limits. </w:t>
      </w:r>
      <w:r w:rsidRPr="004B1F54">
        <w:t xml:space="preserve">One element of confusion in making a comparison between the two approaches is the significantly different limiting criteria adopted by the two assessments. It is difficult for the user to understand </w:t>
      </w:r>
      <w:r w:rsidR="006B7CE9">
        <w:t xml:space="preserve">the reasoning behind this difference and, especially, if the different limiting criteria provide a comparable </w:t>
      </w:r>
      <w:r w:rsidR="003F7242">
        <w:t>risk evaluation of the parameters evaluated</w:t>
      </w:r>
      <w:r w:rsidRPr="004B1F54">
        <w:t>.</w:t>
      </w:r>
    </w:p>
    <w:p w:rsidR="003F4702" w:rsidRPr="004B1F54" w:rsidRDefault="003F4702" w:rsidP="003F4702">
      <w:r w:rsidRPr="003F4702">
        <w:t>From a pure regulatory point of view, the IMO safety assessment procedure (Level 1, Level 2, DA) is reliable for both the FDS as the HSC vessels.  However, there were some cases in which the assessm</w:t>
      </w:r>
      <w:r>
        <w:t>ent showed some inconsistencies</w:t>
      </w:r>
      <w:r w:rsidRPr="003F4702">
        <w:t>. The general observation on IMO SGISC is that the outcomes depend strongly on the choices made during the assessment (design speed, wave heading, simulation tool…). The IMO is not very detailed in the explanation of the guidelines to be followed. The final recommendation is to pay extreme care in the steps taken to carry out the assessment.</w:t>
      </w:r>
    </w:p>
    <w:p w:rsidR="00AA6323" w:rsidRDefault="00C95071" w:rsidP="00AA6323">
      <w:r>
        <w:t>According to the broaching assessment developed by Lena &amp; Bonci, t</w:t>
      </w:r>
      <w:r w:rsidR="00AA6323" w:rsidRPr="004B1F54">
        <w:t>he design variation characteri</w:t>
      </w:r>
      <w:r w:rsidR="00DF3943">
        <w:t>z</w:t>
      </w:r>
      <w:r w:rsidR="00AA6323" w:rsidRPr="004B1F54">
        <w:t xml:space="preserve">ed by enlarged rudders proved to be extremely effective in reducing consistently the probability of broaching occurrence. However, the </w:t>
      </w:r>
      <w:r w:rsidR="00DF3943">
        <w:t>SGISC DA</w:t>
      </w:r>
      <w:r w:rsidR="00AA6323" w:rsidRPr="004B1F54">
        <w:t xml:space="preserve"> penali</w:t>
      </w:r>
      <w:r w:rsidR="00DF3943">
        <w:t>zes</w:t>
      </w:r>
      <w:r w:rsidR="00AA6323" w:rsidRPr="004B1F54">
        <w:t xml:space="preserve"> this design choice</w:t>
      </w:r>
      <w:r w:rsidR="00DF3943">
        <w:t xml:space="preserve"> because large rudders, with the same autopilot, cause a larger roll motion</w:t>
      </w:r>
      <w:r w:rsidR="00396DD4">
        <w:t xml:space="preserve">. </w:t>
      </w:r>
      <w:r w:rsidR="003F7242">
        <w:t>This means that fundamentally different outcomes could be expected between t</w:t>
      </w:r>
      <w:r w:rsidR="00396DD4">
        <w:t xml:space="preserve">he SGISC </w:t>
      </w:r>
      <w:r w:rsidR="003F7242">
        <w:t xml:space="preserve">DA </w:t>
      </w:r>
      <w:r w:rsidR="000922DE">
        <w:t>than an assessment purely based on the broaching dynamics, i.e. foc</w:t>
      </w:r>
      <w:r w:rsidR="003F4702">
        <w:t>using on the yaw motions only.</w:t>
      </w:r>
    </w:p>
    <w:p w:rsidR="00B05D6E" w:rsidRDefault="003F4702">
      <w:pPr>
        <w:pStyle w:val="HeadingUnn1"/>
      </w:pPr>
      <w:r>
        <w:t>R</w:t>
      </w:r>
      <w:r w:rsidR="00B05D6E">
        <w:t>eferences</w:t>
      </w:r>
    </w:p>
    <w:p w:rsidR="008E228E" w:rsidRPr="008E228E" w:rsidRDefault="008E228E" w:rsidP="008E228E">
      <w:pPr>
        <w:pStyle w:val="References"/>
        <w:rPr>
          <w:snapToGrid w:val="0"/>
        </w:rPr>
      </w:pPr>
      <w:bookmarkStart w:id="5" w:name="_Ref97812428"/>
      <w:bookmarkStart w:id="6" w:name="_Ref97729613"/>
      <w:r w:rsidRPr="004B1F54">
        <w:t xml:space="preserve">SDC 7/WP.6, 6 February 2020, </w:t>
      </w:r>
      <w:proofErr w:type="spellStart"/>
      <w:r w:rsidRPr="004B1F54">
        <w:t>Finalisation</w:t>
      </w:r>
      <w:proofErr w:type="spellEnd"/>
      <w:r w:rsidRPr="004B1F54">
        <w:t xml:space="preserve"> of second generation intact stability criteria, Report of the drafting group on Intact Stability.</w:t>
      </w:r>
      <w:bookmarkEnd w:id="5"/>
    </w:p>
    <w:p w:rsidR="008E228E" w:rsidRPr="00765D10" w:rsidRDefault="008E228E" w:rsidP="008E228E">
      <w:pPr>
        <w:pStyle w:val="References"/>
        <w:rPr>
          <w:snapToGrid w:val="0"/>
        </w:rPr>
      </w:pPr>
      <w:bookmarkStart w:id="7" w:name="_Ref97812639"/>
      <w:r w:rsidRPr="004B1F54">
        <w:rPr>
          <w:rFonts w:cs="Arial"/>
        </w:rPr>
        <w:t>Lena C., Bonci M., Polo J., Investigation on broaching detection parameters and their influence on broaching risk assessment, STAB 2021, 2021.</w:t>
      </w:r>
      <w:bookmarkEnd w:id="7"/>
    </w:p>
    <w:p w:rsidR="008E228E" w:rsidRPr="008E228E" w:rsidRDefault="008E228E" w:rsidP="008E228E">
      <w:pPr>
        <w:pStyle w:val="References"/>
        <w:rPr>
          <w:snapToGrid w:val="0"/>
        </w:rPr>
      </w:pPr>
      <w:bookmarkStart w:id="8" w:name="_Ref97814563"/>
      <w:proofErr w:type="spellStart"/>
      <w:r w:rsidRPr="004B1F54">
        <w:rPr>
          <w:rFonts w:cs="Arial"/>
        </w:rPr>
        <w:t>Umeda</w:t>
      </w:r>
      <w:proofErr w:type="spellEnd"/>
      <w:r w:rsidRPr="004B1F54">
        <w:rPr>
          <w:rFonts w:cs="Arial"/>
        </w:rPr>
        <w:t xml:space="preserve">, N., </w:t>
      </w:r>
      <w:proofErr w:type="spellStart"/>
      <w:r w:rsidRPr="004B1F54">
        <w:rPr>
          <w:rFonts w:cs="Arial"/>
        </w:rPr>
        <w:t>Usada</w:t>
      </w:r>
      <w:proofErr w:type="spellEnd"/>
      <w:r w:rsidRPr="004B1F54">
        <w:rPr>
          <w:rFonts w:cs="Arial"/>
        </w:rPr>
        <w:t xml:space="preserve">, S., </w:t>
      </w:r>
      <w:proofErr w:type="spellStart"/>
      <w:r w:rsidRPr="004B1F54">
        <w:rPr>
          <w:rFonts w:cs="Arial"/>
        </w:rPr>
        <w:t>Mizumoto</w:t>
      </w:r>
      <w:proofErr w:type="spellEnd"/>
      <w:r w:rsidRPr="004B1F54">
        <w:rPr>
          <w:rFonts w:cs="Arial"/>
        </w:rPr>
        <w:t>, K., Matsuda, A., Broaching probability for a ship in irregular stern-quartering waves: theoretical prediction and experimental validation, Journal of Marine Science and Technology , Vol. 21, No. 1, p. 23-37, 2016.</w:t>
      </w:r>
      <w:bookmarkEnd w:id="8"/>
    </w:p>
    <w:p w:rsidR="00AE1751" w:rsidRPr="00AE1751" w:rsidRDefault="00FA26BB" w:rsidP="00AE1751">
      <w:pPr>
        <w:pStyle w:val="References"/>
        <w:rPr>
          <w:snapToGrid w:val="0"/>
        </w:rPr>
      </w:pPr>
      <w:r w:rsidRPr="00230279">
        <w:t>Lin W</w:t>
      </w:r>
      <w:r>
        <w:t>.</w:t>
      </w:r>
      <w:r w:rsidRPr="00230279">
        <w:t>M</w:t>
      </w:r>
      <w:r>
        <w:t>. &amp;</w:t>
      </w:r>
      <w:r w:rsidRPr="00230279">
        <w:t xml:space="preserve"> Yue D.</w:t>
      </w:r>
      <w:r>
        <w:t>, 1990,</w:t>
      </w:r>
      <w:r w:rsidRPr="00230279">
        <w:t xml:space="preserve"> Numerical solutions for large-amplitude </w:t>
      </w:r>
      <w:r>
        <w:t>ship motions in the time domain,</w:t>
      </w:r>
      <w:r w:rsidRPr="00230279">
        <w:t xml:space="preserve"> Proceedings of the 18th Symposium on Naval Hy</w:t>
      </w:r>
      <w:r>
        <w:t>drodynamics:41; Ann Arbor</w:t>
      </w:r>
      <w:r w:rsidR="00AE1751" w:rsidRPr="00AE1751">
        <w:rPr>
          <w:snapToGrid w:val="0"/>
        </w:rPr>
        <w:t>.</w:t>
      </w:r>
      <w:bookmarkEnd w:id="6"/>
    </w:p>
    <w:p w:rsidR="00631672" w:rsidRDefault="00FA26BB" w:rsidP="00AE1751">
      <w:pPr>
        <w:pStyle w:val="References"/>
      </w:pPr>
      <w:bookmarkStart w:id="9" w:name="_Ref97729618"/>
      <w:r w:rsidRPr="00FA26BB">
        <w:rPr>
          <w:snapToGrid w:val="0"/>
        </w:rPr>
        <w:t>Pinkster H.J.M., 1998, Three dimensional time-domain analysis of fin stabilized ships in waves,</w:t>
      </w:r>
      <w:r w:rsidRPr="00230279">
        <w:t xml:space="preserve"> Graduation Report; Delft University of Technology, Departme</w:t>
      </w:r>
      <w:r>
        <w:t>nt of Applied Mathematics.</w:t>
      </w:r>
      <w:bookmarkEnd w:id="9"/>
    </w:p>
    <w:p w:rsidR="00FA26BB" w:rsidRPr="00FA26BB" w:rsidRDefault="00FA26BB" w:rsidP="00AE1751">
      <w:pPr>
        <w:pStyle w:val="References"/>
        <w:rPr>
          <w:snapToGrid w:val="0"/>
        </w:rPr>
      </w:pPr>
      <w:bookmarkStart w:id="10" w:name="_Ref97729620"/>
      <w:r w:rsidRPr="00FA26BB">
        <w:rPr>
          <w:snapToGrid w:val="0"/>
        </w:rPr>
        <w:t xml:space="preserve">Van </w:t>
      </w:r>
      <w:proofErr w:type="spellStart"/>
      <w:r w:rsidRPr="00FA26BB">
        <w:rPr>
          <w:snapToGrid w:val="0"/>
        </w:rPr>
        <w:t>Walree</w:t>
      </w:r>
      <w:proofErr w:type="spellEnd"/>
      <w:r w:rsidRPr="00FA26BB">
        <w:rPr>
          <w:snapToGrid w:val="0"/>
        </w:rPr>
        <w:t xml:space="preserve"> F., 1999, Computational methods for hydrofoil craft in steady and unsteady flow. PhD Thesis; Delft University of Technology, Department of Naval Architecture and Marine Engineering.</w:t>
      </w:r>
      <w:bookmarkEnd w:id="10"/>
    </w:p>
    <w:p w:rsidR="00FA26BB" w:rsidRDefault="00FA26BB" w:rsidP="00AE1751">
      <w:pPr>
        <w:pStyle w:val="References"/>
        <w:rPr>
          <w:snapToGrid w:val="0"/>
        </w:rPr>
      </w:pPr>
      <w:bookmarkStart w:id="11" w:name="_Ref97729623"/>
      <w:r w:rsidRPr="00FA26BB">
        <w:rPr>
          <w:snapToGrid w:val="0"/>
        </w:rPr>
        <w:t xml:space="preserve">Van </w:t>
      </w:r>
      <w:proofErr w:type="spellStart"/>
      <w:r w:rsidRPr="00FA26BB">
        <w:rPr>
          <w:snapToGrid w:val="0"/>
        </w:rPr>
        <w:t>Walree</w:t>
      </w:r>
      <w:proofErr w:type="spellEnd"/>
      <w:r w:rsidRPr="00FA26BB">
        <w:rPr>
          <w:snapToGrid w:val="0"/>
        </w:rPr>
        <w:t xml:space="preserve"> F., 2002, ‘Development, Validation and Application of a Time Domain Seakeeping Method for High Speed Craft with a Ride Control System’, Proceedings of the 24th Symposium on Naval Hydrodynamics, Fukuoka, Japan.</w:t>
      </w:r>
      <w:bookmarkEnd w:id="11"/>
    </w:p>
    <w:p w:rsidR="00FA26BB" w:rsidRPr="00FA26BB" w:rsidRDefault="00FA26BB" w:rsidP="00AE1751">
      <w:pPr>
        <w:pStyle w:val="References"/>
        <w:rPr>
          <w:snapToGrid w:val="0"/>
        </w:rPr>
      </w:pPr>
      <w:bookmarkStart w:id="12" w:name="_Ref97729627"/>
      <w:r>
        <w:t xml:space="preserve">Van </w:t>
      </w:r>
      <w:proofErr w:type="spellStart"/>
      <w:r>
        <w:t>Walree</w:t>
      </w:r>
      <w:proofErr w:type="spellEnd"/>
      <w:r>
        <w:t xml:space="preserve"> F, De Jong P., 2008, Time domain simulations for fast ships in oblique seas. Proceedings of the 6th Osaka Colloquium on Seakeeping and Stability of Ships; Osaka, Japan.</w:t>
      </w:r>
      <w:bookmarkEnd w:id="12"/>
    </w:p>
    <w:p w:rsidR="00FA26BB" w:rsidRPr="00FA26BB" w:rsidRDefault="00FA26BB" w:rsidP="00AE1751">
      <w:pPr>
        <w:pStyle w:val="References"/>
        <w:rPr>
          <w:snapToGrid w:val="0"/>
        </w:rPr>
      </w:pPr>
      <w:bookmarkStart w:id="13" w:name="_Ref97729628"/>
      <w:r w:rsidRPr="00C14144">
        <w:t xml:space="preserve">De Jong P. &amp; Van </w:t>
      </w:r>
      <w:proofErr w:type="spellStart"/>
      <w:r w:rsidRPr="00C14144">
        <w:t>Walree</w:t>
      </w:r>
      <w:proofErr w:type="spellEnd"/>
      <w:r w:rsidRPr="00C14144">
        <w:t xml:space="preserve"> F., 2009, The development and validation of a time-domain panel method for the seakeeping of high-speed ships, 10th International Conference on Fast Sea Transportation, Athens, Greece.</w:t>
      </w:r>
      <w:bookmarkEnd w:id="13"/>
    </w:p>
    <w:p w:rsidR="00FA26BB" w:rsidRPr="00FA26BB" w:rsidRDefault="00FA26BB" w:rsidP="00AE1751">
      <w:pPr>
        <w:pStyle w:val="References"/>
        <w:rPr>
          <w:snapToGrid w:val="0"/>
        </w:rPr>
      </w:pPr>
      <w:bookmarkStart w:id="14" w:name="_Ref97729629"/>
      <w:r w:rsidRPr="00C14144">
        <w:t xml:space="preserve">De Jong P., 2011, ‘Seakeeping </w:t>
      </w:r>
      <w:proofErr w:type="spellStart"/>
      <w:r w:rsidRPr="00C14144">
        <w:t>Behaviour</w:t>
      </w:r>
      <w:proofErr w:type="spellEnd"/>
      <w:r w:rsidRPr="00C14144">
        <w:t xml:space="preserve"> of High Speed Ships – An experimental and numerical study’, PhD Thesis, Delft University of Technology.</w:t>
      </w:r>
      <w:bookmarkEnd w:id="14"/>
    </w:p>
    <w:p w:rsidR="00FA26BB" w:rsidRPr="00502B82" w:rsidRDefault="00FA26BB" w:rsidP="00AE1751">
      <w:pPr>
        <w:pStyle w:val="References"/>
        <w:rPr>
          <w:snapToGrid w:val="0"/>
        </w:rPr>
      </w:pPr>
      <w:bookmarkStart w:id="15" w:name="_Ref97729632"/>
      <w:r w:rsidRPr="00C14144">
        <w:lastRenderedPageBreak/>
        <w:t xml:space="preserve">De Jong P. &amp; Van </w:t>
      </w:r>
      <w:proofErr w:type="spellStart"/>
      <w:r w:rsidRPr="00C14144">
        <w:t>Walree</w:t>
      </w:r>
      <w:proofErr w:type="spellEnd"/>
      <w:r w:rsidRPr="00C14144">
        <w:t xml:space="preserve"> F., 2011, Validation of a time domain panel code for high speed craft operating in stern and quartering seas, 11th International Conference on Fast Sea Transportation, Honolulu, USA.</w:t>
      </w:r>
      <w:bookmarkEnd w:id="15"/>
    </w:p>
    <w:p w:rsidR="008E228E" w:rsidRPr="008E228E" w:rsidRDefault="008E228E" w:rsidP="008E228E">
      <w:pPr>
        <w:pStyle w:val="References"/>
        <w:rPr>
          <w:snapToGrid w:val="0"/>
        </w:rPr>
      </w:pPr>
      <w:bookmarkStart w:id="16" w:name="_Ref97730787"/>
      <w:r w:rsidRPr="008E228E">
        <w:rPr>
          <w:snapToGrid w:val="0"/>
        </w:rPr>
        <w:t xml:space="preserve">Bonci M, De Jong P, Van </w:t>
      </w:r>
      <w:proofErr w:type="spellStart"/>
      <w:r w:rsidRPr="008E228E">
        <w:rPr>
          <w:snapToGrid w:val="0"/>
        </w:rPr>
        <w:t>Walree</w:t>
      </w:r>
      <w:proofErr w:type="spellEnd"/>
      <w:r w:rsidRPr="008E228E">
        <w:rPr>
          <w:snapToGrid w:val="0"/>
        </w:rPr>
        <w:t xml:space="preserve"> F, </w:t>
      </w:r>
      <w:proofErr w:type="spellStart"/>
      <w:r w:rsidRPr="008E228E">
        <w:rPr>
          <w:snapToGrid w:val="0"/>
        </w:rPr>
        <w:t>Renilson</w:t>
      </w:r>
      <w:proofErr w:type="spellEnd"/>
      <w:r w:rsidRPr="008E228E">
        <w:rPr>
          <w:snapToGrid w:val="0"/>
        </w:rPr>
        <w:t xml:space="preserve"> M, </w:t>
      </w:r>
      <w:proofErr w:type="spellStart"/>
      <w:r w:rsidRPr="008E228E">
        <w:rPr>
          <w:snapToGrid w:val="0"/>
        </w:rPr>
        <w:t>Huijsmans</w:t>
      </w:r>
      <w:proofErr w:type="spellEnd"/>
      <w:r w:rsidRPr="008E228E">
        <w:rPr>
          <w:snapToGrid w:val="0"/>
        </w:rPr>
        <w:t xml:space="preserve"> R, </w:t>
      </w:r>
      <w:r>
        <w:rPr>
          <w:snapToGrid w:val="0"/>
        </w:rPr>
        <w:t xml:space="preserve">2019, </w:t>
      </w:r>
      <w:r w:rsidRPr="008E228E">
        <w:rPr>
          <w:snapToGrid w:val="0"/>
        </w:rPr>
        <w:t xml:space="preserve">The steering and course-keeping qualities of high-speed craft and the inception of dynamic instabilities in the following sea. Ocean Engineering; 194; </w:t>
      </w:r>
      <w:proofErr w:type="spellStart"/>
      <w:r w:rsidRPr="008E228E">
        <w:rPr>
          <w:snapToGrid w:val="0"/>
        </w:rPr>
        <w:t>doi</w:t>
      </w:r>
      <w:proofErr w:type="spellEnd"/>
      <w:r w:rsidRPr="008E228E">
        <w:rPr>
          <w:snapToGrid w:val="0"/>
        </w:rPr>
        <w:t>: https://doi.org/10.1016/j.</w:t>
      </w:r>
      <w:r>
        <w:rPr>
          <w:snapToGrid w:val="0"/>
        </w:rPr>
        <w:t>oceaneng.2019.106636</w:t>
      </w:r>
      <w:r w:rsidRPr="008E228E">
        <w:rPr>
          <w:snapToGrid w:val="0"/>
        </w:rPr>
        <w:t>.</w:t>
      </w:r>
    </w:p>
    <w:p w:rsidR="00502B82" w:rsidRPr="008E228E" w:rsidRDefault="00502B82" w:rsidP="00AE1751">
      <w:pPr>
        <w:pStyle w:val="References"/>
        <w:rPr>
          <w:snapToGrid w:val="0"/>
        </w:rPr>
      </w:pPr>
      <w:r w:rsidRPr="00B852D9">
        <w:t>Inoue S, Hirano M, Kijima K.</w:t>
      </w:r>
      <w:r>
        <w:t xml:space="preserve">, </w:t>
      </w:r>
      <w:r w:rsidRPr="00B852D9">
        <w:t>1981</w:t>
      </w:r>
      <w:r>
        <w:t>,</w:t>
      </w:r>
      <w:r w:rsidRPr="00B852D9">
        <w:t xml:space="preserve"> Hydrodynamic derivatives on ship </w:t>
      </w:r>
      <w:proofErr w:type="spellStart"/>
      <w:r w:rsidRPr="00B852D9">
        <w:t>manoeuvring</w:t>
      </w:r>
      <w:proofErr w:type="spellEnd"/>
      <w:r w:rsidRPr="00B852D9">
        <w:t>. International Shi</w:t>
      </w:r>
      <w:r>
        <w:t>pbuilding progress, 28(321):112</w:t>
      </w:r>
      <w:r w:rsidRPr="00B852D9">
        <w:t>.</w:t>
      </w:r>
      <w:bookmarkEnd w:id="16"/>
    </w:p>
    <w:sectPr w:rsidR="00502B82" w:rsidRPr="008E228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BE" w:rsidRDefault="00EF2FBE">
      <w:r>
        <w:separator/>
      </w:r>
    </w:p>
  </w:endnote>
  <w:endnote w:type="continuationSeparator" w:id="0">
    <w:p w:rsidR="00EF2FBE" w:rsidRDefault="00E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BE" w:rsidRDefault="00EF2FBE">
      <w:r>
        <w:separator/>
      </w:r>
    </w:p>
  </w:footnote>
  <w:footnote w:type="continuationSeparator" w:id="0">
    <w:p w:rsidR="00EF2FBE" w:rsidRDefault="00EF2FBE">
      <w:r>
        <w:continuationSeparator/>
      </w:r>
    </w:p>
  </w:footnote>
  <w:footnote w:id="1">
    <w:p w:rsidR="00B12E95" w:rsidRPr="00684AE1" w:rsidRDefault="00B12E95">
      <w:pPr>
        <w:pStyle w:val="FootnoteText"/>
        <w:rPr>
          <w:rStyle w:val="FootnoteChar"/>
          <w:szCs w:val="16"/>
          <w:lang w:val="it-IT"/>
        </w:rPr>
      </w:pPr>
      <w:r>
        <w:rPr>
          <w:rStyle w:val="FootnoteReference"/>
        </w:rPr>
        <w:footnoteRef/>
      </w:r>
      <w:r w:rsidRPr="00684AE1">
        <w:rPr>
          <w:rStyle w:val="FootnoteChar"/>
          <w:lang w:val="it-IT"/>
        </w:rPr>
        <w:t xml:space="preserve"> </w:t>
      </w:r>
      <w:r w:rsidRPr="00684AE1">
        <w:rPr>
          <w:sz w:val="16"/>
          <w:szCs w:val="16"/>
          <w:lang w:val="it-IT"/>
        </w:rPr>
        <w:t xml:space="preserve">E-mail: </w:t>
      </w:r>
      <w:hyperlink r:id="rId1" w:history="1">
        <w:r w:rsidRPr="00E95095">
          <w:rPr>
            <w:rStyle w:val="Hyperlink"/>
            <w:sz w:val="16"/>
            <w:szCs w:val="16"/>
            <w:lang w:val="it-IT"/>
          </w:rPr>
          <w:t>c.lena@marin.nl</w:t>
        </w:r>
      </w:hyperlink>
      <w:r>
        <w:rPr>
          <w:sz w:val="16"/>
          <w:szCs w:val="16"/>
          <w:lang w:val="it-IT"/>
        </w:rPr>
        <w:t xml:space="preserve">; </w:t>
      </w:r>
      <w:r w:rsidRPr="00A87445">
        <w:rPr>
          <w:rStyle w:val="Hyperlink"/>
          <w:sz w:val="16"/>
          <w:szCs w:val="16"/>
          <w:lang w:val="it-IT"/>
        </w:rPr>
        <w:t>m.bonci@marin.nl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10A72DE"/>
    <w:multiLevelType w:val="hybridMultilevel"/>
    <w:tmpl w:val="F6B0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468D"/>
    <w:multiLevelType w:val="hybridMultilevel"/>
    <w:tmpl w:val="A9EA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6B39"/>
    <w:multiLevelType w:val="hybridMultilevel"/>
    <w:tmpl w:val="E87EB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FD1143"/>
    <w:multiLevelType w:val="hybridMultilevel"/>
    <w:tmpl w:val="F824FF3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3E383AEB"/>
    <w:multiLevelType w:val="hybridMultilevel"/>
    <w:tmpl w:val="084CA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B08AD"/>
    <w:multiLevelType w:val="hybridMultilevel"/>
    <w:tmpl w:val="F902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AF3D41"/>
    <w:multiLevelType w:val="hybridMultilevel"/>
    <w:tmpl w:val="4030C6E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0" w15:restartNumberingAfterBreak="0">
    <w:nsid w:val="576B67B0"/>
    <w:multiLevelType w:val="hybridMultilevel"/>
    <w:tmpl w:val="1138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2"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4"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15:restartNumberingAfterBreak="0">
    <w:nsid w:val="6BED263B"/>
    <w:multiLevelType w:val="hybridMultilevel"/>
    <w:tmpl w:val="A3268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0"/>
  </w:num>
  <w:num w:numId="4">
    <w:abstractNumId w:val="16"/>
  </w:num>
  <w:num w:numId="5">
    <w:abstractNumId w:val="9"/>
  </w:num>
  <w:num w:numId="6">
    <w:abstractNumId w:val="14"/>
  </w:num>
  <w:num w:numId="7">
    <w:abstractNumId w:val="17"/>
  </w:num>
  <w:num w:numId="8">
    <w:abstractNumId w:val="12"/>
  </w:num>
  <w:num w:numId="9">
    <w:abstractNumId w:val="17"/>
  </w:num>
  <w:num w:numId="10">
    <w:abstractNumId w:val="4"/>
  </w:num>
  <w:num w:numId="11">
    <w:abstractNumId w:val="17"/>
    <w:lvlOverride w:ilvl="0">
      <w:startOverride w:val="1"/>
    </w:lvlOverride>
  </w:num>
  <w:num w:numId="12">
    <w:abstractNumId w:val="17"/>
  </w:num>
  <w:num w:numId="13">
    <w:abstractNumId w:val="17"/>
  </w:num>
  <w:num w:numId="14">
    <w:abstractNumId w:val="7"/>
  </w:num>
  <w:num w:numId="15">
    <w:abstractNumId w:val="3"/>
  </w:num>
  <w:num w:numId="16">
    <w:abstractNumId w:val="9"/>
  </w:num>
  <w:num w:numId="17">
    <w:abstractNumId w:val="1"/>
  </w:num>
  <w:num w:numId="18">
    <w:abstractNumId w:val="15"/>
  </w:num>
  <w:num w:numId="19">
    <w:abstractNumId w:val="10"/>
  </w:num>
  <w:num w:numId="20">
    <w:abstractNumId w:val="8"/>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E1"/>
    <w:rsid w:val="00020B52"/>
    <w:rsid w:val="00045898"/>
    <w:rsid w:val="000922DE"/>
    <w:rsid w:val="000B3459"/>
    <w:rsid w:val="000D2597"/>
    <w:rsid w:val="000E0FAF"/>
    <w:rsid w:val="000E3B32"/>
    <w:rsid w:val="00121731"/>
    <w:rsid w:val="00190CC7"/>
    <w:rsid w:val="00227F9B"/>
    <w:rsid w:val="00244FB0"/>
    <w:rsid w:val="0026712C"/>
    <w:rsid w:val="002B2964"/>
    <w:rsid w:val="002D5B0F"/>
    <w:rsid w:val="002E64A5"/>
    <w:rsid w:val="00353FEE"/>
    <w:rsid w:val="00395E05"/>
    <w:rsid w:val="00396309"/>
    <w:rsid w:val="00396DD4"/>
    <w:rsid w:val="003D5B47"/>
    <w:rsid w:val="003F4702"/>
    <w:rsid w:val="003F7242"/>
    <w:rsid w:val="004009C7"/>
    <w:rsid w:val="00406407"/>
    <w:rsid w:val="0042442D"/>
    <w:rsid w:val="00435790"/>
    <w:rsid w:val="00440B9F"/>
    <w:rsid w:val="004E5359"/>
    <w:rsid w:val="00502B82"/>
    <w:rsid w:val="00510331"/>
    <w:rsid w:val="00524248"/>
    <w:rsid w:val="00531800"/>
    <w:rsid w:val="005E7326"/>
    <w:rsid w:val="00604D57"/>
    <w:rsid w:val="006161C2"/>
    <w:rsid w:val="00631672"/>
    <w:rsid w:val="00631F54"/>
    <w:rsid w:val="00666A76"/>
    <w:rsid w:val="00684AE1"/>
    <w:rsid w:val="006B7CE9"/>
    <w:rsid w:val="006D1E77"/>
    <w:rsid w:val="006D68C8"/>
    <w:rsid w:val="00701E6C"/>
    <w:rsid w:val="00702DC1"/>
    <w:rsid w:val="0070651C"/>
    <w:rsid w:val="00706A98"/>
    <w:rsid w:val="00707141"/>
    <w:rsid w:val="0072183A"/>
    <w:rsid w:val="00735025"/>
    <w:rsid w:val="00765D10"/>
    <w:rsid w:val="00787C4D"/>
    <w:rsid w:val="00791773"/>
    <w:rsid w:val="007E3F33"/>
    <w:rsid w:val="00823FE4"/>
    <w:rsid w:val="00853CBB"/>
    <w:rsid w:val="00864C67"/>
    <w:rsid w:val="00873621"/>
    <w:rsid w:val="008C3BE8"/>
    <w:rsid w:val="008D3DCC"/>
    <w:rsid w:val="008E228E"/>
    <w:rsid w:val="00946D87"/>
    <w:rsid w:val="00983204"/>
    <w:rsid w:val="00991901"/>
    <w:rsid w:val="009E788B"/>
    <w:rsid w:val="009F3720"/>
    <w:rsid w:val="00A06860"/>
    <w:rsid w:val="00A33939"/>
    <w:rsid w:val="00A41F27"/>
    <w:rsid w:val="00A733CE"/>
    <w:rsid w:val="00A87445"/>
    <w:rsid w:val="00AA6323"/>
    <w:rsid w:val="00AC430F"/>
    <w:rsid w:val="00AE0F9E"/>
    <w:rsid w:val="00AE1751"/>
    <w:rsid w:val="00B05D6E"/>
    <w:rsid w:val="00B12E95"/>
    <w:rsid w:val="00B62F86"/>
    <w:rsid w:val="00B95E96"/>
    <w:rsid w:val="00BE40BA"/>
    <w:rsid w:val="00C47F97"/>
    <w:rsid w:val="00C84EB6"/>
    <w:rsid w:val="00C878FB"/>
    <w:rsid w:val="00C95071"/>
    <w:rsid w:val="00C97D11"/>
    <w:rsid w:val="00CA6969"/>
    <w:rsid w:val="00CD00A6"/>
    <w:rsid w:val="00CD0BFB"/>
    <w:rsid w:val="00CF5C91"/>
    <w:rsid w:val="00D03EDB"/>
    <w:rsid w:val="00D253D7"/>
    <w:rsid w:val="00D82BC9"/>
    <w:rsid w:val="00D919E8"/>
    <w:rsid w:val="00DC46EE"/>
    <w:rsid w:val="00DD2682"/>
    <w:rsid w:val="00DF3943"/>
    <w:rsid w:val="00E01C71"/>
    <w:rsid w:val="00E245E4"/>
    <w:rsid w:val="00E35BD4"/>
    <w:rsid w:val="00E462D0"/>
    <w:rsid w:val="00E621E2"/>
    <w:rsid w:val="00E95202"/>
    <w:rsid w:val="00EB27E6"/>
    <w:rsid w:val="00ED3415"/>
    <w:rsid w:val="00EF2FBE"/>
    <w:rsid w:val="00F07FC3"/>
    <w:rsid w:val="00F351A4"/>
    <w:rsid w:val="00F916A5"/>
    <w:rsid w:val="00FA26BB"/>
    <w:rsid w:val="00FF5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B3250"/>
  <w15:chartTrackingRefBased/>
  <w15:docId w15:val="{38F2C0F4-1595-4587-9236-ED8165BD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aliases w:val="Table-Figure-Photo"/>
    <w:basedOn w:val="Normal"/>
    <w:next w:val="Normal"/>
    <w:link w:val="CaptionChar"/>
    <w:uiPriority w:val="35"/>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Hyperlink">
    <w:name w:val="Hyperlink"/>
    <w:basedOn w:val="DefaultParagraphFont"/>
    <w:uiPriority w:val="99"/>
    <w:unhideWhenUsed/>
    <w:rsid w:val="00DC46EE"/>
    <w:rPr>
      <w:color w:val="0563C1" w:themeColor="hyperlink"/>
      <w:u w:val="single"/>
    </w:rPr>
  </w:style>
  <w:style w:type="character" w:customStyle="1" w:styleId="Heading9Char">
    <w:name w:val="Heading 9 Char"/>
    <w:basedOn w:val="DefaultParagraphFont"/>
    <w:link w:val="Heading9"/>
    <w:rsid w:val="007E3F33"/>
    <w:rPr>
      <w:rFonts w:ascii="Arial" w:hAnsi="Arial" w:cs="Arial"/>
      <w:sz w:val="22"/>
      <w:szCs w:val="22"/>
      <w:lang w:val="en-US" w:eastAsia="ja-JP"/>
    </w:rPr>
  </w:style>
  <w:style w:type="character" w:styleId="FollowedHyperlink">
    <w:name w:val="FollowedHyperlink"/>
    <w:basedOn w:val="DefaultParagraphFont"/>
    <w:uiPriority w:val="99"/>
    <w:semiHidden/>
    <w:unhideWhenUsed/>
    <w:rsid w:val="005E7326"/>
    <w:rPr>
      <w:color w:val="954F72" w:themeColor="followedHyperlink"/>
      <w:u w:val="single"/>
    </w:rPr>
  </w:style>
  <w:style w:type="paragraph" w:styleId="ListParagraph">
    <w:name w:val="List Paragraph"/>
    <w:aliases w:val="Conclusion list"/>
    <w:basedOn w:val="Normal"/>
    <w:link w:val="ListParagraphChar"/>
    <w:uiPriority w:val="34"/>
    <w:qFormat/>
    <w:rsid w:val="00502B82"/>
    <w:pPr>
      <w:tabs>
        <w:tab w:val="left" w:pos="3402"/>
        <w:tab w:val="right" w:pos="5670"/>
        <w:tab w:val="left" w:pos="5812"/>
      </w:tabs>
      <w:spacing w:before="60" w:after="240"/>
      <w:ind w:left="720" w:firstLine="0"/>
    </w:pPr>
    <w:rPr>
      <w:rFonts w:ascii="Arial" w:eastAsia="Times New Roman" w:hAnsi="Arial" w:cs="Arial"/>
      <w:sz w:val="21"/>
      <w:szCs w:val="20"/>
      <w:lang w:val="en-GB" w:eastAsia="zh-CN"/>
    </w:rPr>
  </w:style>
  <w:style w:type="character" w:customStyle="1" w:styleId="ListParagraphChar">
    <w:name w:val="List Paragraph Char"/>
    <w:aliases w:val="Conclusion list Char"/>
    <w:basedOn w:val="DefaultParagraphFont"/>
    <w:link w:val="ListParagraph"/>
    <w:uiPriority w:val="34"/>
    <w:rsid w:val="00502B82"/>
    <w:rPr>
      <w:rFonts w:ascii="Arial" w:eastAsia="Times New Roman" w:hAnsi="Arial" w:cs="Arial"/>
      <w:sz w:val="21"/>
      <w:lang w:val="en-GB" w:eastAsia="zh-CN"/>
    </w:rPr>
  </w:style>
  <w:style w:type="character" w:customStyle="1" w:styleId="CaptionChar">
    <w:name w:val="Caption Char"/>
    <w:aliases w:val="Table-Figure-Photo Char"/>
    <w:basedOn w:val="DefaultParagraphFont"/>
    <w:link w:val="Caption"/>
    <w:uiPriority w:val="35"/>
    <w:rsid w:val="00502B82"/>
    <w:rPr>
      <w:sz w:val="16"/>
      <w:szCs w:val="24"/>
      <w:lang w:val="en-US" w:eastAsia="ja-JP"/>
    </w:rPr>
  </w:style>
  <w:style w:type="paragraph" w:customStyle="1" w:styleId="tableplain">
    <w:name w:val="table plain"/>
    <w:qFormat/>
    <w:rsid w:val="00502B82"/>
    <w:pPr>
      <w:spacing w:before="20" w:after="20"/>
    </w:pPr>
    <w:rPr>
      <w:rFonts w:ascii="Arial" w:eastAsia="Times New Roman" w:hAnsi="Arial"/>
      <w:lang w:val="en-GB" w:eastAsia="en-US"/>
    </w:rPr>
  </w:style>
  <w:style w:type="paragraph" w:customStyle="1" w:styleId="Reference">
    <w:name w:val="Reference"/>
    <w:basedOn w:val="Normal"/>
    <w:autoRedefine/>
    <w:rsid w:val="00A41F27"/>
    <w:pPr>
      <w:widowControl w:val="0"/>
      <w:autoSpaceDE w:val="0"/>
      <w:autoSpaceDN w:val="0"/>
      <w:adjustRightInd w:val="0"/>
      <w:spacing w:before="280" w:line="280" w:lineRule="exact"/>
      <w:ind w:left="340" w:hanging="340"/>
      <w:jc w:val="left"/>
      <w:textAlignment w:val="baseline"/>
    </w:pPr>
    <w:rPr>
      <w:rFonts w:eastAsia="BatangChe"/>
      <w:kern w:val="2"/>
      <w:sz w:val="24"/>
      <w:szCs w:val="20"/>
      <w:lang w:val="en-GB" w:eastAsia="ko-KR"/>
    </w:rPr>
  </w:style>
  <w:style w:type="paragraph" w:styleId="Header">
    <w:name w:val="header"/>
    <w:basedOn w:val="Normal"/>
    <w:link w:val="HeaderChar"/>
    <w:uiPriority w:val="99"/>
    <w:unhideWhenUsed/>
    <w:rsid w:val="0070651C"/>
    <w:pPr>
      <w:tabs>
        <w:tab w:val="center" w:pos="4513"/>
        <w:tab w:val="right" w:pos="9026"/>
      </w:tabs>
    </w:pPr>
  </w:style>
  <w:style w:type="character" w:customStyle="1" w:styleId="HeaderChar">
    <w:name w:val="Header Char"/>
    <w:basedOn w:val="DefaultParagraphFont"/>
    <w:link w:val="Header"/>
    <w:uiPriority w:val="99"/>
    <w:rsid w:val="0070651C"/>
    <w:rPr>
      <w:szCs w:val="24"/>
      <w:lang w:val="en-US" w:eastAsia="ja-JP"/>
    </w:rPr>
  </w:style>
  <w:style w:type="paragraph" w:styleId="Footer">
    <w:name w:val="footer"/>
    <w:basedOn w:val="Normal"/>
    <w:link w:val="FooterChar"/>
    <w:uiPriority w:val="99"/>
    <w:unhideWhenUsed/>
    <w:rsid w:val="0070651C"/>
    <w:pPr>
      <w:tabs>
        <w:tab w:val="center" w:pos="4513"/>
        <w:tab w:val="right" w:pos="9026"/>
      </w:tabs>
    </w:pPr>
  </w:style>
  <w:style w:type="character" w:customStyle="1" w:styleId="FooterChar">
    <w:name w:val="Footer Char"/>
    <w:basedOn w:val="DefaultParagraphFont"/>
    <w:link w:val="Footer"/>
    <w:uiPriority w:val="99"/>
    <w:rsid w:val="0070651C"/>
    <w:rPr>
      <w:szCs w:val="24"/>
      <w:lang w:val="en-US" w:eastAsia="ja-JP"/>
    </w:rPr>
  </w:style>
  <w:style w:type="table" w:styleId="TableGrid">
    <w:name w:val="Table Grid"/>
    <w:basedOn w:val="TableNormal"/>
    <w:qFormat/>
    <w:rsid w:val="0070651C"/>
    <w:pPr>
      <w:spacing w:line="288"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E6C"/>
    <w:rPr>
      <w:sz w:val="16"/>
      <w:szCs w:val="16"/>
    </w:rPr>
  </w:style>
  <w:style w:type="paragraph" w:styleId="CommentText">
    <w:name w:val="annotation text"/>
    <w:basedOn w:val="Normal"/>
    <w:link w:val="CommentTextChar"/>
    <w:uiPriority w:val="99"/>
    <w:semiHidden/>
    <w:unhideWhenUsed/>
    <w:rsid w:val="00701E6C"/>
    <w:rPr>
      <w:szCs w:val="20"/>
    </w:rPr>
  </w:style>
  <w:style w:type="character" w:customStyle="1" w:styleId="CommentTextChar">
    <w:name w:val="Comment Text Char"/>
    <w:basedOn w:val="DefaultParagraphFont"/>
    <w:link w:val="CommentText"/>
    <w:uiPriority w:val="99"/>
    <w:semiHidden/>
    <w:rsid w:val="00701E6C"/>
    <w:rPr>
      <w:lang w:val="en-US" w:eastAsia="ja-JP"/>
    </w:rPr>
  </w:style>
  <w:style w:type="paragraph" w:styleId="CommentSubject">
    <w:name w:val="annotation subject"/>
    <w:basedOn w:val="CommentText"/>
    <w:next w:val="CommentText"/>
    <w:link w:val="CommentSubjectChar"/>
    <w:uiPriority w:val="99"/>
    <w:semiHidden/>
    <w:unhideWhenUsed/>
    <w:rsid w:val="00701E6C"/>
    <w:rPr>
      <w:b/>
      <w:bCs/>
    </w:rPr>
  </w:style>
  <w:style w:type="character" w:customStyle="1" w:styleId="CommentSubjectChar">
    <w:name w:val="Comment Subject Char"/>
    <w:basedOn w:val="CommentTextChar"/>
    <w:link w:val="CommentSubject"/>
    <w:uiPriority w:val="99"/>
    <w:semiHidden/>
    <w:rsid w:val="00701E6C"/>
    <w:rPr>
      <w:b/>
      <w:bCs/>
      <w:lang w:val="en-US" w:eastAsia="ja-JP"/>
    </w:rPr>
  </w:style>
  <w:style w:type="paragraph" w:styleId="BalloonText">
    <w:name w:val="Balloon Text"/>
    <w:basedOn w:val="Normal"/>
    <w:link w:val="BalloonTextChar"/>
    <w:uiPriority w:val="99"/>
    <w:semiHidden/>
    <w:unhideWhenUsed/>
    <w:rsid w:val="00701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6C"/>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c.lena@mari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4E1-F65E-4299-B2C6-9CEACE59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10</Pages>
  <Words>4002</Words>
  <Characters>21333</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Lena, Christian</dc:creator>
  <cp:keywords/>
  <cp:lastModifiedBy>Lena, Christian</cp:lastModifiedBy>
  <cp:revision>33</cp:revision>
  <cp:lastPrinted>2022-03-29T11:14:00Z</cp:lastPrinted>
  <dcterms:created xsi:type="dcterms:W3CDTF">2022-03-17T13:30:00Z</dcterms:created>
  <dcterms:modified xsi:type="dcterms:W3CDTF">2022-03-29T11:16:00Z</dcterms:modified>
</cp:coreProperties>
</file>