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D6E" w:rsidRPr="00680AAA" w:rsidRDefault="004352E6">
      <w:pPr>
        <w:pStyle w:val="Titolo"/>
        <w:rPr>
          <w:lang w:val="en-GB"/>
        </w:rPr>
      </w:pPr>
      <w:r w:rsidRPr="00680AAA">
        <w:rPr>
          <w:lang w:val="en-GB"/>
        </w:rPr>
        <w:t xml:space="preserve">A </w:t>
      </w:r>
      <w:r w:rsidR="00250992">
        <w:rPr>
          <w:lang w:val="en-GB"/>
        </w:rPr>
        <w:t>M</w:t>
      </w:r>
      <w:r w:rsidRPr="00680AAA">
        <w:rPr>
          <w:lang w:val="en-GB"/>
        </w:rPr>
        <w:t xml:space="preserve">ethodology for the </w:t>
      </w:r>
      <w:r w:rsidR="00250992">
        <w:rPr>
          <w:lang w:val="en-GB"/>
        </w:rPr>
        <w:t>H</w:t>
      </w:r>
      <w:r w:rsidRPr="00680AAA">
        <w:rPr>
          <w:lang w:val="en-GB"/>
        </w:rPr>
        <w:t xml:space="preserve">ull </w:t>
      </w:r>
      <w:r w:rsidR="00250992">
        <w:rPr>
          <w:lang w:val="en-GB"/>
        </w:rPr>
        <w:t>F</w:t>
      </w:r>
      <w:r w:rsidRPr="00680AAA">
        <w:rPr>
          <w:lang w:val="en-GB"/>
        </w:rPr>
        <w:t xml:space="preserve">orms </w:t>
      </w:r>
      <w:r w:rsidR="00250992">
        <w:rPr>
          <w:lang w:val="en-GB"/>
        </w:rPr>
        <w:t>D</w:t>
      </w:r>
      <w:r w:rsidRPr="00680AAA">
        <w:rPr>
          <w:lang w:val="en-GB"/>
        </w:rPr>
        <w:t xml:space="preserve">esign </w:t>
      </w:r>
      <w:r w:rsidRPr="00680AAA">
        <w:rPr>
          <w:lang w:val="en-GB"/>
        </w:rPr>
        <w:br/>
        <w:t xml:space="preserve">of a </w:t>
      </w:r>
      <w:r w:rsidR="00250992">
        <w:rPr>
          <w:lang w:val="en-GB"/>
        </w:rPr>
        <w:t>P</w:t>
      </w:r>
      <w:r w:rsidRPr="00680AAA">
        <w:rPr>
          <w:lang w:val="en-GB"/>
        </w:rPr>
        <w:t xml:space="preserve">assenger </w:t>
      </w:r>
      <w:r w:rsidR="00250992">
        <w:rPr>
          <w:lang w:val="en-GB"/>
        </w:rPr>
        <w:t>C</w:t>
      </w:r>
      <w:r w:rsidR="00E74660">
        <w:rPr>
          <w:lang w:val="en-GB"/>
        </w:rPr>
        <w:t>atamaran for</w:t>
      </w:r>
      <w:r w:rsidRPr="00680AAA">
        <w:rPr>
          <w:lang w:val="en-GB"/>
        </w:rPr>
        <w:br/>
        <w:t>the Venice Lagoon</w:t>
      </w:r>
    </w:p>
    <w:p w:rsidR="00B05D6E" w:rsidRPr="00250992" w:rsidRDefault="004352E6">
      <w:pPr>
        <w:pStyle w:val="Author"/>
        <w:rPr>
          <w:lang w:val="it-IT"/>
        </w:rPr>
      </w:pPr>
      <w:r w:rsidRPr="00250992">
        <w:rPr>
          <w:lang w:val="it-IT"/>
        </w:rPr>
        <w:t>Luca</w:t>
      </w:r>
      <w:r w:rsidR="00B05D6E" w:rsidRPr="00250992">
        <w:rPr>
          <w:lang w:val="it-IT"/>
        </w:rPr>
        <w:t xml:space="preserve"> </w:t>
      </w:r>
      <w:r w:rsidRPr="00250992">
        <w:rPr>
          <w:lang w:val="it-IT"/>
        </w:rPr>
        <w:t>BRAIDOTTI</w:t>
      </w:r>
      <w:r w:rsidR="00B05D6E" w:rsidRPr="00250992">
        <w:rPr>
          <w:vertAlign w:val="superscript"/>
          <w:lang w:val="it-IT"/>
        </w:rPr>
        <w:t>a,</w:t>
      </w:r>
      <w:r w:rsidR="00B05D6E" w:rsidRPr="00680AAA">
        <w:rPr>
          <w:rStyle w:val="Rimandonotaapidipagina"/>
          <w:lang w:val="en-GB"/>
        </w:rPr>
        <w:footnoteReference w:id="1"/>
      </w:r>
      <w:r w:rsidRPr="00250992">
        <w:rPr>
          <w:lang w:val="it-IT"/>
        </w:rPr>
        <w:t>, Serena BERTAGNA</w:t>
      </w:r>
      <w:r w:rsidRPr="00250992">
        <w:rPr>
          <w:vertAlign w:val="superscript"/>
          <w:lang w:val="it-IT"/>
        </w:rPr>
        <w:t>a</w:t>
      </w:r>
      <w:r w:rsidRPr="00250992">
        <w:rPr>
          <w:lang w:val="it-IT"/>
        </w:rPr>
        <w:t>,</w:t>
      </w:r>
      <w:r w:rsidR="00634ED8" w:rsidRPr="00634ED8">
        <w:rPr>
          <w:lang w:val="it-IT"/>
        </w:rPr>
        <w:t xml:space="preserve"> </w:t>
      </w:r>
      <w:r w:rsidR="00634ED8" w:rsidRPr="00250992">
        <w:rPr>
          <w:lang w:val="it-IT"/>
        </w:rPr>
        <w:t>Mattia ZANIN</w:t>
      </w:r>
      <w:r w:rsidR="00634ED8" w:rsidRPr="00250992">
        <w:rPr>
          <w:vertAlign w:val="superscript"/>
          <w:lang w:val="it-IT"/>
        </w:rPr>
        <w:t>a</w:t>
      </w:r>
      <w:r w:rsidR="00634ED8" w:rsidRPr="00250992">
        <w:rPr>
          <w:lang w:val="it-IT"/>
        </w:rPr>
        <w:t>,</w:t>
      </w:r>
      <w:r w:rsidRPr="00250992">
        <w:rPr>
          <w:lang w:val="it-IT"/>
        </w:rPr>
        <w:br/>
        <w:t>Donato PADOLECCHIA</w:t>
      </w:r>
      <w:r w:rsidRPr="00250992">
        <w:rPr>
          <w:vertAlign w:val="superscript"/>
          <w:lang w:val="it-IT"/>
        </w:rPr>
        <w:t>a</w:t>
      </w:r>
      <w:r w:rsidRPr="00250992">
        <w:rPr>
          <w:lang w:val="it-IT"/>
        </w:rPr>
        <w:t>, Alberto MARINÒ</w:t>
      </w:r>
      <w:r w:rsidRPr="00250992">
        <w:rPr>
          <w:vertAlign w:val="superscript"/>
          <w:lang w:val="it-IT"/>
        </w:rPr>
        <w:t>a</w:t>
      </w:r>
      <w:r w:rsidRPr="00250992">
        <w:rPr>
          <w:lang w:val="it-IT"/>
        </w:rPr>
        <w:t xml:space="preserve"> </w:t>
      </w:r>
      <w:r w:rsidR="00B05D6E" w:rsidRPr="00250992">
        <w:rPr>
          <w:lang w:val="it-IT"/>
        </w:rPr>
        <w:t xml:space="preserve">and </w:t>
      </w:r>
      <w:r w:rsidRPr="00250992">
        <w:rPr>
          <w:lang w:val="it-IT"/>
        </w:rPr>
        <w:t>Vittorio</w:t>
      </w:r>
      <w:r w:rsidR="00B05D6E" w:rsidRPr="00250992">
        <w:rPr>
          <w:lang w:val="it-IT"/>
        </w:rPr>
        <w:t xml:space="preserve"> </w:t>
      </w:r>
      <w:r w:rsidRPr="00250992">
        <w:rPr>
          <w:lang w:val="it-IT"/>
        </w:rPr>
        <w:t>BUCCI</w:t>
      </w:r>
      <w:r w:rsidRPr="00250992">
        <w:rPr>
          <w:vertAlign w:val="superscript"/>
          <w:lang w:val="it-IT"/>
        </w:rPr>
        <w:t>a</w:t>
      </w:r>
    </w:p>
    <w:p w:rsidR="00B05D6E" w:rsidRPr="00680AAA" w:rsidRDefault="00B05D6E">
      <w:pPr>
        <w:pStyle w:val="Affiliation"/>
        <w:rPr>
          <w:lang w:val="en-GB"/>
        </w:rPr>
      </w:pPr>
      <w:r w:rsidRPr="00680AAA">
        <w:rPr>
          <w:i w:val="0"/>
          <w:vertAlign w:val="superscript"/>
          <w:lang w:val="en-GB"/>
        </w:rPr>
        <w:t>a</w:t>
      </w:r>
      <w:r w:rsidRPr="00680AAA">
        <w:rPr>
          <w:sz w:val="8"/>
          <w:szCs w:val="8"/>
          <w:lang w:val="en-GB"/>
        </w:rPr>
        <w:t xml:space="preserve"> </w:t>
      </w:r>
      <w:r w:rsidR="004352E6" w:rsidRPr="00680AAA">
        <w:rPr>
          <w:lang w:val="en-GB"/>
        </w:rPr>
        <w:t>Department of Engineering and Architecture, University of Trieste, Italy</w:t>
      </w:r>
    </w:p>
    <w:p w:rsidR="00B05D6E" w:rsidRPr="00680AAA" w:rsidRDefault="00B05D6E">
      <w:pPr>
        <w:pStyle w:val="Abstract"/>
        <w:rPr>
          <w:lang w:val="en-GB"/>
        </w:rPr>
      </w:pPr>
      <w:r w:rsidRPr="00680AAA">
        <w:rPr>
          <w:b/>
          <w:lang w:val="en-GB"/>
        </w:rPr>
        <w:t>Abstract.</w:t>
      </w:r>
      <w:r w:rsidRPr="00680AAA">
        <w:rPr>
          <w:lang w:val="en-GB"/>
        </w:rPr>
        <w:t xml:space="preserve"> </w:t>
      </w:r>
      <w:r w:rsidR="004352E6" w:rsidRPr="00680AAA">
        <w:rPr>
          <w:lang w:val="en-GB"/>
        </w:rPr>
        <w:t xml:space="preserve">The proper definition of the main geometric coefficients and the hull forms of a passenger catamaran must be carried out </w:t>
      </w:r>
      <w:r w:rsidR="00CC4F12" w:rsidRPr="00680AAA">
        <w:rPr>
          <w:lang w:val="en-GB"/>
        </w:rPr>
        <w:t>from</w:t>
      </w:r>
      <w:r w:rsidR="004352E6" w:rsidRPr="00680AAA">
        <w:rPr>
          <w:lang w:val="en-GB"/>
        </w:rPr>
        <w:t xml:space="preserve"> the early </w:t>
      </w:r>
      <w:r w:rsidR="00CC4F12" w:rsidRPr="00680AAA">
        <w:rPr>
          <w:lang w:val="en-GB"/>
        </w:rPr>
        <w:t xml:space="preserve">design </w:t>
      </w:r>
      <w:r w:rsidR="004352E6" w:rsidRPr="00680AAA">
        <w:rPr>
          <w:lang w:val="en-GB"/>
        </w:rPr>
        <w:t xml:space="preserve">stage, due to its strong impact on the resistance, propulsion and the generated wave pattern. This is a primary concern especially in fragile environments, such as the Venice Lagoon, where waves increase erosion phenomena. In this work, a two-phase methodology for the definition of the hull forms of a passenger catamaran, based on both a parametric and CFD analysis, is presented. In the first phase, systematic series data are used to parametrically evaluate possible combinations of main hull dimensions (breadth of the </w:t>
      </w:r>
      <w:r w:rsidR="00553B32">
        <w:rPr>
          <w:lang w:val="en-GB"/>
        </w:rPr>
        <w:t>demi hull</w:t>
      </w:r>
      <w:r w:rsidR="004352E6" w:rsidRPr="00680AAA">
        <w:rPr>
          <w:lang w:val="en-GB"/>
        </w:rPr>
        <w:t xml:space="preserve">, deadrise angle), selecting the best one to fit a specific operative scenario (minimisation of required energy). Then, after the validation of mesh parameters with a benchmark hull, the best hull forms are assessed through CFD simulations. </w:t>
      </w:r>
      <w:r w:rsidR="00CC4F12" w:rsidRPr="00680AAA">
        <w:rPr>
          <w:lang w:val="en-GB"/>
        </w:rPr>
        <w:t>T</w:t>
      </w:r>
      <w:r w:rsidR="004352E6" w:rsidRPr="00680AAA">
        <w:rPr>
          <w:lang w:val="en-GB"/>
        </w:rPr>
        <w:t xml:space="preserve">o study the interference between the two hulls and select the proper configuration two different distances of the </w:t>
      </w:r>
      <w:r w:rsidR="00553B32">
        <w:rPr>
          <w:lang w:val="en-GB"/>
        </w:rPr>
        <w:t>demi hull</w:t>
      </w:r>
      <w:r w:rsidR="004352E6" w:rsidRPr="00680AAA">
        <w:rPr>
          <w:lang w:val="en-GB"/>
        </w:rPr>
        <w:t xml:space="preserve">s are investigated. The methodology has been applied to </w:t>
      </w:r>
      <w:r w:rsidR="0064291F">
        <w:rPr>
          <w:lang w:val="en-GB"/>
        </w:rPr>
        <w:t>the preliminary design of a 10</w:t>
      </w:r>
      <w:r w:rsidR="004352E6" w:rsidRPr="00680AAA">
        <w:rPr>
          <w:lang w:val="en-GB"/>
        </w:rPr>
        <w:t xml:space="preserve"> m passenger catamaran for the Venice Lagoon. Routes from the city centre to Marco Polo Airport or Torcello Island have been considered.</w:t>
      </w:r>
    </w:p>
    <w:p w:rsidR="00B05D6E" w:rsidRPr="00680AAA" w:rsidRDefault="00B05D6E">
      <w:pPr>
        <w:pStyle w:val="Keywords"/>
        <w:rPr>
          <w:lang w:val="en-GB"/>
        </w:rPr>
      </w:pPr>
      <w:r w:rsidRPr="00680AAA">
        <w:rPr>
          <w:b/>
          <w:lang w:val="en-GB"/>
        </w:rPr>
        <w:t>Keywords.</w:t>
      </w:r>
      <w:r w:rsidRPr="00680AAA">
        <w:rPr>
          <w:lang w:val="en-GB"/>
        </w:rPr>
        <w:t xml:space="preserve"> </w:t>
      </w:r>
      <w:r w:rsidR="004352E6" w:rsidRPr="00680AAA">
        <w:rPr>
          <w:lang w:val="en-GB"/>
        </w:rPr>
        <w:t>Catamaran</w:t>
      </w:r>
      <w:r w:rsidRPr="00680AAA">
        <w:rPr>
          <w:lang w:val="en-GB"/>
        </w:rPr>
        <w:t xml:space="preserve">, </w:t>
      </w:r>
      <w:r w:rsidR="00BB2983" w:rsidRPr="00680AAA">
        <w:rPr>
          <w:lang w:val="en-GB"/>
        </w:rPr>
        <w:t>early</w:t>
      </w:r>
      <w:r w:rsidR="004352E6" w:rsidRPr="00680AAA">
        <w:rPr>
          <w:lang w:val="en-GB"/>
        </w:rPr>
        <w:t xml:space="preserve"> design</w:t>
      </w:r>
      <w:r w:rsidR="00BB2983" w:rsidRPr="00680AAA">
        <w:rPr>
          <w:lang w:val="en-GB"/>
        </w:rPr>
        <w:t xml:space="preserve"> stage</w:t>
      </w:r>
      <w:r w:rsidR="004352E6" w:rsidRPr="00680AAA">
        <w:rPr>
          <w:lang w:val="en-GB"/>
        </w:rPr>
        <w:t>, hull forms design, ship resistance, CFD</w:t>
      </w:r>
    </w:p>
    <w:p w:rsidR="00B05D6E" w:rsidRPr="00680AAA" w:rsidRDefault="00B05D6E" w:rsidP="00F07FC3">
      <w:pPr>
        <w:pStyle w:val="Titolo1"/>
        <w:rPr>
          <w:lang w:val="en-GB"/>
        </w:rPr>
      </w:pPr>
      <w:r w:rsidRPr="00680AAA">
        <w:rPr>
          <w:lang w:val="en-GB"/>
        </w:rPr>
        <w:t>Introduction</w:t>
      </w:r>
    </w:p>
    <w:p w:rsidR="00680AAA" w:rsidRPr="00C970EC" w:rsidRDefault="00680AAA" w:rsidP="001B3BF0">
      <w:pPr>
        <w:pStyle w:val="NoindentNormal"/>
        <w:rPr>
          <w:lang w:val="en-GB"/>
        </w:rPr>
      </w:pPr>
      <w:r w:rsidRPr="00C970EC">
        <w:rPr>
          <w:lang w:val="en-GB"/>
        </w:rPr>
        <w:t>The Venice Lagoon is a very fragile environment that is even more threatened by human action. At a macroscopic level, climate change leads to more frequent exceptional events such as the so-called “high-water”, i.e. exceptional high tides [</w:t>
      </w:r>
      <w:r w:rsidR="001D74B4" w:rsidRPr="00C970EC">
        <w:rPr>
          <w:lang w:val="en-GB"/>
        </w:rPr>
        <w:t>1</w:t>
      </w:r>
      <w:r w:rsidRPr="00C970EC">
        <w:rPr>
          <w:lang w:val="en-GB"/>
        </w:rPr>
        <w:t>]. At a local level, the waterborne transport also impacts the city of Venice and the surrounding lagoon. Firstly, boats and ships, especially if they proceed at high speed, generate significant wave patterns that cause lagoon erosion [</w:t>
      </w:r>
      <w:r w:rsidR="001D74B4" w:rsidRPr="00C970EC">
        <w:rPr>
          <w:lang w:val="en-GB"/>
        </w:rPr>
        <w:t>2</w:t>
      </w:r>
      <w:r w:rsidRPr="00C970EC">
        <w:rPr>
          <w:lang w:val="en-GB"/>
        </w:rPr>
        <w:t>] and compromise the pilings</w:t>
      </w:r>
      <w:r w:rsidR="00180ECF" w:rsidRPr="00C970EC">
        <w:rPr>
          <w:lang w:val="en-GB"/>
        </w:rPr>
        <w:t xml:space="preserve"> on which the city is built</w:t>
      </w:r>
      <w:r w:rsidRPr="00C970EC">
        <w:rPr>
          <w:lang w:val="en-GB"/>
        </w:rPr>
        <w:t xml:space="preserve"> [</w:t>
      </w:r>
      <w:r w:rsidR="001D74B4" w:rsidRPr="00C970EC">
        <w:rPr>
          <w:lang w:val="en-GB"/>
        </w:rPr>
        <w:t>3</w:t>
      </w:r>
      <w:r w:rsidRPr="00C970EC">
        <w:rPr>
          <w:lang w:val="en-GB"/>
        </w:rPr>
        <w:t>]. In addition, the use of endothermic engines, which are often outdated, increases atmospheric pollution. Considering the particulate matter, Venice is one of the most polluted cities in Italy.</w:t>
      </w:r>
      <w:r w:rsidR="001B3BF0" w:rsidRPr="00C970EC">
        <w:rPr>
          <w:lang w:val="en-GB"/>
        </w:rPr>
        <w:t xml:space="preserve"> </w:t>
      </w:r>
      <w:r w:rsidR="001F6B03" w:rsidRPr="00C970EC">
        <w:rPr>
          <w:lang w:val="en-GB"/>
        </w:rPr>
        <w:t>In 2021, t</w:t>
      </w:r>
      <w:r w:rsidRPr="00C970EC">
        <w:rPr>
          <w:lang w:val="en-GB"/>
        </w:rPr>
        <w:t xml:space="preserve">hese problems </w:t>
      </w:r>
      <w:r w:rsidR="0064291F" w:rsidRPr="00C970EC">
        <w:rPr>
          <w:lang w:val="en-GB"/>
        </w:rPr>
        <w:t>compel UNESCO to</w:t>
      </w:r>
      <w:r w:rsidRPr="00C970EC">
        <w:rPr>
          <w:lang w:val="en-GB"/>
        </w:rPr>
        <w:t xml:space="preserve"> consider the addition of Venice to the List of World Heritage in Danger</w:t>
      </w:r>
      <w:r w:rsidR="001F6B03" w:rsidRPr="00C970EC">
        <w:rPr>
          <w:lang w:val="en-GB"/>
        </w:rPr>
        <w:t>,</w:t>
      </w:r>
      <w:r w:rsidRPr="00C970EC">
        <w:rPr>
          <w:lang w:val="en-GB"/>
        </w:rPr>
        <w:t xml:space="preserve"> </w:t>
      </w:r>
      <w:r w:rsidR="001F6B03" w:rsidRPr="00C970EC">
        <w:rPr>
          <w:lang w:val="en-GB"/>
        </w:rPr>
        <w:t>which</w:t>
      </w:r>
      <w:r w:rsidRPr="00C970EC">
        <w:rPr>
          <w:lang w:val="en-GB"/>
        </w:rPr>
        <w:t xml:space="preserve"> was avoided </w:t>
      </w:r>
      <w:r w:rsidR="001F6B03" w:rsidRPr="00C970EC">
        <w:rPr>
          <w:lang w:val="en-GB"/>
        </w:rPr>
        <w:t>prohibiting</w:t>
      </w:r>
      <w:r w:rsidRPr="00C970EC">
        <w:rPr>
          <w:lang w:val="en-GB"/>
        </w:rPr>
        <w:t xml:space="preserve"> large cruise ships</w:t>
      </w:r>
      <w:r w:rsidR="001F6B03" w:rsidRPr="00C970EC">
        <w:rPr>
          <w:lang w:val="en-GB"/>
        </w:rPr>
        <w:t>' navigation</w:t>
      </w:r>
      <w:r w:rsidRPr="00C970EC">
        <w:rPr>
          <w:lang w:val="en-GB"/>
        </w:rPr>
        <w:t xml:space="preserve"> in the </w:t>
      </w:r>
      <w:r w:rsidR="001F6B03" w:rsidRPr="00C970EC">
        <w:rPr>
          <w:lang w:val="en-GB"/>
        </w:rPr>
        <w:t xml:space="preserve">“Bacino di San Marco”. Nonetheless, the navigation of small high-speed craft still generates relevant wave height in urban and lagunar </w:t>
      </w:r>
      <w:r w:rsidR="001F6B03" w:rsidRPr="00C970EC">
        <w:rPr>
          <w:lang w:val="en-GB"/>
        </w:rPr>
        <w:lastRenderedPageBreak/>
        <w:t>environments</w:t>
      </w:r>
      <w:r w:rsidR="009E1CC7" w:rsidRPr="00C970EC">
        <w:rPr>
          <w:lang w:val="en-GB"/>
        </w:rPr>
        <w:t xml:space="preserve"> [</w:t>
      </w:r>
      <w:r w:rsidR="001D74B4" w:rsidRPr="00C970EC">
        <w:rPr>
          <w:lang w:val="en-GB"/>
        </w:rPr>
        <w:t>4</w:t>
      </w:r>
      <w:r w:rsidR="009E1CC7" w:rsidRPr="00C970EC">
        <w:rPr>
          <w:lang w:val="en-GB"/>
        </w:rPr>
        <w:t>]</w:t>
      </w:r>
      <w:r w:rsidR="001B3BF0" w:rsidRPr="00C970EC">
        <w:rPr>
          <w:lang w:val="en-GB"/>
        </w:rPr>
        <w:t>.</w:t>
      </w:r>
      <w:r w:rsidR="0047358E" w:rsidRPr="00C970EC">
        <w:rPr>
          <w:lang w:val="en-GB"/>
        </w:rPr>
        <w:t xml:space="preserve"> For instance, in the Giudecca canal, a significant wave height of about 0.5-0.7 m is usually observed.</w:t>
      </w:r>
    </w:p>
    <w:p w:rsidR="001B3BF0" w:rsidRPr="00C970EC" w:rsidRDefault="001B3BF0" w:rsidP="001B3BF0">
      <w:pPr>
        <w:rPr>
          <w:lang w:val="en-GB"/>
        </w:rPr>
      </w:pPr>
      <w:r w:rsidRPr="00C970EC">
        <w:rPr>
          <w:lang w:val="en-GB"/>
        </w:rPr>
        <w:t xml:space="preserve">Two main strategies have been envisaged to face the environmental problems in the Venice Lagoon. </w:t>
      </w:r>
      <w:r w:rsidR="0064291F" w:rsidRPr="00C970EC">
        <w:rPr>
          <w:lang w:val="en-GB"/>
        </w:rPr>
        <w:t>T</w:t>
      </w:r>
      <w:r w:rsidRPr="00C970EC">
        <w:rPr>
          <w:lang w:val="en-GB"/>
        </w:rPr>
        <w:t>o reduce air pollution, the endothermic engines can be replaced by greener propulsion systems. In this context, hybrid-electric [</w:t>
      </w:r>
      <w:r w:rsidR="001D74B4" w:rsidRPr="00C970EC">
        <w:rPr>
          <w:lang w:val="en-GB"/>
        </w:rPr>
        <w:t>5</w:t>
      </w:r>
      <w:r w:rsidRPr="00C970EC">
        <w:rPr>
          <w:lang w:val="en-GB"/>
        </w:rPr>
        <w:t>] and full-electric [</w:t>
      </w:r>
      <w:r w:rsidR="001D74B4" w:rsidRPr="00C970EC">
        <w:rPr>
          <w:lang w:val="en-GB"/>
        </w:rPr>
        <w:t>6</w:t>
      </w:r>
      <w:r w:rsidRPr="00C970EC">
        <w:rPr>
          <w:lang w:val="en-GB"/>
        </w:rPr>
        <w:t xml:space="preserve">] boats can be designed and deployed. Besides, the energy efficiency of the small crafts can be enhanced with a proper design of hull forms </w:t>
      </w:r>
      <w:r w:rsidR="009C7142" w:rsidRPr="00C970EC">
        <w:rPr>
          <w:lang w:val="en-GB"/>
        </w:rPr>
        <w:t xml:space="preserve">from the early design stage </w:t>
      </w:r>
      <w:r w:rsidRPr="00C970EC">
        <w:rPr>
          <w:lang w:val="en-GB"/>
        </w:rPr>
        <w:t>[</w:t>
      </w:r>
      <w:r w:rsidR="001D74B4" w:rsidRPr="00C970EC">
        <w:rPr>
          <w:lang w:val="en-GB"/>
        </w:rPr>
        <w:t>7</w:t>
      </w:r>
      <w:r w:rsidRPr="00C970EC">
        <w:rPr>
          <w:lang w:val="en-GB"/>
        </w:rPr>
        <w:t>]. The latter affects also the problems related to the generation of wave</w:t>
      </w:r>
      <w:r w:rsidR="004A4B1D" w:rsidRPr="00C970EC">
        <w:rPr>
          <w:lang w:val="en-GB"/>
        </w:rPr>
        <w:t>s</w:t>
      </w:r>
      <w:r w:rsidRPr="00C970EC">
        <w:rPr>
          <w:lang w:val="en-GB"/>
        </w:rPr>
        <w:t xml:space="preserve"> by high-speed boats </w:t>
      </w:r>
      <w:r w:rsidR="009C7142" w:rsidRPr="00C970EC">
        <w:rPr>
          <w:lang w:val="en-GB"/>
        </w:rPr>
        <w:t>[</w:t>
      </w:r>
      <w:r w:rsidR="001D74B4" w:rsidRPr="00C970EC">
        <w:rPr>
          <w:lang w:val="en-GB"/>
        </w:rPr>
        <w:t>8</w:t>
      </w:r>
      <w:r w:rsidR="009C7142" w:rsidRPr="00C970EC">
        <w:rPr>
          <w:lang w:val="en-GB"/>
        </w:rPr>
        <w:t>]</w:t>
      </w:r>
      <w:r w:rsidRPr="00C970EC">
        <w:rPr>
          <w:lang w:val="en-GB"/>
        </w:rPr>
        <w:t xml:space="preserve">, thus reducing the erosion phenomena and the flattening of the lagoon. In this context, the </w:t>
      </w:r>
      <w:r w:rsidR="00D543A8" w:rsidRPr="00C970EC">
        <w:rPr>
          <w:lang w:val="en-GB"/>
        </w:rPr>
        <w:t>application of catamarans and f</w:t>
      </w:r>
      <w:r w:rsidR="0064291F" w:rsidRPr="00C970EC">
        <w:rPr>
          <w:lang w:val="en-GB"/>
        </w:rPr>
        <w:t>o</w:t>
      </w:r>
      <w:r w:rsidR="00D543A8" w:rsidRPr="00C970EC">
        <w:rPr>
          <w:lang w:val="en-GB"/>
        </w:rPr>
        <w:t xml:space="preserve">ils can </w:t>
      </w:r>
      <w:r w:rsidR="0064291F" w:rsidRPr="00C970EC">
        <w:rPr>
          <w:lang w:val="en-GB"/>
        </w:rPr>
        <w:t>improve</w:t>
      </w:r>
      <w:r w:rsidR="00D543A8" w:rsidRPr="00C970EC">
        <w:rPr>
          <w:lang w:val="en-GB"/>
        </w:rPr>
        <w:t xml:space="preserve"> the reduction of wave patterns compared to </w:t>
      </w:r>
      <w:r w:rsidR="004A4B1D" w:rsidRPr="00C970EC">
        <w:rPr>
          <w:lang w:val="en-GB"/>
        </w:rPr>
        <w:t xml:space="preserve">a </w:t>
      </w:r>
      <w:r w:rsidR="00D543A8" w:rsidRPr="00C970EC">
        <w:rPr>
          <w:lang w:val="en-GB"/>
        </w:rPr>
        <w:t>conventional monohull.</w:t>
      </w:r>
    </w:p>
    <w:p w:rsidR="001B3BF0" w:rsidRPr="00C970EC" w:rsidRDefault="00D543A8" w:rsidP="001B3BF0">
      <w:pPr>
        <w:rPr>
          <w:lang w:val="en-GB"/>
        </w:rPr>
      </w:pPr>
      <w:r w:rsidRPr="00C970EC">
        <w:rPr>
          <w:lang w:val="en-GB"/>
        </w:rPr>
        <w:t>The aim of the present work is the definition and application of a hull forms design methodology for a small passenger catamaran for the Venice Lagoon. The catamaran will be equipped with a full-electric propulsion system [</w:t>
      </w:r>
      <w:r w:rsidR="001D74B4" w:rsidRPr="00C970EC">
        <w:rPr>
          <w:lang w:val="en-GB"/>
        </w:rPr>
        <w:t>9</w:t>
      </w:r>
      <w:r w:rsidRPr="00C970EC">
        <w:rPr>
          <w:lang w:val="en-GB"/>
        </w:rPr>
        <w:t>] dimensioned to fit operations from/to Venice centre to/from the Marco Polo airport or small islands (e.g. Torcello).</w:t>
      </w:r>
      <w:r w:rsidR="004A4B1D" w:rsidRPr="00C970EC">
        <w:rPr>
          <w:lang w:val="en-GB"/>
        </w:rPr>
        <w:t xml:space="preserve"> </w:t>
      </w:r>
      <w:r w:rsidRPr="00C970EC">
        <w:rPr>
          <w:lang w:val="en-GB"/>
        </w:rPr>
        <w:t>The rule framewo</w:t>
      </w:r>
      <w:r w:rsidR="004A4B1D" w:rsidRPr="00C970EC">
        <w:rPr>
          <w:lang w:val="en-GB"/>
        </w:rPr>
        <w:t>r</w:t>
      </w:r>
      <w:r w:rsidRPr="00C970EC">
        <w:rPr>
          <w:lang w:val="en-GB"/>
        </w:rPr>
        <w:t>k for taxi-boats has been taken as a reference to define maximum dimensions and passenger capacity [</w:t>
      </w:r>
      <w:r w:rsidR="001D74B4" w:rsidRPr="00C970EC">
        <w:rPr>
          <w:lang w:val="en-GB"/>
        </w:rPr>
        <w:t>10</w:t>
      </w:r>
      <w:r w:rsidRPr="00C970EC">
        <w:rPr>
          <w:lang w:val="en-GB"/>
        </w:rPr>
        <w:t>]. Here, a two</w:t>
      </w:r>
      <w:r w:rsidR="004A4B1D" w:rsidRPr="00C970EC">
        <w:rPr>
          <w:lang w:val="en-GB"/>
        </w:rPr>
        <w:t>-</w:t>
      </w:r>
      <w:r w:rsidRPr="00C970EC">
        <w:rPr>
          <w:lang w:val="en-GB"/>
        </w:rPr>
        <w:t xml:space="preserve">step process is applied to define the solution having the highest energy efficiency and a reduced generated wave pattern: first the best hull forms are selected </w:t>
      </w:r>
      <w:r w:rsidR="0064291F" w:rsidRPr="00C970EC">
        <w:rPr>
          <w:lang w:val="en-GB"/>
        </w:rPr>
        <w:t>using systematic</w:t>
      </w:r>
      <w:r w:rsidRPr="00C970EC">
        <w:rPr>
          <w:lang w:val="en-GB"/>
        </w:rPr>
        <w:t xml:space="preserve"> series, then the design is refined </w:t>
      </w:r>
      <w:r w:rsidR="00AF7FA2" w:rsidRPr="00C970EC">
        <w:rPr>
          <w:lang w:val="en-GB"/>
        </w:rPr>
        <w:t xml:space="preserve">by </w:t>
      </w:r>
      <w:r w:rsidRPr="00C970EC">
        <w:rPr>
          <w:lang w:val="en-GB"/>
        </w:rPr>
        <w:t xml:space="preserve">employing Computational Fluid Dynamic (CFD) </w:t>
      </w:r>
      <w:r w:rsidR="0064291F" w:rsidRPr="00C970EC">
        <w:rPr>
          <w:lang w:val="en-GB"/>
        </w:rPr>
        <w:t>analysis</w:t>
      </w:r>
      <w:r w:rsidRPr="00C970EC">
        <w:rPr>
          <w:lang w:val="en-GB"/>
        </w:rPr>
        <w:t>.</w:t>
      </w:r>
    </w:p>
    <w:p w:rsidR="00B05D6E" w:rsidRPr="00C970EC" w:rsidRDefault="008B6490">
      <w:pPr>
        <w:pStyle w:val="Titolo1"/>
        <w:rPr>
          <w:szCs w:val="20"/>
          <w:lang w:val="en-GB" w:eastAsia="en-US"/>
        </w:rPr>
      </w:pPr>
      <w:r w:rsidRPr="00C970EC">
        <w:rPr>
          <w:lang w:val="en-GB" w:eastAsia="en-US"/>
        </w:rPr>
        <w:t>Methodology</w:t>
      </w:r>
    </w:p>
    <w:p w:rsidR="00B05D6E" w:rsidRPr="00C970EC" w:rsidRDefault="00264BEF">
      <w:pPr>
        <w:pStyle w:val="NoindentNormal"/>
        <w:rPr>
          <w:lang w:val="en-GB"/>
        </w:rPr>
      </w:pPr>
      <w:r w:rsidRPr="00C970EC">
        <w:rPr>
          <w:lang w:val="en-GB"/>
        </w:rPr>
        <w:t xml:space="preserve">In the present section, a brief review of techniques used for the power predictions for catamarans is </w:t>
      </w:r>
      <w:r w:rsidR="00A57905" w:rsidRPr="00C970EC">
        <w:rPr>
          <w:lang w:val="en-GB"/>
        </w:rPr>
        <w:t xml:space="preserve">firstly </w:t>
      </w:r>
      <w:r w:rsidRPr="00C970EC">
        <w:rPr>
          <w:lang w:val="en-GB"/>
        </w:rPr>
        <w:t>provided. Then</w:t>
      </w:r>
      <w:r w:rsidR="00A57905" w:rsidRPr="00C970EC">
        <w:rPr>
          <w:lang w:val="en-GB"/>
        </w:rPr>
        <w:t>,</w:t>
      </w:r>
      <w:r w:rsidRPr="00C970EC">
        <w:rPr>
          <w:lang w:val="en-GB"/>
        </w:rPr>
        <w:t xml:space="preserve"> the proposed method to enhance energy efficiency for a </w:t>
      </w:r>
      <w:r w:rsidR="00634ED8" w:rsidRPr="00C970EC">
        <w:rPr>
          <w:lang w:val="en-GB"/>
        </w:rPr>
        <w:t>defined</w:t>
      </w:r>
      <w:r w:rsidR="0064291F" w:rsidRPr="00C970EC">
        <w:rPr>
          <w:lang w:val="en-GB"/>
        </w:rPr>
        <w:t xml:space="preserve"> route is presented. The objective is achieved by selecting proper hull forms.</w:t>
      </w:r>
    </w:p>
    <w:p w:rsidR="008B6490" w:rsidRPr="00C970EC" w:rsidRDefault="008B6490">
      <w:pPr>
        <w:pStyle w:val="Titolo2"/>
        <w:rPr>
          <w:lang w:val="en-GB" w:eastAsia="en-US"/>
        </w:rPr>
      </w:pPr>
      <w:r w:rsidRPr="00C970EC">
        <w:rPr>
          <w:lang w:val="en-GB" w:eastAsia="en-US"/>
        </w:rPr>
        <w:t>Power Prediction for Catamarans</w:t>
      </w:r>
    </w:p>
    <w:p w:rsidR="008B6490" w:rsidRPr="00C970EC" w:rsidRDefault="009A5CC8" w:rsidP="008B6490">
      <w:pPr>
        <w:pStyle w:val="NoindentNormal"/>
        <w:rPr>
          <w:lang w:val="en-GB" w:eastAsia="en-US"/>
        </w:rPr>
      </w:pPr>
      <w:r w:rsidRPr="00C970EC">
        <w:rPr>
          <w:lang w:val="en-GB" w:eastAsia="en-US"/>
        </w:rPr>
        <w:t xml:space="preserve">In the early design </w:t>
      </w:r>
      <w:r w:rsidR="0064291F" w:rsidRPr="00C970EC">
        <w:rPr>
          <w:lang w:val="en-GB" w:eastAsia="en-US"/>
        </w:rPr>
        <w:t>stages</w:t>
      </w:r>
      <w:r w:rsidRPr="00C970EC">
        <w:rPr>
          <w:lang w:val="en-GB" w:eastAsia="en-US"/>
        </w:rPr>
        <w:t xml:space="preserve">, it is essential to properly assess the resistance and propulsion performances of a boat or a ship. </w:t>
      </w:r>
      <w:r w:rsidR="00492C98" w:rsidRPr="00C970EC">
        <w:rPr>
          <w:lang w:val="en-GB" w:eastAsia="en-US"/>
        </w:rPr>
        <w:t>Considering catamarans, the traditional methods cannot be applied due to the interference among the two hulls that can have a positive or negative impact on the total resistance</w:t>
      </w:r>
      <w:r w:rsidR="00A62FD3" w:rsidRPr="00C970EC">
        <w:rPr>
          <w:lang w:val="en-GB" w:eastAsia="en-US"/>
        </w:rPr>
        <w:t xml:space="preserve"> [</w:t>
      </w:r>
      <w:r w:rsidR="001D74B4" w:rsidRPr="00C970EC">
        <w:rPr>
          <w:lang w:val="en-GB" w:eastAsia="en-US"/>
        </w:rPr>
        <w:t>11</w:t>
      </w:r>
      <w:r w:rsidR="00A62FD3" w:rsidRPr="00C970EC">
        <w:rPr>
          <w:lang w:val="en-GB" w:eastAsia="en-US"/>
        </w:rPr>
        <w:t>]</w:t>
      </w:r>
      <w:r w:rsidR="00492C98" w:rsidRPr="00C970EC">
        <w:rPr>
          <w:lang w:val="en-GB" w:eastAsia="en-US"/>
        </w:rPr>
        <w:t>. To overcome these issues, systematic series of catamarans have been developed and tested in towing tests since the second half of the last century. Among the others, two</w:t>
      </w:r>
      <w:r w:rsidR="0064291F" w:rsidRPr="00C970EC">
        <w:rPr>
          <w:lang w:val="en-GB" w:eastAsia="en-US"/>
        </w:rPr>
        <w:t xml:space="preserve"> systematic</w:t>
      </w:r>
      <w:r w:rsidR="00492C98" w:rsidRPr="00C970EC">
        <w:rPr>
          <w:lang w:val="en-GB" w:eastAsia="en-US"/>
        </w:rPr>
        <w:t xml:space="preserve"> series are worthy to be mentioned: the </w:t>
      </w:r>
      <w:r w:rsidR="0047358E" w:rsidRPr="00C970EC">
        <w:rPr>
          <w:lang w:val="en-GB" w:eastAsia="en-US"/>
        </w:rPr>
        <w:t xml:space="preserve">Series </w:t>
      </w:r>
      <w:r w:rsidR="00EB4EB3" w:rsidRPr="00C970EC">
        <w:rPr>
          <w:lang w:val="en-GB" w:eastAsia="en-US"/>
        </w:rPr>
        <w:t>'</w:t>
      </w:r>
      <w:r w:rsidR="0047358E" w:rsidRPr="00C970EC">
        <w:rPr>
          <w:lang w:val="en-GB" w:eastAsia="en-US"/>
        </w:rPr>
        <w:t>64</w:t>
      </w:r>
      <w:r w:rsidR="00492C98" w:rsidRPr="00C970EC">
        <w:rPr>
          <w:lang w:val="en-GB" w:eastAsia="en-US"/>
        </w:rPr>
        <w:t xml:space="preserve"> [</w:t>
      </w:r>
      <w:r w:rsidR="001D74B4" w:rsidRPr="00C970EC">
        <w:rPr>
          <w:lang w:val="en-GB" w:eastAsia="en-US"/>
        </w:rPr>
        <w:t>12</w:t>
      </w:r>
      <w:r w:rsidR="00492C98" w:rsidRPr="00C970EC">
        <w:rPr>
          <w:lang w:val="en-GB" w:eastAsia="en-US"/>
        </w:rPr>
        <w:t>], which can be employed for the early design of round-bilge catamarans, and the Series</w:t>
      </w:r>
      <w:r w:rsidR="0064291F" w:rsidRPr="00C970EC">
        <w:rPr>
          <w:lang w:val="en-GB" w:eastAsia="en-US"/>
        </w:rPr>
        <w:t xml:space="preserve"> </w:t>
      </w:r>
      <w:r w:rsidR="00EB4EB3" w:rsidRPr="00C970EC">
        <w:rPr>
          <w:lang w:val="en-GB" w:eastAsia="en-US"/>
        </w:rPr>
        <w:t>'</w:t>
      </w:r>
      <w:r w:rsidR="00492C98" w:rsidRPr="00C970EC">
        <w:rPr>
          <w:lang w:val="en-GB" w:eastAsia="en-US"/>
        </w:rPr>
        <w:t>89 [</w:t>
      </w:r>
      <w:r w:rsidR="001D74B4" w:rsidRPr="00C970EC">
        <w:rPr>
          <w:lang w:val="en-GB" w:eastAsia="en-US"/>
        </w:rPr>
        <w:t>13</w:t>
      </w:r>
      <w:r w:rsidR="00492C98" w:rsidRPr="00C970EC">
        <w:rPr>
          <w:lang w:val="en-GB" w:eastAsia="en-US"/>
        </w:rPr>
        <w:t xml:space="preserve">], </w:t>
      </w:r>
      <w:r w:rsidR="0064291F" w:rsidRPr="00C970EC">
        <w:rPr>
          <w:lang w:val="en-GB" w:eastAsia="en-US"/>
        </w:rPr>
        <w:t>related to</w:t>
      </w:r>
      <w:r w:rsidR="00492C98" w:rsidRPr="00C970EC">
        <w:rPr>
          <w:lang w:val="en-GB" w:eastAsia="en-US"/>
        </w:rPr>
        <w:t xml:space="preserve"> </w:t>
      </w:r>
      <w:r w:rsidR="00A62FD3" w:rsidRPr="00C970EC">
        <w:rPr>
          <w:lang w:val="en-GB" w:eastAsia="en-US"/>
        </w:rPr>
        <w:t>hard-chine catamarans.</w:t>
      </w:r>
    </w:p>
    <w:p w:rsidR="00A62FD3" w:rsidRPr="00C970EC" w:rsidRDefault="0047358E" w:rsidP="00A62FD3">
      <w:pPr>
        <w:rPr>
          <w:lang w:val="en-GB" w:eastAsia="en-US"/>
        </w:rPr>
      </w:pPr>
      <w:r w:rsidRPr="00C970EC">
        <w:rPr>
          <w:lang w:val="en-GB" w:eastAsia="en-US"/>
        </w:rPr>
        <w:t xml:space="preserve">The Series </w:t>
      </w:r>
      <w:r w:rsidR="00EB4EB3" w:rsidRPr="00C970EC">
        <w:rPr>
          <w:lang w:val="en-GB" w:eastAsia="en-US"/>
        </w:rPr>
        <w:t>'</w:t>
      </w:r>
      <w:r w:rsidRPr="00C970EC">
        <w:rPr>
          <w:lang w:val="en-GB" w:eastAsia="en-US"/>
        </w:rPr>
        <w:t xml:space="preserve">64 and </w:t>
      </w:r>
      <w:r w:rsidR="00EB4EB3" w:rsidRPr="00C970EC">
        <w:rPr>
          <w:lang w:val="en-GB" w:eastAsia="en-US"/>
        </w:rPr>
        <w:t xml:space="preserve">the </w:t>
      </w:r>
      <w:r w:rsidR="0064291F" w:rsidRPr="00C970EC">
        <w:rPr>
          <w:lang w:val="en-GB" w:eastAsia="en-US"/>
        </w:rPr>
        <w:t>associated</w:t>
      </w:r>
      <w:r w:rsidRPr="00C970EC">
        <w:rPr>
          <w:lang w:val="en-GB" w:eastAsia="en-US"/>
        </w:rPr>
        <w:t xml:space="preserve"> powering prediction method apply to displacing</w:t>
      </w:r>
      <w:r w:rsidR="0064291F" w:rsidRPr="00C970EC">
        <w:rPr>
          <w:lang w:val="en-GB" w:eastAsia="en-US"/>
        </w:rPr>
        <w:t>/semi-displacing</w:t>
      </w:r>
      <w:r w:rsidRPr="00C970EC">
        <w:rPr>
          <w:lang w:val="en-GB" w:eastAsia="en-US"/>
        </w:rPr>
        <w:t xml:space="preserve"> catamarans (</w:t>
      </w:r>
      <w:r w:rsidR="0064291F" w:rsidRPr="00C970EC">
        <w:rPr>
          <w:lang w:val="en-GB" w:eastAsia="en-US"/>
        </w:rPr>
        <w:t xml:space="preserve">length </w:t>
      </w:r>
      <w:r w:rsidRPr="00C970EC">
        <w:rPr>
          <w:lang w:val="en-GB" w:eastAsia="en-US"/>
        </w:rPr>
        <w:t xml:space="preserve">Froude number 0.2 &lt; </w:t>
      </w:r>
      <w:r w:rsidRPr="00C970EC">
        <w:rPr>
          <w:i/>
          <w:lang w:val="en-GB" w:eastAsia="en-US"/>
        </w:rPr>
        <w:t>Fn</w:t>
      </w:r>
      <w:r w:rsidRPr="00C970EC">
        <w:rPr>
          <w:i/>
          <w:vertAlign w:val="subscript"/>
          <w:lang w:val="en-GB" w:eastAsia="en-US"/>
        </w:rPr>
        <w:t>L</w:t>
      </w:r>
      <w:r w:rsidRPr="00C970EC">
        <w:rPr>
          <w:i/>
          <w:lang w:val="en-GB" w:eastAsia="en-US"/>
        </w:rPr>
        <w:t xml:space="preserve"> </w:t>
      </w:r>
      <w:r w:rsidRPr="00C970EC">
        <w:rPr>
          <w:lang w:val="en-GB" w:eastAsia="en-US"/>
        </w:rPr>
        <w:t xml:space="preserve">&lt; 1.0) having </w:t>
      </w:r>
      <w:r w:rsidRPr="00C970EC">
        <w:rPr>
          <w:i/>
          <w:lang w:val="en-GB" w:eastAsia="en-US"/>
        </w:rPr>
        <w:t>S</w:t>
      </w:r>
      <w:r w:rsidRPr="00C970EC">
        <w:rPr>
          <w:lang w:val="en-GB" w:eastAsia="en-US"/>
        </w:rPr>
        <w:t>/</w:t>
      </w:r>
      <w:r w:rsidRPr="00C970EC">
        <w:rPr>
          <w:i/>
          <w:lang w:val="en-GB" w:eastAsia="en-US"/>
        </w:rPr>
        <w:t>L</w:t>
      </w:r>
      <w:r w:rsidRPr="00C970EC">
        <w:rPr>
          <w:lang w:val="en-GB" w:eastAsia="en-US"/>
        </w:rPr>
        <w:t xml:space="preserve"> larger than 0.2, where </w:t>
      </w:r>
      <w:r w:rsidRPr="00C970EC">
        <w:rPr>
          <w:i/>
          <w:lang w:val="en-GB" w:eastAsia="en-US"/>
        </w:rPr>
        <w:t>S</w:t>
      </w:r>
      <w:r w:rsidRPr="00C970EC">
        <w:rPr>
          <w:lang w:val="en-GB" w:eastAsia="en-US"/>
        </w:rPr>
        <w:t xml:space="preserve"> is the distance between the centreline of the </w:t>
      </w:r>
      <w:r w:rsidR="00553B32" w:rsidRPr="00C970EC">
        <w:rPr>
          <w:lang w:val="en-GB" w:eastAsia="en-US"/>
        </w:rPr>
        <w:t>demi hull</w:t>
      </w:r>
      <w:r w:rsidRPr="00C970EC">
        <w:rPr>
          <w:lang w:val="en-GB" w:eastAsia="en-US"/>
        </w:rPr>
        <w:t xml:space="preserve">s and </w:t>
      </w:r>
      <w:r w:rsidRPr="00C970EC">
        <w:rPr>
          <w:i/>
          <w:lang w:val="en-GB" w:eastAsia="en-US"/>
        </w:rPr>
        <w:t>L</w:t>
      </w:r>
      <w:r w:rsidRPr="00C970EC">
        <w:rPr>
          <w:lang w:val="en-GB" w:eastAsia="en-US"/>
        </w:rPr>
        <w:t xml:space="preserve"> is the length at the waterline. The Series </w:t>
      </w:r>
      <w:r w:rsidR="00EB4EB3" w:rsidRPr="00C970EC">
        <w:rPr>
          <w:lang w:val="en-GB" w:eastAsia="en-US"/>
        </w:rPr>
        <w:t>'</w:t>
      </w:r>
      <w:r w:rsidRPr="00C970EC">
        <w:rPr>
          <w:lang w:val="en-GB" w:eastAsia="en-US"/>
        </w:rPr>
        <w:t>89 applies to faster catamarans (</w:t>
      </w:r>
      <w:r w:rsidR="002D43BD" w:rsidRPr="00C970EC">
        <w:rPr>
          <w:lang w:val="en-GB" w:eastAsia="en-US"/>
        </w:rPr>
        <w:t xml:space="preserve">demi hull </w:t>
      </w:r>
      <w:r w:rsidRPr="00C970EC">
        <w:rPr>
          <w:lang w:val="en-GB" w:eastAsia="en-US"/>
        </w:rPr>
        <w:t xml:space="preserve">volumetric Froude number 0.25 &lt; </w:t>
      </w:r>
      <w:r w:rsidRPr="00C970EC">
        <w:rPr>
          <w:i/>
          <w:lang w:val="en-GB" w:eastAsia="en-US"/>
        </w:rPr>
        <w:t>Fn</w:t>
      </w:r>
      <w:r w:rsidRPr="00C970EC">
        <w:rPr>
          <w:lang w:val="en-GB" w:eastAsia="en-US"/>
        </w:rPr>
        <w:t xml:space="preserve"> &lt; 1.4) having a fixed distance between the two </w:t>
      </w:r>
      <w:r w:rsidR="00553B32" w:rsidRPr="00C970EC">
        <w:rPr>
          <w:lang w:val="en-GB" w:eastAsia="en-US"/>
        </w:rPr>
        <w:t>demi hull</w:t>
      </w:r>
      <w:r w:rsidRPr="00C970EC">
        <w:rPr>
          <w:lang w:val="en-GB" w:eastAsia="en-US"/>
        </w:rPr>
        <w:t xml:space="preserve">s. </w:t>
      </w:r>
      <w:r w:rsidR="007C5E0F" w:rsidRPr="00C970EC">
        <w:rPr>
          <w:lang w:val="en-GB" w:eastAsia="en-US"/>
        </w:rPr>
        <w:t xml:space="preserve">The hull geometry is mainly defined by the </w:t>
      </w:r>
      <w:r w:rsidR="002D43BD" w:rsidRPr="00C970EC">
        <w:rPr>
          <w:lang w:val="en-GB" w:eastAsia="en-US"/>
        </w:rPr>
        <w:t xml:space="preserve">length on </w:t>
      </w:r>
      <w:r w:rsidR="007C5E0F" w:rsidRPr="00C970EC">
        <w:rPr>
          <w:lang w:val="en-GB" w:eastAsia="en-US"/>
        </w:rPr>
        <w:t>bread</w:t>
      </w:r>
      <w:r w:rsidR="00EB4EB3" w:rsidRPr="00C970EC">
        <w:rPr>
          <w:lang w:val="en-GB" w:eastAsia="en-US"/>
        </w:rPr>
        <w:t>th</w:t>
      </w:r>
      <w:r w:rsidR="0064291F" w:rsidRPr="00C970EC">
        <w:rPr>
          <w:lang w:val="en-GB" w:eastAsia="en-US"/>
        </w:rPr>
        <w:t xml:space="preserve"> ratio</w:t>
      </w:r>
      <w:r w:rsidR="007C5E0F" w:rsidRPr="00C970EC">
        <w:rPr>
          <w:lang w:val="en-GB" w:eastAsia="en-US"/>
        </w:rPr>
        <w:t xml:space="preserve"> </w:t>
      </w:r>
      <w:r w:rsidR="0064291F" w:rsidRPr="00C970EC">
        <w:rPr>
          <w:i/>
          <w:lang w:val="en-GB" w:eastAsia="en-US"/>
        </w:rPr>
        <w:t>L</w:t>
      </w:r>
      <w:r w:rsidR="0064291F" w:rsidRPr="00C970EC">
        <w:rPr>
          <w:lang w:val="en-GB" w:eastAsia="en-US"/>
        </w:rPr>
        <w:t>/</w:t>
      </w:r>
      <w:r w:rsidR="0064291F" w:rsidRPr="00C970EC">
        <w:rPr>
          <w:i/>
          <w:lang w:val="en-GB" w:eastAsia="en-US"/>
        </w:rPr>
        <w:t>B</w:t>
      </w:r>
      <w:r w:rsidR="0064291F" w:rsidRPr="00C970EC">
        <w:rPr>
          <w:i/>
          <w:vertAlign w:val="subscript"/>
          <w:lang w:val="en-GB" w:eastAsia="en-US"/>
        </w:rPr>
        <w:t>DH</w:t>
      </w:r>
      <w:r w:rsidR="0064291F" w:rsidRPr="00C970EC">
        <w:rPr>
          <w:lang w:val="en-GB" w:eastAsia="en-US"/>
        </w:rPr>
        <w:t xml:space="preserve"> </w:t>
      </w:r>
      <w:r w:rsidR="00747A51" w:rsidRPr="00C970EC">
        <w:rPr>
          <w:lang w:val="en-GB" w:eastAsia="en-US"/>
        </w:rPr>
        <w:t xml:space="preserve">of the single demi hull </w:t>
      </w:r>
      <w:r w:rsidR="007C5E0F" w:rsidRPr="00C970EC">
        <w:rPr>
          <w:lang w:val="en-GB" w:eastAsia="en-US"/>
        </w:rPr>
        <w:t xml:space="preserve">and the deadrise angle </w:t>
      </w:r>
      <w:r w:rsidR="007C5E0F" w:rsidRPr="00C970EC">
        <w:rPr>
          <w:i/>
          <w:lang w:val="en-GB" w:eastAsia="en-US"/>
        </w:rPr>
        <w:t>β</w:t>
      </w:r>
      <w:r w:rsidR="007C5E0F" w:rsidRPr="00C970EC">
        <w:rPr>
          <w:lang w:val="en-GB" w:eastAsia="en-US"/>
        </w:rPr>
        <w:t xml:space="preserve"> ranging within [7.55, 13.55] and [16 deg, 38 deg], respectively.</w:t>
      </w:r>
    </w:p>
    <w:p w:rsidR="00A62FD3" w:rsidRPr="00C970EC" w:rsidRDefault="00A62FD3" w:rsidP="00A62FD3">
      <w:pPr>
        <w:rPr>
          <w:lang w:val="en-GB" w:eastAsia="en-US"/>
        </w:rPr>
      </w:pPr>
      <w:r w:rsidRPr="00C970EC">
        <w:rPr>
          <w:lang w:val="en-GB" w:eastAsia="en-US"/>
        </w:rPr>
        <w:t>Besides</w:t>
      </w:r>
      <w:r w:rsidR="0064291F" w:rsidRPr="00C970EC">
        <w:rPr>
          <w:lang w:val="en-GB" w:eastAsia="en-US"/>
        </w:rPr>
        <w:t xml:space="preserve"> systematic series</w:t>
      </w:r>
      <w:r w:rsidRPr="00C970EC">
        <w:rPr>
          <w:lang w:val="en-GB" w:eastAsia="en-US"/>
        </w:rPr>
        <w:t xml:space="preserve">, the increase </w:t>
      </w:r>
      <w:r w:rsidR="0047358E" w:rsidRPr="00C970EC">
        <w:rPr>
          <w:lang w:val="en-GB" w:eastAsia="en-US"/>
        </w:rPr>
        <w:t>in</w:t>
      </w:r>
      <w:r w:rsidRPr="00C970EC">
        <w:rPr>
          <w:lang w:val="en-GB" w:eastAsia="en-US"/>
        </w:rPr>
        <w:t xml:space="preserve"> computational power</w:t>
      </w:r>
      <w:r w:rsidR="0047358E" w:rsidRPr="00C970EC">
        <w:rPr>
          <w:lang w:val="en-GB" w:eastAsia="en-US"/>
        </w:rPr>
        <w:t xml:space="preserve"> opened the </w:t>
      </w:r>
      <w:r w:rsidR="0064291F" w:rsidRPr="00C970EC">
        <w:rPr>
          <w:lang w:val="en-GB" w:eastAsia="en-US"/>
        </w:rPr>
        <w:t xml:space="preserve">wide </w:t>
      </w:r>
      <w:r w:rsidR="0047358E" w:rsidRPr="00C970EC">
        <w:rPr>
          <w:lang w:val="en-GB" w:eastAsia="en-US"/>
        </w:rPr>
        <w:t xml:space="preserve">application of CFD for power prediction. CFD codes have been applied also to catamarans. For instance, </w:t>
      </w:r>
      <w:r w:rsidR="002766CD" w:rsidRPr="00C970EC">
        <w:rPr>
          <w:lang w:val="en-GB" w:eastAsia="en-US"/>
        </w:rPr>
        <w:t xml:space="preserve">it has been used to predict the resistance </w:t>
      </w:r>
      <w:r w:rsidR="00005F5D" w:rsidRPr="00C970EC">
        <w:rPr>
          <w:lang w:val="en-GB" w:eastAsia="en-US"/>
        </w:rPr>
        <w:t xml:space="preserve">in full-scale </w:t>
      </w:r>
      <w:r w:rsidR="002766CD" w:rsidRPr="00C970EC">
        <w:rPr>
          <w:lang w:val="en-GB" w:eastAsia="en-US"/>
        </w:rPr>
        <w:t xml:space="preserve">of a large </w:t>
      </w:r>
      <w:r w:rsidR="002766CD" w:rsidRPr="00C970EC">
        <w:rPr>
          <w:lang w:val="en-GB" w:eastAsia="en-US"/>
        </w:rPr>
        <w:lastRenderedPageBreak/>
        <w:t>medium-speed passenger catamaran [</w:t>
      </w:r>
      <w:r w:rsidR="001D74B4" w:rsidRPr="00C970EC">
        <w:rPr>
          <w:lang w:val="en-GB" w:eastAsia="en-US"/>
        </w:rPr>
        <w:t>14</w:t>
      </w:r>
      <w:r w:rsidR="002766CD" w:rsidRPr="00C970EC">
        <w:rPr>
          <w:lang w:val="en-GB" w:eastAsia="en-US"/>
        </w:rPr>
        <w:t>]</w:t>
      </w:r>
      <w:r w:rsidR="00005F5D" w:rsidRPr="00C970EC">
        <w:rPr>
          <w:lang w:val="en-GB" w:eastAsia="en-US"/>
        </w:rPr>
        <w:t>, the resistance of high-speed catamarans [</w:t>
      </w:r>
      <w:r w:rsidR="001D74B4" w:rsidRPr="00C970EC">
        <w:t>15,16</w:t>
      </w:r>
      <w:r w:rsidR="00005F5D" w:rsidRPr="00C970EC">
        <w:rPr>
          <w:lang w:val="en-GB" w:eastAsia="en-US"/>
        </w:rPr>
        <w:t>] or to investigate the effect of different hull forms [</w:t>
      </w:r>
      <w:r w:rsidR="001D74B4" w:rsidRPr="00C970EC">
        <w:rPr>
          <w:lang w:val="en-GB" w:eastAsia="en-US"/>
        </w:rPr>
        <w:t>17</w:t>
      </w:r>
      <w:r w:rsidR="00005F5D" w:rsidRPr="00C970EC">
        <w:rPr>
          <w:lang w:val="en-GB" w:eastAsia="en-US"/>
        </w:rPr>
        <w:t>]</w:t>
      </w:r>
      <w:r w:rsidR="002766CD" w:rsidRPr="00C970EC">
        <w:rPr>
          <w:lang w:val="en-GB" w:eastAsia="en-US"/>
        </w:rPr>
        <w:t xml:space="preserve">. To </w:t>
      </w:r>
      <w:r w:rsidR="0064291F" w:rsidRPr="00C970EC">
        <w:rPr>
          <w:lang w:val="en-GB" w:eastAsia="en-US"/>
        </w:rPr>
        <w:t>assure CFD</w:t>
      </w:r>
      <w:r w:rsidR="002766CD" w:rsidRPr="00C970EC">
        <w:rPr>
          <w:lang w:val="en-GB" w:eastAsia="en-US"/>
        </w:rPr>
        <w:t xml:space="preserve"> results </w:t>
      </w:r>
      <w:r w:rsidR="0064291F" w:rsidRPr="00C970EC">
        <w:rPr>
          <w:lang w:val="en-GB" w:eastAsia="en-US"/>
        </w:rPr>
        <w:t>reliability,</w:t>
      </w:r>
      <w:r w:rsidR="002766CD" w:rsidRPr="00C970EC">
        <w:rPr>
          <w:lang w:val="en-GB" w:eastAsia="en-US"/>
        </w:rPr>
        <w:t xml:space="preserve"> it is still </w:t>
      </w:r>
      <w:r w:rsidR="0064291F" w:rsidRPr="00C970EC">
        <w:rPr>
          <w:lang w:val="en-GB" w:eastAsia="en-US"/>
        </w:rPr>
        <w:t>a best practice</w:t>
      </w:r>
      <w:r w:rsidR="002766CD" w:rsidRPr="00C970EC">
        <w:rPr>
          <w:lang w:val="en-GB" w:eastAsia="en-US"/>
        </w:rPr>
        <w:t xml:space="preserve"> to compare them with experimental ones. This </w:t>
      </w:r>
      <w:r w:rsidR="0064291F" w:rsidRPr="00C970EC">
        <w:rPr>
          <w:lang w:val="en-GB" w:eastAsia="en-US"/>
        </w:rPr>
        <w:t>procedure</w:t>
      </w:r>
      <w:r w:rsidR="002766CD" w:rsidRPr="00C970EC">
        <w:rPr>
          <w:lang w:val="en-GB" w:eastAsia="en-US"/>
        </w:rPr>
        <w:t xml:space="preserve"> allows validating the </w:t>
      </w:r>
      <w:r w:rsidR="0064291F" w:rsidRPr="00C970EC">
        <w:rPr>
          <w:lang w:val="en-GB" w:eastAsia="en-US"/>
        </w:rPr>
        <w:t>suitability</w:t>
      </w:r>
      <w:r w:rsidR="002766CD" w:rsidRPr="00C970EC">
        <w:rPr>
          <w:lang w:val="en-GB" w:eastAsia="en-US"/>
        </w:rPr>
        <w:t xml:space="preserve"> of the computational set-up (</w:t>
      </w:r>
      <w:r w:rsidR="00005F5D" w:rsidRPr="00C970EC">
        <w:rPr>
          <w:lang w:val="en-GB" w:eastAsia="en-US"/>
        </w:rPr>
        <w:t xml:space="preserve">computational domain, mesh generation parameters, </w:t>
      </w:r>
      <w:r w:rsidR="002766CD" w:rsidRPr="00C970EC">
        <w:rPr>
          <w:lang w:val="en-GB" w:eastAsia="en-US"/>
        </w:rPr>
        <w:t>boundary conditions, free surface, etc.) that can be kept constant to investigate variants of the hull forms</w:t>
      </w:r>
      <w:r w:rsidR="0064291F" w:rsidRPr="00C970EC">
        <w:rPr>
          <w:lang w:val="en-GB" w:eastAsia="en-US"/>
        </w:rPr>
        <w:t xml:space="preserve"> without testing them in a towing tank</w:t>
      </w:r>
      <w:r w:rsidR="002766CD" w:rsidRPr="00C970EC">
        <w:rPr>
          <w:lang w:val="en-GB" w:eastAsia="en-US"/>
        </w:rPr>
        <w:t xml:space="preserve"> [</w:t>
      </w:r>
      <w:r w:rsidR="001D74B4" w:rsidRPr="00C970EC">
        <w:rPr>
          <w:lang w:val="en-GB" w:eastAsia="en-US"/>
        </w:rPr>
        <w:t>18</w:t>
      </w:r>
      <w:r w:rsidR="002766CD" w:rsidRPr="00C970EC">
        <w:rPr>
          <w:lang w:val="en-GB" w:eastAsia="en-US"/>
        </w:rPr>
        <w:t>].</w:t>
      </w:r>
    </w:p>
    <w:p w:rsidR="008B6490" w:rsidRPr="00C970EC" w:rsidRDefault="00250992" w:rsidP="008B6490">
      <w:pPr>
        <w:pStyle w:val="Titolo2"/>
        <w:rPr>
          <w:lang w:val="en-GB" w:eastAsia="en-US"/>
        </w:rPr>
      </w:pPr>
      <w:r w:rsidRPr="00C970EC">
        <w:rPr>
          <w:lang w:val="en-GB" w:eastAsia="en-US"/>
        </w:rPr>
        <w:t>Hull Forms Design</w:t>
      </w:r>
    </w:p>
    <w:p w:rsidR="00634ED8" w:rsidRPr="00C970EC" w:rsidRDefault="00634ED8" w:rsidP="00ED534D">
      <w:pPr>
        <w:pStyle w:val="NoindentNormal"/>
        <w:rPr>
          <w:lang w:val="en-GB" w:eastAsia="it-IT" w:bidi="it-IT"/>
        </w:rPr>
      </w:pPr>
      <w:r w:rsidRPr="00C970EC">
        <w:rPr>
          <w:lang w:val="en-GB" w:eastAsia="it-IT" w:bidi="it-IT"/>
        </w:rPr>
        <w:t>To design proper hull forms</w:t>
      </w:r>
      <w:r w:rsidR="00DA5A31" w:rsidRPr="00C970EC">
        <w:rPr>
          <w:lang w:val="en-GB" w:eastAsia="it-IT" w:bidi="it-IT"/>
        </w:rPr>
        <w:t xml:space="preserve">, </w:t>
      </w:r>
      <w:r w:rsidRPr="00C970EC">
        <w:rPr>
          <w:lang w:val="en-GB" w:eastAsia="it-IT" w:bidi="it-IT"/>
        </w:rPr>
        <w:t>a two</w:t>
      </w:r>
      <w:r w:rsidR="00553B32" w:rsidRPr="00C970EC">
        <w:rPr>
          <w:lang w:val="en-GB" w:eastAsia="it-IT" w:bidi="it-IT"/>
        </w:rPr>
        <w:t>-</w:t>
      </w:r>
      <w:r w:rsidRPr="00C970EC">
        <w:rPr>
          <w:lang w:val="en-GB" w:eastAsia="it-IT" w:bidi="it-IT"/>
        </w:rPr>
        <w:t>step approach is here used to best fit a given operative scenario: first, a parametric analysis is carr</w:t>
      </w:r>
      <w:r w:rsidR="00553B32" w:rsidRPr="00C970EC">
        <w:rPr>
          <w:lang w:val="en-GB" w:eastAsia="it-IT" w:bidi="it-IT"/>
        </w:rPr>
        <w:t>i</w:t>
      </w:r>
      <w:r w:rsidRPr="00C970EC">
        <w:rPr>
          <w:lang w:val="en-GB" w:eastAsia="it-IT" w:bidi="it-IT"/>
        </w:rPr>
        <w:t>ed out based on systematic series</w:t>
      </w:r>
      <w:r w:rsidR="0064291F" w:rsidRPr="00C970EC">
        <w:rPr>
          <w:lang w:val="en-GB" w:eastAsia="it-IT" w:bidi="it-IT"/>
        </w:rPr>
        <w:t>’</w:t>
      </w:r>
      <w:r w:rsidRPr="00C970EC">
        <w:rPr>
          <w:lang w:val="en-GB" w:eastAsia="it-IT" w:bidi="it-IT"/>
        </w:rPr>
        <w:t xml:space="preserve"> </w:t>
      </w:r>
      <w:r w:rsidR="0064291F" w:rsidRPr="00C970EC">
        <w:rPr>
          <w:lang w:val="en-GB" w:eastAsia="it-IT" w:bidi="it-IT"/>
        </w:rPr>
        <w:t xml:space="preserve">power </w:t>
      </w:r>
      <w:r w:rsidRPr="00C970EC">
        <w:rPr>
          <w:lang w:val="en-GB" w:eastAsia="it-IT" w:bidi="it-IT"/>
        </w:rPr>
        <w:t>predictions to select the</w:t>
      </w:r>
      <w:r w:rsidR="0064291F" w:rsidRPr="00C970EC">
        <w:rPr>
          <w:lang w:val="en-GB" w:eastAsia="it-IT" w:bidi="it-IT"/>
        </w:rPr>
        <w:t xml:space="preserve"> most appropriate</w:t>
      </w:r>
      <w:r w:rsidRPr="00C970EC">
        <w:rPr>
          <w:lang w:val="en-GB" w:eastAsia="it-IT" w:bidi="it-IT"/>
        </w:rPr>
        <w:t xml:space="preserve"> parameters of the </w:t>
      </w:r>
      <w:r w:rsidR="00553B32" w:rsidRPr="00C970EC">
        <w:rPr>
          <w:lang w:val="en-GB" w:eastAsia="it-IT" w:bidi="it-IT"/>
        </w:rPr>
        <w:t>demi hull</w:t>
      </w:r>
      <w:r w:rsidRPr="00C970EC">
        <w:rPr>
          <w:lang w:val="en-GB" w:eastAsia="it-IT" w:bidi="it-IT"/>
        </w:rPr>
        <w:t xml:space="preserve"> </w:t>
      </w:r>
      <w:r w:rsidR="0064291F" w:rsidRPr="00C970EC">
        <w:rPr>
          <w:lang w:val="en-GB" w:eastAsia="it-IT" w:bidi="it-IT"/>
        </w:rPr>
        <w:t>for a</w:t>
      </w:r>
      <w:r w:rsidRPr="00C970EC">
        <w:rPr>
          <w:lang w:val="en-GB" w:eastAsia="it-IT" w:bidi="it-IT"/>
        </w:rPr>
        <w:t xml:space="preserve"> predefined route(s); then, the hull is modelled in a 3D environment and tested in different configurations through CFD to study the </w:t>
      </w:r>
      <w:r w:rsidR="0064291F" w:rsidRPr="00C970EC">
        <w:rPr>
          <w:lang w:val="en-GB" w:eastAsia="it-IT" w:bidi="it-IT"/>
        </w:rPr>
        <w:t xml:space="preserve">interference between demi hulls and </w:t>
      </w:r>
      <w:r w:rsidRPr="00C970EC">
        <w:rPr>
          <w:lang w:val="en-GB" w:eastAsia="it-IT" w:bidi="it-IT"/>
        </w:rPr>
        <w:t>generated wave pattern.</w:t>
      </w:r>
    </w:p>
    <w:p w:rsidR="00634ED8" w:rsidRPr="00C970EC" w:rsidRDefault="00634ED8" w:rsidP="00634ED8">
      <w:pPr>
        <w:rPr>
          <w:lang w:val="en-GB" w:eastAsia="it-IT" w:bidi="it-IT"/>
        </w:rPr>
      </w:pPr>
      <w:r w:rsidRPr="00C970EC">
        <w:rPr>
          <w:lang w:val="en-GB" w:eastAsia="it-IT" w:bidi="it-IT"/>
        </w:rPr>
        <w:t xml:space="preserve">In the first step, </w:t>
      </w:r>
      <w:r w:rsidR="002D43BD" w:rsidRPr="00C970EC">
        <w:rPr>
          <w:lang w:val="en-GB" w:eastAsia="it-IT" w:bidi="it-IT"/>
        </w:rPr>
        <w:t xml:space="preserve">the proper systematic series shall be selected </w:t>
      </w:r>
      <w:r w:rsidR="0064291F" w:rsidRPr="00C970EC">
        <w:rPr>
          <w:lang w:val="en-GB" w:eastAsia="it-IT" w:bidi="it-IT"/>
        </w:rPr>
        <w:t>for the assumed</w:t>
      </w:r>
      <w:r w:rsidR="002D43BD" w:rsidRPr="00C970EC">
        <w:rPr>
          <w:lang w:val="en-GB" w:eastAsia="it-IT" w:bidi="it-IT"/>
        </w:rPr>
        <w:t xml:space="preserve"> operative scenario. Round-bilge catamarans shall be </w:t>
      </w:r>
      <w:r w:rsidR="0064291F" w:rsidRPr="00C970EC">
        <w:rPr>
          <w:lang w:val="en-GB" w:eastAsia="it-IT" w:bidi="it-IT"/>
        </w:rPr>
        <w:t>preferred</w:t>
      </w:r>
      <w:r w:rsidR="002D43BD" w:rsidRPr="00C970EC">
        <w:rPr>
          <w:lang w:val="en-GB" w:eastAsia="it-IT" w:bidi="it-IT"/>
        </w:rPr>
        <w:t xml:space="preserve"> for low-medium speed applications (</w:t>
      </w:r>
      <w:r w:rsidR="002D43BD" w:rsidRPr="00C970EC">
        <w:rPr>
          <w:i/>
          <w:lang w:val="en-GB" w:eastAsia="it-IT" w:bidi="it-IT"/>
        </w:rPr>
        <w:t>Fn</w:t>
      </w:r>
      <w:r w:rsidR="002D43BD" w:rsidRPr="00C970EC">
        <w:rPr>
          <w:lang w:val="en-GB" w:eastAsia="it-IT" w:bidi="it-IT"/>
        </w:rPr>
        <w:t xml:space="preserve"> &lt; 0.5) whereas hard-chine </w:t>
      </w:r>
      <w:r w:rsidR="0064291F" w:rsidRPr="00C970EC">
        <w:rPr>
          <w:lang w:val="en-GB" w:eastAsia="it-IT" w:bidi="it-IT"/>
        </w:rPr>
        <w:t>hull forms are more suitable</w:t>
      </w:r>
      <w:r w:rsidR="002D43BD" w:rsidRPr="00C970EC">
        <w:rPr>
          <w:lang w:val="en-GB" w:eastAsia="it-IT" w:bidi="it-IT"/>
        </w:rPr>
        <w:t xml:space="preserve"> when the boat is expected to operate </w:t>
      </w:r>
      <w:r w:rsidR="0064291F" w:rsidRPr="00C970EC">
        <w:rPr>
          <w:lang w:val="en-GB" w:eastAsia="it-IT" w:bidi="it-IT"/>
        </w:rPr>
        <w:t>at</w:t>
      </w:r>
      <w:r w:rsidR="002D43BD" w:rsidRPr="00C970EC">
        <w:rPr>
          <w:lang w:val="en-GB" w:eastAsia="it-IT" w:bidi="it-IT"/>
        </w:rPr>
        <w:t xml:space="preserve"> higher </w:t>
      </w:r>
      <w:r w:rsidR="002D43BD" w:rsidRPr="00C970EC">
        <w:rPr>
          <w:i/>
          <w:lang w:val="en-GB" w:eastAsia="it-IT" w:bidi="it-IT"/>
        </w:rPr>
        <w:t>Fn</w:t>
      </w:r>
      <w:r w:rsidR="002D43BD" w:rsidRPr="00C970EC">
        <w:rPr>
          <w:lang w:val="en-GB" w:eastAsia="it-IT" w:bidi="it-IT"/>
        </w:rPr>
        <w:t xml:space="preserve"> </w:t>
      </w:r>
      <w:r w:rsidR="0064291F" w:rsidRPr="00C970EC">
        <w:rPr>
          <w:lang w:val="en-GB" w:eastAsia="it-IT" w:bidi="it-IT"/>
        </w:rPr>
        <w:t>during</w:t>
      </w:r>
      <w:r w:rsidR="002D43BD" w:rsidRPr="00C970EC">
        <w:rPr>
          <w:lang w:val="en-GB" w:eastAsia="it-IT" w:bidi="it-IT"/>
        </w:rPr>
        <w:t xml:space="preserve"> most of its operative life. In the following, the process is presented for the latter</w:t>
      </w:r>
      <w:r w:rsidR="0064291F" w:rsidRPr="00C970EC">
        <w:rPr>
          <w:lang w:val="en-GB" w:eastAsia="it-IT" w:bidi="it-IT"/>
        </w:rPr>
        <w:t xml:space="preserve"> case</w:t>
      </w:r>
      <w:r w:rsidR="002D43BD" w:rsidRPr="00C970EC">
        <w:rPr>
          <w:lang w:val="en-GB" w:eastAsia="it-IT" w:bidi="it-IT"/>
        </w:rPr>
        <w:t xml:space="preserve">, using as a reference the hulls from </w:t>
      </w:r>
      <w:r w:rsidR="0064291F" w:rsidRPr="00C970EC">
        <w:rPr>
          <w:lang w:val="en-GB" w:eastAsia="it-IT" w:bidi="it-IT"/>
        </w:rPr>
        <w:t>S</w:t>
      </w:r>
      <w:r w:rsidR="002D43BD" w:rsidRPr="00C970EC">
        <w:rPr>
          <w:lang w:val="en-GB" w:eastAsia="it-IT" w:bidi="it-IT"/>
        </w:rPr>
        <w:t xml:space="preserve">eries </w:t>
      </w:r>
      <w:r w:rsidR="00DA5A31" w:rsidRPr="00C970EC">
        <w:rPr>
          <w:lang w:val="en-GB" w:eastAsia="it-IT" w:bidi="it-IT"/>
        </w:rPr>
        <w:t>'</w:t>
      </w:r>
      <w:r w:rsidR="002D43BD" w:rsidRPr="00C970EC">
        <w:rPr>
          <w:lang w:val="en-GB" w:eastAsia="it-IT" w:bidi="it-IT"/>
        </w:rPr>
        <w:t xml:space="preserve">89. </w:t>
      </w:r>
      <w:r w:rsidR="0064291F" w:rsidRPr="00C970EC">
        <w:rPr>
          <w:lang w:val="en-GB" w:eastAsia="it-IT" w:bidi="it-IT"/>
        </w:rPr>
        <w:t>With this assumption</w:t>
      </w:r>
      <w:r w:rsidR="002D43BD" w:rsidRPr="00C970EC">
        <w:rPr>
          <w:lang w:val="en-GB" w:eastAsia="it-IT" w:bidi="it-IT"/>
        </w:rPr>
        <w:t xml:space="preserve">, two main parameters shall be selected </w:t>
      </w:r>
      <w:r w:rsidR="0064291F" w:rsidRPr="00C970EC">
        <w:rPr>
          <w:lang w:val="en-GB" w:eastAsia="it-IT" w:bidi="it-IT"/>
        </w:rPr>
        <w:t>with</w:t>
      </w:r>
      <w:r w:rsidR="002D43BD" w:rsidRPr="00C970EC">
        <w:rPr>
          <w:lang w:val="en-GB" w:eastAsia="it-IT" w:bidi="it-IT"/>
        </w:rPr>
        <w:t xml:space="preserve">in the series ranges: </w:t>
      </w:r>
      <w:r w:rsidR="002D43BD" w:rsidRPr="00C970EC">
        <w:rPr>
          <w:i/>
          <w:lang w:val="en-GB" w:eastAsia="it-IT" w:bidi="it-IT"/>
        </w:rPr>
        <w:t>L</w:t>
      </w:r>
      <w:r w:rsidR="002D43BD" w:rsidRPr="00C970EC">
        <w:rPr>
          <w:lang w:val="en-GB" w:eastAsia="it-IT" w:bidi="it-IT"/>
        </w:rPr>
        <w:t>/</w:t>
      </w:r>
      <w:r w:rsidR="002D43BD" w:rsidRPr="00C970EC">
        <w:rPr>
          <w:i/>
          <w:lang w:val="en-GB" w:eastAsia="it-IT" w:bidi="it-IT"/>
        </w:rPr>
        <w:t>B</w:t>
      </w:r>
      <w:r w:rsidR="00553B32" w:rsidRPr="00C970EC">
        <w:rPr>
          <w:i/>
          <w:vertAlign w:val="subscript"/>
          <w:lang w:val="en-GB" w:eastAsia="en-US"/>
        </w:rPr>
        <w:t>DH</w:t>
      </w:r>
      <w:r w:rsidR="002D43BD" w:rsidRPr="00C970EC">
        <w:rPr>
          <w:lang w:val="en-GB" w:eastAsia="it-IT" w:bidi="it-IT"/>
        </w:rPr>
        <w:t xml:space="preserve"> and </w:t>
      </w:r>
      <w:r w:rsidR="002D43BD" w:rsidRPr="00C970EC">
        <w:rPr>
          <w:i/>
          <w:lang w:val="en-GB" w:eastAsia="it-IT" w:bidi="it-IT"/>
        </w:rPr>
        <w:t>β</w:t>
      </w:r>
      <w:r w:rsidR="002D43BD" w:rsidRPr="00C970EC">
        <w:rPr>
          <w:lang w:val="en-GB" w:eastAsia="it-IT" w:bidi="it-IT"/>
        </w:rPr>
        <w:t xml:space="preserve">. Given an operative scenario, the foreseen route(s) can be split into segments </w:t>
      </w:r>
      <w:r w:rsidR="002D43BD" w:rsidRPr="00C970EC">
        <w:rPr>
          <w:i/>
          <w:lang w:val="en-GB" w:eastAsia="it-IT" w:bidi="it-IT"/>
        </w:rPr>
        <w:t>l</w:t>
      </w:r>
      <w:r w:rsidR="002D43BD" w:rsidRPr="00C970EC">
        <w:rPr>
          <w:i/>
          <w:vertAlign w:val="subscript"/>
          <w:lang w:val="en-GB" w:eastAsia="it-IT" w:bidi="it-IT"/>
        </w:rPr>
        <w:t>i</w:t>
      </w:r>
      <w:r w:rsidR="002D43BD" w:rsidRPr="00C970EC">
        <w:rPr>
          <w:lang w:val="en-GB" w:eastAsia="it-IT" w:bidi="it-IT"/>
        </w:rPr>
        <w:t xml:space="preserve"> having a constant speed </w:t>
      </w:r>
      <w:r w:rsidR="002D43BD" w:rsidRPr="00C970EC">
        <w:rPr>
          <w:i/>
          <w:lang w:val="en-GB" w:eastAsia="it-IT" w:bidi="it-IT"/>
        </w:rPr>
        <w:t>V</w:t>
      </w:r>
      <w:r w:rsidR="002D43BD" w:rsidRPr="00C970EC">
        <w:rPr>
          <w:i/>
          <w:vertAlign w:val="subscript"/>
          <w:lang w:val="en-GB" w:eastAsia="it-IT" w:bidi="it-IT"/>
        </w:rPr>
        <w:t>i</w:t>
      </w:r>
      <w:r w:rsidR="002D43BD" w:rsidRPr="00C970EC">
        <w:rPr>
          <w:lang w:val="en-GB" w:eastAsia="it-IT" w:bidi="it-IT"/>
        </w:rPr>
        <w:t xml:space="preserve">. Given a constant target hull volume </w:t>
      </w:r>
      <w:r w:rsidR="002D43BD" w:rsidRPr="00C970EC">
        <w:rPr>
          <w:rFonts w:ascii="Cambria Math" w:hAnsi="Cambria Math" w:cs="Cambria Math"/>
          <w:i/>
          <w:lang w:val="en-GB" w:eastAsia="it-IT" w:bidi="it-IT"/>
        </w:rPr>
        <w:t>∇</w:t>
      </w:r>
      <w:r w:rsidR="0064291F" w:rsidRPr="00C970EC">
        <w:rPr>
          <w:lang w:val="en-GB" w:eastAsia="it-IT" w:bidi="it-IT"/>
        </w:rPr>
        <w:t xml:space="preserve"> coming from a preliminary weight estimate</w:t>
      </w:r>
      <w:r w:rsidR="002D43BD" w:rsidRPr="00C970EC">
        <w:rPr>
          <w:lang w:val="en-GB" w:eastAsia="it-IT" w:bidi="it-IT"/>
        </w:rPr>
        <w:t xml:space="preserve">, for each speed, the total resistance </w:t>
      </w:r>
      <w:r w:rsidR="002D43BD" w:rsidRPr="00C970EC">
        <w:rPr>
          <w:i/>
          <w:lang w:val="en-GB" w:eastAsia="it-IT" w:bidi="it-IT"/>
        </w:rPr>
        <w:t>R</w:t>
      </w:r>
      <w:r w:rsidR="002D43BD" w:rsidRPr="00C970EC">
        <w:rPr>
          <w:i/>
          <w:vertAlign w:val="subscript"/>
          <w:lang w:val="en-GB" w:eastAsia="it-IT" w:bidi="it-IT"/>
        </w:rPr>
        <w:t>T</w:t>
      </w:r>
      <w:r w:rsidR="002D43BD" w:rsidRPr="00C970EC">
        <w:rPr>
          <w:i/>
          <w:sz w:val="16"/>
          <w:vertAlign w:val="subscript"/>
          <w:lang w:val="en-GB" w:eastAsia="it-IT" w:bidi="it-IT"/>
        </w:rPr>
        <w:t>i</w:t>
      </w:r>
      <w:r w:rsidR="002D43BD" w:rsidRPr="00C970EC">
        <w:rPr>
          <w:lang w:val="en-GB" w:eastAsia="it-IT" w:bidi="it-IT"/>
        </w:rPr>
        <w:t xml:space="preserve"> and quasi-propulsive efficiency </w:t>
      </w:r>
      <w:r w:rsidR="002D43BD" w:rsidRPr="00C970EC">
        <w:rPr>
          <w:i/>
          <w:lang w:val="en-GB" w:eastAsia="it-IT" w:bidi="it-IT"/>
        </w:rPr>
        <w:t>η</w:t>
      </w:r>
      <w:r w:rsidR="002D43BD" w:rsidRPr="00C970EC">
        <w:rPr>
          <w:i/>
          <w:vertAlign w:val="subscript"/>
          <w:lang w:val="en-GB" w:eastAsia="it-IT" w:bidi="it-IT"/>
        </w:rPr>
        <w:t>D</w:t>
      </w:r>
      <w:r w:rsidR="002D43BD" w:rsidRPr="00C970EC">
        <w:rPr>
          <w:i/>
          <w:sz w:val="16"/>
          <w:vertAlign w:val="subscript"/>
          <w:lang w:val="en-GB" w:eastAsia="it-IT" w:bidi="it-IT"/>
        </w:rPr>
        <w:t>i</w:t>
      </w:r>
      <w:r w:rsidR="002D43BD" w:rsidRPr="00C970EC">
        <w:rPr>
          <w:lang w:val="en-GB" w:eastAsia="it-IT" w:bidi="it-IT"/>
        </w:rPr>
        <w:t xml:space="preserve"> can be evaluated as a function of </w:t>
      </w:r>
      <w:r w:rsidR="002D43BD" w:rsidRPr="00C970EC">
        <w:rPr>
          <w:i/>
          <w:lang w:val="en-GB" w:eastAsia="it-IT" w:bidi="it-IT"/>
        </w:rPr>
        <w:t>L</w:t>
      </w:r>
      <w:r w:rsidR="002D43BD" w:rsidRPr="00C970EC">
        <w:rPr>
          <w:lang w:val="en-GB" w:eastAsia="it-IT" w:bidi="it-IT"/>
        </w:rPr>
        <w:t>/</w:t>
      </w:r>
      <w:r w:rsidR="002D43BD" w:rsidRPr="00C970EC">
        <w:rPr>
          <w:i/>
          <w:lang w:val="en-GB" w:eastAsia="it-IT" w:bidi="it-IT"/>
        </w:rPr>
        <w:t>B</w:t>
      </w:r>
      <w:r w:rsidR="00553B32" w:rsidRPr="00C970EC">
        <w:rPr>
          <w:i/>
          <w:vertAlign w:val="subscript"/>
          <w:lang w:val="en-GB" w:eastAsia="en-US"/>
        </w:rPr>
        <w:t>DH</w:t>
      </w:r>
      <w:r w:rsidR="002D43BD" w:rsidRPr="00C970EC">
        <w:rPr>
          <w:lang w:val="en-GB" w:eastAsia="it-IT" w:bidi="it-IT"/>
        </w:rPr>
        <w:t xml:space="preserve"> and </w:t>
      </w:r>
      <w:r w:rsidR="002D43BD" w:rsidRPr="00C970EC">
        <w:rPr>
          <w:i/>
          <w:lang w:val="en-GB" w:eastAsia="it-IT" w:bidi="it-IT"/>
        </w:rPr>
        <w:t>β</w:t>
      </w:r>
      <w:r w:rsidR="002D43BD" w:rsidRPr="00C970EC">
        <w:rPr>
          <w:lang w:val="en-GB" w:eastAsia="it-IT" w:bidi="it-IT"/>
        </w:rPr>
        <w:t xml:space="preserve"> using the prediction method for series </w:t>
      </w:r>
      <w:r w:rsidR="00DA5A31" w:rsidRPr="00C970EC">
        <w:rPr>
          <w:lang w:val="en-GB" w:eastAsia="it-IT" w:bidi="it-IT"/>
        </w:rPr>
        <w:t>'</w:t>
      </w:r>
      <w:r w:rsidR="002D43BD" w:rsidRPr="00C970EC">
        <w:rPr>
          <w:lang w:val="en-GB" w:eastAsia="it-IT" w:bidi="it-IT"/>
        </w:rPr>
        <w:t>89 [</w:t>
      </w:r>
      <w:r w:rsidR="001D74B4" w:rsidRPr="00C970EC">
        <w:rPr>
          <w:lang w:val="en-GB" w:eastAsia="it-IT" w:bidi="it-IT"/>
        </w:rPr>
        <w:t>13</w:t>
      </w:r>
      <w:r w:rsidR="002D43BD" w:rsidRPr="00C970EC">
        <w:rPr>
          <w:lang w:val="en-GB" w:eastAsia="it-IT" w:bidi="it-IT"/>
        </w:rPr>
        <w:t xml:space="preserve">]. Then, the total energy required </w:t>
      </w:r>
      <w:r w:rsidR="00553B32" w:rsidRPr="00C970EC">
        <w:rPr>
          <w:lang w:val="en-GB" w:eastAsia="it-IT" w:bidi="it-IT"/>
        </w:rPr>
        <w:t xml:space="preserve">by </w:t>
      </w:r>
      <w:r w:rsidR="0064291F" w:rsidRPr="00C970EC">
        <w:rPr>
          <w:lang w:val="en-GB" w:eastAsia="it-IT" w:bidi="it-IT"/>
        </w:rPr>
        <w:t xml:space="preserve">the </w:t>
      </w:r>
      <w:r w:rsidR="00553B32" w:rsidRPr="00C970EC">
        <w:rPr>
          <w:lang w:val="en-GB" w:eastAsia="it-IT" w:bidi="it-IT"/>
        </w:rPr>
        <w:t xml:space="preserve">propulsion system </w:t>
      </w:r>
      <w:r w:rsidR="002D43BD" w:rsidRPr="00C970EC">
        <w:rPr>
          <w:lang w:val="en-GB" w:eastAsia="it-IT" w:bidi="it-IT"/>
        </w:rPr>
        <w:t>for the navigation on the given route</w:t>
      </w:r>
      <w:r w:rsidR="0064291F" w:rsidRPr="00C970EC">
        <w:rPr>
          <w:lang w:val="en-GB" w:eastAsia="it-IT" w:bidi="it-IT"/>
        </w:rPr>
        <w:t>(s)</w:t>
      </w:r>
      <w:r w:rsidR="002D43BD" w:rsidRPr="00C970EC">
        <w:rPr>
          <w:lang w:val="en-GB" w:eastAsia="it-IT" w:bidi="it-IT"/>
        </w:rPr>
        <w:t xml:space="preserve"> will be:</w:t>
      </w:r>
    </w:p>
    <w:p w:rsidR="002D43BD" w:rsidRPr="00C970EC" w:rsidRDefault="00C30992" w:rsidP="002D43BD">
      <w:pPr>
        <w:pStyle w:val="Equation"/>
        <w:rPr>
          <w:lang w:val="en-GB"/>
        </w:rPr>
      </w:pPr>
      <w:r w:rsidRPr="00C970EC">
        <w:rPr>
          <w:rFonts w:eastAsia="SimSun"/>
          <w:position w:val="-26"/>
          <w:lang w:val="en-GB" w:eastAsia="en-US"/>
        </w:rPr>
        <w:object w:dxaOrig="22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pt;height:30.5pt" o:ole="">
            <v:imagedata r:id="rId11" o:title=""/>
          </v:shape>
          <o:OLEObject Type="Embed" ProgID="Equation.3" ShapeID="_x0000_i1025" DrawAspect="Content" ObjectID="_1711545620" r:id="rId12"/>
        </w:object>
      </w:r>
      <w:r w:rsidR="002D43BD" w:rsidRPr="00C970EC">
        <w:rPr>
          <w:lang w:val="en-GB"/>
        </w:rPr>
        <w:tab/>
        <w:t>(1)</w:t>
      </w:r>
    </w:p>
    <w:p w:rsidR="002D43BD" w:rsidRPr="00C970EC" w:rsidRDefault="002D43BD" w:rsidP="002D43BD">
      <w:pPr>
        <w:ind w:firstLine="0"/>
      </w:pPr>
      <w:r w:rsidRPr="00C970EC">
        <w:rPr>
          <w:lang w:val="en-GB" w:eastAsia="it-IT" w:bidi="it-IT"/>
        </w:rPr>
        <w:t xml:space="preserve">where </w:t>
      </w:r>
      <w:r w:rsidRPr="00C970EC">
        <w:rPr>
          <w:i/>
          <w:lang w:val="en-GB" w:eastAsia="it-IT" w:bidi="it-IT"/>
        </w:rPr>
        <w:t>P</w:t>
      </w:r>
      <w:r w:rsidRPr="00C970EC">
        <w:rPr>
          <w:i/>
          <w:vertAlign w:val="subscript"/>
          <w:lang w:val="en-GB" w:eastAsia="it-IT" w:bidi="it-IT"/>
        </w:rPr>
        <w:t>D</w:t>
      </w:r>
      <w:r w:rsidRPr="00C970EC">
        <w:rPr>
          <w:i/>
          <w:sz w:val="16"/>
          <w:vertAlign w:val="subscript"/>
          <w:lang w:val="en-GB" w:eastAsia="it-IT" w:bidi="it-IT"/>
        </w:rPr>
        <w:t>i</w:t>
      </w:r>
      <w:r w:rsidRPr="00C970EC">
        <w:rPr>
          <w:lang w:val="en-GB" w:eastAsia="it-IT" w:bidi="it-IT"/>
        </w:rPr>
        <w:t xml:space="preserve"> = </w:t>
      </w:r>
      <w:r w:rsidRPr="00C970EC">
        <w:rPr>
          <w:i/>
          <w:lang w:val="en-GB" w:eastAsia="it-IT" w:bidi="it-IT"/>
        </w:rPr>
        <w:t>V</w:t>
      </w:r>
      <w:r w:rsidRPr="00C970EC">
        <w:rPr>
          <w:i/>
          <w:vertAlign w:val="subscript"/>
          <w:lang w:val="en-GB" w:eastAsia="it-IT" w:bidi="it-IT"/>
        </w:rPr>
        <w:t>i</w:t>
      </w:r>
      <w:r w:rsidRPr="00C970EC">
        <w:rPr>
          <w:i/>
          <w:lang w:val="en-GB" w:eastAsia="it-IT" w:bidi="it-IT"/>
        </w:rPr>
        <w:t xml:space="preserve"> R</w:t>
      </w:r>
      <w:r w:rsidRPr="00C970EC">
        <w:rPr>
          <w:i/>
          <w:vertAlign w:val="subscript"/>
          <w:lang w:val="en-GB" w:eastAsia="it-IT" w:bidi="it-IT"/>
        </w:rPr>
        <w:t>T</w:t>
      </w:r>
      <w:r w:rsidRPr="00C970EC">
        <w:rPr>
          <w:i/>
          <w:sz w:val="16"/>
          <w:vertAlign w:val="subscript"/>
          <w:lang w:val="en-GB" w:eastAsia="it-IT" w:bidi="it-IT"/>
        </w:rPr>
        <w:t>i</w:t>
      </w:r>
      <w:r w:rsidRPr="00C970EC">
        <w:rPr>
          <w:lang w:val="en-GB" w:eastAsia="it-IT" w:bidi="it-IT"/>
        </w:rPr>
        <w:t xml:space="preserve"> </w:t>
      </w:r>
      <w:r w:rsidRPr="00C970EC">
        <w:rPr>
          <w:i/>
          <w:lang w:val="en-GB" w:eastAsia="it-IT" w:bidi="it-IT"/>
        </w:rPr>
        <w:t>η</w:t>
      </w:r>
      <w:r w:rsidRPr="00C970EC">
        <w:rPr>
          <w:i/>
          <w:vertAlign w:val="subscript"/>
          <w:lang w:val="en-GB" w:eastAsia="it-IT" w:bidi="it-IT"/>
        </w:rPr>
        <w:t>D</w:t>
      </w:r>
      <w:r w:rsidRPr="00C970EC">
        <w:rPr>
          <w:i/>
          <w:sz w:val="16"/>
          <w:vertAlign w:val="subscript"/>
          <w:lang w:val="en-GB" w:eastAsia="it-IT" w:bidi="it-IT"/>
        </w:rPr>
        <w:t>i</w:t>
      </w:r>
      <w:r w:rsidRPr="00C970EC">
        <w:rPr>
          <w:lang w:val="en-GB" w:eastAsia="it-IT" w:bidi="it-IT"/>
        </w:rPr>
        <w:t xml:space="preserve"> is the delivered power at speed </w:t>
      </w:r>
      <w:r w:rsidRPr="00C970EC">
        <w:rPr>
          <w:i/>
          <w:lang w:val="en-GB" w:eastAsia="it-IT" w:bidi="it-IT"/>
        </w:rPr>
        <w:t>V</w:t>
      </w:r>
      <w:r w:rsidRPr="00C970EC">
        <w:rPr>
          <w:i/>
          <w:vertAlign w:val="subscript"/>
          <w:lang w:val="en-GB" w:eastAsia="it-IT" w:bidi="it-IT"/>
        </w:rPr>
        <w:t>i</w:t>
      </w:r>
      <w:r w:rsidR="00553B32" w:rsidRPr="00C970EC">
        <w:rPr>
          <w:lang w:val="en-GB" w:eastAsia="it-IT" w:bidi="it-IT"/>
        </w:rPr>
        <w:t>,</w:t>
      </w:r>
      <w:r w:rsidRPr="00C970EC">
        <w:rPr>
          <w:lang w:val="en-GB" w:eastAsia="it-IT" w:bidi="it-IT"/>
        </w:rPr>
        <w:t xml:space="preserve"> </w:t>
      </w:r>
      <w:r w:rsidRPr="00C970EC">
        <w:rPr>
          <w:i/>
          <w:lang w:val="en-GB" w:eastAsia="it-IT" w:bidi="it-IT"/>
        </w:rPr>
        <w:t>t</w:t>
      </w:r>
      <w:r w:rsidRPr="00C970EC">
        <w:rPr>
          <w:i/>
          <w:vertAlign w:val="subscript"/>
          <w:lang w:val="en-GB" w:eastAsia="it-IT" w:bidi="it-IT"/>
        </w:rPr>
        <w:t>i</w:t>
      </w:r>
      <w:r w:rsidRPr="00C970EC">
        <w:t xml:space="preserve"> = </w:t>
      </w:r>
      <w:r w:rsidRPr="00C970EC">
        <w:rPr>
          <w:i/>
        </w:rPr>
        <w:t>l</w:t>
      </w:r>
      <w:r w:rsidRPr="00C970EC">
        <w:rPr>
          <w:i/>
          <w:vertAlign w:val="subscript"/>
        </w:rPr>
        <w:t>i</w:t>
      </w:r>
      <w:r w:rsidRPr="00C970EC">
        <w:t>/</w:t>
      </w:r>
      <w:r w:rsidRPr="00C970EC">
        <w:rPr>
          <w:i/>
        </w:rPr>
        <w:t>V</w:t>
      </w:r>
      <w:r w:rsidRPr="00C970EC">
        <w:rPr>
          <w:i/>
          <w:vertAlign w:val="subscript"/>
        </w:rPr>
        <w:t>i</w:t>
      </w:r>
      <w:r w:rsidRPr="00C970EC">
        <w:t xml:space="preserve"> is the time required to navigate the </w:t>
      </w:r>
      <w:r w:rsidRPr="00C970EC">
        <w:rPr>
          <w:i/>
        </w:rPr>
        <w:t>i</w:t>
      </w:r>
      <w:r w:rsidRPr="00C970EC">
        <w:t>-th segment of the route</w:t>
      </w:r>
      <w:r w:rsidR="00553B32" w:rsidRPr="00C970EC">
        <w:t xml:space="preserve">(s) and </w:t>
      </w:r>
      <w:r w:rsidR="00553B32" w:rsidRPr="00C970EC">
        <w:rPr>
          <w:i/>
        </w:rPr>
        <w:t>N</w:t>
      </w:r>
      <w:r w:rsidR="00553B32" w:rsidRPr="00C970EC">
        <w:t xml:space="preserve"> is the total number of segments of the route(s)</w:t>
      </w:r>
      <w:r w:rsidRPr="00C970EC">
        <w:t xml:space="preserve">. Thus, </w:t>
      </w:r>
      <w:r w:rsidRPr="00C970EC">
        <w:rPr>
          <w:i/>
          <w:lang w:val="en-GB" w:eastAsia="it-IT" w:bidi="it-IT"/>
        </w:rPr>
        <w:t>L</w:t>
      </w:r>
      <w:r w:rsidRPr="00C970EC">
        <w:rPr>
          <w:lang w:val="en-GB" w:eastAsia="it-IT" w:bidi="it-IT"/>
        </w:rPr>
        <w:t>/</w:t>
      </w:r>
      <w:r w:rsidRPr="00C970EC">
        <w:rPr>
          <w:i/>
          <w:lang w:val="en-GB" w:eastAsia="it-IT" w:bidi="it-IT"/>
        </w:rPr>
        <w:t>B</w:t>
      </w:r>
      <w:r w:rsidR="0064291F" w:rsidRPr="00C970EC">
        <w:rPr>
          <w:i/>
          <w:vertAlign w:val="subscript"/>
          <w:lang w:val="en-GB" w:eastAsia="en-US"/>
        </w:rPr>
        <w:t>DH</w:t>
      </w:r>
      <w:r w:rsidRPr="00C970EC">
        <w:rPr>
          <w:lang w:val="en-GB" w:eastAsia="it-IT" w:bidi="it-IT"/>
        </w:rPr>
        <w:t xml:space="preserve"> and </w:t>
      </w:r>
      <w:r w:rsidRPr="00C970EC">
        <w:rPr>
          <w:i/>
          <w:lang w:val="en-GB" w:eastAsia="it-IT" w:bidi="it-IT"/>
        </w:rPr>
        <w:t>β</w:t>
      </w:r>
      <w:r w:rsidRPr="00C970EC">
        <w:rPr>
          <w:lang w:val="en-GB" w:eastAsia="it-IT" w:bidi="it-IT"/>
        </w:rPr>
        <w:t xml:space="preserve"> can be parametrically varied within the series ranges to select the couple that minimises </w:t>
      </w:r>
      <w:r w:rsidRPr="00C970EC">
        <w:rPr>
          <w:i/>
          <w:lang w:val="en-GB" w:eastAsia="it-IT" w:bidi="it-IT"/>
        </w:rPr>
        <w:t>E</w:t>
      </w:r>
      <w:r w:rsidRPr="00C970EC">
        <w:rPr>
          <w:lang w:val="en-GB" w:eastAsia="it-IT" w:bidi="it-IT"/>
        </w:rPr>
        <w:t>. With such a parametric analysis the combination leading to the higher energy efficiency can be selected.</w:t>
      </w:r>
    </w:p>
    <w:p w:rsidR="008B6490" w:rsidRPr="00C970EC" w:rsidRDefault="002D43BD" w:rsidP="00634ED8">
      <w:pPr>
        <w:rPr>
          <w:lang w:val="en-GB" w:eastAsia="it-IT" w:bidi="it-IT"/>
        </w:rPr>
      </w:pPr>
      <w:r w:rsidRPr="00C970EC">
        <w:rPr>
          <w:lang w:val="en-GB" w:eastAsia="it-IT" w:bidi="it-IT"/>
        </w:rPr>
        <w:t>Then, after the selection</w:t>
      </w:r>
      <w:r w:rsidR="00DA5A31" w:rsidRPr="00C970EC">
        <w:rPr>
          <w:lang w:val="en-GB" w:eastAsia="it-IT" w:bidi="it-IT"/>
        </w:rPr>
        <w:t xml:space="preserve"> of</w:t>
      </w:r>
      <w:r w:rsidRPr="00C970EC">
        <w:rPr>
          <w:lang w:val="en-GB" w:eastAsia="it-IT" w:bidi="it-IT"/>
        </w:rPr>
        <w:t xml:space="preserve"> </w:t>
      </w:r>
      <w:r w:rsidRPr="00C970EC">
        <w:rPr>
          <w:rFonts w:ascii="Cambria Math" w:hAnsi="Cambria Math" w:cs="Cambria Math"/>
          <w:i/>
          <w:lang w:val="en-GB" w:eastAsia="it-IT" w:bidi="it-IT"/>
        </w:rPr>
        <w:t>∇</w:t>
      </w:r>
      <w:r w:rsidRPr="00C970EC">
        <w:rPr>
          <w:lang w:val="en-GB" w:eastAsia="it-IT" w:bidi="it-IT"/>
        </w:rPr>
        <w:t xml:space="preserve">, </w:t>
      </w:r>
      <w:r w:rsidRPr="00C970EC">
        <w:rPr>
          <w:i/>
          <w:lang w:val="en-GB" w:eastAsia="it-IT" w:bidi="it-IT"/>
        </w:rPr>
        <w:t>L</w:t>
      </w:r>
      <w:r w:rsidRPr="00C970EC">
        <w:rPr>
          <w:lang w:val="en-GB" w:eastAsia="it-IT" w:bidi="it-IT"/>
        </w:rPr>
        <w:t>/</w:t>
      </w:r>
      <w:r w:rsidRPr="00C970EC">
        <w:rPr>
          <w:i/>
          <w:lang w:val="en-GB" w:eastAsia="it-IT" w:bidi="it-IT"/>
        </w:rPr>
        <w:t>B</w:t>
      </w:r>
      <w:r w:rsidR="00553B32" w:rsidRPr="00C970EC">
        <w:rPr>
          <w:i/>
          <w:vertAlign w:val="subscript"/>
          <w:lang w:val="en-GB" w:eastAsia="en-US"/>
        </w:rPr>
        <w:t>DH</w:t>
      </w:r>
      <w:r w:rsidRPr="00C970EC">
        <w:rPr>
          <w:lang w:val="en-GB" w:eastAsia="it-IT" w:bidi="it-IT"/>
        </w:rPr>
        <w:t xml:space="preserve"> and </w:t>
      </w:r>
      <w:r w:rsidRPr="00C970EC">
        <w:rPr>
          <w:i/>
          <w:lang w:val="en-GB" w:eastAsia="it-IT" w:bidi="it-IT"/>
        </w:rPr>
        <w:t>β</w:t>
      </w:r>
      <w:r w:rsidRPr="00C970EC">
        <w:rPr>
          <w:lang w:val="en-GB" w:eastAsia="it-IT" w:bidi="it-IT"/>
        </w:rPr>
        <w:t xml:space="preserve">, a demi hull shall be modelled in 3D to </w:t>
      </w:r>
      <w:r w:rsidR="0064291F" w:rsidRPr="00C970EC">
        <w:rPr>
          <w:lang w:val="en-GB" w:eastAsia="it-IT" w:bidi="it-IT"/>
        </w:rPr>
        <w:t>meet</w:t>
      </w:r>
      <w:r w:rsidRPr="00C970EC">
        <w:rPr>
          <w:lang w:val="en-GB" w:eastAsia="it-IT" w:bidi="it-IT"/>
        </w:rPr>
        <w:t xml:space="preserve"> these values starting from the hulls tested to construct the Series</w:t>
      </w:r>
      <w:r w:rsidR="00587BE5" w:rsidRPr="00C970EC">
        <w:rPr>
          <w:lang w:val="en-GB" w:eastAsia="it-IT" w:bidi="it-IT"/>
        </w:rPr>
        <w:t xml:space="preserve"> </w:t>
      </w:r>
      <w:r w:rsidR="00DA5A31" w:rsidRPr="00C970EC">
        <w:rPr>
          <w:lang w:val="en-GB" w:eastAsia="it-IT" w:bidi="it-IT"/>
        </w:rPr>
        <w:t>'</w:t>
      </w:r>
      <w:r w:rsidRPr="00C970EC">
        <w:rPr>
          <w:lang w:val="en-GB" w:eastAsia="it-IT" w:bidi="it-IT"/>
        </w:rPr>
        <w:t xml:space="preserve">89. </w:t>
      </w:r>
      <w:r w:rsidR="00587BE5" w:rsidRPr="00C970EC">
        <w:rPr>
          <w:lang w:val="en-GB" w:eastAsia="it-IT" w:bidi="it-IT"/>
        </w:rPr>
        <w:t xml:space="preserve">Such a final hull can be further tested using CFD. In detail, to overcome the limitations of the Series </w:t>
      </w:r>
      <w:r w:rsidR="00DA5A31" w:rsidRPr="00C970EC">
        <w:rPr>
          <w:lang w:val="en-GB" w:eastAsia="it-IT" w:bidi="it-IT"/>
        </w:rPr>
        <w:t>'</w:t>
      </w:r>
      <w:r w:rsidR="00587BE5" w:rsidRPr="00C970EC">
        <w:rPr>
          <w:lang w:val="en-GB" w:eastAsia="it-IT" w:bidi="it-IT"/>
        </w:rPr>
        <w:t xml:space="preserve">89 (which assumes a constant distance between the </w:t>
      </w:r>
      <w:r w:rsidR="00A76B23" w:rsidRPr="00C970EC">
        <w:rPr>
          <w:lang w:val="en-GB" w:eastAsia="it-IT" w:bidi="it-IT"/>
        </w:rPr>
        <w:t xml:space="preserve">inner side of </w:t>
      </w:r>
      <w:r w:rsidR="00587BE5" w:rsidRPr="00C970EC">
        <w:rPr>
          <w:lang w:val="en-GB" w:eastAsia="it-IT" w:bidi="it-IT"/>
        </w:rPr>
        <w:t xml:space="preserve">demi hulls), multiple configurations of </w:t>
      </w:r>
      <w:r w:rsidR="00587BE5" w:rsidRPr="00C970EC">
        <w:rPr>
          <w:i/>
          <w:lang w:val="en-GB" w:eastAsia="it-IT" w:bidi="it-IT"/>
        </w:rPr>
        <w:t>S</w:t>
      </w:r>
      <w:r w:rsidR="00587BE5" w:rsidRPr="00C970EC">
        <w:rPr>
          <w:lang w:val="en-GB" w:eastAsia="it-IT" w:bidi="it-IT"/>
        </w:rPr>
        <w:t>/</w:t>
      </w:r>
      <w:r w:rsidR="00587BE5" w:rsidRPr="00C970EC">
        <w:rPr>
          <w:i/>
          <w:lang w:val="en-GB" w:eastAsia="it-IT" w:bidi="it-IT"/>
        </w:rPr>
        <w:t>L</w:t>
      </w:r>
      <w:r w:rsidR="00587BE5" w:rsidRPr="00C970EC">
        <w:rPr>
          <w:lang w:val="en-GB" w:eastAsia="it-IT" w:bidi="it-IT"/>
        </w:rPr>
        <w:t xml:space="preserve"> can be tested to further reduce the total resistance and/or the generated wave pattern. </w:t>
      </w:r>
      <w:r w:rsidR="00A76B23" w:rsidRPr="00C970EC">
        <w:rPr>
          <w:lang w:val="en-GB" w:eastAsia="it-IT" w:bidi="it-IT"/>
        </w:rPr>
        <w:t>A</w:t>
      </w:r>
      <w:r w:rsidR="00553B32" w:rsidRPr="00C970EC">
        <w:rPr>
          <w:lang w:val="en-GB" w:eastAsia="it-IT" w:bidi="it-IT"/>
        </w:rPr>
        <w:t xml:space="preserve">ll CFD analyses </w:t>
      </w:r>
      <w:r w:rsidR="00A76B23" w:rsidRPr="00C970EC">
        <w:rPr>
          <w:lang w:val="en-GB" w:eastAsia="it-IT" w:bidi="it-IT"/>
        </w:rPr>
        <w:t>are</w:t>
      </w:r>
      <w:r w:rsidR="00553B32" w:rsidRPr="00C970EC">
        <w:rPr>
          <w:lang w:val="en-GB" w:eastAsia="it-IT" w:bidi="it-IT"/>
        </w:rPr>
        <w:t xml:space="preserve"> carried out in compliance with the ITTC recommendations [</w:t>
      </w:r>
      <w:r w:rsidR="001D74B4" w:rsidRPr="00C970EC">
        <w:rPr>
          <w:lang w:val="en-GB" w:eastAsia="it-IT" w:bidi="it-IT"/>
        </w:rPr>
        <w:t>19</w:t>
      </w:r>
      <w:r w:rsidR="00553B32" w:rsidRPr="00C970EC">
        <w:rPr>
          <w:lang w:val="en-GB" w:eastAsia="it-IT" w:bidi="it-IT"/>
        </w:rPr>
        <w:t>]. Nevertheless, b</w:t>
      </w:r>
      <w:r w:rsidR="00587BE5" w:rsidRPr="00C970EC">
        <w:rPr>
          <w:lang w:val="en-GB" w:eastAsia="it-IT" w:bidi="it-IT"/>
        </w:rPr>
        <w:t xml:space="preserve">efore </w:t>
      </w:r>
      <w:r w:rsidR="00A76B23" w:rsidRPr="00C970EC">
        <w:rPr>
          <w:lang w:val="en-GB" w:eastAsia="it-IT" w:bidi="it-IT"/>
        </w:rPr>
        <w:t>testing the final hull coming from parametric analysis</w:t>
      </w:r>
      <w:r w:rsidR="00587BE5" w:rsidRPr="00C970EC">
        <w:rPr>
          <w:lang w:val="en-GB" w:eastAsia="it-IT" w:bidi="it-IT"/>
        </w:rPr>
        <w:t>, proper validation of computational arrangement shall be performed. To this end, a benchmark hull shall be chosen among the ones tested in the Series</w:t>
      </w:r>
      <w:r w:rsidR="00DA5A31" w:rsidRPr="00C970EC">
        <w:rPr>
          <w:lang w:val="en-GB" w:eastAsia="it-IT" w:bidi="it-IT"/>
        </w:rPr>
        <w:t xml:space="preserve"> '</w:t>
      </w:r>
      <w:r w:rsidR="00587BE5" w:rsidRPr="00C970EC">
        <w:rPr>
          <w:lang w:val="en-GB" w:eastAsia="it-IT" w:bidi="it-IT"/>
        </w:rPr>
        <w:t>89 as similar as possible to the final hull. For the benchmark hull, experimental data (resist</w:t>
      </w:r>
      <w:r w:rsidR="00DA5A31" w:rsidRPr="00C970EC">
        <w:rPr>
          <w:lang w:val="en-GB" w:eastAsia="it-IT" w:bidi="it-IT"/>
        </w:rPr>
        <w:t>a</w:t>
      </w:r>
      <w:r w:rsidR="00587BE5" w:rsidRPr="00C970EC">
        <w:rPr>
          <w:lang w:val="en-GB" w:eastAsia="it-IT" w:bidi="it-IT"/>
        </w:rPr>
        <w:t xml:space="preserve">nce, dynamic trim </w:t>
      </w:r>
      <w:r w:rsidR="00553B32" w:rsidRPr="00C970EC">
        <w:rPr>
          <w:i/>
          <w:lang w:val="en-GB" w:eastAsia="it-IT" w:bidi="it-IT"/>
        </w:rPr>
        <w:t>θ</w:t>
      </w:r>
      <w:r w:rsidR="00553B32" w:rsidRPr="00C970EC">
        <w:rPr>
          <w:lang w:val="en-GB" w:eastAsia="it-IT" w:bidi="it-IT"/>
        </w:rPr>
        <w:t xml:space="preserve"> </w:t>
      </w:r>
      <w:r w:rsidR="00587BE5" w:rsidRPr="00C970EC">
        <w:rPr>
          <w:lang w:val="en-GB" w:eastAsia="it-IT" w:bidi="it-IT"/>
        </w:rPr>
        <w:t xml:space="preserve">and sinkage measured in towing tank) can be compared with </w:t>
      </w:r>
      <w:r w:rsidR="00587BE5" w:rsidRPr="00C970EC">
        <w:rPr>
          <w:lang w:val="en-GB" w:eastAsia="it-IT" w:bidi="it-IT"/>
        </w:rPr>
        <w:lastRenderedPageBreak/>
        <w:t xml:space="preserve">the results coming from CFD simulations. Thus, the computational arrangement can be adjusted to reproduce the towing tank results and, then, the same parameters can be used to test all the configurations of the </w:t>
      </w:r>
      <w:r w:rsidR="00A76B23" w:rsidRPr="00C970EC">
        <w:rPr>
          <w:lang w:val="en-GB" w:eastAsia="it-IT" w:bidi="it-IT"/>
        </w:rPr>
        <w:t>final hull.</w:t>
      </w:r>
    </w:p>
    <w:p w:rsidR="008B6490" w:rsidRPr="00C970EC" w:rsidRDefault="008B6490" w:rsidP="008B6490">
      <w:pPr>
        <w:pStyle w:val="Titolo1"/>
        <w:rPr>
          <w:lang w:val="en-GB" w:eastAsia="en-US"/>
        </w:rPr>
      </w:pPr>
      <w:r w:rsidRPr="00C970EC">
        <w:rPr>
          <w:lang w:val="en-GB" w:eastAsia="en-US"/>
        </w:rPr>
        <w:t>Application</w:t>
      </w:r>
    </w:p>
    <w:p w:rsidR="008B6490" w:rsidRPr="00C970EC" w:rsidRDefault="00553B32" w:rsidP="008B6490">
      <w:pPr>
        <w:pStyle w:val="NoindentNormal"/>
        <w:rPr>
          <w:lang w:val="en-GB" w:eastAsia="en-US"/>
        </w:rPr>
      </w:pPr>
      <w:r w:rsidRPr="00C970EC">
        <w:rPr>
          <w:lang w:val="en-GB" w:eastAsia="en-US"/>
        </w:rPr>
        <w:t>In this section, the previously described methodology is applied to the design of a small passenger catamaran for the Venice Lagoon. First, the specifications of the ship and the operative scenario are introduced. Then, the results are provided and discussed.</w:t>
      </w:r>
    </w:p>
    <w:p w:rsidR="008B6490" w:rsidRPr="00C970EC" w:rsidRDefault="008B6490" w:rsidP="008B6490">
      <w:pPr>
        <w:pStyle w:val="Titolo2"/>
        <w:rPr>
          <w:lang w:val="en-GB" w:eastAsia="en-US"/>
        </w:rPr>
      </w:pPr>
      <w:r w:rsidRPr="00C970EC">
        <w:rPr>
          <w:lang w:val="en-GB" w:eastAsia="en-US"/>
        </w:rPr>
        <w:t>Test scenario</w:t>
      </w:r>
    </w:p>
    <w:p w:rsidR="008B6490" w:rsidRPr="00C970EC" w:rsidRDefault="00553B32" w:rsidP="008B6490">
      <w:pPr>
        <w:pStyle w:val="NoindentNormal"/>
        <w:rPr>
          <w:lang w:val="en-GB" w:eastAsia="en-US"/>
        </w:rPr>
      </w:pPr>
      <w:r w:rsidRPr="00C970EC">
        <w:rPr>
          <w:lang w:val="en-GB" w:eastAsia="en-US"/>
        </w:rPr>
        <w:t xml:space="preserve">The ship under design </w:t>
      </w:r>
      <w:r w:rsidR="00A76B23" w:rsidRPr="00C970EC">
        <w:rPr>
          <w:lang w:val="en-GB" w:eastAsia="en-US"/>
        </w:rPr>
        <w:t>is</w:t>
      </w:r>
      <w:r w:rsidRPr="00C970EC">
        <w:rPr>
          <w:lang w:val="en-GB" w:eastAsia="en-US"/>
        </w:rPr>
        <w:t xml:space="preserve"> a small catamaran having </w:t>
      </w:r>
      <w:r w:rsidR="00A76B23" w:rsidRPr="00C970EC">
        <w:rPr>
          <w:lang w:val="en-GB" w:eastAsia="en-US"/>
        </w:rPr>
        <w:t xml:space="preserve">the following design constraints: </w:t>
      </w:r>
      <w:r w:rsidRPr="00C970EC">
        <w:rPr>
          <w:lang w:val="en-GB" w:eastAsia="en-US"/>
        </w:rPr>
        <w:t xml:space="preserve">a maximum overall length of 10 m, a maximum overall breadth of 4 m and a displacement of about 5 t. </w:t>
      </w:r>
      <w:r w:rsidR="00A76B23" w:rsidRPr="00C970EC">
        <w:rPr>
          <w:lang w:val="en-GB" w:eastAsia="en-US"/>
        </w:rPr>
        <w:t>A vertical bow has been chosen for the</w:t>
      </w:r>
      <w:r w:rsidRPr="00C970EC">
        <w:rPr>
          <w:lang w:val="en-GB" w:eastAsia="en-US"/>
        </w:rPr>
        <w:t xml:space="preserve"> topside, </w:t>
      </w:r>
      <w:r w:rsidR="00DA5A31" w:rsidRPr="00C970EC">
        <w:rPr>
          <w:lang w:val="en-GB" w:eastAsia="en-US"/>
        </w:rPr>
        <w:t>thus</w:t>
      </w:r>
      <w:r w:rsidRPr="00C970EC">
        <w:rPr>
          <w:lang w:val="en-GB" w:eastAsia="en-US"/>
        </w:rPr>
        <w:t xml:space="preserve"> the length at the waterline </w:t>
      </w:r>
      <w:r w:rsidR="00A76B23" w:rsidRPr="00C970EC">
        <w:rPr>
          <w:lang w:val="en-GB" w:eastAsia="en-US"/>
        </w:rPr>
        <w:t>is</w:t>
      </w:r>
      <w:r w:rsidRPr="00C970EC">
        <w:rPr>
          <w:lang w:val="en-GB" w:eastAsia="en-US"/>
        </w:rPr>
        <w:t xml:space="preserve"> fixed to 9.85 m. The boat </w:t>
      </w:r>
      <w:r w:rsidR="00A76B23" w:rsidRPr="00C970EC">
        <w:rPr>
          <w:lang w:val="en-GB" w:eastAsia="en-US"/>
        </w:rPr>
        <w:t>is</w:t>
      </w:r>
      <w:r w:rsidRPr="00C970EC">
        <w:rPr>
          <w:lang w:val="en-GB" w:eastAsia="en-US"/>
        </w:rPr>
        <w:t xml:space="preserve"> equipped with a full-electric propulsion system. Hence, to accommodate the battery packs within the demi hulls, a minimum breadth </w:t>
      </w:r>
      <w:r w:rsidRPr="00C970EC">
        <w:rPr>
          <w:i/>
          <w:lang w:val="en-GB" w:eastAsia="en-US"/>
        </w:rPr>
        <w:t>B</w:t>
      </w:r>
      <w:r w:rsidRPr="00C970EC">
        <w:rPr>
          <w:i/>
          <w:vertAlign w:val="subscript"/>
          <w:lang w:val="en-GB" w:eastAsia="en-US"/>
        </w:rPr>
        <w:t>DH</w:t>
      </w:r>
      <w:r w:rsidRPr="00C970EC">
        <w:rPr>
          <w:lang w:val="en-GB" w:eastAsia="en-US"/>
        </w:rPr>
        <w:t xml:space="preserve"> of 1 m is required, </w:t>
      </w:r>
      <w:r w:rsidR="00A76B23" w:rsidRPr="00C970EC">
        <w:rPr>
          <w:lang w:val="en-GB" w:eastAsia="en-US"/>
        </w:rPr>
        <w:t>resulting in a maximum</w:t>
      </w:r>
      <w:r w:rsidRPr="00C970EC">
        <w:rPr>
          <w:lang w:val="en-GB" w:eastAsia="en-US"/>
        </w:rPr>
        <w:t xml:space="preserve"> </w:t>
      </w:r>
      <w:r w:rsidRPr="00C970EC">
        <w:rPr>
          <w:i/>
          <w:lang w:val="en-GB" w:eastAsia="en-US"/>
        </w:rPr>
        <w:t>L</w:t>
      </w:r>
      <w:r w:rsidRPr="00C970EC">
        <w:rPr>
          <w:lang w:val="en-GB" w:eastAsia="en-US"/>
        </w:rPr>
        <w:t>/</w:t>
      </w:r>
      <w:r w:rsidRPr="00C970EC">
        <w:rPr>
          <w:i/>
          <w:lang w:val="en-GB" w:eastAsia="en-US"/>
        </w:rPr>
        <w:t>B</w:t>
      </w:r>
      <w:r w:rsidRPr="00C970EC">
        <w:rPr>
          <w:i/>
          <w:vertAlign w:val="subscript"/>
          <w:lang w:val="en-GB" w:eastAsia="en-US"/>
        </w:rPr>
        <w:t>DH</w:t>
      </w:r>
      <w:r w:rsidRPr="00C970EC">
        <w:rPr>
          <w:lang w:val="en-GB" w:eastAsia="en-US"/>
        </w:rPr>
        <w:t xml:space="preserve"> ratio </w:t>
      </w:r>
      <w:r w:rsidR="00A76B23" w:rsidRPr="00C970EC">
        <w:rPr>
          <w:lang w:val="en-GB" w:eastAsia="en-US"/>
        </w:rPr>
        <w:t>of</w:t>
      </w:r>
      <w:r w:rsidRPr="00C970EC">
        <w:rPr>
          <w:lang w:val="en-GB" w:eastAsia="en-US"/>
        </w:rPr>
        <w:t xml:space="preserve"> 9.85.</w:t>
      </w:r>
    </w:p>
    <w:p w:rsidR="00553B32" w:rsidRPr="00C970EC" w:rsidRDefault="00553B32" w:rsidP="00553B32">
      <w:pPr>
        <w:rPr>
          <w:lang w:val="en-GB" w:eastAsia="en-US"/>
        </w:rPr>
      </w:pPr>
      <w:r w:rsidRPr="00C970EC">
        <w:rPr>
          <w:lang w:val="en-GB" w:eastAsia="en-US"/>
        </w:rPr>
        <w:t xml:space="preserve">The catamaran is supposed to operate in the Venice Lagoon on two main routes: Venice Centre-Marco Polo International Airport and Venice Centre-Torcello. Figure 1 shows the two routes along with the allowed maximum speed according to local speed limits. It is worth noticing that in Venice Lagoon </w:t>
      </w:r>
      <w:r w:rsidR="00A76B23" w:rsidRPr="00C970EC">
        <w:rPr>
          <w:lang w:val="en-GB" w:eastAsia="en-US"/>
        </w:rPr>
        <w:t xml:space="preserve">it </w:t>
      </w:r>
      <w:r w:rsidRPr="00C970EC">
        <w:rPr>
          <w:lang w:val="en-GB" w:eastAsia="en-US"/>
        </w:rPr>
        <w:t>is common practice to measure the speed in kilometres per hour instead of knots.</w:t>
      </w:r>
    </w:p>
    <w:p w:rsidR="00553B32" w:rsidRPr="00C970EC" w:rsidRDefault="00553B32" w:rsidP="00553B32">
      <w:pPr>
        <w:rPr>
          <w:lang w:val="en-GB" w:eastAsia="en-US"/>
        </w:rPr>
      </w:pPr>
    </w:p>
    <w:p w:rsidR="00D10147" w:rsidRPr="00C970EC" w:rsidRDefault="00D10147" w:rsidP="00D10147">
      <w:pPr>
        <w:pStyle w:val="NoindentNormal"/>
        <w:jc w:val="center"/>
        <w:rPr>
          <w:lang w:val="en-GB" w:eastAsia="en-US"/>
        </w:rPr>
      </w:pPr>
      <w:r w:rsidRPr="00C970EC">
        <w:rPr>
          <w:noProof/>
          <w:lang w:val="en-GB" w:eastAsia="en-GB"/>
        </w:rPr>
        <w:drawing>
          <wp:inline distT="0" distB="0" distL="0" distR="0" wp14:anchorId="6A5B0B71" wp14:editId="41D2DDD8">
            <wp:extent cx="2919973" cy="3312000"/>
            <wp:effectExtent l="0" t="0" r="0" b="3175"/>
            <wp:docPr id="206" name="Picture 20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Ma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919973" cy="3312000"/>
                    </a:xfrm>
                    <a:prstGeom prst="rect">
                      <a:avLst/>
                    </a:prstGeom>
                  </pic:spPr>
                </pic:pic>
              </a:graphicData>
            </a:graphic>
          </wp:inline>
        </w:drawing>
      </w:r>
    </w:p>
    <w:p w:rsidR="00D10147" w:rsidRPr="00C970EC" w:rsidRDefault="00D10147" w:rsidP="00553B32">
      <w:pPr>
        <w:pStyle w:val="CaptionShort"/>
        <w:rPr>
          <w:lang w:val="en-GB"/>
        </w:rPr>
      </w:pPr>
      <w:r w:rsidRPr="00C970EC">
        <w:rPr>
          <w:b/>
          <w:lang w:val="en-GB"/>
        </w:rPr>
        <w:t>Figure 1.</w:t>
      </w:r>
      <w:r w:rsidRPr="00C970EC">
        <w:rPr>
          <w:lang w:val="en-GB"/>
        </w:rPr>
        <w:t xml:space="preserve"> Test routes in the Venice lagoon with speed limits (yellow: 7 km/h, red: 11 km/h, blue: 20 km/h).</w:t>
      </w:r>
    </w:p>
    <w:p w:rsidR="008B6490" w:rsidRPr="00C970EC" w:rsidRDefault="008B6490" w:rsidP="008B6490">
      <w:pPr>
        <w:pStyle w:val="Titolo2"/>
        <w:rPr>
          <w:lang w:val="en-GB" w:eastAsia="en-US"/>
        </w:rPr>
      </w:pPr>
      <w:r w:rsidRPr="00C970EC">
        <w:rPr>
          <w:lang w:val="en-GB" w:eastAsia="en-US"/>
        </w:rPr>
        <w:lastRenderedPageBreak/>
        <w:t>Results</w:t>
      </w:r>
    </w:p>
    <w:p w:rsidR="00553B32" w:rsidRPr="00C970EC" w:rsidRDefault="00553B32" w:rsidP="00553B32">
      <w:pPr>
        <w:pStyle w:val="NoindentNormal"/>
        <w:rPr>
          <w:lang w:val="en-GB" w:eastAsia="it-IT" w:bidi="it-IT"/>
        </w:rPr>
      </w:pPr>
      <w:r w:rsidRPr="00C970EC">
        <w:rPr>
          <w:lang w:val="en-GB" w:eastAsia="en-US"/>
        </w:rPr>
        <w:t xml:space="preserve">Assuming that the catamaran always navigates along the two routes at a speed equal to the </w:t>
      </w:r>
      <w:r w:rsidR="00A76B23" w:rsidRPr="00C970EC">
        <w:rPr>
          <w:lang w:val="en-GB" w:eastAsia="en-US"/>
        </w:rPr>
        <w:t xml:space="preserve">speed </w:t>
      </w:r>
      <w:r w:rsidRPr="00C970EC">
        <w:rPr>
          <w:lang w:val="en-GB" w:eastAsia="en-US"/>
        </w:rPr>
        <w:t xml:space="preserve">limit, it is possible to compute </w:t>
      </w:r>
      <w:r w:rsidRPr="00C970EC">
        <w:rPr>
          <w:i/>
          <w:lang w:val="en-GB" w:eastAsia="en-US"/>
        </w:rPr>
        <w:t>E</w:t>
      </w:r>
      <w:r w:rsidRPr="00C970EC">
        <w:rPr>
          <w:lang w:val="en-GB" w:eastAsia="en-US"/>
        </w:rPr>
        <w:t xml:space="preserve"> for each combination of </w:t>
      </w:r>
      <w:r w:rsidRPr="00C970EC">
        <w:rPr>
          <w:i/>
          <w:lang w:val="en-GB" w:eastAsia="it-IT" w:bidi="it-IT"/>
        </w:rPr>
        <w:t>L</w:t>
      </w:r>
      <w:r w:rsidRPr="00C970EC">
        <w:rPr>
          <w:lang w:val="en-GB" w:eastAsia="it-IT" w:bidi="it-IT"/>
        </w:rPr>
        <w:t>/</w:t>
      </w:r>
      <w:r w:rsidRPr="00C970EC">
        <w:rPr>
          <w:i/>
          <w:lang w:val="en-GB" w:eastAsia="it-IT" w:bidi="it-IT"/>
        </w:rPr>
        <w:t>B</w:t>
      </w:r>
      <w:r w:rsidRPr="00C970EC">
        <w:rPr>
          <w:i/>
          <w:vertAlign w:val="subscript"/>
          <w:lang w:val="en-GB" w:eastAsia="en-US"/>
        </w:rPr>
        <w:t>DH</w:t>
      </w:r>
      <w:r w:rsidRPr="00C970EC">
        <w:rPr>
          <w:lang w:val="en-GB" w:eastAsia="it-IT" w:bidi="it-IT"/>
        </w:rPr>
        <w:t xml:space="preserve"> and </w:t>
      </w:r>
      <w:r w:rsidRPr="00C970EC">
        <w:rPr>
          <w:i/>
          <w:lang w:val="en-GB" w:eastAsia="it-IT" w:bidi="it-IT"/>
        </w:rPr>
        <w:t>β</w:t>
      </w:r>
      <w:r w:rsidRPr="00C970EC">
        <w:rPr>
          <w:lang w:val="en-GB" w:eastAsia="it-IT" w:bidi="it-IT"/>
        </w:rPr>
        <w:t>. The results of such a parametric analysis are shown in Figure 2.</w:t>
      </w:r>
    </w:p>
    <w:p w:rsidR="00553B32" w:rsidRPr="00C970EC" w:rsidRDefault="00553B32" w:rsidP="00553B32">
      <w:pPr>
        <w:rPr>
          <w:sz w:val="14"/>
          <w:lang w:val="en-GB" w:eastAsia="it-IT" w:bidi="it-IT"/>
        </w:rPr>
      </w:pPr>
    </w:p>
    <w:p w:rsidR="00D10147" w:rsidRPr="00C970EC" w:rsidRDefault="001D74B4" w:rsidP="00D10147">
      <w:pPr>
        <w:pStyle w:val="NoindentNormal"/>
        <w:jc w:val="center"/>
        <w:rPr>
          <w:lang w:val="en-GB"/>
        </w:rPr>
      </w:pPr>
      <w:r w:rsidRPr="00C970EC">
        <w:rPr>
          <w:noProof/>
          <w:lang w:val="en-GB" w:eastAsia="en-GB"/>
        </w:rPr>
        <w:pict>
          <v:shape id="_x0000_i1026" type="#_x0000_t75" style="width:224.5pt;height:151.5pt">
            <v:imagedata r:id="rId14" o:title="energia"/>
          </v:shape>
        </w:pict>
      </w:r>
    </w:p>
    <w:p w:rsidR="008B45E2" w:rsidRPr="00C970EC" w:rsidRDefault="008B45E2" w:rsidP="008B45E2">
      <w:pPr>
        <w:pStyle w:val="CaptionShort"/>
        <w:rPr>
          <w:lang w:val="en-GB"/>
        </w:rPr>
      </w:pPr>
      <w:r w:rsidRPr="00C970EC">
        <w:rPr>
          <w:b/>
          <w:lang w:val="en-GB"/>
        </w:rPr>
        <w:t xml:space="preserve">Figure </w:t>
      </w:r>
      <w:r w:rsidR="00553B32" w:rsidRPr="00C970EC">
        <w:rPr>
          <w:b/>
          <w:lang w:val="en-GB"/>
        </w:rPr>
        <w:t>2</w:t>
      </w:r>
      <w:r w:rsidRPr="00C970EC">
        <w:rPr>
          <w:b/>
          <w:lang w:val="en-GB"/>
        </w:rPr>
        <w:t>.</w:t>
      </w:r>
      <w:r w:rsidRPr="00C970EC">
        <w:rPr>
          <w:lang w:val="en-GB"/>
        </w:rPr>
        <w:t xml:space="preserve"> Comparison of the total energy </w:t>
      </w:r>
      <w:r w:rsidR="00A76B23" w:rsidRPr="00C970EC">
        <w:rPr>
          <w:lang w:val="en-GB"/>
        </w:rPr>
        <w:t>required by the propulsion system i</w:t>
      </w:r>
      <w:r w:rsidR="00553B32" w:rsidRPr="00C970EC">
        <w:rPr>
          <w:lang w:val="en-GB"/>
        </w:rPr>
        <w:t>n the given operative scenario</w:t>
      </w:r>
      <w:r w:rsidRPr="00C970EC">
        <w:rPr>
          <w:lang w:val="en-GB"/>
        </w:rPr>
        <w:t>.</w:t>
      </w:r>
    </w:p>
    <w:p w:rsidR="008B6490" w:rsidRPr="00C970EC" w:rsidRDefault="00A76B23" w:rsidP="008B6490">
      <w:pPr>
        <w:pStyle w:val="NoindentNormal"/>
      </w:pPr>
      <w:r w:rsidRPr="00C970EC">
        <w:rPr>
          <w:lang w:val="en-GB" w:eastAsia="en-US"/>
        </w:rPr>
        <w:t>The parametric analyis clearly shows that the most slender demi hull shall be preferred</w:t>
      </w:r>
      <w:r w:rsidR="00553B32" w:rsidRPr="00C970EC">
        <w:rPr>
          <w:lang w:val="en-GB" w:eastAsia="en-US"/>
        </w:rPr>
        <w:t xml:space="preserve">. Therefore, the </w:t>
      </w:r>
      <w:r w:rsidR="00553B32" w:rsidRPr="00C970EC">
        <w:rPr>
          <w:i/>
          <w:lang w:val="en-GB" w:eastAsia="it-IT" w:bidi="it-IT"/>
        </w:rPr>
        <w:t>L</w:t>
      </w:r>
      <w:r w:rsidR="00553B32" w:rsidRPr="00C970EC">
        <w:rPr>
          <w:lang w:val="en-GB" w:eastAsia="it-IT" w:bidi="it-IT"/>
        </w:rPr>
        <w:t>/</w:t>
      </w:r>
      <w:r w:rsidR="00553B32" w:rsidRPr="00C970EC">
        <w:rPr>
          <w:i/>
          <w:lang w:val="en-GB" w:eastAsia="it-IT" w:bidi="it-IT"/>
        </w:rPr>
        <w:t>B</w:t>
      </w:r>
      <w:r w:rsidR="00553B32" w:rsidRPr="00C970EC">
        <w:rPr>
          <w:i/>
          <w:vertAlign w:val="subscript"/>
          <w:lang w:val="en-GB" w:eastAsia="en-US"/>
        </w:rPr>
        <w:t>DH</w:t>
      </w:r>
      <w:r w:rsidR="00553B32" w:rsidRPr="00C970EC">
        <w:rPr>
          <w:lang w:val="en-GB" w:eastAsia="it-IT" w:bidi="it-IT"/>
        </w:rPr>
        <w:t xml:space="preserve"> = 9.85 has been selected, being the maximum allowed by the additional geometric constraints. At such an </w:t>
      </w:r>
      <w:r w:rsidR="00553B32" w:rsidRPr="00C970EC">
        <w:rPr>
          <w:i/>
          <w:lang w:val="en-GB" w:eastAsia="it-IT" w:bidi="it-IT"/>
        </w:rPr>
        <w:t>L</w:t>
      </w:r>
      <w:r w:rsidR="00553B32" w:rsidRPr="00C970EC">
        <w:rPr>
          <w:lang w:val="en-GB" w:eastAsia="it-IT" w:bidi="it-IT"/>
        </w:rPr>
        <w:t>/</w:t>
      </w:r>
      <w:r w:rsidR="00553B32" w:rsidRPr="00C970EC">
        <w:rPr>
          <w:i/>
          <w:lang w:val="en-GB" w:eastAsia="it-IT" w:bidi="it-IT"/>
        </w:rPr>
        <w:t>B</w:t>
      </w:r>
      <w:r w:rsidR="00553B32" w:rsidRPr="00C970EC">
        <w:rPr>
          <w:i/>
          <w:vertAlign w:val="subscript"/>
          <w:lang w:val="en-GB" w:eastAsia="en-US"/>
        </w:rPr>
        <w:t>DH</w:t>
      </w:r>
      <w:r w:rsidR="00553B32" w:rsidRPr="00C970EC">
        <w:rPr>
          <w:lang w:val="en-GB" w:eastAsia="it-IT" w:bidi="it-IT"/>
        </w:rPr>
        <w:t xml:space="preserve"> ratio, there is no significant difference in required energy for the deadrise angles larger than 27 deg. Nevertheless, </w:t>
      </w:r>
      <w:r w:rsidR="00553B32" w:rsidRPr="00C970EC">
        <w:rPr>
          <w:i/>
          <w:lang w:val="en-GB" w:eastAsia="en-US"/>
        </w:rPr>
        <w:t>β</w:t>
      </w:r>
      <w:r w:rsidR="00553B32" w:rsidRPr="00C970EC">
        <w:t xml:space="preserve"> = 38 deg has been selected</w:t>
      </w:r>
      <w:r w:rsidRPr="00C970EC">
        <w:t xml:space="preserve"> since the total energy is slightly lower</w:t>
      </w:r>
      <w:r w:rsidR="00553B32" w:rsidRPr="00C970EC">
        <w:t>.</w:t>
      </w:r>
    </w:p>
    <w:p w:rsidR="00553B32" w:rsidRPr="00C970EC" w:rsidRDefault="00553B32" w:rsidP="00553B32">
      <w:pPr>
        <w:rPr>
          <w:lang w:val="en-GB" w:eastAsia="en-US"/>
        </w:rPr>
      </w:pPr>
      <w:r w:rsidRPr="00C970EC">
        <w:rPr>
          <w:lang w:val="en-GB" w:eastAsia="en-US"/>
        </w:rPr>
        <w:t xml:space="preserve">In the next phase, the final demi hull has been modelled </w:t>
      </w:r>
      <w:r w:rsidR="00A76B23" w:rsidRPr="00C970EC">
        <w:rPr>
          <w:lang w:val="en-GB" w:eastAsia="en-US"/>
        </w:rPr>
        <w:t xml:space="preserve">in 3D </w:t>
      </w:r>
      <w:r w:rsidRPr="00C970EC">
        <w:rPr>
          <w:lang w:val="en-GB" w:eastAsia="en-US"/>
        </w:rPr>
        <w:t xml:space="preserve">according to the </w:t>
      </w:r>
      <w:r w:rsidRPr="00C970EC">
        <w:rPr>
          <w:i/>
          <w:lang w:val="en-GB" w:eastAsia="en-US"/>
        </w:rPr>
        <w:t xml:space="preserve">β </w:t>
      </w:r>
      <w:r w:rsidRPr="00C970EC">
        <w:rPr>
          <w:lang w:val="en-GB" w:eastAsia="en-US"/>
        </w:rPr>
        <w:t xml:space="preserve">and </w:t>
      </w:r>
      <w:r w:rsidRPr="00C970EC">
        <w:rPr>
          <w:i/>
          <w:lang w:val="en-GB" w:eastAsia="en-US"/>
        </w:rPr>
        <w:t>L/B</w:t>
      </w:r>
      <w:r w:rsidRPr="00C970EC">
        <w:rPr>
          <w:i/>
          <w:vertAlign w:val="subscript"/>
          <w:lang w:val="en-GB" w:eastAsia="en-US"/>
        </w:rPr>
        <w:t>DH</w:t>
      </w:r>
      <w:r w:rsidRPr="00C970EC">
        <w:rPr>
          <w:lang w:val="en-GB" w:eastAsia="en-US"/>
        </w:rPr>
        <w:t xml:space="preserve"> identified by the parametric analysis, resulting in the body plan provided in Figure 3. Table 1 shows the main particulars of the final demi hull along with the</w:t>
      </w:r>
      <w:r w:rsidR="00ED534D" w:rsidRPr="00C970EC">
        <w:rPr>
          <w:lang w:val="en-GB" w:eastAsia="en-US"/>
        </w:rPr>
        <w:t xml:space="preserve"> ones related to the </w:t>
      </w:r>
      <w:r w:rsidRPr="00C970EC">
        <w:rPr>
          <w:lang w:val="en-GB" w:eastAsia="en-US"/>
        </w:rPr>
        <w:t xml:space="preserve">closest </w:t>
      </w:r>
      <w:r w:rsidR="00ED534D" w:rsidRPr="00C970EC">
        <w:rPr>
          <w:lang w:val="en-GB" w:eastAsia="en-US"/>
        </w:rPr>
        <w:t xml:space="preserve">benchmark hull taken from Series </w:t>
      </w:r>
      <w:r w:rsidR="00DA5A31" w:rsidRPr="00C970EC">
        <w:rPr>
          <w:lang w:val="en-GB" w:eastAsia="en-US"/>
        </w:rPr>
        <w:t>'</w:t>
      </w:r>
      <w:r w:rsidR="00ED534D" w:rsidRPr="00C970EC">
        <w:rPr>
          <w:lang w:val="en-GB" w:eastAsia="en-US"/>
        </w:rPr>
        <w:t>89.</w:t>
      </w:r>
    </w:p>
    <w:p w:rsidR="00553B32" w:rsidRPr="00C970EC" w:rsidRDefault="00553B32" w:rsidP="00553B32">
      <w:pPr>
        <w:ind w:firstLine="0"/>
        <w:jc w:val="center"/>
        <w:rPr>
          <w:lang w:val="en-GB" w:eastAsia="en-US"/>
        </w:rPr>
      </w:pPr>
      <w:r w:rsidRPr="00C970EC">
        <w:rPr>
          <w:noProof/>
          <w:lang w:val="en-GB" w:eastAsia="en-GB"/>
        </w:rPr>
        <w:drawing>
          <wp:inline distT="0" distB="0" distL="0" distR="0" wp14:anchorId="6DB3CE02" wp14:editId="25F31A3D">
            <wp:extent cx="2383050" cy="2720567"/>
            <wp:effectExtent l="0" t="0" r="0" b="3810"/>
            <wp:docPr id="1" name="Immagine 1" descr="C:\Users\Luca\AppData\Local\Microsoft\Windows\INetCache\Content.Word\body plan 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Luca\AppData\Local\Microsoft\Windows\INetCache\Content.Word\body plan def.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00963" cy="2741017"/>
                    </a:xfrm>
                    <a:prstGeom prst="rect">
                      <a:avLst/>
                    </a:prstGeom>
                    <a:noFill/>
                    <a:ln>
                      <a:noFill/>
                    </a:ln>
                  </pic:spPr>
                </pic:pic>
              </a:graphicData>
            </a:graphic>
          </wp:inline>
        </w:drawing>
      </w:r>
    </w:p>
    <w:p w:rsidR="00553B32" w:rsidRPr="00C970EC" w:rsidRDefault="00553B32" w:rsidP="00553B32">
      <w:pPr>
        <w:pStyle w:val="CaptionShort"/>
        <w:rPr>
          <w:lang w:val="en-GB"/>
        </w:rPr>
      </w:pPr>
      <w:r w:rsidRPr="00C970EC">
        <w:rPr>
          <w:b/>
          <w:lang w:val="en-GB"/>
        </w:rPr>
        <w:t>Figure 3.</w:t>
      </w:r>
      <w:r w:rsidRPr="00C970EC">
        <w:rPr>
          <w:lang w:val="en-GB"/>
        </w:rPr>
        <w:t xml:space="preserve"> Body plan of the final hull.</w:t>
      </w:r>
    </w:p>
    <w:p w:rsidR="00F338B9" w:rsidRPr="00C970EC" w:rsidRDefault="00F338B9" w:rsidP="001D74B4">
      <w:pPr>
        <w:pStyle w:val="CaptionShort"/>
        <w:jc w:val="left"/>
        <w:rPr>
          <w:lang w:val="en-GB" w:eastAsia="en-US"/>
        </w:rPr>
      </w:pPr>
      <w:r w:rsidRPr="00C970EC">
        <w:rPr>
          <w:b/>
          <w:lang w:val="en-GB"/>
        </w:rPr>
        <w:lastRenderedPageBreak/>
        <w:t>Table 1.</w:t>
      </w:r>
      <w:r w:rsidRPr="00C970EC">
        <w:rPr>
          <w:lang w:val="en-GB"/>
        </w:rPr>
        <w:t xml:space="preserve"> Main particulars of the benchmark demi hull and the final demi hull</w:t>
      </w:r>
    </w:p>
    <w:tbl>
      <w:tblPr>
        <w:tblStyle w:val="Grigliatabella"/>
        <w:tblW w:w="499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7"/>
        <w:gridCol w:w="1171"/>
        <w:gridCol w:w="1171"/>
        <w:gridCol w:w="1171"/>
        <w:gridCol w:w="1170"/>
      </w:tblGrid>
      <w:tr w:rsidR="00F338B9" w:rsidRPr="00C970EC" w:rsidTr="00F338B9">
        <w:trPr>
          <w:trHeight w:val="43"/>
          <w:jc w:val="center"/>
        </w:trPr>
        <w:tc>
          <w:tcPr>
            <w:tcW w:w="1669" w:type="pct"/>
            <w:tcBorders>
              <w:top w:val="single" w:sz="4" w:space="0" w:color="auto"/>
            </w:tcBorders>
            <w:noWrap/>
            <w:vAlign w:val="center"/>
            <w:hideMark/>
          </w:tcPr>
          <w:p w:rsidR="00F338B9" w:rsidRPr="00C970EC" w:rsidRDefault="00F338B9" w:rsidP="00F338B9">
            <w:pPr>
              <w:pStyle w:val="NoindentNormal"/>
              <w:contextualSpacing/>
              <w:jc w:val="left"/>
              <w:rPr>
                <w:b/>
                <w:i/>
                <w:iCs/>
                <w:sz w:val="16"/>
                <w:szCs w:val="16"/>
                <w:lang w:val="en-GB"/>
              </w:rPr>
            </w:pPr>
            <w:r w:rsidRPr="00C970EC">
              <w:rPr>
                <w:b/>
                <w:i/>
                <w:iCs/>
                <w:sz w:val="16"/>
                <w:szCs w:val="16"/>
                <w:lang w:val="en-GB"/>
              </w:rPr>
              <w:t>Dimension</w:t>
            </w:r>
          </w:p>
        </w:tc>
        <w:tc>
          <w:tcPr>
            <w:tcW w:w="833" w:type="pct"/>
            <w:tcBorders>
              <w:top w:val="single" w:sz="4" w:space="0" w:color="auto"/>
            </w:tcBorders>
            <w:vAlign w:val="center"/>
          </w:tcPr>
          <w:p w:rsidR="00F338B9" w:rsidRPr="00C970EC" w:rsidRDefault="00F338B9" w:rsidP="00F338B9">
            <w:pPr>
              <w:pStyle w:val="NoindentNormal"/>
              <w:contextualSpacing/>
              <w:jc w:val="center"/>
              <w:rPr>
                <w:b/>
                <w:i/>
                <w:iCs/>
                <w:sz w:val="16"/>
                <w:szCs w:val="16"/>
                <w:lang w:val="en-GB"/>
              </w:rPr>
            </w:pPr>
            <w:r w:rsidRPr="00C970EC">
              <w:rPr>
                <w:b/>
                <w:i/>
                <w:iCs/>
                <w:sz w:val="16"/>
                <w:szCs w:val="16"/>
                <w:lang w:val="en-GB"/>
              </w:rPr>
              <w:t>Symbol</w:t>
            </w:r>
          </w:p>
        </w:tc>
        <w:tc>
          <w:tcPr>
            <w:tcW w:w="833" w:type="pct"/>
            <w:tcBorders>
              <w:top w:val="single" w:sz="4" w:space="0" w:color="auto"/>
            </w:tcBorders>
            <w:noWrap/>
            <w:vAlign w:val="center"/>
            <w:hideMark/>
          </w:tcPr>
          <w:p w:rsidR="00F338B9" w:rsidRPr="00C970EC" w:rsidRDefault="00F338B9" w:rsidP="00F338B9">
            <w:pPr>
              <w:pStyle w:val="NoindentNormal"/>
              <w:contextualSpacing/>
              <w:jc w:val="center"/>
              <w:rPr>
                <w:b/>
                <w:i/>
                <w:iCs/>
                <w:sz w:val="16"/>
                <w:szCs w:val="16"/>
                <w:lang w:val="en-GB"/>
              </w:rPr>
            </w:pPr>
            <w:r w:rsidRPr="00C970EC">
              <w:rPr>
                <w:b/>
                <w:i/>
                <w:iCs/>
                <w:sz w:val="16"/>
                <w:szCs w:val="16"/>
                <w:lang w:val="en-GB"/>
              </w:rPr>
              <w:t>Unit</w:t>
            </w:r>
          </w:p>
        </w:tc>
        <w:tc>
          <w:tcPr>
            <w:tcW w:w="833" w:type="pct"/>
            <w:tcBorders>
              <w:top w:val="single" w:sz="4" w:space="0" w:color="auto"/>
            </w:tcBorders>
            <w:noWrap/>
            <w:vAlign w:val="center"/>
            <w:hideMark/>
          </w:tcPr>
          <w:p w:rsidR="00F338B9" w:rsidRPr="00C970EC" w:rsidRDefault="00F338B9" w:rsidP="00F338B9">
            <w:pPr>
              <w:pStyle w:val="NoindentNormal"/>
              <w:contextualSpacing/>
              <w:jc w:val="center"/>
              <w:rPr>
                <w:b/>
                <w:i/>
                <w:iCs/>
                <w:sz w:val="16"/>
                <w:szCs w:val="16"/>
                <w:lang w:val="en-GB"/>
              </w:rPr>
            </w:pPr>
            <w:r w:rsidRPr="00C970EC">
              <w:rPr>
                <w:b/>
                <w:i/>
                <w:iCs/>
                <w:sz w:val="16"/>
                <w:szCs w:val="16"/>
                <w:lang w:val="en-GB"/>
              </w:rPr>
              <w:t>Benchmark Demi Hull</w:t>
            </w:r>
          </w:p>
        </w:tc>
        <w:tc>
          <w:tcPr>
            <w:tcW w:w="832" w:type="pct"/>
            <w:tcBorders>
              <w:top w:val="single" w:sz="4" w:space="0" w:color="auto"/>
              <w:left w:val="nil"/>
            </w:tcBorders>
            <w:vAlign w:val="center"/>
          </w:tcPr>
          <w:p w:rsidR="00F338B9" w:rsidRPr="00C970EC" w:rsidRDefault="00F338B9" w:rsidP="00F338B9">
            <w:pPr>
              <w:pStyle w:val="NoindentNormal"/>
              <w:contextualSpacing/>
              <w:jc w:val="center"/>
              <w:rPr>
                <w:b/>
                <w:i/>
                <w:iCs/>
                <w:sz w:val="16"/>
                <w:szCs w:val="16"/>
                <w:lang w:val="en-GB"/>
              </w:rPr>
            </w:pPr>
            <w:r w:rsidRPr="00C970EC">
              <w:rPr>
                <w:b/>
                <w:i/>
                <w:iCs/>
                <w:sz w:val="16"/>
                <w:szCs w:val="16"/>
                <w:lang w:val="en-GB"/>
              </w:rPr>
              <w:t>Final</w:t>
            </w:r>
            <w:r w:rsidRPr="00C970EC">
              <w:rPr>
                <w:b/>
                <w:i/>
                <w:iCs/>
                <w:sz w:val="16"/>
                <w:szCs w:val="16"/>
                <w:lang w:val="en-GB"/>
              </w:rPr>
              <w:br/>
              <w:t>Demi Hull</w:t>
            </w:r>
          </w:p>
        </w:tc>
      </w:tr>
      <w:tr w:rsidR="00F338B9" w:rsidRPr="00C970EC" w:rsidTr="00F338B9">
        <w:trPr>
          <w:trHeight w:val="43"/>
          <w:jc w:val="center"/>
        </w:trPr>
        <w:tc>
          <w:tcPr>
            <w:tcW w:w="1669" w:type="pct"/>
            <w:tcBorders>
              <w:top w:val="single" w:sz="4" w:space="0" w:color="auto"/>
            </w:tcBorders>
            <w:noWrap/>
            <w:hideMark/>
          </w:tcPr>
          <w:p w:rsidR="00F338B9" w:rsidRPr="00C970EC" w:rsidRDefault="00F338B9" w:rsidP="00F338B9">
            <w:pPr>
              <w:pStyle w:val="NoindentNormal"/>
              <w:contextualSpacing/>
              <w:jc w:val="left"/>
              <w:rPr>
                <w:i/>
                <w:sz w:val="16"/>
                <w:szCs w:val="16"/>
                <w:lang w:val="en-GB"/>
              </w:rPr>
            </w:pPr>
            <w:r w:rsidRPr="00C970EC">
              <w:rPr>
                <w:i/>
                <w:sz w:val="16"/>
                <w:szCs w:val="16"/>
                <w:lang w:val="en-GB"/>
              </w:rPr>
              <w:t>Length overall</w:t>
            </w:r>
          </w:p>
        </w:tc>
        <w:tc>
          <w:tcPr>
            <w:tcW w:w="833" w:type="pct"/>
            <w:tcBorders>
              <w:top w:val="single" w:sz="4" w:space="0" w:color="auto"/>
            </w:tcBorders>
          </w:tcPr>
          <w:p w:rsidR="00F338B9" w:rsidRPr="00C970EC" w:rsidRDefault="00F338B9" w:rsidP="00F338B9">
            <w:pPr>
              <w:pStyle w:val="NoindentNormal"/>
              <w:contextualSpacing/>
              <w:jc w:val="center"/>
              <w:rPr>
                <w:i/>
                <w:sz w:val="16"/>
                <w:szCs w:val="16"/>
                <w:lang w:val="en-GB"/>
              </w:rPr>
            </w:pPr>
            <w:r w:rsidRPr="00C970EC">
              <w:rPr>
                <w:i/>
                <w:sz w:val="16"/>
                <w:szCs w:val="16"/>
                <w:lang w:val="en-GB"/>
              </w:rPr>
              <w:t>L</w:t>
            </w:r>
            <w:r w:rsidRPr="00C970EC">
              <w:rPr>
                <w:i/>
                <w:sz w:val="16"/>
                <w:szCs w:val="16"/>
                <w:vertAlign w:val="subscript"/>
                <w:lang w:val="en-GB"/>
              </w:rPr>
              <w:t>OA</w:t>
            </w:r>
          </w:p>
        </w:tc>
        <w:tc>
          <w:tcPr>
            <w:tcW w:w="833" w:type="pct"/>
            <w:tcBorders>
              <w:top w:val="single" w:sz="4" w:space="0" w:color="auto"/>
            </w:tcBorders>
            <w:noWrap/>
          </w:tcPr>
          <w:p w:rsidR="00F338B9" w:rsidRPr="00C970EC" w:rsidRDefault="008B0EED" w:rsidP="00F338B9">
            <w:pPr>
              <w:pStyle w:val="NoindentNormal"/>
              <w:contextualSpacing/>
              <w:jc w:val="center"/>
              <w:rPr>
                <w:sz w:val="16"/>
                <w:szCs w:val="16"/>
                <w:lang w:val="en-GB"/>
              </w:rPr>
            </w:pPr>
            <w:r>
              <w:rPr>
                <w:sz w:val="16"/>
                <w:szCs w:val="16"/>
                <w:lang w:val="en-GB"/>
              </w:rPr>
              <w:t>m</w:t>
            </w:r>
          </w:p>
        </w:tc>
        <w:tc>
          <w:tcPr>
            <w:tcW w:w="833" w:type="pct"/>
            <w:tcBorders>
              <w:top w:val="single" w:sz="4" w:space="0" w:color="auto"/>
            </w:tcBorders>
            <w:noWrap/>
          </w:tcPr>
          <w:p w:rsidR="00F338B9" w:rsidRPr="00C970EC" w:rsidRDefault="00F338B9" w:rsidP="00F338B9">
            <w:pPr>
              <w:pStyle w:val="NoindentNormal"/>
              <w:contextualSpacing/>
              <w:jc w:val="center"/>
              <w:rPr>
                <w:sz w:val="16"/>
                <w:szCs w:val="16"/>
                <w:lang w:val="en-GB"/>
              </w:rPr>
            </w:pPr>
            <w:r w:rsidRPr="00C970EC">
              <w:rPr>
                <w:sz w:val="16"/>
                <w:szCs w:val="16"/>
                <w:lang w:val="en-GB"/>
              </w:rPr>
              <w:t>10.93</w:t>
            </w:r>
          </w:p>
        </w:tc>
        <w:tc>
          <w:tcPr>
            <w:tcW w:w="832" w:type="pct"/>
            <w:tcBorders>
              <w:top w:val="single" w:sz="4" w:space="0" w:color="auto"/>
              <w:left w:val="nil"/>
            </w:tcBorders>
          </w:tcPr>
          <w:p w:rsidR="00F338B9" w:rsidRPr="00C970EC" w:rsidRDefault="00F338B9" w:rsidP="00F338B9">
            <w:pPr>
              <w:pStyle w:val="NoindentNormal"/>
              <w:contextualSpacing/>
              <w:jc w:val="center"/>
              <w:rPr>
                <w:sz w:val="16"/>
                <w:szCs w:val="16"/>
                <w:lang w:val="en-GB"/>
              </w:rPr>
            </w:pPr>
            <w:r w:rsidRPr="00C970EC">
              <w:rPr>
                <w:sz w:val="16"/>
                <w:szCs w:val="16"/>
                <w:lang w:val="en-GB"/>
              </w:rPr>
              <w:t>10.21</w:t>
            </w:r>
          </w:p>
        </w:tc>
      </w:tr>
      <w:tr w:rsidR="00F338B9" w:rsidRPr="00C970EC" w:rsidTr="00F338B9">
        <w:trPr>
          <w:trHeight w:val="53"/>
          <w:jc w:val="center"/>
        </w:trPr>
        <w:tc>
          <w:tcPr>
            <w:tcW w:w="1669" w:type="pct"/>
            <w:noWrap/>
            <w:hideMark/>
          </w:tcPr>
          <w:p w:rsidR="00F338B9" w:rsidRPr="00C970EC" w:rsidRDefault="00F338B9" w:rsidP="00F338B9">
            <w:pPr>
              <w:pStyle w:val="NoindentNormal"/>
              <w:contextualSpacing/>
              <w:jc w:val="left"/>
              <w:rPr>
                <w:i/>
                <w:sz w:val="16"/>
                <w:szCs w:val="16"/>
                <w:lang w:val="en-GB"/>
              </w:rPr>
            </w:pPr>
            <w:r w:rsidRPr="00C970EC">
              <w:rPr>
                <w:i/>
                <w:sz w:val="16"/>
                <w:szCs w:val="16"/>
                <w:lang w:val="en-GB"/>
              </w:rPr>
              <w:t>Length at waterline</w:t>
            </w:r>
          </w:p>
        </w:tc>
        <w:tc>
          <w:tcPr>
            <w:tcW w:w="833" w:type="pct"/>
          </w:tcPr>
          <w:p w:rsidR="00F338B9" w:rsidRPr="00C970EC" w:rsidRDefault="00F338B9" w:rsidP="00F338B9">
            <w:pPr>
              <w:pStyle w:val="NoindentNormal"/>
              <w:contextualSpacing/>
              <w:jc w:val="center"/>
              <w:rPr>
                <w:i/>
                <w:sz w:val="16"/>
                <w:szCs w:val="16"/>
                <w:lang w:val="en-GB"/>
              </w:rPr>
            </w:pPr>
            <w:r w:rsidRPr="00C970EC">
              <w:rPr>
                <w:i/>
                <w:sz w:val="16"/>
                <w:szCs w:val="16"/>
                <w:lang w:val="en-GB"/>
              </w:rPr>
              <w:t>L</w:t>
            </w:r>
          </w:p>
        </w:tc>
        <w:tc>
          <w:tcPr>
            <w:tcW w:w="833" w:type="pct"/>
            <w:noWrap/>
          </w:tcPr>
          <w:p w:rsidR="00F338B9" w:rsidRPr="00C970EC" w:rsidRDefault="008B0EED" w:rsidP="00F338B9">
            <w:pPr>
              <w:pStyle w:val="NoindentNormal"/>
              <w:contextualSpacing/>
              <w:jc w:val="center"/>
              <w:rPr>
                <w:sz w:val="16"/>
                <w:szCs w:val="16"/>
                <w:lang w:val="en-GB"/>
              </w:rPr>
            </w:pPr>
            <w:r>
              <w:rPr>
                <w:sz w:val="16"/>
                <w:szCs w:val="16"/>
                <w:lang w:val="en-GB"/>
              </w:rPr>
              <w:t>m</w:t>
            </w:r>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9.55</w:t>
            </w:r>
          </w:p>
        </w:tc>
        <w:tc>
          <w:tcPr>
            <w:tcW w:w="832" w:type="pct"/>
            <w:tcBorders>
              <w:left w:val="nil"/>
            </w:tcBorders>
          </w:tcPr>
          <w:p w:rsidR="00F338B9" w:rsidRPr="00C970EC" w:rsidRDefault="00F338B9" w:rsidP="00F338B9">
            <w:pPr>
              <w:pStyle w:val="NoindentNormal"/>
              <w:contextualSpacing/>
              <w:jc w:val="center"/>
              <w:rPr>
                <w:sz w:val="16"/>
                <w:szCs w:val="16"/>
                <w:lang w:val="en-GB"/>
              </w:rPr>
            </w:pPr>
            <w:r w:rsidRPr="00C970EC">
              <w:rPr>
                <w:sz w:val="16"/>
                <w:szCs w:val="16"/>
                <w:lang w:val="en-GB"/>
              </w:rPr>
              <w:t>9.85</w:t>
            </w:r>
          </w:p>
        </w:tc>
      </w:tr>
      <w:tr w:rsidR="00F338B9" w:rsidRPr="00C970EC" w:rsidTr="00F338B9">
        <w:trPr>
          <w:trHeight w:val="53"/>
          <w:jc w:val="center"/>
        </w:trPr>
        <w:tc>
          <w:tcPr>
            <w:tcW w:w="1669" w:type="pct"/>
            <w:noWrap/>
          </w:tcPr>
          <w:p w:rsidR="00F338B9" w:rsidRPr="00C970EC" w:rsidRDefault="00F338B9" w:rsidP="00F338B9">
            <w:pPr>
              <w:pStyle w:val="NoindentNormal"/>
              <w:contextualSpacing/>
              <w:jc w:val="left"/>
              <w:rPr>
                <w:i/>
                <w:sz w:val="16"/>
                <w:szCs w:val="16"/>
                <w:lang w:val="en-GB"/>
              </w:rPr>
            </w:pPr>
            <w:r w:rsidRPr="00C970EC">
              <w:rPr>
                <w:i/>
                <w:sz w:val="16"/>
                <w:szCs w:val="16"/>
                <w:lang w:val="en-GB"/>
              </w:rPr>
              <w:t>Breadth overall of demi hull</w:t>
            </w:r>
          </w:p>
        </w:tc>
        <w:tc>
          <w:tcPr>
            <w:tcW w:w="833" w:type="pct"/>
          </w:tcPr>
          <w:p w:rsidR="00F338B9" w:rsidRPr="00C970EC" w:rsidRDefault="00F338B9" w:rsidP="00F338B9">
            <w:pPr>
              <w:pStyle w:val="NoindentNormal"/>
              <w:contextualSpacing/>
              <w:jc w:val="center"/>
              <w:rPr>
                <w:i/>
                <w:sz w:val="16"/>
                <w:szCs w:val="16"/>
                <w:lang w:val="en-GB"/>
              </w:rPr>
            </w:pPr>
            <w:r w:rsidRPr="00C970EC">
              <w:rPr>
                <w:i/>
                <w:sz w:val="16"/>
                <w:szCs w:val="16"/>
                <w:lang w:val="en-GB"/>
              </w:rPr>
              <w:t>B</w:t>
            </w:r>
            <w:r w:rsidRPr="00C970EC">
              <w:rPr>
                <w:i/>
                <w:sz w:val="16"/>
                <w:szCs w:val="16"/>
                <w:vertAlign w:val="subscript"/>
                <w:lang w:val="en-GB"/>
              </w:rPr>
              <w:t>OADH</w:t>
            </w:r>
          </w:p>
        </w:tc>
        <w:tc>
          <w:tcPr>
            <w:tcW w:w="833" w:type="pct"/>
            <w:noWrap/>
          </w:tcPr>
          <w:p w:rsidR="00F338B9" w:rsidRPr="00C970EC" w:rsidRDefault="008B0EED" w:rsidP="00F338B9">
            <w:pPr>
              <w:pStyle w:val="NoindentNormal"/>
              <w:contextualSpacing/>
              <w:jc w:val="center"/>
              <w:rPr>
                <w:sz w:val="16"/>
                <w:szCs w:val="16"/>
                <w:lang w:val="en-GB"/>
              </w:rPr>
            </w:pPr>
            <w:r>
              <w:rPr>
                <w:sz w:val="16"/>
                <w:szCs w:val="16"/>
                <w:lang w:val="en-GB"/>
              </w:rPr>
              <w:t>m</w:t>
            </w:r>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1.09</w:t>
            </w:r>
          </w:p>
        </w:tc>
        <w:tc>
          <w:tcPr>
            <w:tcW w:w="832" w:type="pct"/>
            <w:tcBorders>
              <w:left w:val="nil"/>
            </w:tcBorders>
          </w:tcPr>
          <w:p w:rsidR="00F338B9" w:rsidRPr="00C970EC" w:rsidRDefault="00F338B9" w:rsidP="00F338B9">
            <w:pPr>
              <w:pStyle w:val="NoindentNormal"/>
              <w:contextualSpacing/>
              <w:jc w:val="center"/>
              <w:rPr>
                <w:sz w:val="16"/>
                <w:szCs w:val="16"/>
                <w:lang w:val="en-GB"/>
              </w:rPr>
            </w:pPr>
            <w:r w:rsidRPr="00C970EC">
              <w:rPr>
                <w:sz w:val="16"/>
                <w:szCs w:val="16"/>
                <w:lang w:val="en-GB"/>
              </w:rPr>
              <w:t>1.09</w:t>
            </w:r>
          </w:p>
        </w:tc>
      </w:tr>
      <w:tr w:rsidR="00F338B9" w:rsidRPr="00C970EC" w:rsidTr="00F338B9">
        <w:trPr>
          <w:trHeight w:val="53"/>
          <w:jc w:val="center"/>
        </w:trPr>
        <w:tc>
          <w:tcPr>
            <w:tcW w:w="1669" w:type="pct"/>
            <w:noWrap/>
          </w:tcPr>
          <w:p w:rsidR="00F338B9" w:rsidRPr="00C970EC" w:rsidRDefault="00F338B9" w:rsidP="009B1294">
            <w:pPr>
              <w:pStyle w:val="NoindentNormal"/>
              <w:contextualSpacing/>
              <w:jc w:val="left"/>
              <w:rPr>
                <w:i/>
                <w:sz w:val="16"/>
                <w:szCs w:val="16"/>
                <w:lang w:val="en-GB"/>
              </w:rPr>
            </w:pPr>
            <w:r w:rsidRPr="00C970EC">
              <w:rPr>
                <w:i/>
                <w:sz w:val="16"/>
                <w:szCs w:val="16"/>
                <w:lang w:val="en-GB"/>
              </w:rPr>
              <w:t>Breadth of demi hull at waterline</w:t>
            </w:r>
          </w:p>
        </w:tc>
        <w:tc>
          <w:tcPr>
            <w:tcW w:w="833" w:type="pct"/>
          </w:tcPr>
          <w:p w:rsidR="00F338B9" w:rsidRPr="00C970EC" w:rsidRDefault="00F338B9" w:rsidP="009B1294">
            <w:pPr>
              <w:pStyle w:val="NoindentNormal"/>
              <w:contextualSpacing/>
              <w:jc w:val="center"/>
              <w:rPr>
                <w:i/>
                <w:sz w:val="16"/>
                <w:szCs w:val="16"/>
                <w:lang w:val="en-GB"/>
              </w:rPr>
            </w:pPr>
            <w:r w:rsidRPr="00C970EC">
              <w:rPr>
                <w:i/>
                <w:sz w:val="16"/>
                <w:szCs w:val="16"/>
                <w:lang w:val="en-GB"/>
              </w:rPr>
              <w:t>B</w:t>
            </w:r>
            <w:r w:rsidRPr="00C970EC">
              <w:rPr>
                <w:i/>
                <w:sz w:val="16"/>
                <w:szCs w:val="16"/>
                <w:vertAlign w:val="subscript"/>
                <w:lang w:val="en-GB"/>
              </w:rPr>
              <w:t>DH</w:t>
            </w:r>
          </w:p>
        </w:tc>
        <w:tc>
          <w:tcPr>
            <w:tcW w:w="833" w:type="pct"/>
            <w:noWrap/>
          </w:tcPr>
          <w:p w:rsidR="00F338B9" w:rsidRPr="00C970EC" w:rsidRDefault="008B0EED" w:rsidP="009B1294">
            <w:pPr>
              <w:pStyle w:val="NoindentNormal"/>
              <w:contextualSpacing/>
              <w:jc w:val="center"/>
              <w:rPr>
                <w:sz w:val="16"/>
                <w:szCs w:val="16"/>
                <w:lang w:val="en-GB"/>
              </w:rPr>
            </w:pPr>
            <w:r>
              <w:rPr>
                <w:sz w:val="16"/>
                <w:szCs w:val="16"/>
                <w:lang w:val="en-GB"/>
              </w:rPr>
              <w:t>m</w:t>
            </w:r>
          </w:p>
        </w:tc>
        <w:tc>
          <w:tcPr>
            <w:tcW w:w="833" w:type="pct"/>
            <w:noWrap/>
          </w:tcPr>
          <w:p w:rsidR="00F338B9" w:rsidRPr="00C970EC" w:rsidRDefault="00F338B9" w:rsidP="009B1294">
            <w:pPr>
              <w:pStyle w:val="NoindentNormal"/>
              <w:contextualSpacing/>
              <w:jc w:val="center"/>
              <w:rPr>
                <w:sz w:val="16"/>
                <w:szCs w:val="16"/>
                <w:lang w:val="en-GB"/>
              </w:rPr>
            </w:pPr>
            <w:r w:rsidRPr="00C970EC">
              <w:rPr>
                <w:sz w:val="16"/>
                <w:szCs w:val="16"/>
                <w:lang w:val="en-GB"/>
              </w:rPr>
              <w:t>1.00</w:t>
            </w:r>
          </w:p>
        </w:tc>
        <w:tc>
          <w:tcPr>
            <w:tcW w:w="832" w:type="pct"/>
            <w:tcBorders>
              <w:left w:val="nil"/>
            </w:tcBorders>
          </w:tcPr>
          <w:p w:rsidR="00F338B9" w:rsidRPr="00C970EC" w:rsidRDefault="00F338B9" w:rsidP="009B1294">
            <w:pPr>
              <w:pStyle w:val="NoindentNormal"/>
              <w:contextualSpacing/>
              <w:jc w:val="center"/>
              <w:rPr>
                <w:sz w:val="16"/>
                <w:szCs w:val="16"/>
                <w:lang w:val="en-GB"/>
              </w:rPr>
            </w:pPr>
            <w:r w:rsidRPr="00C970EC">
              <w:rPr>
                <w:sz w:val="16"/>
                <w:szCs w:val="16"/>
                <w:lang w:val="en-GB"/>
              </w:rPr>
              <w:t>1.00</w:t>
            </w:r>
          </w:p>
        </w:tc>
      </w:tr>
      <w:tr w:rsidR="00F338B9" w:rsidRPr="00C970EC" w:rsidTr="00F338B9">
        <w:trPr>
          <w:trHeight w:val="53"/>
          <w:jc w:val="center"/>
        </w:trPr>
        <w:tc>
          <w:tcPr>
            <w:tcW w:w="1669" w:type="pct"/>
            <w:noWrap/>
          </w:tcPr>
          <w:p w:rsidR="00F338B9" w:rsidRPr="00C970EC" w:rsidRDefault="00F338B9" w:rsidP="009B1294">
            <w:pPr>
              <w:pStyle w:val="NoindentNormal"/>
              <w:contextualSpacing/>
              <w:jc w:val="left"/>
              <w:rPr>
                <w:i/>
                <w:sz w:val="16"/>
                <w:szCs w:val="16"/>
                <w:lang w:val="en-GB"/>
              </w:rPr>
            </w:pPr>
            <w:r w:rsidRPr="00C970EC">
              <w:rPr>
                <w:i/>
                <w:sz w:val="16"/>
                <w:szCs w:val="16"/>
                <w:lang w:val="en-GB"/>
              </w:rPr>
              <w:t>Draught</w:t>
            </w:r>
          </w:p>
        </w:tc>
        <w:tc>
          <w:tcPr>
            <w:tcW w:w="833" w:type="pct"/>
          </w:tcPr>
          <w:p w:rsidR="00F338B9" w:rsidRPr="00C970EC" w:rsidRDefault="00F338B9" w:rsidP="009B1294">
            <w:pPr>
              <w:pStyle w:val="NoindentNormal"/>
              <w:contextualSpacing/>
              <w:jc w:val="center"/>
              <w:rPr>
                <w:i/>
                <w:sz w:val="16"/>
                <w:szCs w:val="16"/>
                <w:lang w:val="en-GB"/>
              </w:rPr>
            </w:pPr>
            <w:r w:rsidRPr="00C970EC">
              <w:rPr>
                <w:i/>
                <w:sz w:val="16"/>
                <w:szCs w:val="16"/>
                <w:lang w:val="en-GB"/>
              </w:rPr>
              <w:t>T</w:t>
            </w:r>
          </w:p>
        </w:tc>
        <w:tc>
          <w:tcPr>
            <w:tcW w:w="833" w:type="pct"/>
            <w:noWrap/>
          </w:tcPr>
          <w:p w:rsidR="00F338B9" w:rsidRPr="00C970EC" w:rsidRDefault="008B0EED" w:rsidP="009B1294">
            <w:pPr>
              <w:pStyle w:val="NoindentNormal"/>
              <w:contextualSpacing/>
              <w:jc w:val="center"/>
              <w:rPr>
                <w:sz w:val="16"/>
                <w:szCs w:val="16"/>
                <w:lang w:val="en-GB"/>
              </w:rPr>
            </w:pPr>
            <w:r>
              <w:rPr>
                <w:sz w:val="16"/>
                <w:szCs w:val="16"/>
                <w:lang w:val="en-GB"/>
              </w:rPr>
              <w:t>m</w:t>
            </w:r>
          </w:p>
        </w:tc>
        <w:tc>
          <w:tcPr>
            <w:tcW w:w="833" w:type="pct"/>
            <w:noWrap/>
          </w:tcPr>
          <w:p w:rsidR="00F338B9" w:rsidRPr="00C970EC" w:rsidRDefault="00F338B9" w:rsidP="009B1294">
            <w:pPr>
              <w:pStyle w:val="NoindentNormal"/>
              <w:contextualSpacing/>
              <w:jc w:val="center"/>
              <w:rPr>
                <w:sz w:val="16"/>
                <w:szCs w:val="16"/>
                <w:lang w:val="en-GB"/>
              </w:rPr>
            </w:pPr>
            <w:r w:rsidRPr="00C970EC">
              <w:rPr>
                <w:sz w:val="16"/>
                <w:szCs w:val="16"/>
                <w:lang w:val="en-GB"/>
              </w:rPr>
              <w:t>0.55</w:t>
            </w:r>
          </w:p>
        </w:tc>
        <w:tc>
          <w:tcPr>
            <w:tcW w:w="832" w:type="pct"/>
            <w:tcBorders>
              <w:left w:val="nil"/>
            </w:tcBorders>
          </w:tcPr>
          <w:p w:rsidR="00F338B9" w:rsidRPr="00C970EC" w:rsidRDefault="00F338B9" w:rsidP="009B1294">
            <w:pPr>
              <w:pStyle w:val="NoindentNormal"/>
              <w:contextualSpacing/>
              <w:jc w:val="center"/>
              <w:rPr>
                <w:sz w:val="16"/>
                <w:szCs w:val="16"/>
                <w:lang w:val="en-GB"/>
              </w:rPr>
            </w:pPr>
            <w:r w:rsidRPr="00C970EC">
              <w:rPr>
                <w:sz w:val="16"/>
                <w:szCs w:val="16"/>
                <w:lang w:val="en-GB"/>
              </w:rPr>
              <w:t>0.55</w:t>
            </w:r>
          </w:p>
        </w:tc>
      </w:tr>
      <w:tr w:rsidR="001B007C" w:rsidRPr="00C970EC" w:rsidTr="009B1294">
        <w:trPr>
          <w:trHeight w:val="53"/>
          <w:jc w:val="center"/>
        </w:trPr>
        <w:tc>
          <w:tcPr>
            <w:tcW w:w="1669" w:type="pct"/>
            <w:noWrap/>
            <w:hideMark/>
          </w:tcPr>
          <w:p w:rsidR="001B007C" w:rsidRPr="00C970EC" w:rsidRDefault="001B007C" w:rsidP="009B1294">
            <w:pPr>
              <w:pStyle w:val="NoindentNormal"/>
              <w:contextualSpacing/>
              <w:jc w:val="left"/>
              <w:rPr>
                <w:i/>
                <w:sz w:val="16"/>
                <w:szCs w:val="16"/>
                <w:lang w:val="en-GB"/>
              </w:rPr>
            </w:pPr>
            <w:r w:rsidRPr="00C970EC">
              <w:rPr>
                <w:i/>
                <w:sz w:val="16"/>
                <w:szCs w:val="16"/>
                <w:lang w:val="en-GB"/>
              </w:rPr>
              <w:t>Deadrise angle</w:t>
            </w:r>
          </w:p>
        </w:tc>
        <w:tc>
          <w:tcPr>
            <w:tcW w:w="833" w:type="pct"/>
          </w:tcPr>
          <w:p w:rsidR="001B007C" w:rsidRPr="00C970EC" w:rsidRDefault="001B007C" w:rsidP="009B1294">
            <w:pPr>
              <w:pStyle w:val="NoindentNormal"/>
              <w:contextualSpacing/>
              <w:jc w:val="center"/>
              <w:rPr>
                <w:i/>
                <w:sz w:val="16"/>
                <w:szCs w:val="16"/>
                <w:lang w:val="en-GB"/>
              </w:rPr>
            </w:pPr>
            <w:r w:rsidRPr="00C970EC">
              <w:rPr>
                <w:i/>
                <w:sz w:val="16"/>
                <w:szCs w:val="16"/>
                <w:lang w:val="en-GB"/>
              </w:rPr>
              <w:t>β</w:t>
            </w:r>
          </w:p>
        </w:tc>
        <w:tc>
          <w:tcPr>
            <w:tcW w:w="833" w:type="pct"/>
            <w:noWrap/>
          </w:tcPr>
          <w:p w:rsidR="001B007C" w:rsidRPr="00C970EC" w:rsidRDefault="008B0EED" w:rsidP="009B1294">
            <w:pPr>
              <w:pStyle w:val="NoindentNormal"/>
              <w:contextualSpacing/>
              <w:jc w:val="center"/>
              <w:rPr>
                <w:sz w:val="16"/>
                <w:szCs w:val="16"/>
                <w:lang w:val="en-GB"/>
              </w:rPr>
            </w:pPr>
            <w:r>
              <w:rPr>
                <w:sz w:val="16"/>
                <w:szCs w:val="16"/>
                <w:lang w:val="en-GB"/>
              </w:rPr>
              <w:t>d</w:t>
            </w:r>
            <w:r w:rsidR="001B007C" w:rsidRPr="00C970EC">
              <w:rPr>
                <w:sz w:val="16"/>
                <w:szCs w:val="16"/>
                <w:lang w:val="en-GB"/>
              </w:rPr>
              <w:t>eg</w:t>
            </w:r>
          </w:p>
        </w:tc>
        <w:tc>
          <w:tcPr>
            <w:tcW w:w="833" w:type="pct"/>
            <w:noWrap/>
          </w:tcPr>
          <w:p w:rsidR="001B007C" w:rsidRPr="00C970EC" w:rsidRDefault="001B007C" w:rsidP="009B1294">
            <w:pPr>
              <w:pStyle w:val="NoindentNormal"/>
              <w:contextualSpacing/>
              <w:jc w:val="center"/>
              <w:rPr>
                <w:sz w:val="16"/>
                <w:szCs w:val="16"/>
                <w:lang w:val="en-GB"/>
              </w:rPr>
            </w:pPr>
            <w:r w:rsidRPr="00C970EC">
              <w:rPr>
                <w:sz w:val="16"/>
                <w:szCs w:val="16"/>
                <w:lang w:val="en-GB"/>
              </w:rPr>
              <w:t>38</w:t>
            </w:r>
          </w:p>
        </w:tc>
        <w:tc>
          <w:tcPr>
            <w:tcW w:w="832" w:type="pct"/>
            <w:tcBorders>
              <w:left w:val="nil"/>
            </w:tcBorders>
          </w:tcPr>
          <w:p w:rsidR="001B007C" w:rsidRPr="00C970EC" w:rsidRDefault="001B007C" w:rsidP="009B1294">
            <w:pPr>
              <w:pStyle w:val="NoindentNormal"/>
              <w:contextualSpacing/>
              <w:jc w:val="center"/>
              <w:rPr>
                <w:sz w:val="16"/>
                <w:szCs w:val="16"/>
                <w:lang w:val="en-GB"/>
              </w:rPr>
            </w:pPr>
            <w:r w:rsidRPr="00C970EC">
              <w:rPr>
                <w:sz w:val="16"/>
                <w:szCs w:val="16"/>
                <w:lang w:val="en-GB"/>
              </w:rPr>
              <w:t>38</w:t>
            </w:r>
          </w:p>
        </w:tc>
      </w:tr>
      <w:tr w:rsidR="001B007C" w:rsidRPr="00C970EC" w:rsidTr="009B1294">
        <w:trPr>
          <w:trHeight w:val="53"/>
          <w:jc w:val="center"/>
        </w:trPr>
        <w:tc>
          <w:tcPr>
            <w:tcW w:w="1669" w:type="pct"/>
            <w:noWrap/>
            <w:vAlign w:val="center"/>
          </w:tcPr>
          <w:p w:rsidR="001B007C" w:rsidRPr="00C970EC" w:rsidRDefault="001B007C" w:rsidP="009B1294">
            <w:pPr>
              <w:pStyle w:val="NoindentNormal"/>
              <w:contextualSpacing/>
              <w:jc w:val="left"/>
              <w:rPr>
                <w:i/>
                <w:sz w:val="16"/>
                <w:szCs w:val="16"/>
                <w:lang w:val="en-GB"/>
              </w:rPr>
            </w:pPr>
            <w:r w:rsidRPr="00C970EC">
              <w:rPr>
                <w:i/>
                <w:sz w:val="16"/>
                <w:szCs w:val="16"/>
                <w:lang w:val="en-GB"/>
              </w:rPr>
              <w:t>Transom wedge angle</w:t>
            </w:r>
          </w:p>
        </w:tc>
        <w:tc>
          <w:tcPr>
            <w:tcW w:w="833" w:type="pct"/>
            <w:vAlign w:val="center"/>
          </w:tcPr>
          <w:p w:rsidR="001B007C" w:rsidRPr="00C970EC" w:rsidRDefault="001B007C" w:rsidP="009B1294">
            <w:pPr>
              <w:pStyle w:val="NoindentNormal"/>
              <w:contextualSpacing/>
              <w:jc w:val="center"/>
              <w:rPr>
                <w:i/>
                <w:sz w:val="16"/>
                <w:szCs w:val="16"/>
                <w:lang w:val="en-GB"/>
              </w:rPr>
            </w:pPr>
            <w:r w:rsidRPr="00C970EC">
              <w:rPr>
                <w:i/>
                <w:sz w:val="16"/>
                <w:szCs w:val="16"/>
                <w:lang w:val="en-GB"/>
              </w:rPr>
              <w:t>δ</w:t>
            </w:r>
          </w:p>
        </w:tc>
        <w:tc>
          <w:tcPr>
            <w:tcW w:w="833" w:type="pct"/>
            <w:noWrap/>
            <w:vAlign w:val="center"/>
          </w:tcPr>
          <w:p w:rsidR="001B007C" w:rsidRPr="00C970EC" w:rsidRDefault="008B0EED" w:rsidP="009B1294">
            <w:pPr>
              <w:pStyle w:val="NoindentNormal"/>
              <w:contextualSpacing/>
              <w:jc w:val="center"/>
              <w:rPr>
                <w:sz w:val="16"/>
                <w:szCs w:val="16"/>
                <w:lang w:val="en-GB"/>
              </w:rPr>
            </w:pPr>
            <w:r>
              <w:rPr>
                <w:sz w:val="16"/>
                <w:szCs w:val="16"/>
                <w:lang w:val="en-GB"/>
              </w:rPr>
              <w:t>d</w:t>
            </w:r>
            <w:r w:rsidR="001B007C" w:rsidRPr="00C970EC">
              <w:rPr>
                <w:sz w:val="16"/>
                <w:szCs w:val="16"/>
                <w:lang w:val="en-GB"/>
              </w:rPr>
              <w:t>eg</w:t>
            </w:r>
          </w:p>
        </w:tc>
        <w:tc>
          <w:tcPr>
            <w:tcW w:w="833" w:type="pct"/>
            <w:noWrap/>
            <w:vAlign w:val="center"/>
          </w:tcPr>
          <w:p w:rsidR="001B007C" w:rsidRPr="00C970EC" w:rsidRDefault="001B007C" w:rsidP="009B1294">
            <w:pPr>
              <w:pStyle w:val="NoindentNormal"/>
              <w:contextualSpacing/>
              <w:jc w:val="center"/>
              <w:rPr>
                <w:sz w:val="16"/>
                <w:szCs w:val="16"/>
                <w:lang w:val="en-GB"/>
              </w:rPr>
            </w:pPr>
            <w:r w:rsidRPr="00C970EC">
              <w:rPr>
                <w:sz w:val="16"/>
                <w:szCs w:val="16"/>
                <w:lang w:val="en-GB"/>
              </w:rPr>
              <w:t>8</w:t>
            </w:r>
          </w:p>
        </w:tc>
        <w:tc>
          <w:tcPr>
            <w:tcW w:w="832" w:type="pct"/>
            <w:tcBorders>
              <w:left w:val="nil"/>
            </w:tcBorders>
            <w:vAlign w:val="center"/>
          </w:tcPr>
          <w:p w:rsidR="001B007C" w:rsidRPr="00C970EC" w:rsidRDefault="001B007C" w:rsidP="009B1294">
            <w:pPr>
              <w:pStyle w:val="NoindentNormal"/>
              <w:contextualSpacing/>
              <w:jc w:val="center"/>
              <w:rPr>
                <w:sz w:val="16"/>
                <w:szCs w:val="16"/>
                <w:lang w:val="en-GB"/>
              </w:rPr>
            </w:pPr>
            <w:r w:rsidRPr="00C970EC">
              <w:rPr>
                <w:sz w:val="16"/>
                <w:szCs w:val="16"/>
                <w:lang w:val="en-GB"/>
              </w:rPr>
              <w:t>8</w:t>
            </w:r>
          </w:p>
        </w:tc>
      </w:tr>
      <w:tr w:rsidR="00F338B9" w:rsidRPr="00C970EC" w:rsidTr="00F338B9">
        <w:trPr>
          <w:trHeight w:val="53"/>
          <w:jc w:val="center"/>
        </w:trPr>
        <w:tc>
          <w:tcPr>
            <w:tcW w:w="1669" w:type="pct"/>
            <w:noWrap/>
          </w:tcPr>
          <w:p w:rsidR="00F338B9" w:rsidRPr="00C970EC" w:rsidRDefault="00F338B9" w:rsidP="00F338B9">
            <w:pPr>
              <w:pStyle w:val="NoindentNormal"/>
              <w:contextualSpacing/>
              <w:jc w:val="left"/>
              <w:rPr>
                <w:i/>
                <w:sz w:val="16"/>
                <w:szCs w:val="16"/>
                <w:lang w:val="en-GB"/>
              </w:rPr>
            </w:pPr>
            <w:r w:rsidRPr="00C970EC">
              <w:rPr>
                <w:i/>
                <w:sz w:val="16"/>
                <w:szCs w:val="16"/>
                <w:lang w:val="en-GB"/>
              </w:rPr>
              <w:t>Hull volume</w:t>
            </w:r>
          </w:p>
        </w:tc>
        <w:tc>
          <w:tcPr>
            <w:tcW w:w="833" w:type="pct"/>
          </w:tcPr>
          <w:p w:rsidR="00F338B9" w:rsidRPr="00C970EC" w:rsidRDefault="00F338B9" w:rsidP="00F338B9">
            <w:pPr>
              <w:pStyle w:val="NoindentNormal"/>
              <w:contextualSpacing/>
              <w:jc w:val="center"/>
              <w:rPr>
                <w:i/>
                <w:sz w:val="16"/>
                <w:szCs w:val="16"/>
                <w:lang w:val="en-GB"/>
              </w:rPr>
            </w:pPr>
            <w:r w:rsidRPr="00C970EC">
              <w:rPr>
                <w:rFonts w:ascii="Cambria Math" w:hAnsi="Cambria Math" w:cs="Cambria Math"/>
                <w:i/>
                <w:sz w:val="16"/>
                <w:szCs w:val="16"/>
                <w:lang w:val="en-GB"/>
              </w:rPr>
              <w:t>∇</w:t>
            </w:r>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m</w:t>
            </w:r>
            <w:r w:rsidRPr="00C970EC">
              <w:rPr>
                <w:sz w:val="16"/>
                <w:szCs w:val="16"/>
                <w:vertAlign w:val="superscript"/>
                <w:lang w:val="en-GB"/>
              </w:rPr>
              <w:t>3</w:t>
            </w:r>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2.55</w:t>
            </w:r>
          </w:p>
        </w:tc>
        <w:tc>
          <w:tcPr>
            <w:tcW w:w="832" w:type="pct"/>
            <w:tcBorders>
              <w:left w:val="nil"/>
            </w:tcBorders>
          </w:tcPr>
          <w:p w:rsidR="00F338B9" w:rsidRPr="00C970EC" w:rsidRDefault="00F338B9" w:rsidP="00F338B9">
            <w:pPr>
              <w:pStyle w:val="NoindentNormal"/>
              <w:contextualSpacing/>
              <w:jc w:val="center"/>
              <w:rPr>
                <w:sz w:val="16"/>
                <w:szCs w:val="16"/>
                <w:lang w:val="en-GB"/>
              </w:rPr>
            </w:pPr>
            <w:r w:rsidRPr="00C970EC">
              <w:rPr>
                <w:sz w:val="16"/>
                <w:szCs w:val="16"/>
                <w:lang w:val="en-GB"/>
              </w:rPr>
              <w:t>2.63</w:t>
            </w:r>
          </w:p>
        </w:tc>
      </w:tr>
      <w:tr w:rsidR="00F338B9" w:rsidRPr="00C970EC" w:rsidTr="00F338B9">
        <w:trPr>
          <w:trHeight w:val="53"/>
          <w:jc w:val="center"/>
        </w:trPr>
        <w:tc>
          <w:tcPr>
            <w:tcW w:w="1669" w:type="pct"/>
            <w:noWrap/>
          </w:tcPr>
          <w:p w:rsidR="00F338B9" w:rsidRPr="00C970EC" w:rsidRDefault="00F338B9" w:rsidP="00F338B9">
            <w:pPr>
              <w:pStyle w:val="NoindentNormal"/>
              <w:contextualSpacing/>
              <w:jc w:val="left"/>
              <w:rPr>
                <w:i/>
                <w:sz w:val="16"/>
                <w:szCs w:val="16"/>
                <w:lang w:val="en-GB"/>
              </w:rPr>
            </w:pPr>
            <w:r w:rsidRPr="00C970EC">
              <w:rPr>
                <w:i/>
                <w:sz w:val="16"/>
                <w:szCs w:val="16"/>
                <w:lang w:val="en-GB"/>
              </w:rPr>
              <w:t>Length on breadth</w:t>
            </w:r>
          </w:p>
        </w:tc>
        <w:tc>
          <w:tcPr>
            <w:tcW w:w="833" w:type="pct"/>
          </w:tcPr>
          <w:p w:rsidR="00F338B9" w:rsidRPr="00C970EC" w:rsidRDefault="00F338B9" w:rsidP="00F338B9">
            <w:pPr>
              <w:pStyle w:val="NoindentNormal"/>
              <w:contextualSpacing/>
              <w:jc w:val="center"/>
              <w:rPr>
                <w:i/>
                <w:sz w:val="16"/>
                <w:szCs w:val="16"/>
                <w:lang w:val="en-GB"/>
              </w:rPr>
            </w:pPr>
            <w:r w:rsidRPr="00C970EC">
              <w:rPr>
                <w:i/>
                <w:sz w:val="16"/>
                <w:szCs w:val="16"/>
                <w:lang w:val="en-GB"/>
              </w:rPr>
              <w:t>L/B</w:t>
            </w:r>
            <w:r w:rsidRPr="00C970EC">
              <w:rPr>
                <w:i/>
                <w:sz w:val="16"/>
                <w:szCs w:val="16"/>
                <w:vertAlign w:val="subscript"/>
                <w:lang w:val="en-GB"/>
              </w:rPr>
              <w:t>DH</w:t>
            </w:r>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w:t>
            </w:r>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9.55</w:t>
            </w:r>
          </w:p>
        </w:tc>
        <w:tc>
          <w:tcPr>
            <w:tcW w:w="832" w:type="pct"/>
            <w:tcBorders>
              <w:left w:val="nil"/>
            </w:tcBorders>
          </w:tcPr>
          <w:p w:rsidR="00F338B9" w:rsidRPr="00C970EC" w:rsidRDefault="00F338B9" w:rsidP="00F338B9">
            <w:pPr>
              <w:pStyle w:val="NoindentNormal"/>
              <w:contextualSpacing/>
              <w:jc w:val="center"/>
              <w:rPr>
                <w:sz w:val="16"/>
                <w:szCs w:val="16"/>
                <w:lang w:val="en-GB"/>
              </w:rPr>
            </w:pPr>
            <w:r w:rsidRPr="00C970EC">
              <w:rPr>
                <w:sz w:val="16"/>
                <w:szCs w:val="16"/>
                <w:lang w:val="en-GB"/>
              </w:rPr>
              <w:t>9.85</w:t>
            </w:r>
          </w:p>
        </w:tc>
      </w:tr>
      <w:tr w:rsidR="00F338B9" w:rsidRPr="00C970EC" w:rsidTr="00F338B9">
        <w:trPr>
          <w:trHeight w:val="53"/>
          <w:jc w:val="center"/>
        </w:trPr>
        <w:tc>
          <w:tcPr>
            <w:tcW w:w="1669" w:type="pct"/>
            <w:noWrap/>
          </w:tcPr>
          <w:p w:rsidR="00F338B9" w:rsidRPr="00C970EC" w:rsidRDefault="00F338B9" w:rsidP="00F338B9">
            <w:pPr>
              <w:pStyle w:val="NoindentNormal"/>
              <w:contextualSpacing/>
              <w:jc w:val="left"/>
              <w:rPr>
                <w:i/>
                <w:sz w:val="16"/>
                <w:szCs w:val="16"/>
                <w:lang w:val="en-GB"/>
              </w:rPr>
            </w:pPr>
            <w:r w:rsidRPr="00C970EC">
              <w:rPr>
                <w:i/>
                <w:sz w:val="16"/>
                <w:szCs w:val="16"/>
                <w:lang w:val="en-GB"/>
              </w:rPr>
              <w:t>Breadth on draught</w:t>
            </w:r>
          </w:p>
        </w:tc>
        <w:tc>
          <w:tcPr>
            <w:tcW w:w="833" w:type="pct"/>
          </w:tcPr>
          <w:p w:rsidR="00F338B9" w:rsidRPr="00C970EC" w:rsidRDefault="00F338B9" w:rsidP="00F338B9">
            <w:pPr>
              <w:pStyle w:val="NoindentNormal"/>
              <w:contextualSpacing/>
              <w:jc w:val="center"/>
              <w:rPr>
                <w:i/>
                <w:sz w:val="16"/>
                <w:szCs w:val="16"/>
                <w:lang w:val="en-GB"/>
              </w:rPr>
            </w:pPr>
            <w:r w:rsidRPr="00C970EC">
              <w:rPr>
                <w:i/>
                <w:sz w:val="16"/>
                <w:szCs w:val="16"/>
                <w:lang w:val="en-GB"/>
              </w:rPr>
              <w:t>B</w:t>
            </w:r>
            <w:r w:rsidRPr="00C970EC">
              <w:rPr>
                <w:i/>
                <w:sz w:val="16"/>
                <w:szCs w:val="16"/>
                <w:vertAlign w:val="subscript"/>
                <w:lang w:val="en-GB"/>
              </w:rPr>
              <w:t>DH</w:t>
            </w:r>
            <w:r w:rsidRPr="00C970EC">
              <w:rPr>
                <w:i/>
                <w:sz w:val="16"/>
                <w:szCs w:val="16"/>
                <w:lang w:val="en-GB"/>
              </w:rPr>
              <w:t>/T</w:t>
            </w:r>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w:t>
            </w:r>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1.81</w:t>
            </w:r>
          </w:p>
        </w:tc>
        <w:tc>
          <w:tcPr>
            <w:tcW w:w="832" w:type="pct"/>
            <w:tcBorders>
              <w:left w:val="nil"/>
            </w:tcBorders>
          </w:tcPr>
          <w:p w:rsidR="00F338B9" w:rsidRPr="00C970EC" w:rsidRDefault="00F338B9" w:rsidP="00F338B9">
            <w:pPr>
              <w:pStyle w:val="NoindentNormal"/>
              <w:contextualSpacing/>
              <w:jc w:val="center"/>
              <w:rPr>
                <w:sz w:val="16"/>
                <w:szCs w:val="16"/>
                <w:lang w:val="en-GB"/>
              </w:rPr>
            </w:pPr>
            <w:r w:rsidRPr="00C970EC">
              <w:rPr>
                <w:sz w:val="16"/>
                <w:szCs w:val="16"/>
                <w:lang w:val="en-GB"/>
              </w:rPr>
              <w:t>1.81</w:t>
            </w:r>
          </w:p>
        </w:tc>
      </w:tr>
      <w:tr w:rsidR="00F338B9" w:rsidRPr="00C970EC" w:rsidTr="00F338B9">
        <w:trPr>
          <w:trHeight w:val="53"/>
          <w:jc w:val="center"/>
        </w:trPr>
        <w:tc>
          <w:tcPr>
            <w:tcW w:w="1669" w:type="pct"/>
            <w:noWrap/>
          </w:tcPr>
          <w:p w:rsidR="00F338B9" w:rsidRPr="00C970EC" w:rsidRDefault="00F338B9" w:rsidP="00F338B9">
            <w:pPr>
              <w:pStyle w:val="NoindentNormal"/>
              <w:contextualSpacing/>
              <w:jc w:val="left"/>
              <w:rPr>
                <w:i/>
                <w:sz w:val="16"/>
                <w:szCs w:val="16"/>
                <w:lang w:val="en-GB"/>
              </w:rPr>
            </w:pPr>
            <w:r w:rsidRPr="00C970EC">
              <w:rPr>
                <w:i/>
                <w:sz w:val="16"/>
                <w:szCs w:val="16"/>
                <w:lang w:val="en-GB"/>
              </w:rPr>
              <w:t>Block coefficient</w:t>
            </w:r>
          </w:p>
        </w:tc>
        <w:tc>
          <w:tcPr>
            <w:tcW w:w="833" w:type="pct"/>
          </w:tcPr>
          <w:p w:rsidR="00F338B9" w:rsidRPr="00C970EC" w:rsidRDefault="00F338B9" w:rsidP="00F338B9">
            <w:pPr>
              <w:pStyle w:val="NoindentNormal"/>
              <w:contextualSpacing/>
              <w:jc w:val="center"/>
              <w:rPr>
                <w:i/>
                <w:sz w:val="16"/>
                <w:szCs w:val="16"/>
                <w:lang w:val="en-GB"/>
              </w:rPr>
            </w:pPr>
            <w:r w:rsidRPr="00C970EC">
              <w:rPr>
                <w:i/>
                <w:sz w:val="16"/>
                <w:szCs w:val="16"/>
                <w:lang w:val="en-GB"/>
              </w:rPr>
              <w:t>C</w:t>
            </w:r>
            <w:r w:rsidRPr="00C970EC">
              <w:rPr>
                <w:i/>
                <w:sz w:val="16"/>
                <w:szCs w:val="16"/>
                <w:vertAlign w:val="subscript"/>
                <w:lang w:val="en-GB"/>
              </w:rPr>
              <w:t>B</w:t>
            </w:r>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w:t>
            </w:r>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0.484</w:t>
            </w:r>
          </w:p>
        </w:tc>
        <w:tc>
          <w:tcPr>
            <w:tcW w:w="832" w:type="pct"/>
            <w:tcBorders>
              <w:left w:val="nil"/>
            </w:tcBorders>
          </w:tcPr>
          <w:p w:rsidR="00F338B9" w:rsidRPr="00C970EC" w:rsidRDefault="00F338B9" w:rsidP="00F338B9">
            <w:pPr>
              <w:pStyle w:val="NoindentNormal"/>
              <w:contextualSpacing/>
              <w:jc w:val="center"/>
              <w:rPr>
                <w:sz w:val="16"/>
                <w:szCs w:val="16"/>
                <w:lang w:val="en-GB"/>
              </w:rPr>
            </w:pPr>
            <w:r w:rsidRPr="00C970EC">
              <w:rPr>
                <w:sz w:val="16"/>
                <w:szCs w:val="16"/>
                <w:lang w:val="en-GB"/>
              </w:rPr>
              <w:t>0.483</w:t>
            </w:r>
          </w:p>
        </w:tc>
      </w:tr>
      <w:tr w:rsidR="00F338B9" w:rsidRPr="00C970EC" w:rsidTr="00F338B9">
        <w:trPr>
          <w:trHeight w:val="53"/>
          <w:jc w:val="center"/>
        </w:trPr>
        <w:tc>
          <w:tcPr>
            <w:tcW w:w="1669" w:type="pct"/>
            <w:noWrap/>
          </w:tcPr>
          <w:p w:rsidR="00F338B9" w:rsidRPr="00C970EC" w:rsidRDefault="00F338B9" w:rsidP="00F338B9">
            <w:pPr>
              <w:pStyle w:val="NoindentNormal"/>
              <w:contextualSpacing/>
              <w:jc w:val="left"/>
              <w:rPr>
                <w:i/>
                <w:sz w:val="16"/>
                <w:szCs w:val="16"/>
                <w:lang w:val="en-GB"/>
              </w:rPr>
            </w:pPr>
            <w:r w:rsidRPr="00C970EC">
              <w:rPr>
                <w:i/>
                <w:sz w:val="16"/>
                <w:szCs w:val="16"/>
                <w:lang w:val="en-GB"/>
              </w:rPr>
              <w:t>Prismatic coefficient</w:t>
            </w:r>
          </w:p>
        </w:tc>
        <w:tc>
          <w:tcPr>
            <w:tcW w:w="833" w:type="pct"/>
          </w:tcPr>
          <w:p w:rsidR="00F338B9" w:rsidRPr="00C970EC" w:rsidRDefault="00F338B9" w:rsidP="00F338B9">
            <w:pPr>
              <w:pStyle w:val="NoindentNormal"/>
              <w:contextualSpacing/>
              <w:jc w:val="center"/>
              <w:rPr>
                <w:i/>
                <w:sz w:val="16"/>
                <w:szCs w:val="16"/>
                <w:lang w:val="en-GB"/>
              </w:rPr>
            </w:pPr>
            <w:r w:rsidRPr="00C970EC">
              <w:rPr>
                <w:i/>
                <w:sz w:val="16"/>
                <w:szCs w:val="16"/>
                <w:lang w:val="en-GB"/>
              </w:rPr>
              <w:t>C</w:t>
            </w:r>
            <w:r w:rsidRPr="00C970EC">
              <w:rPr>
                <w:i/>
                <w:sz w:val="16"/>
                <w:szCs w:val="16"/>
                <w:vertAlign w:val="subscript"/>
                <w:lang w:val="en-GB"/>
              </w:rPr>
              <w:t>P</w:t>
            </w:r>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w:t>
            </w:r>
            <w:bookmarkStart w:id="0" w:name="_GoBack"/>
            <w:bookmarkEnd w:id="0"/>
          </w:p>
        </w:tc>
        <w:tc>
          <w:tcPr>
            <w:tcW w:w="833" w:type="pct"/>
            <w:noWrap/>
          </w:tcPr>
          <w:p w:rsidR="00F338B9" w:rsidRPr="00C970EC" w:rsidRDefault="00F338B9" w:rsidP="00F338B9">
            <w:pPr>
              <w:pStyle w:val="NoindentNormal"/>
              <w:contextualSpacing/>
              <w:jc w:val="center"/>
              <w:rPr>
                <w:sz w:val="16"/>
                <w:szCs w:val="16"/>
                <w:lang w:val="en-GB"/>
              </w:rPr>
            </w:pPr>
            <w:r w:rsidRPr="00C970EC">
              <w:rPr>
                <w:sz w:val="16"/>
                <w:szCs w:val="16"/>
                <w:lang w:val="en-GB"/>
              </w:rPr>
              <w:t>0.732</w:t>
            </w:r>
          </w:p>
        </w:tc>
        <w:tc>
          <w:tcPr>
            <w:tcW w:w="832" w:type="pct"/>
            <w:tcBorders>
              <w:left w:val="nil"/>
            </w:tcBorders>
          </w:tcPr>
          <w:p w:rsidR="00F338B9" w:rsidRPr="00C970EC" w:rsidRDefault="00F338B9" w:rsidP="00F338B9">
            <w:pPr>
              <w:pStyle w:val="NoindentNormal"/>
              <w:contextualSpacing/>
              <w:jc w:val="center"/>
              <w:rPr>
                <w:sz w:val="16"/>
                <w:szCs w:val="16"/>
                <w:lang w:val="en-GB"/>
              </w:rPr>
            </w:pPr>
            <w:r w:rsidRPr="00C970EC">
              <w:rPr>
                <w:sz w:val="16"/>
                <w:szCs w:val="16"/>
                <w:lang w:val="en-GB"/>
              </w:rPr>
              <w:t>0.728</w:t>
            </w:r>
          </w:p>
        </w:tc>
      </w:tr>
      <w:tr w:rsidR="001B007C" w:rsidRPr="00C970EC" w:rsidTr="001B007C">
        <w:trPr>
          <w:trHeight w:val="53"/>
          <w:jc w:val="center"/>
        </w:trPr>
        <w:tc>
          <w:tcPr>
            <w:tcW w:w="1669" w:type="pct"/>
            <w:tcBorders>
              <w:bottom w:val="single" w:sz="4" w:space="0" w:color="auto"/>
            </w:tcBorders>
            <w:noWrap/>
            <w:vAlign w:val="center"/>
          </w:tcPr>
          <w:p w:rsidR="001B007C" w:rsidRPr="00C970EC" w:rsidRDefault="001B007C" w:rsidP="001B007C">
            <w:pPr>
              <w:pStyle w:val="NoindentNormal"/>
              <w:contextualSpacing/>
              <w:jc w:val="left"/>
              <w:rPr>
                <w:i/>
                <w:sz w:val="16"/>
                <w:szCs w:val="16"/>
                <w:lang w:val="en-GB"/>
              </w:rPr>
            </w:pPr>
            <w:r w:rsidRPr="00C970EC">
              <w:rPr>
                <w:i/>
                <w:sz w:val="16"/>
                <w:szCs w:val="16"/>
                <w:lang w:val="en-GB"/>
              </w:rPr>
              <w:t>Distance between hulls centrelines on waterline length</w:t>
            </w:r>
          </w:p>
        </w:tc>
        <w:tc>
          <w:tcPr>
            <w:tcW w:w="833" w:type="pct"/>
            <w:tcBorders>
              <w:bottom w:val="single" w:sz="4" w:space="0" w:color="auto"/>
            </w:tcBorders>
            <w:vAlign w:val="center"/>
          </w:tcPr>
          <w:p w:rsidR="001B007C" w:rsidRPr="00C970EC" w:rsidRDefault="001B007C" w:rsidP="001B007C">
            <w:pPr>
              <w:pStyle w:val="NoindentNormal"/>
              <w:contextualSpacing/>
              <w:jc w:val="center"/>
              <w:rPr>
                <w:i/>
                <w:sz w:val="16"/>
                <w:szCs w:val="16"/>
                <w:lang w:val="en-GB"/>
              </w:rPr>
            </w:pPr>
            <w:r w:rsidRPr="00C970EC">
              <w:rPr>
                <w:i/>
                <w:sz w:val="16"/>
                <w:szCs w:val="16"/>
                <w:lang w:val="en-GB"/>
              </w:rPr>
              <w:t>S/L</w:t>
            </w:r>
          </w:p>
        </w:tc>
        <w:tc>
          <w:tcPr>
            <w:tcW w:w="833" w:type="pct"/>
            <w:tcBorders>
              <w:bottom w:val="single" w:sz="4" w:space="0" w:color="auto"/>
            </w:tcBorders>
            <w:noWrap/>
            <w:vAlign w:val="center"/>
          </w:tcPr>
          <w:p w:rsidR="001B007C" w:rsidRPr="00C970EC" w:rsidRDefault="001B007C" w:rsidP="001B007C">
            <w:pPr>
              <w:pStyle w:val="NoindentNormal"/>
              <w:contextualSpacing/>
              <w:jc w:val="center"/>
              <w:rPr>
                <w:sz w:val="16"/>
                <w:szCs w:val="16"/>
                <w:lang w:val="en-GB"/>
              </w:rPr>
            </w:pPr>
            <w:r w:rsidRPr="00C970EC">
              <w:rPr>
                <w:sz w:val="16"/>
                <w:szCs w:val="16"/>
                <w:lang w:val="en-GB"/>
              </w:rPr>
              <w:t>-</w:t>
            </w:r>
          </w:p>
        </w:tc>
        <w:tc>
          <w:tcPr>
            <w:tcW w:w="833" w:type="pct"/>
            <w:tcBorders>
              <w:bottom w:val="single" w:sz="4" w:space="0" w:color="auto"/>
            </w:tcBorders>
            <w:noWrap/>
            <w:vAlign w:val="center"/>
          </w:tcPr>
          <w:p w:rsidR="001B007C" w:rsidRPr="00C970EC" w:rsidRDefault="001B007C" w:rsidP="001B007C">
            <w:pPr>
              <w:pStyle w:val="NoindentNormal"/>
              <w:contextualSpacing/>
              <w:jc w:val="center"/>
              <w:rPr>
                <w:sz w:val="16"/>
                <w:szCs w:val="16"/>
                <w:lang w:val="en-GB"/>
              </w:rPr>
            </w:pPr>
            <w:r w:rsidRPr="00C970EC">
              <w:rPr>
                <w:sz w:val="16"/>
                <w:szCs w:val="16"/>
                <w:lang w:val="en-GB"/>
              </w:rPr>
              <w:t>2.60</w:t>
            </w:r>
          </w:p>
        </w:tc>
        <w:tc>
          <w:tcPr>
            <w:tcW w:w="832" w:type="pct"/>
            <w:tcBorders>
              <w:left w:val="nil"/>
              <w:bottom w:val="single" w:sz="4" w:space="0" w:color="auto"/>
            </w:tcBorders>
            <w:vAlign w:val="center"/>
          </w:tcPr>
          <w:p w:rsidR="001B007C" w:rsidRPr="00C970EC" w:rsidRDefault="001B007C" w:rsidP="001B007C">
            <w:pPr>
              <w:pStyle w:val="NoindentNormal"/>
              <w:contextualSpacing/>
              <w:jc w:val="center"/>
              <w:rPr>
                <w:sz w:val="16"/>
                <w:szCs w:val="16"/>
                <w:lang w:val="en-GB"/>
              </w:rPr>
            </w:pPr>
            <w:r w:rsidRPr="00C970EC">
              <w:rPr>
                <w:sz w:val="16"/>
                <w:szCs w:val="16"/>
                <w:lang w:val="en-GB"/>
              </w:rPr>
              <w:t>2.69</w:t>
            </w:r>
            <w:r w:rsidRPr="00C970EC">
              <w:rPr>
                <w:sz w:val="16"/>
                <w:szCs w:val="16"/>
                <w:lang w:val="en-GB"/>
              </w:rPr>
              <w:br/>
              <w:t>2.95</w:t>
            </w:r>
          </w:p>
        </w:tc>
      </w:tr>
    </w:tbl>
    <w:p w:rsidR="00F338B9" w:rsidRPr="00C970EC" w:rsidRDefault="00F338B9" w:rsidP="00FA09BD">
      <w:pPr>
        <w:rPr>
          <w:lang w:val="en-GB" w:eastAsia="en-US"/>
        </w:rPr>
      </w:pPr>
    </w:p>
    <w:p w:rsidR="00553B32" w:rsidRPr="00C970EC" w:rsidRDefault="00553B32" w:rsidP="00553B32">
      <w:pPr>
        <w:rPr>
          <w:lang w:val="en-GB" w:eastAsia="en-US"/>
        </w:rPr>
      </w:pPr>
      <w:r w:rsidRPr="00C970EC">
        <w:rPr>
          <w:lang w:val="en-GB" w:eastAsia="en-US"/>
        </w:rPr>
        <w:t xml:space="preserve">In Figure 4, the comparison is presented between the total resistance </w:t>
      </w:r>
      <w:r w:rsidR="00A76B23" w:rsidRPr="00C970EC">
        <w:rPr>
          <w:lang w:val="en-GB" w:eastAsia="en-US"/>
        </w:rPr>
        <w:t xml:space="preserve">according to Series </w:t>
      </w:r>
      <w:r w:rsidR="00DA5A31" w:rsidRPr="00C970EC">
        <w:rPr>
          <w:lang w:val="en-GB" w:eastAsia="en-US"/>
        </w:rPr>
        <w:t>'</w:t>
      </w:r>
      <w:r w:rsidR="00A76B23" w:rsidRPr="00C970EC">
        <w:rPr>
          <w:lang w:val="en-GB" w:eastAsia="en-US"/>
        </w:rPr>
        <w:t>89</w:t>
      </w:r>
      <w:r w:rsidRPr="00C970EC">
        <w:rPr>
          <w:lang w:val="en-GB" w:eastAsia="en-US"/>
        </w:rPr>
        <w:t xml:space="preserve"> and the CFD for the benchmark hull. The results are in quite good agreement, proving the reliability of the </w:t>
      </w:r>
      <w:r w:rsidR="00A76B23" w:rsidRPr="00C970EC">
        <w:rPr>
          <w:lang w:val="en-GB" w:eastAsia="en-US"/>
        </w:rPr>
        <w:t xml:space="preserve">assumed </w:t>
      </w:r>
      <w:r w:rsidRPr="00C970EC">
        <w:rPr>
          <w:lang w:val="en-GB" w:eastAsia="en-US"/>
        </w:rPr>
        <w:t>computational arrangement.</w:t>
      </w:r>
    </w:p>
    <w:p w:rsidR="00553B32" w:rsidRPr="00C970EC" w:rsidRDefault="00553B32" w:rsidP="00FA09BD">
      <w:pPr>
        <w:rPr>
          <w:lang w:val="en-GB" w:eastAsia="en-US"/>
        </w:rPr>
      </w:pPr>
    </w:p>
    <w:p w:rsidR="00ED534D" w:rsidRPr="00C970EC" w:rsidRDefault="001D74B4" w:rsidP="00ED534D">
      <w:pPr>
        <w:pStyle w:val="NoindentNormal"/>
        <w:jc w:val="center"/>
        <w:rPr>
          <w:lang w:val="en-GB" w:eastAsia="en-US"/>
        </w:rPr>
      </w:pPr>
      <w:r w:rsidRPr="00C970EC">
        <w:rPr>
          <w:noProof/>
          <w:lang w:val="en-GB" w:eastAsia="en-GB"/>
        </w:rPr>
        <w:pict>
          <v:shape id="_x0000_i1027" type="#_x0000_t75" style="width:235pt;height:171pt;mso-position-horizontal:absolute">
            <v:imagedata r:id="rId16" o:title="resistenza"/>
          </v:shape>
        </w:pict>
      </w:r>
    </w:p>
    <w:p w:rsidR="00ED534D" w:rsidRPr="00C970EC" w:rsidRDefault="00ED534D" w:rsidP="00ED534D">
      <w:pPr>
        <w:pStyle w:val="CaptionShort"/>
        <w:rPr>
          <w:lang w:val="en-GB"/>
        </w:rPr>
      </w:pPr>
      <w:r w:rsidRPr="00C970EC">
        <w:rPr>
          <w:b/>
          <w:lang w:val="en-GB"/>
        </w:rPr>
        <w:t xml:space="preserve">Figure </w:t>
      </w:r>
      <w:r w:rsidR="00553B32" w:rsidRPr="00C970EC">
        <w:rPr>
          <w:b/>
          <w:lang w:val="en-GB"/>
        </w:rPr>
        <w:t>4</w:t>
      </w:r>
      <w:r w:rsidRPr="00C970EC">
        <w:rPr>
          <w:b/>
          <w:lang w:val="en-GB"/>
        </w:rPr>
        <w:t>.</w:t>
      </w:r>
      <w:r w:rsidRPr="00C970EC">
        <w:rPr>
          <w:lang w:val="en-GB"/>
        </w:rPr>
        <w:t xml:space="preserve"> Comparison of results given by Series and CFD </w:t>
      </w:r>
      <w:r w:rsidR="0021519F" w:rsidRPr="00C970EC">
        <w:rPr>
          <w:lang w:val="en-GB"/>
        </w:rPr>
        <w:t xml:space="preserve">simulation </w:t>
      </w:r>
      <w:r w:rsidRPr="00C970EC">
        <w:rPr>
          <w:lang w:val="en-GB"/>
        </w:rPr>
        <w:t>on the benchmark hull</w:t>
      </w:r>
      <w:r w:rsidR="00553B32" w:rsidRPr="00C970EC">
        <w:rPr>
          <w:lang w:val="en-GB"/>
        </w:rPr>
        <w:t xml:space="preserve"> (</w:t>
      </w:r>
      <w:r w:rsidR="00553B32" w:rsidRPr="00C970EC">
        <w:rPr>
          <w:i/>
          <w:lang w:val="en-GB"/>
        </w:rPr>
        <w:t>S</w:t>
      </w:r>
      <w:r w:rsidR="00553B32" w:rsidRPr="00C970EC">
        <w:rPr>
          <w:lang w:val="en-GB"/>
        </w:rPr>
        <w:t>/</w:t>
      </w:r>
      <w:r w:rsidR="00553B32" w:rsidRPr="00C970EC">
        <w:rPr>
          <w:i/>
          <w:lang w:val="en-GB"/>
        </w:rPr>
        <w:t>L</w:t>
      </w:r>
      <w:r w:rsidR="00553B32" w:rsidRPr="00C970EC">
        <w:rPr>
          <w:lang w:val="en-GB"/>
        </w:rPr>
        <w:t xml:space="preserve"> =2.60)</w:t>
      </w:r>
      <w:r w:rsidRPr="00C970EC">
        <w:rPr>
          <w:lang w:val="en-GB"/>
        </w:rPr>
        <w:t>.</w:t>
      </w:r>
    </w:p>
    <w:p w:rsidR="00ED534D" w:rsidRPr="00C970EC" w:rsidRDefault="00ED534D" w:rsidP="00FA09BD">
      <w:pPr>
        <w:rPr>
          <w:lang w:val="en-GB" w:eastAsia="en-US"/>
        </w:rPr>
      </w:pPr>
    </w:p>
    <w:p w:rsidR="00FA09BD" w:rsidRPr="00C970EC" w:rsidRDefault="00ED534D" w:rsidP="00FA09BD">
      <w:pPr>
        <w:rPr>
          <w:lang w:val="en-GB" w:eastAsia="en-US"/>
        </w:rPr>
      </w:pPr>
      <w:r w:rsidRPr="00C970EC">
        <w:rPr>
          <w:lang w:val="en-GB" w:eastAsia="en-US"/>
        </w:rPr>
        <w:t>Using the same set-up</w:t>
      </w:r>
      <w:r w:rsidR="00FA09BD" w:rsidRPr="00C970EC">
        <w:rPr>
          <w:lang w:val="en-GB" w:eastAsia="en-US"/>
        </w:rPr>
        <w:t xml:space="preserve">, CFD </w:t>
      </w:r>
      <w:r w:rsidRPr="00C970EC">
        <w:rPr>
          <w:lang w:val="en-GB" w:eastAsia="en-US"/>
        </w:rPr>
        <w:t xml:space="preserve">has been again applied to test </w:t>
      </w:r>
      <w:r w:rsidR="00FA09BD" w:rsidRPr="00C970EC">
        <w:rPr>
          <w:lang w:val="en-GB" w:eastAsia="en-US"/>
        </w:rPr>
        <w:t>two</w:t>
      </w:r>
      <w:r w:rsidRPr="00C970EC">
        <w:rPr>
          <w:lang w:val="en-GB" w:eastAsia="en-US"/>
        </w:rPr>
        <w:t xml:space="preserve"> different</w:t>
      </w:r>
      <w:r w:rsidR="00FA09BD" w:rsidRPr="00C970EC">
        <w:rPr>
          <w:lang w:val="en-GB" w:eastAsia="en-US"/>
        </w:rPr>
        <w:t xml:space="preserve"> configurations of</w:t>
      </w:r>
      <w:r w:rsidRPr="00C970EC">
        <w:rPr>
          <w:lang w:val="en-GB" w:eastAsia="en-US"/>
        </w:rPr>
        <w:t xml:space="preserve"> the catamaran</w:t>
      </w:r>
      <w:r w:rsidR="00553B32" w:rsidRPr="00C970EC">
        <w:rPr>
          <w:lang w:val="en-GB" w:eastAsia="en-US"/>
        </w:rPr>
        <w:t>.</w:t>
      </w:r>
      <w:r w:rsidRPr="00C970EC">
        <w:rPr>
          <w:lang w:val="en-GB" w:eastAsia="en-US"/>
        </w:rPr>
        <w:t xml:space="preserve"> </w:t>
      </w:r>
      <w:r w:rsidR="00553B32" w:rsidRPr="00C970EC">
        <w:rPr>
          <w:lang w:val="en-GB" w:eastAsia="en-US"/>
        </w:rPr>
        <w:t>Two</w:t>
      </w:r>
      <w:r w:rsidR="00FA09BD" w:rsidRPr="00C970EC">
        <w:rPr>
          <w:lang w:val="en-GB" w:eastAsia="en-US"/>
        </w:rPr>
        <w:t xml:space="preserve"> </w:t>
      </w:r>
      <w:r w:rsidR="00C27EBF" w:rsidRPr="00C970EC">
        <w:rPr>
          <w:i/>
          <w:lang w:val="en-GB" w:eastAsia="en-US"/>
        </w:rPr>
        <w:t>S/L</w:t>
      </w:r>
      <w:r w:rsidR="00C27EBF" w:rsidRPr="00C970EC">
        <w:rPr>
          <w:lang w:val="en-GB" w:eastAsia="en-US"/>
        </w:rPr>
        <w:t xml:space="preserve"> </w:t>
      </w:r>
      <w:r w:rsidRPr="00C970EC">
        <w:rPr>
          <w:lang w:val="en-GB" w:eastAsia="en-US"/>
        </w:rPr>
        <w:t>ratio</w:t>
      </w:r>
      <w:r w:rsidR="00553B32" w:rsidRPr="00C970EC">
        <w:rPr>
          <w:lang w:val="en-GB" w:eastAsia="en-US"/>
        </w:rPr>
        <w:t>s have been investigated</w:t>
      </w:r>
      <w:r w:rsidR="00FA09BD" w:rsidRPr="00C970EC">
        <w:rPr>
          <w:lang w:val="en-GB" w:eastAsia="en-US"/>
        </w:rPr>
        <w:t xml:space="preserve">: </w:t>
      </w:r>
      <w:r w:rsidR="00553B32" w:rsidRPr="00C970EC">
        <w:rPr>
          <w:i/>
          <w:lang w:val="en-GB" w:eastAsia="en-US"/>
        </w:rPr>
        <w:t>S/L</w:t>
      </w:r>
      <w:r w:rsidR="00553B32" w:rsidRPr="00C970EC">
        <w:rPr>
          <w:lang w:val="en-GB" w:eastAsia="en-US"/>
        </w:rPr>
        <w:t xml:space="preserve"> = </w:t>
      </w:r>
      <w:r w:rsidR="00553B32" w:rsidRPr="00C970EC">
        <w:rPr>
          <w:lang w:val="en-GB" w:eastAsia="it-IT" w:bidi="it-IT"/>
        </w:rPr>
        <w:t xml:space="preserve">0.269 and </w:t>
      </w:r>
      <w:r w:rsidRPr="00C970EC">
        <w:rPr>
          <w:i/>
          <w:lang w:val="en-GB" w:eastAsia="en-US"/>
        </w:rPr>
        <w:t>S/L</w:t>
      </w:r>
      <w:r w:rsidRPr="00C970EC">
        <w:rPr>
          <w:lang w:val="en-GB" w:eastAsia="en-US"/>
        </w:rPr>
        <w:t xml:space="preserve"> = </w:t>
      </w:r>
      <w:r w:rsidR="00FA09BD" w:rsidRPr="00C970EC">
        <w:rPr>
          <w:lang w:val="en-GB" w:eastAsia="it-IT" w:bidi="it-IT"/>
        </w:rPr>
        <w:t>0.295</w:t>
      </w:r>
      <w:r w:rsidR="00553B32" w:rsidRPr="00C970EC">
        <w:rPr>
          <w:lang w:val="en-GB" w:eastAsia="it-IT" w:bidi="it-IT"/>
        </w:rPr>
        <w:t xml:space="preserve"> corresponding to the maximum </w:t>
      </w:r>
      <w:r w:rsidR="00A76B23" w:rsidRPr="00C970EC">
        <w:rPr>
          <w:lang w:val="en-GB" w:eastAsia="it-IT" w:bidi="it-IT"/>
        </w:rPr>
        <w:t xml:space="preserve">overall </w:t>
      </w:r>
      <w:r w:rsidR="00553B32" w:rsidRPr="00C970EC">
        <w:rPr>
          <w:lang w:val="en-GB" w:eastAsia="it-IT" w:bidi="it-IT"/>
        </w:rPr>
        <w:t xml:space="preserve">breadth </w:t>
      </w:r>
      <w:r w:rsidR="00A76B23" w:rsidRPr="00C970EC">
        <w:rPr>
          <w:lang w:val="en-GB" w:eastAsia="it-IT" w:bidi="it-IT"/>
        </w:rPr>
        <w:t>given</w:t>
      </w:r>
      <w:r w:rsidR="00553B32" w:rsidRPr="00C970EC">
        <w:rPr>
          <w:lang w:val="en-GB" w:eastAsia="it-IT" w:bidi="it-IT"/>
        </w:rPr>
        <w:t xml:space="preserve"> </w:t>
      </w:r>
      <w:r w:rsidR="00A76B23" w:rsidRPr="00C970EC">
        <w:rPr>
          <w:lang w:val="en-GB" w:eastAsia="it-IT" w:bidi="it-IT"/>
        </w:rPr>
        <w:t>in the specification</w:t>
      </w:r>
      <w:r w:rsidR="00553B32" w:rsidRPr="00C970EC">
        <w:rPr>
          <w:lang w:val="en-GB" w:eastAsia="it-IT" w:bidi="it-IT"/>
        </w:rPr>
        <w:t>. Considering three</w:t>
      </w:r>
      <w:r w:rsidRPr="00C970EC">
        <w:rPr>
          <w:lang w:val="en-GB" w:eastAsia="it-IT" w:bidi="it-IT"/>
        </w:rPr>
        <w:t xml:space="preserve"> different speeds (</w:t>
      </w:r>
      <w:r w:rsidRPr="00C970EC">
        <w:rPr>
          <w:i/>
          <w:lang w:val="en-GB" w:eastAsia="it-IT" w:bidi="it-IT"/>
        </w:rPr>
        <w:t>V</w:t>
      </w:r>
      <w:r w:rsidRPr="00C970EC">
        <w:rPr>
          <w:lang w:val="en-GB" w:eastAsia="it-IT" w:bidi="it-IT"/>
        </w:rPr>
        <w:t xml:space="preserve"> = 6 kn, 10.5 kn, 18 kn)</w:t>
      </w:r>
      <w:r w:rsidR="00553B32" w:rsidRPr="00C970EC">
        <w:rPr>
          <w:lang w:val="en-GB" w:eastAsia="it-IT" w:bidi="it-IT"/>
        </w:rPr>
        <w:t xml:space="preserve">, </w:t>
      </w:r>
      <w:r w:rsidRPr="00C970EC">
        <w:rPr>
          <w:lang w:val="en-GB" w:eastAsia="it-IT" w:bidi="it-IT"/>
        </w:rPr>
        <w:t>the results shown in Table</w:t>
      </w:r>
      <w:r w:rsidR="008D1617" w:rsidRPr="00C970EC">
        <w:rPr>
          <w:lang w:val="en-GB" w:eastAsia="it-IT" w:bidi="it-IT"/>
        </w:rPr>
        <w:t> </w:t>
      </w:r>
      <w:r w:rsidR="00553B32" w:rsidRPr="00C970EC">
        <w:rPr>
          <w:lang w:val="en-GB" w:eastAsia="it-IT" w:bidi="it-IT"/>
        </w:rPr>
        <w:t>2</w:t>
      </w:r>
      <w:r w:rsidRPr="00C970EC">
        <w:rPr>
          <w:lang w:val="en-GB" w:eastAsia="it-IT" w:bidi="it-IT"/>
        </w:rPr>
        <w:t xml:space="preserve"> and Figure</w:t>
      </w:r>
      <w:r w:rsidR="008D1617" w:rsidRPr="00C970EC">
        <w:rPr>
          <w:lang w:val="en-GB" w:eastAsia="it-IT" w:bidi="it-IT"/>
        </w:rPr>
        <w:t>s</w:t>
      </w:r>
      <w:r w:rsidRPr="00C970EC">
        <w:rPr>
          <w:lang w:val="en-GB" w:eastAsia="it-IT" w:bidi="it-IT"/>
        </w:rPr>
        <w:t xml:space="preserve"> </w:t>
      </w:r>
      <w:r w:rsidR="00553B32" w:rsidRPr="00C970EC">
        <w:rPr>
          <w:lang w:val="en-GB" w:eastAsia="it-IT" w:bidi="it-IT"/>
        </w:rPr>
        <w:t>5</w:t>
      </w:r>
      <w:r w:rsidR="008D1617" w:rsidRPr="00C970EC">
        <w:rPr>
          <w:lang w:val="en-GB" w:eastAsia="it-IT" w:bidi="it-IT"/>
        </w:rPr>
        <w:t>-6</w:t>
      </w:r>
      <w:r w:rsidR="00553B32" w:rsidRPr="00C970EC">
        <w:rPr>
          <w:lang w:val="en-GB" w:eastAsia="it-IT" w:bidi="it-IT"/>
        </w:rPr>
        <w:t xml:space="preserve"> have been obtained</w:t>
      </w:r>
      <w:r w:rsidRPr="00C970EC">
        <w:rPr>
          <w:lang w:val="en-GB" w:eastAsia="it-IT" w:bidi="it-IT"/>
        </w:rPr>
        <w:t xml:space="preserve"> for resistance and wave pattern respectively.</w:t>
      </w:r>
    </w:p>
    <w:p w:rsidR="00ED534D" w:rsidRPr="00C970EC" w:rsidRDefault="00ED534D" w:rsidP="00ED534D">
      <w:pPr>
        <w:rPr>
          <w:lang w:val="en-GB" w:eastAsia="en-US"/>
        </w:rPr>
      </w:pPr>
    </w:p>
    <w:p w:rsidR="0021519F" w:rsidRPr="00C970EC" w:rsidRDefault="0021519F" w:rsidP="001D74B4">
      <w:pPr>
        <w:pStyle w:val="CaptionShort"/>
        <w:jc w:val="left"/>
        <w:rPr>
          <w:lang w:val="en-GB" w:eastAsia="en-US"/>
        </w:rPr>
      </w:pPr>
      <w:r w:rsidRPr="00C970EC">
        <w:rPr>
          <w:b/>
          <w:lang w:val="en-GB"/>
        </w:rPr>
        <w:t xml:space="preserve">Table </w:t>
      </w:r>
      <w:r w:rsidR="00553B32" w:rsidRPr="00C970EC">
        <w:rPr>
          <w:b/>
          <w:lang w:val="en-GB"/>
        </w:rPr>
        <w:t>2</w:t>
      </w:r>
      <w:r w:rsidRPr="00C970EC">
        <w:rPr>
          <w:b/>
          <w:lang w:val="en-GB"/>
        </w:rPr>
        <w:t>.</w:t>
      </w:r>
      <w:r w:rsidRPr="00C970EC">
        <w:rPr>
          <w:lang w:val="en-GB"/>
        </w:rPr>
        <w:t xml:space="preserve"> Results of the resistance prediction for the final hull with different spacing (CFD simulation)</w:t>
      </w:r>
    </w:p>
    <w:tbl>
      <w:tblPr>
        <w:tblStyle w:val="Grigliatabel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3"/>
        <w:gridCol w:w="1394"/>
        <w:gridCol w:w="1395"/>
        <w:gridCol w:w="1394"/>
        <w:gridCol w:w="1395"/>
      </w:tblGrid>
      <w:tr w:rsidR="008F1F50" w:rsidRPr="00C970EC" w:rsidTr="00553B32">
        <w:trPr>
          <w:trHeight w:val="43"/>
          <w:jc w:val="center"/>
        </w:trPr>
        <w:tc>
          <w:tcPr>
            <w:tcW w:w="1033" w:type="pct"/>
            <w:tcBorders>
              <w:top w:val="single" w:sz="4" w:space="0" w:color="auto"/>
              <w:bottom w:val="single" w:sz="4" w:space="0" w:color="auto"/>
            </w:tcBorders>
            <w:noWrap/>
          </w:tcPr>
          <w:p w:rsidR="008F1F50" w:rsidRPr="00C970EC" w:rsidRDefault="008F1F50" w:rsidP="0047358E">
            <w:pPr>
              <w:pStyle w:val="NoindentNormal"/>
              <w:contextualSpacing/>
              <w:jc w:val="center"/>
              <w:rPr>
                <w:b/>
                <w:iCs/>
                <w:sz w:val="16"/>
                <w:szCs w:val="16"/>
                <w:lang w:val="en-GB"/>
              </w:rPr>
            </w:pPr>
          </w:p>
        </w:tc>
        <w:tc>
          <w:tcPr>
            <w:tcW w:w="1983" w:type="pct"/>
            <w:gridSpan w:val="2"/>
            <w:tcBorders>
              <w:top w:val="single" w:sz="4" w:space="0" w:color="auto"/>
            </w:tcBorders>
          </w:tcPr>
          <w:p w:rsidR="008F1F50" w:rsidRPr="00C970EC" w:rsidRDefault="00553B32" w:rsidP="00553B32">
            <w:pPr>
              <w:pStyle w:val="NoindentNormal"/>
              <w:contextualSpacing/>
              <w:jc w:val="center"/>
              <w:rPr>
                <w:b/>
                <w:iCs/>
                <w:sz w:val="16"/>
                <w:szCs w:val="16"/>
                <w:lang w:val="en-GB"/>
              </w:rPr>
            </w:pPr>
            <w:r w:rsidRPr="00C970EC">
              <w:rPr>
                <w:rFonts w:eastAsia="MS Mincho"/>
                <w:b/>
                <w:i/>
                <w:sz w:val="16"/>
                <w:szCs w:val="16"/>
                <w:lang w:val="en-GB" w:bidi="it-IT"/>
              </w:rPr>
              <w:t>S/L</w:t>
            </w:r>
            <w:r w:rsidRPr="00C970EC">
              <w:rPr>
                <w:rFonts w:eastAsia="MS Mincho"/>
                <w:b/>
                <w:sz w:val="16"/>
                <w:szCs w:val="16"/>
                <w:lang w:val="en-GB" w:bidi="it-IT"/>
              </w:rPr>
              <w:t xml:space="preserve"> = </w:t>
            </w:r>
            <w:r w:rsidRPr="00C970EC">
              <w:rPr>
                <w:b/>
                <w:sz w:val="16"/>
                <w:szCs w:val="16"/>
                <w:lang w:val="en-GB" w:bidi="it-IT"/>
              </w:rPr>
              <w:t>0.269</w:t>
            </w:r>
          </w:p>
        </w:tc>
        <w:tc>
          <w:tcPr>
            <w:tcW w:w="1983" w:type="pct"/>
            <w:gridSpan w:val="2"/>
            <w:tcBorders>
              <w:top w:val="single" w:sz="4" w:space="0" w:color="auto"/>
              <w:left w:val="nil"/>
            </w:tcBorders>
          </w:tcPr>
          <w:p w:rsidR="008F1F50" w:rsidRPr="00C970EC" w:rsidRDefault="00553B32" w:rsidP="0047358E">
            <w:pPr>
              <w:pStyle w:val="NoindentNormal"/>
              <w:contextualSpacing/>
              <w:jc w:val="center"/>
              <w:rPr>
                <w:b/>
                <w:iCs/>
                <w:sz w:val="16"/>
                <w:szCs w:val="16"/>
                <w:lang w:val="en-GB"/>
              </w:rPr>
            </w:pPr>
            <w:r w:rsidRPr="00C970EC">
              <w:rPr>
                <w:rFonts w:eastAsia="MS Mincho"/>
                <w:b/>
                <w:i/>
                <w:sz w:val="16"/>
                <w:szCs w:val="16"/>
                <w:lang w:val="en-GB" w:bidi="it-IT"/>
              </w:rPr>
              <w:t>S/L</w:t>
            </w:r>
            <w:r w:rsidRPr="00C970EC">
              <w:rPr>
                <w:rFonts w:eastAsia="MS Mincho"/>
                <w:b/>
                <w:sz w:val="16"/>
                <w:szCs w:val="16"/>
                <w:lang w:val="en-GB" w:bidi="it-IT"/>
              </w:rPr>
              <w:t xml:space="preserve"> = </w:t>
            </w:r>
            <w:r w:rsidRPr="00C970EC">
              <w:rPr>
                <w:b/>
                <w:sz w:val="16"/>
                <w:szCs w:val="16"/>
                <w:lang w:val="en-GB" w:bidi="it-IT"/>
              </w:rPr>
              <w:t>0.295</w:t>
            </w:r>
          </w:p>
        </w:tc>
      </w:tr>
      <w:tr w:rsidR="00553B32" w:rsidRPr="00C970EC" w:rsidTr="00553B32">
        <w:trPr>
          <w:trHeight w:val="43"/>
          <w:jc w:val="center"/>
        </w:trPr>
        <w:tc>
          <w:tcPr>
            <w:tcW w:w="1033" w:type="pct"/>
            <w:tcBorders>
              <w:top w:val="single" w:sz="4" w:space="0" w:color="auto"/>
            </w:tcBorders>
            <w:noWrap/>
            <w:hideMark/>
          </w:tcPr>
          <w:p w:rsidR="00553B32" w:rsidRPr="00C970EC" w:rsidRDefault="00553B32" w:rsidP="00553B32">
            <w:pPr>
              <w:pStyle w:val="NoindentNormal"/>
              <w:contextualSpacing/>
              <w:jc w:val="center"/>
              <w:rPr>
                <w:b/>
                <w:i/>
                <w:iCs/>
                <w:sz w:val="16"/>
                <w:szCs w:val="16"/>
                <w:lang w:val="en-GB"/>
              </w:rPr>
            </w:pPr>
            <w:bookmarkStart w:id="1" w:name="_Hlk89378563"/>
            <w:r w:rsidRPr="00C970EC">
              <w:rPr>
                <w:b/>
                <w:i/>
                <w:iCs/>
                <w:sz w:val="16"/>
                <w:szCs w:val="16"/>
                <w:lang w:val="en-GB"/>
              </w:rPr>
              <w:t>V</w:t>
            </w:r>
          </w:p>
        </w:tc>
        <w:tc>
          <w:tcPr>
            <w:tcW w:w="991" w:type="pct"/>
            <w:tcBorders>
              <w:top w:val="single" w:sz="4" w:space="0" w:color="auto"/>
            </w:tcBorders>
            <w:noWrap/>
            <w:hideMark/>
          </w:tcPr>
          <w:p w:rsidR="00553B32" w:rsidRPr="00C970EC" w:rsidRDefault="00553B32" w:rsidP="00553B32">
            <w:pPr>
              <w:pStyle w:val="NoindentNormal"/>
              <w:contextualSpacing/>
              <w:jc w:val="center"/>
              <w:rPr>
                <w:i/>
                <w:iCs/>
                <w:sz w:val="16"/>
                <w:szCs w:val="16"/>
                <w:lang w:val="en-GB"/>
              </w:rPr>
            </w:pPr>
            <w:r w:rsidRPr="00C970EC">
              <w:rPr>
                <w:i/>
                <w:iCs/>
                <w:sz w:val="16"/>
                <w:szCs w:val="16"/>
                <w:lang w:val="en-GB"/>
              </w:rPr>
              <w:t>R</w:t>
            </w:r>
            <w:r w:rsidRPr="00C970EC">
              <w:rPr>
                <w:i/>
                <w:iCs/>
                <w:sz w:val="16"/>
                <w:szCs w:val="16"/>
                <w:vertAlign w:val="subscript"/>
                <w:lang w:val="en-GB"/>
              </w:rPr>
              <w:t>T</w:t>
            </w:r>
          </w:p>
        </w:tc>
        <w:tc>
          <w:tcPr>
            <w:tcW w:w="992" w:type="pct"/>
            <w:tcBorders>
              <w:top w:val="single" w:sz="4" w:space="0" w:color="auto"/>
            </w:tcBorders>
            <w:noWrap/>
            <w:hideMark/>
          </w:tcPr>
          <w:p w:rsidR="00553B32" w:rsidRPr="00C970EC" w:rsidRDefault="00553B32" w:rsidP="00553B32">
            <w:pPr>
              <w:pStyle w:val="NoindentNormal"/>
              <w:contextualSpacing/>
              <w:jc w:val="center"/>
              <w:rPr>
                <w:i/>
                <w:iCs/>
                <w:sz w:val="16"/>
                <w:szCs w:val="16"/>
                <w:lang w:val="en-GB"/>
              </w:rPr>
            </w:pPr>
            <w:r w:rsidRPr="00C970EC">
              <w:rPr>
                <w:i/>
                <w:iCs/>
                <w:sz w:val="16"/>
                <w:szCs w:val="16"/>
                <w:lang w:val="en-GB"/>
              </w:rPr>
              <w:t>θ</w:t>
            </w:r>
          </w:p>
        </w:tc>
        <w:tc>
          <w:tcPr>
            <w:tcW w:w="991" w:type="pct"/>
            <w:tcBorders>
              <w:top w:val="single" w:sz="4" w:space="0" w:color="auto"/>
              <w:left w:val="nil"/>
            </w:tcBorders>
          </w:tcPr>
          <w:p w:rsidR="00553B32" w:rsidRPr="00C970EC" w:rsidRDefault="00553B32" w:rsidP="00553B32">
            <w:pPr>
              <w:pStyle w:val="NoindentNormal"/>
              <w:contextualSpacing/>
              <w:jc w:val="center"/>
              <w:rPr>
                <w:i/>
                <w:iCs/>
                <w:sz w:val="16"/>
                <w:szCs w:val="16"/>
                <w:lang w:val="en-GB"/>
              </w:rPr>
            </w:pPr>
            <w:r w:rsidRPr="00C970EC">
              <w:rPr>
                <w:i/>
                <w:iCs/>
                <w:sz w:val="16"/>
                <w:szCs w:val="16"/>
                <w:lang w:val="en-GB"/>
              </w:rPr>
              <w:t>R</w:t>
            </w:r>
            <w:r w:rsidRPr="00C970EC">
              <w:rPr>
                <w:i/>
                <w:iCs/>
                <w:sz w:val="16"/>
                <w:szCs w:val="16"/>
                <w:vertAlign w:val="subscript"/>
                <w:lang w:val="en-GB"/>
              </w:rPr>
              <w:t>T</w:t>
            </w:r>
          </w:p>
        </w:tc>
        <w:tc>
          <w:tcPr>
            <w:tcW w:w="992" w:type="pct"/>
            <w:tcBorders>
              <w:top w:val="single" w:sz="4" w:space="0" w:color="auto"/>
            </w:tcBorders>
          </w:tcPr>
          <w:p w:rsidR="00553B32" w:rsidRPr="00C970EC" w:rsidRDefault="00553B32" w:rsidP="00553B32">
            <w:pPr>
              <w:pStyle w:val="NoindentNormal"/>
              <w:contextualSpacing/>
              <w:jc w:val="center"/>
              <w:rPr>
                <w:i/>
                <w:iCs/>
                <w:sz w:val="16"/>
                <w:szCs w:val="16"/>
                <w:lang w:val="en-GB"/>
              </w:rPr>
            </w:pPr>
            <w:r w:rsidRPr="00C970EC">
              <w:rPr>
                <w:i/>
                <w:iCs/>
                <w:sz w:val="16"/>
                <w:szCs w:val="16"/>
                <w:lang w:val="en-GB"/>
              </w:rPr>
              <w:t>θ</w:t>
            </w:r>
          </w:p>
        </w:tc>
      </w:tr>
      <w:tr w:rsidR="00553B32" w:rsidRPr="00C970EC" w:rsidTr="00553B32">
        <w:trPr>
          <w:trHeight w:val="53"/>
          <w:jc w:val="center"/>
        </w:trPr>
        <w:tc>
          <w:tcPr>
            <w:tcW w:w="1033" w:type="pct"/>
            <w:tcBorders>
              <w:bottom w:val="single" w:sz="4" w:space="0" w:color="auto"/>
            </w:tcBorders>
            <w:noWrap/>
          </w:tcPr>
          <w:p w:rsidR="00553B32" w:rsidRPr="00C970EC" w:rsidRDefault="00553B32" w:rsidP="00553B32">
            <w:pPr>
              <w:pStyle w:val="NoindentNormal"/>
              <w:contextualSpacing/>
              <w:jc w:val="center"/>
              <w:rPr>
                <w:b/>
                <w:sz w:val="16"/>
                <w:szCs w:val="16"/>
                <w:lang w:val="en-GB"/>
              </w:rPr>
            </w:pPr>
            <w:r w:rsidRPr="00C970EC">
              <w:rPr>
                <w:b/>
                <w:sz w:val="16"/>
                <w:szCs w:val="16"/>
                <w:lang w:val="en-GB"/>
              </w:rPr>
              <w:t>(kn)</w:t>
            </w:r>
          </w:p>
        </w:tc>
        <w:tc>
          <w:tcPr>
            <w:tcW w:w="991" w:type="pct"/>
            <w:tcBorders>
              <w:bottom w:val="single" w:sz="4" w:space="0" w:color="auto"/>
            </w:tcBorders>
            <w:noWrap/>
          </w:tcPr>
          <w:p w:rsidR="00553B32" w:rsidRPr="00C970EC" w:rsidRDefault="00553B32" w:rsidP="00553B32">
            <w:pPr>
              <w:pStyle w:val="NoindentNormal"/>
              <w:contextualSpacing/>
              <w:jc w:val="center"/>
              <w:rPr>
                <w:sz w:val="16"/>
                <w:szCs w:val="16"/>
                <w:lang w:val="en-GB"/>
              </w:rPr>
            </w:pPr>
            <w:r w:rsidRPr="00C970EC">
              <w:rPr>
                <w:sz w:val="16"/>
                <w:szCs w:val="16"/>
                <w:lang w:val="en-GB"/>
              </w:rPr>
              <w:t>(N)</w:t>
            </w:r>
          </w:p>
        </w:tc>
        <w:tc>
          <w:tcPr>
            <w:tcW w:w="992" w:type="pct"/>
            <w:tcBorders>
              <w:bottom w:val="single" w:sz="4" w:space="0" w:color="auto"/>
            </w:tcBorders>
            <w:noWrap/>
          </w:tcPr>
          <w:p w:rsidR="00553B32" w:rsidRPr="00C970EC" w:rsidRDefault="00553B32" w:rsidP="00553B32">
            <w:pPr>
              <w:pStyle w:val="NoindentNormal"/>
              <w:contextualSpacing/>
              <w:jc w:val="center"/>
              <w:rPr>
                <w:sz w:val="16"/>
                <w:szCs w:val="16"/>
                <w:lang w:val="en-GB"/>
              </w:rPr>
            </w:pPr>
            <w:r w:rsidRPr="00C970EC">
              <w:rPr>
                <w:sz w:val="16"/>
                <w:szCs w:val="16"/>
                <w:lang w:val="en-GB"/>
              </w:rPr>
              <w:t>(deg)</w:t>
            </w:r>
          </w:p>
        </w:tc>
        <w:tc>
          <w:tcPr>
            <w:tcW w:w="991" w:type="pct"/>
            <w:tcBorders>
              <w:left w:val="nil"/>
              <w:bottom w:val="single" w:sz="4" w:space="0" w:color="auto"/>
            </w:tcBorders>
          </w:tcPr>
          <w:p w:rsidR="00553B32" w:rsidRPr="00C970EC" w:rsidRDefault="00553B32" w:rsidP="00553B32">
            <w:pPr>
              <w:pStyle w:val="NoindentNormal"/>
              <w:contextualSpacing/>
              <w:jc w:val="center"/>
              <w:rPr>
                <w:sz w:val="16"/>
                <w:szCs w:val="16"/>
                <w:lang w:val="en-GB"/>
              </w:rPr>
            </w:pPr>
            <w:r w:rsidRPr="00C970EC">
              <w:rPr>
                <w:sz w:val="16"/>
                <w:szCs w:val="16"/>
                <w:lang w:val="en-GB"/>
              </w:rPr>
              <w:t>(N)</w:t>
            </w:r>
          </w:p>
        </w:tc>
        <w:tc>
          <w:tcPr>
            <w:tcW w:w="992" w:type="pct"/>
            <w:tcBorders>
              <w:bottom w:val="single" w:sz="4" w:space="0" w:color="auto"/>
            </w:tcBorders>
          </w:tcPr>
          <w:p w:rsidR="00553B32" w:rsidRPr="00C970EC" w:rsidRDefault="00553B32" w:rsidP="00553B32">
            <w:pPr>
              <w:pStyle w:val="NoindentNormal"/>
              <w:contextualSpacing/>
              <w:jc w:val="center"/>
              <w:rPr>
                <w:sz w:val="16"/>
                <w:szCs w:val="16"/>
                <w:lang w:val="en-GB"/>
              </w:rPr>
            </w:pPr>
            <w:r w:rsidRPr="00C970EC">
              <w:rPr>
                <w:sz w:val="16"/>
                <w:szCs w:val="16"/>
                <w:lang w:val="en-GB"/>
              </w:rPr>
              <w:t>(deg)</w:t>
            </w:r>
          </w:p>
        </w:tc>
      </w:tr>
      <w:tr w:rsidR="00553B32" w:rsidRPr="00C970EC" w:rsidTr="00553B32">
        <w:trPr>
          <w:trHeight w:val="43"/>
          <w:jc w:val="center"/>
        </w:trPr>
        <w:tc>
          <w:tcPr>
            <w:tcW w:w="1033" w:type="pct"/>
            <w:tcBorders>
              <w:top w:val="single" w:sz="4" w:space="0" w:color="auto"/>
            </w:tcBorders>
            <w:noWrap/>
            <w:hideMark/>
          </w:tcPr>
          <w:p w:rsidR="00553B32" w:rsidRPr="00C970EC" w:rsidRDefault="00553B32" w:rsidP="00553B32">
            <w:pPr>
              <w:pStyle w:val="NoindentNormal"/>
              <w:contextualSpacing/>
              <w:jc w:val="center"/>
              <w:rPr>
                <w:b/>
                <w:sz w:val="16"/>
                <w:szCs w:val="16"/>
                <w:lang w:val="en-GB"/>
              </w:rPr>
            </w:pPr>
            <w:r w:rsidRPr="00C970EC">
              <w:rPr>
                <w:b/>
                <w:sz w:val="16"/>
                <w:szCs w:val="16"/>
                <w:lang w:val="en-GB"/>
              </w:rPr>
              <w:t>6.0</w:t>
            </w:r>
          </w:p>
        </w:tc>
        <w:tc>
          <w:tcPr>
            <w:tcW w:w="991" w:type="pct"/>
            <w:tcBorders>
              <w:top w:val="single" w:sz="4" w:space="0" w:color="auto"/>
            </w:tcBorders>
            <w:noWrap/>
            <w:hideMark/>
          </w:tcPr>
          <w:p w:rsidR="00553B32" w:rsidRPr="00C970EC" w:rsidRDefault="00553B32" w:rsidP="00553B32">
            <w:pPr>
              <w:pStyle w:val="NoindentNormal"/>
              <w:contextualSpacing/>
              <w:jc w:val="center"/>
              <w:rPr>
                <w:sz w:val="16"/>
                <w:szCs w:val="16"/>
                <w:lang w:val="en-GB"/>
              </w:rPr>
            </w:pPr>
            <w:r w:rsidRPr="00C970EC">
              <w:rPr>
                <w:sz w:val="16"/>
                <w:szCs w:val="16"/>
                <w:lang w:val="en-GB"/>
              </w:rPr>
              <w:t>1210</w:t>
            </w:r>
          </w:p>
        </w:tc>
        <w:tc>
          <w:tcPr>
            <w:tcW w:w="992" w:type="pct"/>
            <w:tcBorders>
              <w:top w:val="single" w:sz="4" w:space="0" w:color="auto"/>
            </w:tcBorders>
            <w:noWrap/>
          </w:tcPr>
          <w:p w:rsidR="00553B32" w:rsidRPr="00C970EC" w:rsidRDefault="00553B32" w:rsidP="00553B32">
            <w:pPr>
              <w:pStyle w:val="NoindentNormal"/>
              <w:contextualSpacing/>
              <w:jc w:val="center"/>
              <w:rPr>
                <w:sz w:val="16"/>
                <w:szCs w:val="16"/>
                <w:lang w:val="en-GB"/>
              </w:rPr>
            </w:pPr>
            <w:r w:rsidRPr="00C970EC">
              <w:rPr>
                <w:sz w:val="16"/>
                <w:szCs w:val="16"/>
                <w:lang w:val="en-GB"/>
              </w:rPr>
              <w:t>0.2</w:t>
            </w:r>
          </w:p>
        </w:tc>
        <w:tc>
          <w:tcPr>
            <w:tcW w:w="991" w:type="pct"/>
            <w:tcBorders>
              <w:top w:val="single" w:sz="4" w:space="0" w:color="auto"/>
              <w:left w:val="nil"/>
            </w:tcBorders>
          </w:tcPr>
          <w:p w:rsidR="00553B32" w:rsidRPr="00C970EC" w:rsidRDefault="00553B32" w:rsidP="00553B32">
            <w:pPr>
              <w:pStyle w:val="NoindentNormal"/>
              <w:contextualSpacing/>
              <w:jc w:val="center"/>
              <w:rPr>
                <w:sz w:val="16"/>
                <w:szCs w:val="16"/>
                <w:lang w:val="en-GB"/>
              </w:rPr>
            </w:pPr>
            <w:r w:rsidRPr="00C970EC">
              <w:rPr>
                <w:sz w:val="16"/>
                <w:szCs w:val="16"/>
                <w:lang w:val="en-GB"/>
              </w:rPr>
              <w:t>1243</w:t>
            </w:r>
          </w:p>
        </w:tc>
        <w:tc>
          <w:tcPr>
            <w:tcW w:w="992" w:type="pct"/>
            <w:tcBorders>
              <w:top w:val="single" w:sz="4" w:space="0" w:color="auto"/>
            </w:tcBorders>
          </w:tcPr>
          <w:p w:rsidR="00553B32" w:rsidRPr="00C970EC" w:rsidRDefault="00553B32" w:rsidP="00553B32">
            <w:pPr>
              <w:pStyle w:val="NoindentNormal"/>
              <w:contextualSpacing/>
              <w:jc w:val="center"/>
              <w:rPr>
                <w:sz w:val="16"/>
                <w:szCs w:val="16"/>
                <w:lang w:val="en-GB"/>
              </w:rPr>
            </w:pPr>
            <w:r w:rsidRPr="00C970EC">
              <w:rPr>
                <w:sz w:val="16"/>
                <w:szCs w:val="16"/>
                <w:lang w:val="en-GB"/>
              </w:rPr>
              <w:t>0.3</w:t>
            </w:r>
          </w:p>
        </w:tc>
      </w:tr>
      <w:tr w:rsidR="00553B32" w:rsidRPr="00C970EC" w:rsidTr="00553B32">
        <w:trPr>
          <w:trHeight w:val="53"/>
          <w:jc w:val="center"/>
        </w:trPr>
        <w:tc>
          <w:tcPr>
            <w:tcW w:w="1033" w:type="pct"/>
            <w:noWrap/>
            <w:hideMark/>
          </w:tcPr>
          <w:p w:rsidR="00553B32" w:rsidRPr="00C970EC" w:rsidRDefault="00553B32" w:rsidP="00553B32">
            <w:pPr>
              <w:pStyle w:val="NoindentNormal"/>
              <w:contextualSpacing/>
              <w:jc w:val="center"/>
              <w:rPr>
                <w:b/>
                <w:sz w:val="16"/>
                <w:szCs w:val="16"/>
                <w:lang w:val="en-GB"/>
              </w:rPr>
            </w:pPr>
            <w:r w:rsidRPr="00C970EC">
              <w:rPr>
                <w:b/>
                <w:sz w:val="16"/>
                <w:szCs w:val="16"/>
                <w:lang w:val="en-GB"/>
              </w:rPr>
              <w:t>10.5</w:t>
            </w:r>
          </w:p>
        </w:tc>
        <w:tc>
          <w:tcPr>
            <w:tcW w:w="991" w:type="pct"/>
            <w:noWrap/>
            <w:hideMark/>
          </w:tcPr>
          <w:p w:rsidR="00553B32" w:rsidRPr="00C970EC" w:rsidRDefault="00553B32" w:rsidP="00553B32">
            <w:pPr>
              <w:pStyle w:val="NoindentNormal"/>
              <w:contextualSpacing/>
              <w:jc w:val="center"/>
              <w:rPr>
                <w:sz w:val="16"/>
                <w:szCs w:val="16"/>
                <w:lang w:val="en-GB"/>
              </w:rPr>
            </w:pPr>
            <w:r w:rsidRPr="00C970EC">
              <w:rPr>
                <w:sz w:val="16"/>
                <w:szCs w:val="16"/>
                <w:lang w:val="en-GB"/>
              </w:rPr>
              <w:t>3771</w:t>
            </w:r>
          </w:p>
        </w:tc>
        <w:tc>
          <w:tcPr>
            <w:tcW w:w="992" w:type="pct"/>
            <w:noWrap/>
          </w:tcPr>
          <w:p w:rsidR="00553B32" w:rsidRPr="00C970EC" w:rsidRDefault="00553B32" w:rsidP="00553B32">
            <w:pPr>
              <w:pStyle w:val="NoindentNormal"/>
              <w:contextualSpacing/>
              <w:jc w:val="center"/>
              <w:rPr>
                <w:sz w:val="16"/>
                <w:szCs w:val="16"/>
                <w:lang w:val="en-GB"/>
              </w:rPr>
            </w:pPr>
            <w:r w:rsidRPr="00C970EC">
              <w:rPr>
                <w:sz w:val="16"/>
                <w:szCs w:val="16"/>
                <w:lang w:val="en-GB"/>
              </w:rPr>
              <w:t>2.3</w:t>
            </w:r>
          </w:p>
        </w:tc>
        <w:tc>
          <w:tcPr>
            <w:tcW w:w="991" w:type="pct"/>
            <w:tcBorders>
              <w:left w:val="nil"/>
            </w:tcBorders>
          </w:tcPr>
          <w:p w:rsidR="00553B32" w:rsidRPr="00C970EC" w:rsidRDefault="00553B32" w:rsidP="00553B32">
            <w:pPr>
              <w:pStyle w:val="NoindentNormal"/>
              <w:contextualSpacing/>
              <w:jc w:val="center"/>
              <w:rPr>
                <w:sz w:val="16"/>
                <w:szCs w:val="16"/>
                <w:lang w:val="en-GB"/>
              </w:rPr>
            </w:pPr>
            <w:r w:rsidRPr="00C970EC">
              <w:rPr>
                <w:sz w:val="16"/>
                <w:szCs w:val="16"/>
                <w:lang w:val="en-GB"/>
              </w:rPr>
              <w:t>4030</w:t>
            </w:r>
          </w:p>
        </w:tc>
        <w:tc>
          <w:tcPr>
            <w:tcW w:w="992" w:type="pct"/>
          </w:tcPr>
          <w:p w:rsidR="00553B32" w:rsidRPr="00C970EC" w:rsidRDefault="00553B32" w:rsidP="00553B32">
            <w:pPr>
              <w:pStyle w:val="NoindentNormal"/>
              <w:contextualSpacing/>
              <w:jc w:val="center"/>
              <w:rPr>
                <w:sz w:val="16"/>
                <w:szCs w:val="16"/>
                <w:lang w:val="en-GB"/>
              </w:rPr>
            </w:pPr>
            <w:r w:rsidRPr="00C970EC">
              <w:rPr>
                <w:sz w:val="16"/>
                <w:szCs w:val="16"/>
                <w:lang w:val="en-GB"/>
              </w:rPr>
              <w:t>2.1</w:t>
            </w:r>
          </w:p>
        </w:tc>
      </w:tr>
      <w:tr w:rsidR="00553B32" w:rsidRPr="00C970EC" w:rsidTr="00553B32">
        <w:trPr>
          <w:trHeight w:val="53"/>
          <w:jc w:val="center"/>
        </w:trPr>
        <w:tc>
          <w:tcPr>
            <w:tcW w:w="1033" w:type="pct"/>
            <w:tcBorders>
              <w:bottom w:val="single" w:sz="4" w:space="0" w:color="auto"/>
            </w:tcBorders>
            <w:noWrap/>
            <w:hideMark/>
          </w:tcPr>
          <w:p w:rsidR="00553B32" w:rsidRPr="00C970EC" w:rsidRDefault="00553B32" w:rsidP="00553B32">
            <w:pPr>
              <w:pStyle w:val="NoindentNormal"/>
              <w:contextualSpacing/>
              <w:jc w:val="center"/>
              <w:rPr>
                <w:b/>
                <w:sz w:val="16"/>
                <w:szCs w:val="16"/>
                <w:lang w:val="en-GB"/>
              </w:rPr>
            </w:pPr>
            <w:r w:rsidRPr="00C970EC">
              <w:rPr>
                <w:b/>
                <w:sz w:val="16"/>
                <w:szCs w:val="16"/>
                <w:lang w:val="en-GB"/>
              </w:rPr>
              <w:t>18.0</w:t>
            </w:r>
          </w:p>
        </w:tc>
        <w:tc>
          <w:tcPr>
            <w:tcW w:w="991" w:type="pct"/>
            <w:tcBorders>
              <w:bottom w:val="single" w:sz="4" w:space="0" w:color="auto"/>
            </w:tcBorders>
            <w:noWrap/>
            <w:hideMark/>
          </w:tcPr>
          <w:p w:rsidR="00553B32" w:rsidRPr="00C970EC" w:rsidRDefault="00553B32" w:rsidP="00553B32">
            <w:pPr>
              <w:pStyle w:val="NoindentNormal"/>
              <w:contextualSpacing/>
              <w:jc w:val="center"/>
              <w:rPr>
                <w:sz w:val="16"/>
                <w:szCs w:val="16"/>
                <w:lang w:val="en-GB"/>
              </w:rPr>
            </w:pPr>
            <w:r w:rsidRPr="00C970EC">
              <w:rPr>
                <w:sz w:val="16"/>
                <w:szCs w:val="16"/>
                <w:lang w:val="en-GB"/>
              </w:rPr>
              <w:t>5010</w:t>
            </w:r>
          </w:p>
        </w:tc>
        <w:tc>
          <w:tcPr>
            <w:tcW w:w="992" w:type="pct"/>
            <w:tcBorders>
              <w:bottom w:val="single" w:sz="4" w:space="0" w:color="auto"/>
            </w:tcBorders>
            <w:noWrap/>
          </w:tcPr>
          <w:p w:rsidR="00553B32" w:rsidRPr="00C970EC" w:rsidRDefault="00553B32" w:rsidP="00553B32">
            <w:pPr>
              <w:pStyle w:val="NoindentNormal"/>
              <w:contextualSpacing/>
              <w:jc w:val="center"/>
              <w:rPr>
                <w:sz w:val="16"/>
                <w:szCs w:val="16"/>
                <w:lang w:val="en-GB"/>
              </w:rPr>
            </w:pPr>
            <w:r w:rsidRPr="00C970EC">
              <w:rPr>
                <w:sz w:val="16"/>
                <w:szCs w:val="16"/>
                <w:lang w:val="en-GB"/>
              </w:rPr>
              <w:t>1.8</w:t>
            </w:r>
          </w:p>
        </w:tc>
        <w:tc>
          <w:tcPr>
            <w:tcW w:w="991" w:type="pct"/>
            <w:tcBorders>
              <w:left w:val="nil"/>
              <w:bottom w:val="single" w:sz="4" w:space="0" w:color="auto"/>
            </w:tcBorders>
          </w:tcPr>
          <w:p w:rsidR="00553B32" w:rsidRPr="00C970EC" w:rsidRDefault="00553B32" w:rsidP="00553B32">
            <w:pPr>
              <w:pStyle w:val="NoindentNormal"/>
              <w:contextualSpacing/>
              <w:jc w:val="center"/>
              <w:rPr>
                <w:sz w:val="16"/>
                <w:szCs w:val="16"/>
                <w:lang w:val="en-GB"/>
              </w:rPr>
            </w:pPr>
            <w:r w:rsidRPr="00C970EC">
              <w:rPr>
                <w:sz w:val="16"/>
                <w:szCs w:val="16"/>
                <w:lang w:val="en-GB"/>
              </w:rPr>
              <w:t>5106</w:t>
            </w:r>
          </w:p>
        </w:tc>
        <w:tc>
          <w:tcPr>
            <w:tcW w:w="992" w:type="pct"/>
            <w:tcBorders>
              <w:bottom w:val="single" w:sz="4" w:space="0" w:color="auto"/>
            </w:tcBorders>
          </w:tcPr>
          <w:p w:rsidR="00553B32" w:rsidRPr="00C970EC" w:rsidRDefault="00553B32" w:rsidP="00553B32">
            <w:pPr>
              <w:pStyle w:val="NoindentNormal"/>
              <w:contextualSpacing/>
              <w:jc w:val="center"/>
              <w:rPr>
                <w:sz w:val="16"/>
                <w:szCs w:val="16"/>
                <w:lang w:val="en-GB"/>
              </w:rPr>
            </w:pPr>
            <w:r w:rsidRPr="00C970EC">
              <w:rPr>
                <w:sz w:val="16"/>
                <w:szCs w:val="16"/>
                <w:lang w:val="en-GB"/>
              </w:rPr>
              <w:t>1.9</w:t>
            </w:r>
          </w:p>
        </w:tc>
      </w:tr>
    </w:tbl>
    <w:bookmarkEnd w:id="1"/>
    <w:p w:rsidR="008B45E2" w:rsidRPr="00C970EC" w:rsidRDefault="008D1617" w:rsidP="008B45E2">
      <w:pPr>
        <w:pStyle w:val="NoindentNormal"/>
        <w:jc w:val="center"/>
        <w:rPr>
          <w:lang w:val="en-GB" w:eastAsia="en-US"/>
        </w:rPr>
      </w:pPr>
      <w:r w:rsidRPr="00C970EC">
        <w:rPr>
          <w:noProof/>
          <w:lang w:val="en-GB" w:eastAsia="en-GB"/>
        </w:rPr>
        <w:lastRenderedPageBreak/>
        <w:drawing>
          <wp:inline distT="0" distB="0" distL="0" distR="0" wp14:anchorId="2F16CD48" wp14:editId="18CE17C1">
            <wp:extent cx="3455727" cy="1911237"/>
            <wp:effectExtent l="0" t="0" r="0" b="0"/>
            <wp:docPr id="215" name="Picture 2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Diagram&#10;&#10;Description automatically generated"/>
                    <pic:cNvPicPr/>
                  </pic:nvPicPr>
                  <pic:blipFill rotWithShape="1">
                    <a:blip r:embed="rId17" cstate="print">
                      <a:extLst>
                        <a:ext uri="{28A0092B-C50C-407E-A947-70E740481C1C}">
                          <a14:useLocalDpi xmlns:a14="http://schemas.microsoft.com/office/drawing/2010/main" val="0"/>
                        </a:ext>
                      </a:extLst>
                    </a:blip>
                    <a:srcRect l="16049" r="6542"/>
                    <a:stretch/>
                  </pic:blipFill>
                  <pic:spPr bwMode="auto">
                    <a:xfrm>
                      <a:off x="0" y="0"/>
                      <a:ext cx="3456076" cy="1911430"/>
                    </a:xfrm>
                    <a:prstGeom prst="rect">
                      <a:avLst/>
                    </a:prstGeom>
                    <a:ln>
                      <a:noFill/>
                    </a:ln>
                    <a:extLst>
                      <a:ext uri="{53640926-AAD7-44D8-BBD7-CCE9431645EC}">
                        <a14:shadowObscured xmlns:a14="http://schemas.microsoft.com/office/drawing/2010/main"/>
                      </a:ext>
                    </a:extLst>
                  </pic:spPr>
                </pic:pic>
              </a:graphicData>
            </a:graphic>
          </wp:inline>
        </w:drawing>
      </w:r>
    </w:p>
    <w:p w:rsidR="008B45E2" w:rsidRPr="00C970EC" w:rsidRDefault="008B45E2" w:rsidP="008B45E2">
      <w:pPr>
        <w:pStyle w:val="CaptionShort"/>
        <w:rPr>
          <w:lang w:val="en-GB"/>
        </w:rPr>
      </w:pPr>
      <w:r w:rsidRPr="00C970EC">
        <w:rPr>
          <w:b/>
          <w:lang w:val="en-GB"/>
        </w:rPr>
        <w:t xml:space="preserve">Figure </w:t>
      </w:r>
      <w:r w:rsidR="00553B32" w:rsidRPr="00C970EC">
        <w:rPr>
          <w:b/>
          <w:lang w:val="en-GB"/>
        </w:rPr>
        <w:t>5</w:t>
      </w:r>
      <w:r w:rsidRPr="00C970EC">
        <w:rPr>
          <w:b/>
          <w:lang w:val="en-GB"/>
        </w:rPr>
        <w:t>.</w:t>
      </w:r>
      <w:r w:rsidRPr="00C970EC">
        <w:rPr>
          <w:lang w:val="en-GB"/>
        </w:rPr>
        <w:t xml:space="preserve"> Wave pattern of </w:t>
      </w:r>
      <w:r w:rsidR="0021519F" w:rsidRPr="00C970EC">
        <w:rPr>
          <w:lang w:val="en-GB"/>
        </w:rPr>
        <w:t xml:space="preserve">the </w:t>
      </w:r>
      <w:r w:rsidRPr="00C970EC">
        <w:rPr>
          <w:lang w:val="en-GB"/>
        </w:rPr>
        <w:t>final hull</w:t>
      </w:r>
      <w:r w:rsidR="008D1617" w:rsidRPr="00C970EC">
        <w:rPr>
          <w:lang w:val="en-GB"/>
        </w:rPr>
        <w:t xml:space="preserve"> with </w:t>
      </w:r>
      <w:r w:rsidR="008D1617" w:rsidRPr="00C970EC">
        <w:rPr>
          <w:i/>
          <w:lang w:val="en-GB" w:eastAsia="en-US"/>
        </w:rPr>
        <w:t>S/L</w:t>
      </w:r>
      <w:r w:rsidR="008D1617" w:rsidRPr="00C970EC">
        <w:rPr>
          <w:lang w:val="en-GB" w:eastAsia="en-US"/>
        </w:rPr>
        <w:t xml:space="preserve"> = </w:t>
      </w:r>
      <w:r w:rsidR="008D1617" w:rsidRPr="00C970EC">
        <w:rPr>
          <w:lang w:val="en-GB" w:eastAsia="it-IT" w:bidi="it-IT"/>
        </w:rPr>
        <w:t>0.295</w:t>
      </w:r>
      <w:r w:rsidRPr="00C970EC">
        <w:rPr>
          <w:lang w:val="en-GB"/>
        </w:rPr>
        <w:t xml:space="preserve"> at 18 kn</w:t>
      </w:r>
      <w:r w:rsidR="0021519F" w:rsidRPr="00C970EC">
        <w:rPr>
          <w:lang w:val="en-GB"/>
        </w:rPr>
        <w:t xml:space="preserve"> (CFD simulation)</w:t>
      </w:r>
      <w:r w:rsidRPr="00C970EC">
        <w:rPr>
          <w:lang w:val="en-GB"/>
        </w:rPr>
        <w:t>.</w:t>
      </w:r>
    </w:p>
    <w:p w:rsidR="008D1617" w:rsidRPr="00C970EC" w:rsidRDefault="008D1617" w:rsidP="008D1617">
      <w:pPr>
        <w:pStyle w:val="NoindentNormal"/>
        <w:jc w:val="center"/>
        <w:rPr>
          <w:lang w:val="en-GB" w:eastAsia="en-US"/>
        </w:rPr>
      </w:pPr>
      <w:r w:rsidRPr="00C970EC">
        <w:rPr>
          <w:noProof/>
          <w:lang w:val="en-GB" w:eastAsia="en-GB"/>
        </w:rPr>
        <w:drawing>
          <wp:inline distT="0" distB="0" distL="0" distR="0" wp14:anchorId="380C4B30" wp14:editId="4AAD4136">
            <wp:extent cx="3424101" cy="1699147"/>
            <wp:effectExtent l="0" t="0" r="5080" b="0"/>
            <wp:docPr id="303" name="Picture 3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Diagram&#10;&#10;Description automatically generated"/>
                    <pic:cNvPicPr/>
                  </pic:nvPicPr>
                  <pic:blipFill rotWithShape="1">
                    <a:blip r:embed="rId18" cstate="print">
                      <a:extLst>
                        <a:ext uri="{28A0092B-C50C-407E-A947-70E740481C1C}">
                          <a14:useLocalDpi xmlns:a14="http://schemas.microsoft.com/office/drawing/2010/main" val="0"/>
                        </a:ext>
                      </a:extLst>
                    </a:blip>
                    <a:srcRect l="14805" r="8429"/>
                    <a:stretch/>
                  </pic:blipFill>
                  <pic:spPr bwMode="auto">
                    <a:xfrm>
                      <a:off x="0" y="0"/>
                      <a:ext cx="3490883" cy="1732286"/>
                    </a:xfrm>
                    <a:prstGeom prst="rect">
                      <a:avLst/>
                    </a:prstGeom>
                    <a:ln>
                      <a:noFill/>
                    </a:ln>
                    <a:extLst>
                      <a:ext uri="{53640926-AAD7-44D8-BBD7-CCE9431645EC}">
                        <a14:shadowObscured xmlns:a14="http://schemas.microsoft.com/office/drawing/2010/main"/>
                      </a:ext>
                    </a:extLst>
                  </pic:spPr>
                </pic:pic>
              </a:graphicData>
            </a:graphic>
          </wp:inline>
        </w:drawing>
      </w:r>
    </w:p>
    <w:p w:rsidR="008D1617" w:rsidRPr="00C970EC" w:rsidRDefault="008D1617" w:rsidP="008D1617">
      <w:pPr>
        <w:pStyle w:val="CaptionShort"/>
        <w:rPr>
          <w:lang w:val="en-GB"/>
        </w:rPr>
      </w:pPr>
      <w:r w:rsidRPr="00C970EC">
        <w:rPr>
          <w:b/>
          <w:lang w:val="en-GB"/>
        </w:rPr>
        <w:t>Figure 6.</w:t>
      </w:r>
      <w:r w:rsidRPr="00C970EC">
        <w:rPr>
          <w:lang w:val="en-GB"/>
        </w:rPr>
        <w:t xml:space="preserve"> Wave pattern of the final hull with </w:t>
      </w:r>
      <w:r w:rsidRPr="00C970EC">
        <w:rPr>
          <w:i/>
          <w:lang w:val="en-GB" w:eastAsia="en-US"/>
        </w:rPr>
        <w:t>S/L</w:t>
      </w:r>
      <w:r w:rsidRPr="00C970EC">
        <w:rPr>
          <w:lang w:val="en-GB" w:eastAsia="en-US"/>
        </w:rPr>
        <w:t xml:space="preserve"> = </w:t>
      </w:r>
      <w:r w:rsidRPr="00C970EC">
        <w:rPr>
          <w:lang w:val="en-GB" w:eastAsia="it-IT" w:bidi="it-IT"/>
        </w:rPr>
        <w:t>0.269</w:t>
      </w:r>
      <w:r w:rsidRPr="00C970EC">
        <w:rPr>
          <w:lang w:val="en-GB"/>
        </w:rPr>
        <w:t xml:space="preserve"> at 18 kn (CFD simulation).</w:t>
      </w:r>
    </w:p>
    <w:p w:rsidR="00553B32" w:rsidRPr="00C970EC" w:rsidRDefault="00553B32" w:rsidP="00553B32">
      <w:pPr>
        <w:pStyle w:val="Titolo2"/>
        <w:rPr>
          <w:lang w:val="en-GB" w:eastAsia="en-US"/>
        </w:rPr>
      </w:pPr>
      <w:r w:rsidRPr="00C970EC">
        <w:rPr>
          <w:lang w:val="en-GB" w:eastAsia="en-US"/>
        </w:rPr>
        <w:t>Discussion</w:t>
      </w:r>
    </w:p>
    <w:p w:rsidR="001B007C" w:rsidRPr="00C970EC" w:rsidRDefault="001B007C" w:rsidP="001B007C">
      <w:pPr>
        <w:pStyle w:val="NoindentNormal"/>
        <w:rPr>
          <w:lang w:val="en-GB" w:eastAsia="en-US"/>
        </w:rPr>
      </w:pPr>
      <w:r w:rsidRPr="00C970EC">
        <w:rPr>
          <w:lang w:val="en-GB" w:eastAsia="en-US"/>
        </w:rPr>
        <w:t xml:space="preserve">Considering the speed limits of the Venice Lagoon, a very large range of </w:t>
      </w:r>
      <w:r w:rsidRPr="00C970EC">
        <w:rPr>
          <w:i/>
          <w:lang w:val="en-GB" w:eastAsia="en-US"/>
        </w:rPr>
        <w:t>Fn</w:t>
      </w:r>
      <w:r w:rsidRPr="00C970EC">
        <w:rPr>
          <w:lang w:val="en-GB" w:eastAsia="en-US"/>
        </w:rPr>
        <w:t xml:space="preserve"> is envisaged for the operation of the catamaran. At 20 km/h, </w:t>
      </w:r>
      <w:r w:rsidRPr="00C970EC">
        <w:rPr>
          <w:i/>
          <w:lang w:val="en-GB" w:eastAsia="en-US"/>
        </w:rPr>
        <w:t>Fn</w:t>
      </w:r>
      <w:r w:rsidRPr="00C970EC">
        <w:t xml:space="preserve"> = 1.52</w:t>
      </w:r>
      <w:r w:rsidRPr="00C970EC">
        <w:rPr>
          <w:lang w:val="en-GB" w:eastAsia="en-US"/>
        </w:rPr>
        <w:t xml:space="preserve"> which is just above the limit to justify the application of hard chine hull forms. At lower values, round bilge geometries </w:t>
      </w:r>
      <w:r w:rsidR="00A76B23" w:rsidRPr="00C970EC">
        <w:rPr>
          <w:lang w:val="en-GB" w:eastAsia="en-US"/>
        </w:rPr>
        <w:t>are more efficient</w:t>
      </w:r>
      <w:r w:rsidRPr="00C970EC">
        <w:rPr>
          <w:lang w:val="en-GB" w:eastAsia="en-US"/>
        </w:rPr>
        <w:t xml:space="preserve">. However, the given operative scenario is composed of long segments where the catamaran can </w:t>
      </w:r>
      <w:r w:rsidR="00A76B23" w:rsidRPr="00C970EC">
        <w:rPr>
          <w:lang w:val="en-GB" w:eastAsia="en-US"/>
        </w:rPr>
        <w:t>navigate</w:t>
      </w:r>
      <w:r w:rsidRPr="00C970EC">
        <w:rPr>
          <w:lang w:val="en-GB" w:eastAsia="en-US"/>
        </w:rPr>
        <w:t xml:space="preserve"> at 20 km/h. Furthermore, the maximum speed of </w:t>
      </w:r>
      <w:r w:rsidR="00A76B23" w:rsidRPr="00C970EC">
        <w:rPr>
          <w:lang w:val="en-GB" w:eastAsia="en-US"/>
        </w:rPr>
        <w:t>the boat will be higher than such a speed</w:t>
      </w:r>
      <w:r w:rsidRPr="00C970EC">
        <w:rPr>
          <w:lang w:val="en-GB" w:eastAsia="en-US"/>
        </w:rPr>
        <w:t xml:space="preserve"> limit. </w:t>
      </w:r>
      <w:r w:rsidR="00A76B23" w:rsidRPr="00C970EC">
        <w:rPr>
          <w:lang w:val="en-GB" w:eastAsia="en-US"/>
        </w:rPr>
        <w:t>Thus,</w:t>
      </w:r>
      <w:r w:rsidRPr="00C970EC">
        <w:rPr>
          <w:lang w:val="en-GB" w:eastAsia="en-US"/>
        </w:rPr>
        <w:t xml:space="preserve"> the catamaran </w:t>
      </w:r>
      <w:r w:rsidR="00A76B23" w:rsidRPr="00C970EC">
        <w:rPr>
          <w:lang w:val="en-GB" w:eastAsia="en-US"/>
        </w:rPr>
        <w:t xml:space="preserve">operating </w:t>
      </w:r>
      <w:r w:rsidRPr="00C970EC">
        <w:rPr>
          <w:lang w:val="en-GB" w:eastAsia="en-US"/>
        </w:rPr>
        <w:t>close to the maximum speed will significantly benefit from hard chine hull forms.</w:t>
      </w:r>
    </w:p>
    <w:p w:rsidR="00553B32" w:rsidRPr="00C970EC" w:rsidRDefault="001B007C" w:rsidP="008B45E2">
      <w:pPr>
        <w:rPr>
          <w:lang w:val="en-GB" w:eastAsia="en-US"/>
        </w:rPr>
      </w:pPr>
      <w:r w:rsidRPr="00C970EC">
        <w:rPr>
          <w:lang w:val="en-GB" w:eastAsia="en-US"/>
        </w:rPr>
        <w:t>The initial parametric analysis enable</w:t>
      </w:r>
      <w:r w:rsidR="00A76B23" w:rsidRPr="00C970EC">
        <w:rPr>
          <w:lang w:val="en-GB" w:eastAsia="en-US"/>
        </w:rPr>
        <w:t>d</w:t>
      </w:r>
      <w:r w:rsidRPr="00C970EC">
        <w:rPr>
          <w:lang w:val="en-GB" w:eastAsia="en-US"/>
        </w:rPr>
        <w:t xml:space="preserve"> the selection of the catamaran hull forms to minimise the energy required by </w:t>
      </w:r>
      <w:r w:rsidR="00A76B23" w:rsidRPr="00C970EC">
        <w:rPr>
          <w:lang w:val="en-GB" w:eastAsia="en-US"/>
        </w:rPr>
        <w:t>the propulsion system in the</w:t>
      </w:r>
      <w:r w:rsidRPr="00C970EC">
        <w:rPr>
          <w:lang w:val="en-GB" w:eastAsia="en-US"/>
        </w:rPr>
        <w:t xml:space="preserve"> predefined route</w:t>
      </w:r>
      <w:r w:rsidR="00A76B23" w:rsidRPr="00C970EC">
        <w:rPr>
          <w:lang w:val="en-GB" w:eastAsia="en-US"/>
        </w:rPr>
        <w:t>s</w:t>
      </w:r>
      <w:r w:rsidRPr="00C970EC">
        <w:rPr>
          <w:lang w:val="en-GB" w:eastAsia="en-US"/>
        </w:rPr>
        <w:t>. This step require</w:t>
      </w:r>
      <w:r w:rsidR="00A76B23" w:rsidRPr="00C970EC">
        <w:rPr>
          <w:lang w:val="en-GB" w:eastAsia="en-US"/>
        </w:rPr>
        <w:t>d</w:t>
      </w:r>
      <w:r w:rsidRPr="00C970EC">
        <w:rPr>
          <w:lang w:val="en-GB" w:eastAsia="en-US"/>
        </w:rPr>
        <w:t xml:space="preserve"> </w:t>
      </w:r>
      <w:r w:rsidR="00A76B23" w:rsidRPr="00C970EC">
        <w:rPr>
          <w:lang w:val="en-GB" w:eastAsia="en-US"/>
        </w:rPr>
        <w:t>the</w:t>
      </w:r>
      <w:r w:rsidRPr="00C970EC">
        <w:rPr>
          <w:lang w:val="en-GB" w:eastAsia="en-US"/>
        </w:rPr>
        <w:t xml:space="preserve"> target hull volume</w:t>
      </w:r>
      <w:r w:rsidR="00A76B23" w:rsidRPr="00C970EC">
        <w:rPr>
          <w:lang w:val="en-GB" w:eastAsia="en-US"/>
        </w:rPr>
        <w:t xml:space="preserve"> as an input</w:t>
      </w:r>
      <w:r w:rsidRPr="00C970EC">
        <w:rPr>
          <w:lang w:val="en-GB" w:eastAsia="en-US"/>
        </w:rPr>
        <w:t>. Thus</w:t>
      </w:r>
      <w:r w:rsidR="00B35E17" w:rsidRPr="00C970EC">
        <w:rPr>
          <w:lang w:val="en-GB" w:eastAsia="en-US"/>
        </w:rPr>
        <w:t>,</w:t>
      </w:r>
      <w:r w:rsidRPr="00C970EC">
        <w:rPr>
          <w:lang w:val="en-GB" w:eastAsia="en-US"/>
        </w:rPr>
        <w:t xml:space="preserve"> a preliminary analysis of the required capacity and weight breakdown is </w:t>
      </w:r>
      <w:r w:rsidR="00B35E17" w:rsidRPr="00C970EC">
        <w:rPr>
          <w:lang w:val="en-GB" w:eastAsia="en-US"/>
        </w:rPr>
        <w:t>necessary</w:t>
      </w:r>
      <w:r w:rsidRPr="00C970EC">
        <w:rPr>
          <w:lang w:val="en-GB" w:eastAsia="en-US"/>
        </w:rPr>
        <w:t>. It is worth noticing that the parametric analysis enables a row estimation of the range of the catamaran</w:t>
      </w:r>
      <w:r w:rsidR="00A76B23" w:rsidRPr="00C970EC">
        <w:rPr>
          <w:lang w:val="en-GB" w:eastAsia="en-US"/>
        </w:rPr>
        <w:t xml:space="preserve"> before modelling the final hull forms. This can be easily employed to meet the design requirements and rapidly refine the preliminary weight estimate in the early design stage</w:t>
      </w:r>
      <w:r w:rsidRPr="00C970EC">
        <w:rPr>
          <w:lang w:val="en-GB" w:eastAsia="en-US"/>
        </w:rPr>
        <w:t>.</w:t>
      </w:r>
    </w:p>
    <w:p w:rsidR="001B007C" w:rsidRPr="00C970EC" w:rsidRDefault="001B007C" w:rsidP="008B45E2">
      <w:pPr>
        <w:rPr>
          <w:lang w:val="en-GB" w:eastAsia="en-US"/>
        </w:rPr>
      </w:pPr>
      <w:r w:rsidRPr="00C970EC">
        <w:rPr>
          <w:lang w:val="en-GB" w:eastAsia="en-US"/>
        </w:rPr>
        <w:t xml:space="preserve">Regarding CFD results, the results obtained at low-medium speeds fit very </w:t>
      </w:r>
      <w:r w:rsidR="00A76B23" w:rsidRPr="00C970EC">
        <w:rPr>
          <w:lang w:val="en-GB" w:eastAsia="en-US"/>
        </w:rPr>
        <w:t>well</w:t>
      </w:r>
      <w:r w:rsidRPr="00C970EC">
        <w:rPr>
          <w:lang w:val="en-GB" w:eastAsia="en-US"/>
        </w:rPr>
        <w:t xml:space="preserve"> the experimental results for the benchmark hull, whereas above 10.5 kn the CFD slightly underestimates the total resistance. Considering the final hull, CFD simulations allow</w:t>
      </w:r>
      <w:r w:rsidR="00A76B23" w:rsidRPr="00C970EC">
        <w:rPr>
          <w:lang w:val="en-GB" w:eastAsia="en-US"/>
        </w:rPr>
        <w:t>ed extending</w:t>
      </w:r>
      <w:r w:rsidRPr="00C970EC">
        <w:rPr>
          <w:lang w:val="en-GB" w:eastAsia="en-US"/>
        </w:rPr>
        <w:t xml:space="preserve"> the results of the Series </w:t>
      </w:r>
      <w:r w:rsidR="00B35E17" w:rsidRPr="00C970EC">
        <w:rPr>
          <w:lang w:val="en-GB" w:eastAsia="en-US"/>
        </w:rPr>
        <w:t>'</w:t>
      </w:r>
      <w:r w:rsidRPr="00C970EC">
        <w:rPr>
          <w:lang w:val="en-GB" w:eastAsia="en-US"/>
        </w:rPr>
        <w:t>89</w:t>
      </w:r>
      <w:r w:rsidR="00A76B23" w:rsidRPr="00C970EC">
        <w:rPr>
          <w:lang w:val="en-GB" w:eastAsia="en-US"/>
        </w:rPr>
        <w:t xml:space="preserve"> by </w:t>
      </w:r>
      <w:r w:rsidRPr="00C970EC">
        <w:rPr>
          <w:lang w:val="en-GB" w:eastAsia="en-US"/>
        </w:rPr>
        <w:t xml:space="preserve">considering different values of </w:t>
      </w:r>
      <w:r w:rsidRPr="00C970EC">
        <w:rPr>
          <w:i/>
          <w:lang w:val="en-GB" w:eastAsia="en-US"/>
        </w:rPr>
        <w:t>S</w:t>
      </w:r>
      <w:r w:rsidRPr="00C970EC">
        <w:rPr>
          <w:lang w:val="en-GB" w:eastAsia="en-US"/>
        </w:rPr>
        <w:t>/</w:t>
      </w:r>
      <w:r w:rsidRPr="00C970EC">
        <w:rPr>
          <w:i/>
          <w:lang w:val="en-GB" w:eastAsia="en-US"/>
        </w:rPr>
        <w:t>L</w:t>
      </w:r>
      <w:r w:rsidRPr="00C970EC">
        <w:rPr>
          <w:lang w:val="en-GB" w:eastAsia="en-US"/>
        </w:rPr>
        <w:t xml:space="preserve">. It can be </w:t>
      </w:r>
      <w:r w:rsidRPr="00C970EC">
        <w:rPr>
          <w:lang w:val="en-GB" w:eastAsia="en-US"/>
        </w:rPr>
        <w:lastRenderedPageBreak/>
        <w:t>noted that the two tested values provide</w:t>
      </w:r>
      <w:r w:rsidR="00A76B23" w:rsidRPr="00C970EC">
        <w:rPr>
          <w:lang w:val="en-GB" w:eastAsia="en-US"/>
        </w:rPr>
        <w:t>d</w:t>
      </w:r>
      <w:r w:rsidRPr="00C970EC">
        <w:rPr>
          <w:lang w:val="en-GB" w:eastAsia="en-US"/>
        </w:rPr>
        <w:t xml:space="preserve"> very close results for </w:t>
      </w:r>
      <w:r w:rsidRPr="00C970EC">
        <w:rPr>
          <w:i/>
          <w:lang w:val="en-GB" w:eastAsia="en-US"/>
        </w:rPr>
        <w:t>R</w:t>
      </w:r>
      <w:r w:rsidRPr="00C970EC">
        <w:rPr>
          <w:i/>
          <w:vertAlign w:val="subscript"/>
          <w:lang w:val="en-GB" w:eastAsia="en-US"/>
        </w:rPr>
        <w:t>T</w:t>
      </w:r>
      <w:r w:rsidRPr="00C970EC">
        <w:rPr>
          <w:lang w:val="en-GB" w:eastAsia="en-US"/>
        </w:rPr>
        <w:t xml:space="preserve"> and </w:t>
      </w:r>
      <w:r w:rsidRPr="00C970EC">
        <w:rPr>
          <w:i/>
          <w:lang w:val="en-GB" w:eastAsia="en-US"/>
        </w:rPr>
        <w:t>θ</w:t>
      </w:r>
      <w:r w:rsidRPr="00C970EC">
        <w:rPr>
          <w:lang w:val="en-GB" w:eastAsia="en-US"/>
        </w:rPr>
        <w:t xml:space="preserve">. Focusing on the wave pattern, the two configurations at 6 kn results in a maximum perturbation lower than 0.1 m. At 18 kn, it increases up to about 0.3 m for </w:t>
      </w:r>
      <w:r w:rsidRPr="00C970EC">
        <w:rPr>
          <w:i/>
          <w:lang w:val="en-GB" w:eastAsia="en-US"/>
        </w:rPr>
        <w:t>S/L</w:t>
      </w:r>
      <w:r w:rsidRPr="00C970EC">
        <w:rPr>
          <w:lang w:val="en-GB" w:eastAsia="en-US"/>
        </w:rPr>
        <w:t xml:space="preserve"> = </w:t>
      </w:r>
      <w:r w:rsidRPr="00C970EC">
        <w:rPr>
          <w:lang w:val="en-GB" w:eastAsia="it-IT" w:bidi="it-IT"/>
        </w:rPr>
        <w:t xml:space="preserve">0.269 and 0.25 for </w:t>
      </w:r>
      <w:r w:rsidRPr="00C970EC">
        <w:rPr>
          <w:i/>
          <w:lang w:val="en-GB" w:eastAsia="en-US"/>
        </w:rPr>
        <w:t>S/L</w:t>
      </w:r>
      <w:r w:rsidRPr="00C970EC">
        <w:rPr>
          <w:lang w:val="en-GB" w:eastAsia="en-US"/>
        </w:rPr>
        <w:t xml:space="preserve"> = </w:t>
      </w:r>
      <w:r w:rsidRPr="00C970EC">
        <w:rPr>
          <w:lang w:val="en-GB" w:eastAsia="it-IT" w:bidi="it-IT"/>
        </w:rPr>
        <w:t>0.2</w:t>
      </w:r>
      <w:r w:rsidR="008D1617" w:rsidRPr="00C970EC">
        <w:rPr>
          <w:lang w:val="en-GB" w:eastAsia="it-IT" w:bidi="it-IT"/>
        </w:rPr>
        <w:t>95</w:t>
      </w:r>
      <w:r w:rsidRPr="00C970EC">
        <w:rPr>
          <w:lang w:val="en-GB" w:eastAsia="it-IT" w:bidi="it-IT"/>
        </w:rPr>
        <w:t>. Hence, considering also that the latter</w:t>
      </w:r>
      <w:r w:rsidR="00A76B23" w:rsidRPr="00C970EC">
        <w:rPr>
          <w:lang w:val="en-GB" w:eastAsia="it-IT" w:bidi="it-IT"/>
        </w:rPr>
        <w:t xml:space="preserve"> configuration </w:t>
      </w:r>
      <w:r w:rsidRPr="00C970EC">
        <w:rPr>
          <w:lang w:val="en-GB" w:eastAsia="it-IT" w:bidi="it-IT"/>
        </w:rPr>
        <w:t>maximises the space available onboard, it has been selected</w:t>
      </w:r>
      <w:r w:rsidR="00A76B23" w:rsidRPr="00C970EC">
        <w:rPr>
          <w:lang w:val="en-GB" w:eastAsia="it-IT" w:bidi="it-IT"/>
        </w:rPr>
        <w:t xml:space="preserve">. As a result of </w:t>
      </w:r>
      <w:r w:rsidR="001D74B4" w:rsidRPr="00C970EC">
        <w:rPr>
          <w:lang w:val="en-GB" w:eastAsia="it-IT" w:bidi="it-IT"/>
        </w:rPr>
        <w:t xml:space="preserve">the </w:t>
      </w:r>
      <w:r w:rsidR="00A76B23" w:rsidRPr="00C970EC">
        <w:rPr>
          <w:lang w:val="en-GB" w:eastAsia="it-IT" w:bidi="it-IT"/>
        </w:rPr>
        <w:t>next design phases, a 3D parametric model of the catamaran, including structures and outfitting, has been developed</w:t>
      </w:r>
      <w:r w:rsidRPr="00C970EC">
        <w:rPr>
          <w:lang w:val="en-GB" w:eastAsia="it-IT" w:bidi="it-IT"/>
        </w:rPr>
        <w:t xml:space="preserve"> as shown in Figure </w:t>
      </w:r>
      <w:r w:rsidR="008D1617" w:rsidRPr="00C970EC">
        <w:rPr>
          <w:lang w:val="en-GB" w:eastAsia="it-IT" w:bidi="it-IT"/>
        </w:rPr>
        <w:t>7</w:t>
      </w:r>
      <w:r w:rsidRPr="00C970EC">
        <w:rPr>
          <w:lang w:val="en-GB" w:eastAsia="it-IT" w:bidi="it-IT"/>
        </w:rPr>
        <w:t>.</w:t>
      </w:r>
      <w:r w:rsidR="00A76B23" w:rsidRPr="00C970EC">
        <w:rPr>
          <w:lang w:val="en-GB" w:eastAsia="it-IT" w:bidi="it-IT"/>
        </w:rPr>
        <w:t xml:space="preserve"> The next design phases confirmed the quality of the assumptions taken in the early stage design about the hull forms which did not require any additional changing.</w:t>
      </w:r>
    </w:p>
    <w:p w:rsidR="001B007C" w:rsidRPr="00C970EC" w:rsidRDefault="001B007C" w:rsidP="008B45E2">
      <w:pPr>
        <w:rPr>
          <w:sz w:val="16"/>
          <w:lang w:val="en-GB" w:eastAsia="en-US"/>
        </w:rPr>
      </w:pPr>
    </w:p>
    <w:p w:rsidR="00D42BED" w:rsidRPr="00C970EC" w:rsidRDefault="00D42BED" w:rsidP="00D42BED">
      <w:pPr>
        <w:pStyle w:val="NoindentNormal"/>
        <w:rPr>
          <w:lang w:val="en-GB" w:eastAsia="en-US"/>
        </w:rPr>
      </w:pPr>
      <w:r w:rsidRPr="00C970EC">
        <w:rPr>
          <w:noProof/>
          <w:lang w:val="en-GB" w:eastAsia="en-GB"/>
        </w:rPr>
        <w:drawing>
          <wp:inline distT="0" distB="0" distL="0" distR="0" wp14:anchorId="5EF21C7C" wp14:editId="093BBCAF">
            <wp:extent cx="2315834" cy="1661311"/>
            <wp:effectExtent l="0" t="0" r="8890" b="0"/>
            <wp:docPr id="2" name="Immagine 2" descr="e:\Documenti\Download\Re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ocumenti\Download\Render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018" t="24147" r="20343" b="4826"/>
                    <a:stretch/>
                  </pic:blipFill>
                  <pic:spPr bwMode="auto">
                    <a:xfrm>
                      <a:off x="0" y="0"/>
                      <a:ext cx="2316685" cy="1661922"/>
                    </a:xfrm>
                    <a:prstGeom prst="rect">
                      <a:avLst/>
                    </a:prstGeom>
                    <a:noFill/>
                    <a:ln>
                      <a:noFill/>
                    </a:ln>
                    <a:extLst>
                      <a:ext uri="{53640926-AAD7-44D8-BBD7-CCE9431645EC}">
                        <a14:shadowObscured xmlns:a14="http://schemas.microsoft.com/office/drawing/2010/main"/>
                      </a:ext>
                    </a:extLst>
                  </pic:spPr>
                </pic:pic>
              </a:graphicData>
            </a:graphic>
          </wp:inline>
        </w:drawing>
      </w:r>
      <w:r w:rsidRPr="00C970EC">
        <w:rPr>
          <w:noProof/>
          <w:lang w:val="en-GB" w:eastAsia="en-GB"/>
        </w:rPr>
        <w:drawing>
          <wp:inline distT="0" distB="0" distL="0" distR="0" wp14:anchorId="53C22DCF" wp14:editId="5B644CCB">
            <wp:extent cx="2118360" cy="1651484"/>
            <wp:effectExtent l="0" t="0" r="0" b="6350"/>
            <wp:docPr id="3" name="Immagine 3" descr="e:\Documenti\Download\R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ocumenti\Download\Render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3729" t="8411" r="24235" b="19399"/>
                    <a:stretch/>
                  </pic:blipFill>
                  <pic:spPr bwMode="auto">
                    <a:xfrm>
                      <a:off x="0" y="0"/>
                      <a:ext cx="2119745" cy="1652564"/>
                    </a:xfrm>
                    <a:prstGeom prst="rect">
                      <a:avLst/>
                    </a:prstGeom>
                    <a:noFill/>
                    <a:ln>
                      <a:noFill/>
                    </a:ln>
                    <a:extLst>
                      <a:ext uri="{53640926-AAD7-44D8-BBD7-CCE9431645EC}">
                        <a14:shadowObscured xmlns:a14="http://schemas.microsoft.com/office/drawing/2010/main"/>
                      </a:ext>
                    </a:extLst>
                  </pic:spPr>
                </pic:pic>
              </a:graphicData>
            </a:graphic>
          </wp:inline>
        </w:drawing>
      </w:r>
    </w:p>
    <w:p w:rsidR="00D42BED" w:rsidRPr="00C970EC" w:rsidRDefault="00D42BED" w:rsidP="00D42BED">
      <w:pPr>
        <w:pStyle w:val="CaptionShort"/>
        <w:rPr>
          <w:lang w:val="en-GB"/>
        </w:rPr>
      </w:pPr>
      <w:r w:rsidRPr="00C970EC">
        <w:rPr>
          <w:b/>
          <w:lang w:val="en-GB"/>
        </w:rPr>
        <w:t xml:space="preserve">Figure </w:t>
      </w:r>
      <w:r w:rsidR="00B35E17" w:rsidRPr="00C970EC">
        <w:rPr>
          <w:b/>
          <w:lang w:val="en-GB"/>
        </w:rPr>
        <w:t>7</w:t>
      </w:r>
      <w:r w:rsidRPr="00C970EC">
        <w:rPr>
          <w:b/>
          <w:lang w:val="en-GB"/>
        </w:rPr>
        <w:t>.</w:t>
      </w:r>
      <w:r w:rsidRPr="00C970EC">
        <w:rPr>
          <w:lang w:val="en-GB"/>
        </w:rPr>
        <w:t xml:space="preserve"> Render of the final passenger catamaran.</w:t>
      </w:r>
    </w:p>
    <w:p w:rsidR="008B6490" w:rsidRPr="00C970EC" w:rsidRDefault="008B6490" w:rsidP="008B6490">
      <w:pPr>
        <w:pStyle w:val="Titolo1"/>
        <w:rPr>
          <w:lang w:val="en-GB" w:eastAsia="en-US"/>
        </w:rPr>
      </w:pPr>
      <w:r w:rsidRPr="00C970EC">
        <w:rPr>
          <w:lang w:val="en-GB" w:eastAsia="en-US"/>
        </w:rPr>
        <w:t>Conclusions</w:t>
      </w:r>
    </w:p>
    <w:p w:rsidR="00A76B23" w:rsidRPr="00C970EC" w:rsidRDefault="00126EA4" w:rsidP="00A76B23">
      <w:pPr>
        <w:pStyle w:val="NoindentNormal"/>
        <w:rPr>
          <w:lang w:val="en-GB" w:eastAsia="en-US"/>
        </w:rPr>
      </w:pPr>
      <w:r w:rsidRPr="00C970EC">
        <w:rPr>
          <w:lang w:val="en-GB" w:eastAsia="en-US"/>
        </w:rPr>
        <w:t xml:space="preserve">The work showed the feasibility of the combination of </w:t>
      </w:r>
      <w:r w:rsidR="00A76B23" w:rsidRPr="00C970EC">
        <w:rPr>
          <w:lang w:val="en-GB" w:eastAsia="en-US"/>
        </w:rPr>
        <w:t>power</w:t>
      </w:r>
      <w:r w:rsidRPr="00C970EC">
        <w:rPr>
          <w:lang w:val="en-GB" w:eastAsia="en-US"/>
        </w:rPr>
        <w:t xml:space="preserve"> prediction based on systematic series together with CFD analysis to properly design the hull forms of a small-fast catamaran. The usage of series within a parametric analysis enabled the fast</w:t>
      </w:r>
      <w:r w:rsidR="00A76B23" w:rsidRPr="00C970EC">
        <w:rPr>
          <w:lang w:val="en-GB" w:eastAsia="en-US"/>
        </w:rPr>
        <w:t xml:space="preserve"> test and</w:t>
      </w:r>
      <w:r w:rsidRPr="00C970EC">
        <w:rPr>
          <w:lang w:val="en-GB" w:eastAsia="en-US"/>
        </w:rPr>
        <w:t xml:space="preserve"> selection of energy-efficient hull parameters to be used for modelling the demi hull. The app</w:t>
      </w:r>
      <w:r w:rsidR="00A76B23" w:rsidRPr="00C970EC">
        <w:rPr>
          <w:lang w:val="en-GB" w:eastAsia="en-US"/>
        </w:rPr>
        <w:t>lication of CFD analysis allowed</w:t>
      </w:r>
      <w:r w:rsidRPr="00C970EC">
        <w:rPr>
          <w:lang w:val="en-GB" w:eastAsia="en-US"/>
        </w:rPr>
        <w:t xml:space="preserve"> the design</w:t>
      </w:r>
      <w:r w:rsidR="00A76B23" w:rsidRPr="00C970EC">
        <w:rPr>
          <w:lang w:val="en-GB" w:eastAsia="en-US"/>
        </w:rPr>
        <w:t xml:space="preserve"> refinement</w:t>
      </w:r>
      <w:r w:rsidRPr="00C970EC">
        <w:rPr>
          <w:lang w:val="en-GB" w:eastAsia="en-US"/>
        </w:rPr>
        <w:t xml:space="preserve"> by choosing a proper distancing among the demi hulls to flatten as far as possible the wave pattern</w:t>
      </w:r>
      <w:r w:rsidR="00A76B23" w:rsidRPr="00C970EC">
        <w:rPr>
          <w:lang w:val="en-GB" w:eastAsia="en-US"/>
        </w:rPr>
        <w:t xml:space="preserve"> at high speed</w:t>
      </w:r>
      <w:r w:rsidRPr="00C970EC">
        <w:rPr>
          <w:lang w:val="en-GB" w:eastAsia="en-US"/>
        </w:rPr>
        <w:t>.</w:t>
      </w:r>
      <w:r w:rsidR="00A76B23" w:rsidRPr="00C970EC">
        <w:rPr>
          <w:lang w:val="en-GB" w:eastAsia="en-US"/>
        </w:rPr>
        <w:t xml:space="preserve"> </w:t>
      </w:r>
      <w:r w:rsidRPr="00C970EC">
        <w:rPr>
          <w:lang w:val="en-GB" w:eastAsia="en-US"/>
        </w:rPr>
        <w:t>This aspect is a primary concern in Venice Lagoon, which highly suffers the effects of waves in both urba</w:t>
      </w:r>
      <w:r w:rsidR="00A76B23" w:rsidRPr="00C970EC">
        <w:rPr>
          <w:lang w:val="en-GB" w:eastAsia="en-US"/>
        </w:rPr>
        <w:t>n and surrounding environments.</w:t>
      </w:r>
    </w:p>
    <w:p w:rsidR="00553B32" w:rsidRPr="00C970EC" w:rsidRDefault="00126EA4" w:rsidP="00A76B23">
      <w:pPr>
        <w:rPr>
          <w:lang w:val="en-GB" w:eastAsia="en-US"/>
        </w:rPr>
      </w:pPr>
      <w:r w:rsidRPr="00C970EC">
        <w:rPr>
          <w:lang w:val="en-GB" w:eastAsia="en-US"/>
        </w:rPr>
        <w:t xml:space="preserve">Considering that CFD simulations are very time-consuming, in future works the parametric analysis might be extended to </w:t>
      </w:r>
      <w:r w:rsidR="00A76B23" w:rsidRPr="00C970EC">
        <w:rPr>
          <w:lang w:val="en-GB" w:eastAsia="en-US"/>
        </w:rPr>
        <w:t xml:space="preserve">directly </w:t>
      </w:r>
      <w:r w:rsidRPr="00C970EC">
        <w:rPr>
          <w:lang w:val="en-GB" w:eastAsia="en-US"/>
        </w:rPr>
        <w:t xml:space="preserve">consider different </w:t>
      </w:r>
      <w:r w:rsidRPr="00C970EC">
        <w:rPr>
          <w:i/>
          <w:lang w:val="en-GB" w:eastAsia="en-US"/>
        </w:rPr>
        <w:t>S</w:t>
      </w:r>
      <w:r w:rsidRPr="00C970EC">
        <w:rPr>
          <w:lang w:val="en-GB" w:eastAsia="en-US"/>
        </w:rPr>
        <w:t>/</w:t>
      </w:r>
      <w:r w:rsidRPr="00C970EC">
        <w:rPr>
          <w:i/>
          <w:lang w:val="en-GB" w:eastAsia="en-US"/>
        </w:rPr>
        <w:t>L</w:t>
      </w:r>
      <w:r w:rsidRPr="00C970EC">
        <w:rPr>
          <w:lang w:val="en-GB" w:eastAsia="en-US"/>
        </w:rPr>
        <w:t xml:space="preserve"> ratios. Hence, the CFD might be used only to verify and refine the selected </w:t>
      </w:r>
      <w:r w:rsidR="00A76B23" w:rsidRPr="00C970EC">
        <w:rPr>
          <w:lang w:val="en-GB" w:eastAsia="en-US"/>
        </w:rPr>
        <w:t>hull forms instead of exploring different configurations</w:t>
      </w:r>
      <w:r w:rsidRPr="00C970EC">
        <w:rPr>
          <w:lang w:val="en-GB" w:eastAsia="en-US"/>
        </w:rPr>
        <w:t xml:space="preserve">. Finally, to enlarge the applicability of the developed methodology, other systematic series might be considered, e.g. the Series </w:t>
      </w:r>
      <w:r w:rsidR="00B35E17" w:rsidRPr="00C970EC">
        <w:rPr>
          <w:lang w:val="en-GB" w:eastAsia="en-US"/>
        </w:rPr>
        <w:t>'</w:t>
      </w:r>
      <w:r w:rsidRPr="00C970EC">
        <w:rPr>
          <w:lang w:val="en-GB" w:eastAsia="en-US"/>
        </w:rPr>
        <w:t>64 to design slower boats with round bilge hull forms.</w:t>
      </w:r>
    </w:p>
    <w:p w:rsidR="00E07A9D" w:rsidRPr="00C970EC" w:rsidRDefault="00E07A9D">
      <w:pPr>
        <w:pStyle w:val="HeadingUnn1"/>
        <w:rPr>
          <w:lang w:val="en-GB"/>
        </w:rPr>
      </w:pPr>
      <w:r w:rsidRPr="00C970EC">
        <w:rPr>
          <w:lang w:val="en-GB"/>
        </w:rPr>
        <w:t>Acknowledgements</w:t>
      </w:r>
    </w:p>
    <w:p w:rsidR="00E07A9D" w:rsidRPr="00C970EC" w:rsidRDefault="00E07A9D" w:rsidP="00E07A9D">
      <w:pPr>
        <w:pStyle w:val="NoindentNormal"/>
        <w:rPr>
          <w:lang w:val="en-GB"/>
        </w:rPr>
      </w:pPr>
      <w:r w:rsidRPr="00C970EC">
        <w:rPr>
          <w:lang w:val="en-GB"/>
        </w:rPr>
        <w:t>The authors would like to t</w:t>
      </w:r>
      <w:r w:rsidR="00126EA4" w:rsidRPr="00C970EC">
        <w:rPr>
          <w:lang w:val="en-GB"/>
        </w:rPr>
        <w:t>h</w:t>
      </w:r>
      <w:r w:rsidRPr="00C970EC">
        <w:rPr>
          <w:lang w:val="en-GB"/>
        </w:rPr>
        <w:t>ank prof. Mitja Morgut, who supported the present work for what concerns CFD simulations and provided the licence for the employed commercial CFD code.</w:t>
      </w:r>
    </w:p>
    <w:p w:rsidR="00B05D6E" w:rsidRPr="00C970EC" w:rsidRDefault="00B05D6E">
      <w:pPr>
        <w:pStyle w:val="HeadingUnn1"/>
        <w:rPr>
          <w:lang w:val="en-GB"/>
        </w:rPr>
      </w:pPr>
      <w:r w:rsidRPr="00C970EC">
        <w:rPr>
          <w:lang w:val="en-GB"/>
        </w:rPr>
        <w:lastRenderedPageBreak/>
        <w:t>References</w:t>
      </w:r>
    </w:p>
    <w:p w:rsidR="00180ECF" w:rsidRPr="00C970EC" w:rsidRDefault="00AE1751" w:rsidP="00180ECF">
      <w:pPr>
        <w:pStyle w:val="References"/>
        <w:rPr>
          <w:snapToGrid w:val="0"/>
          <w:lang w:val="en-GB"/>
        </w:rPr>
      </w:pPr>
      <w:r w:rsidRPr="00C970EC">
        <w:rPr>
          <w:snapToGrid w:val="0"/>
          <w:lang w:val="en-GB"/>
        </w:rPr>
        <w:tab/>
      </w:r>
      <w:r w:rsidR="00180ECF" w:rsidRPr="00C970EC">
        <w:rPr>
          <w:snapToGrid w:val="0"/>
          <w:lang w:val="en-GB"/>
        </w:rPr>
        <w:t>Ferla M, Cordella M, Michielli L, Rusconi A. Long-term variations on sea level and tidal regime in the lagoon of Venice. Estuarine, Coastal and Shelf Science 2007;75(1-2):214-222.</w:t>
      </w:r>
    </w:p>
    <w:p w:rsidR="001F6B03" w:rsidRPr="00C970EC" w:rsidRDefault="00180ECF" w:rsidP="00176414">
      <w:pPr>
        <w:pStyle w:val="References"/>
        <w:rPr>
          <w:snapToGrid w:val="0"/>
          <w:lang w:val="en-GB"/>
        </w:rPr>
      </w:pPr>
      <w:r w:rsidRPr="00C970EC">
        <w:rPr>
          <w:snapToGrid w:val="0"/>
          <w:lang w:val="en-GB"/>
        </w:rPr>
        <w:tab/>
      </w:r>
      <w:r w:rsidR="001F6B03" w:rsidRPr="00C970EC">
        <w:rPr>
          <w:snapToGrid w:val="0"/>
          <w:lang w:val="en-GB"/>
        </w:rPr>
        <w:t>D'Alpaos A, Carniello L, Rinaldo A. Statistical mechanics of wind wave-induced erosion in shallow tidal basins: Inferences from the Venice Lagoon. Geophysical Research Letters 2013;40(13):3402-3407.</w:t>
      </w:r>
    </w:p>
    <w:p w:rsidR="001F6B03" w:rsidRPr="00C970EC" w:rsidRDefault="001F6B03" w:rsidP="0080311F">
      <w:pPr>
        <w:pStyle w:val="References"/>
        <w:rPr>
          <w:snapToGrid w:val="0"/>
          <w:lang w:val="en-GB"/>
        </w:rPr>
      </w:pPr>
      <w:r w:rsidRPr="00C970EC">
        <w:rPr>
          <w:snapToGrid w:val="0"/>
          <w:lang w:val="en-GB"/>
        </w:rPr>
        <w:tab/>
      </w:r>
      <w:r w:rsidR="0080311F" w:rsidRPr="00C970EC">
        <w:rPr>
          <w:snapToGrid w:val="0"/>
          <w:lang w:val="en-GB"/>
        </w:rPr>
        <w:t>Ruol P, Martinelli L, Favaretto C. Vulnerability Analysis of the Venetian Littoral and Adopted Mitigation Strategy. Water 2018;10(8):984.</w:t>
      </w:r>
    </w:p>
    <w:p w:rsidR="009E1CC7" w:rsidRPr="00C970EC" w:rsidRDefault="009E1CC7" w:rsidP="009E1CC7">
      <w:pPr>
        <w:pStyle w:val="References"/>
        <w:rPr>
          <w:snapToGrid w:val="0"/>
          <w:lang w:val="en-GB"/>
        </w:rPr>
      </w:pPr>
      <w:r w:rsidRPr="00C970EC">
        <w:rPr>
          <w:snapToGrid w:val="0"/>
          <w:lang w:val="en-GB"/>
        </w:rPr>
        <w:tab/>
        <w:t>Madricardo F, Foglini F, Campiani E, Grande V, Catenacci E, Petrizzo A, Kruss A, Toso C, Trincardi F. Assessing the human footprint on the sea-floor of coastal systems: the case of the Venice Lagoon, Italy. Scientific Reports 2019;9, 6615.</w:t>
      </w:r>
    </w:p>
    <w:p w:rsidR="00E27653" w:rsidRPr="00C970EC" w:rsidRDefault="00E27653" w:rsidP="00CD1961">
      <w:pPr>
        <w:pStyle w:val="References"/>
        <w:rPr>
          <w:snapToGrid w:val="0"/>
          <w:lang w:val="en-GB"/>
        </w:rPr>
      </w:pPr>
      <w:r w:rsidRPr="00C970EC">
        <w:rPr>
          <w:snapToGrid w:val="0"/>
          <w:lang w:val="en-GB"/>
        </w:rPr>
        <w:tab/>
        <w:t xml:space="preserve">Ruggiero V. New methodology to approach project of small hybrid propulsion passenger ferries for Italian scenario. </w:t>
      </w:r>
      <w:r w:rsidR="0042116A" w:rsidRPr="00C970EC">
        <w:rPr>
          <w:snapToGrid w:val="0"/>
          <w:lang w:val="en-GB"/>
        </w:rPr>
        <w:t xml:space="preserve">In: </w:t>
      </w:r>
      <w:r w:rsidRPr="00C970EC">
        <w:rPr>
          <w:snapToGrid w:val="0"/>
          <w:lang w:val="en-GB"/>
        </w:rPr>
        <w:t xml:space="preserve">Proceedings of 2020 International Symposium on Power Electronics, Electrical Drives, Automation and Motion (SPEEDAM), 2020 Jun 24-26; </w:t>
      </w:r>
      <w:r w:rsidR="00CD1961" w:rsidRPr="00C970EC">
        <w:rPr>
          <w:snapToGrid w:val="0"/>
          <w:lang w:val="en-GB"/>
        </w:rPr>
        <w:t>Virtual Meeting. Piscataway (NJ)</w:t>
      </w:r>
      <w:r w:rsidRPr="00C970EC">
        <w:rPr>
          <w:snapToGrid w:val="0"/>
          <w:lang w:val="en-GB"/>
        </w:rPr>
        <w:t>: IEEE; p. 425-429</w:t>
      </w:r>
      <w:r w:rsidR="00377576" w:rsidRPr="00C970EC">
        <w:rPr>
          <w:snapToGrid w:val="0"/>
          <w:lang w:val="en-GB"/>
        </w:rPr>
        <w:t>.</w:t>
      </w:r>
    </w:p>
    <w:p w:rsidR="002549FE" w:rsidRPr="00C970EC" w:rsidRDefault="002549FE" w:rsidP="00C109A4">
      <w:pPr>
        <w:pStyle w:val="References"/>
        <w:rPr>
          <w:snapToGrid w:val="0"/>
          <w:lang w:val="en-GB"/>
        </w:rPr>
      </w:pPr>
      <w:r w:rsidRPr="00C970EC">
        <w:rPr>
          <w:snapToGrid w:val="0"/>
          <w:lang w:val="en-GB"/>
        </w:rPr>
        <w:tab/>
        <w:t>Nasso</w:t>
      </w:r>
      <w:r w:rsidR="00E27653" w:rsidRPr="00C970EC">
        <w:rPr>
          <w:snapToGrid w:val="0"/>
          <w:lang w:val="en-GB"/>
        </w:rPr>
        <w:t xml:space="preserve"> C,</w:t>
      </w:r>
      <w:r w:rsidRPr="00C970EC">
        <w:rPr>
          <w:snapToGrid w:val="0"/>
          <w:lang w:val="en-GB"/>
        </w:rPr>
        <w:t xml:space="preserve"> </w:t>
      </w:r>
      <w:r w:rsidR="00C109A4" w:rsidRPr="00C970EC">
        <w:rPr>
          <w:snapToGrid w:val="0"/>
          <w:lang w:val="en-GB"/>
        </w:rPr>
        <w:t>la Monaca U, Bertagna S, Braidotti L, Mauro F, Trincas G, Marinò A, Bucci V</w:t>
      </w:r>
      <w:r w:rsidRPr="00C970EC">
        <w:rPr>
          <w:snapToGrid w:val="0"/>
          <w:lang w:val="en-GB"/>
        </w:rPr>
        <w:t>. Integrated design of an eco-friendly wooden passenger craft for inland navigation. Int. Shipbuild. Prog.</w:t>
      </w:r>
      <w:r w:rsidR="002F491B" w:rsidRPr="00C970EC">
        <w:rPr>
          <w:snapToGrid w:val="0"/>
          <w:lang w:val="en-GB"/>
        </w:rPr>
        <w:t xml:space="preserve"> </w:t>
      </w:r>
      <w:r w:rsidRPr="00C970EC">
        <w:rPr>
          <w:snapToGrid w:val="0"/>
          <w:lang w:val="en-GB"/>
        </w:rPr>
        <w:t>2019;66(1):35</w:t>
      </w:r>
      <w:r w:rsidR="00E27653" w:rsidRPr="00C970EC">
        <w:rPr>
          <w:snapToGrid w:val="0"/>
          <w:lang w:val="en-GB"/>
        </w:rPr>
        <w:t>-</w:t>
      </w:r>
      <w:r w:rsidRPr="00C970EC">
        <w:rPr>
          <w:snapToGrid w:val="0"/>
          <w:lang w:val="en-GB"/>
        </w:rPr>
        <w:t>55.</w:t>
      </w:r>
    </w:p>
    <w:p w:rsidR="009C7142" w:rsidRPr="00C970EC" w:rsidRDefault="009C7142" w:rsidP="009C7142">
      <w:pPr>
        <w:pStyle w:val="References"/>
        <w:rPr>
          <w:snapToGrid w:val="0"/>
          <w:lang w:val="it-IT"/>
        </w:rPr>
      </w:pPr>
      <w:r w:rsidRPr="00C970EC">
        <w:rPr>
          <w:snapToGrid w:val="0"/>
          <w:lang w:val="en-GB"/>
        </w:rPr>
        <w:tab/>
        <w:t xml:space="preserve">Bucci V, Sulligoi G, Chalfant J, Chryssostomos C. Evolution in Design Methodology for Complex Electric Ships. </w:t>
      </w:r>
      <w:r w:rsidRPr="00C970EC">
        <w:rPr>
          <w:snapToGrid w:val="0"/>
          <w:lang w:val="it-IT"/>
        </w:rPr>
        <w:t>J. Ship Prod. Des. 2021;37: 215–227.</w:t>
      </w:r>
    </w:p>
    <w:p w:rsidR="009C7142" w:rsidRPr="00C970EC" w:rsidRDefault="009C7142" w:rsidP="009C7142">
      <w:pPr>
        <w:pStyle w:val="References"/>
        <w:rPr>
          <w:snapToGrid w:val="0"/>
          <w:lang w:val="en-GB"/>
        </w:rPr>
      </w:pPr>
      <w:r w:rsidRPr="00C970EC">
        <w:rPr>
          <w:snapToGrid w:val="0"/>
          <w:lang w:val="en-GB"/>
        </w:rPr>
        <w:tab/>
        <w:t xml:space="preserve">Degan G, Braidotti L, Bosich D, Sulligoi G, Bucci V, Marino A. Feasibility Study of a DC Hybrid-Electric Catamaran for River Navigation. </w:t>
      </w:r>
      <w:r w:rsidR="0042116A" w:rsidRPr="00C970EC">
        <w:rPr>
          <w:snapToGrid w:val="0"/>
          <w:lang w:val="en-GB"/>
        </w:rPr>
        <w:t xml:space="preserve">In: </w:t>
      </w:r>
      <w:r w:rsidRPr="00C970EC">
        <w:rPr>
          <w:snapToGrid w:val="0"/>
          <w:lang w:val="en-GB"/>
        </w:rPr>
        <w:t>Proceedings of 2021 Sixteenth International Conference on Ecological Vehicles and Renewable Energies (EVER); 2021 May 5-7; Monaco, Monaco. Piscataway (NJ): IEEE; p. 1-5</w:t>
      </w:r>
      <w:r w:rsidR="00377576" w:rsidRPr="00C970EC">
        <w:rPr>
          <w:snapToGrid w:val="0"/>
          <w:lang w:val="en-GB"/>
        </w:rPr>
        <w:t>.</w:t>
      </w:r>
    </w:p>
    <w:p w:rsidR="00377576" w:rsidRPr="00C970EC" w:rsidRDefault="00377576" w:rsidP="00377576">
      <w:pPr>
        <w:pStyle w:val="References"/>
        <w:rPr>
          <w:snapToGrid w:val="0"/>
          <w:lang w:val="en-GB"/>
        </w:rPr>
      </w:pPr>
      <w:r w:rsidRPr="00C970EC">
        <w:rPr>
          <w:snapToGrid w:val="0"/>
          <w:lang w:val="it-IT"/>
        </w:rPr>
        <w:tab/>
        <w:t xml:space="preserve">Bertagna S, Braidotti L, Padolecchia D, Marinò A, BucciV. </w:t>
      </w:r>
      <w:r w:rsidRPr="00C970EC">
        <w:rPr>
          <w:snapToGrid w:val="0"/>
          <w:lang w:val="en-GB"/>
        </w:rPr>
        <w:t>Feasibility Study of a Hybrid-electric Taxi Boat for the Venice Lagoon. In: Proceedings of 2022 International Symposium on Power Electronics, Electrical Drives, Automation and Motion (SPEEDAM), 2022 Jun 22-24; Sorrento, Italy. Piscataway (NJ): IEEE; in press.</w:t>
      </w:r>
    </w:p>
    <w:p w:rsidR="0080311F" w:rsidRPr="00C970EC" w:rsidRDefault="004A4B1D" w:rsidP="004A4B1D">
      <w:pPr>
        <w:pStyle w:val="References"/>
        <w:rPr>
          <w:snapToGrid w:val="0"/>
          <w:lang w:val="it-IT"/>
        </w:rPr>
      </w:pPr>
      <w:r w:rsidRPr="00C970EC">
        <w:rPr>
          <w:snapToGrid w:val="0"/>
          <w:lang w:val="it-IT"/>
        </w:rPr>
        <w:t>Regione Veneto. Norme sulla sicurezza delle navi adibite alla navigazione marittima e addette al trasporto di persone all’interno della Laguna Veneta. 2008.</w:t>
      </w:r>
    </w:p>
    <w:p w:rsidR="00387EE8" w:rsidRPr="00C970EC" w:rsidRDefault="00387EE8" w:rsidP="00387EE8">
      <w:pPr>
        <w:pStyle w:val="References"/>
        <w:rPr>
          <w:snapToGrid w:val="0"/>
          <w:lang w:val="en-GB"/>
        </w:rPr>
      </w:pPr>
      <w:r w:rsidRPr="00C970EC">
        <w:rPr>
          <w:snapToGrid w:val="0"/>
          <w:lang w:val="en-GB"/>
        </w:rPr>
        <w:t>Souto-Iglesias A, Fernández-Gutiérrez D, Pérez-Rojas L. Experimental assessment of interference resistance for a Series 60 catamaran in free and fixed trim-sinkage conditions. Ocean Eng. 2012;15:38-47.</w:t>
      </w:r>
    </w:p>
    <w:p w:rsidR="00A62FD3" w:rsidRPr="00C970EC" w:rsidRDefault="00A62FD3" w:rsidP="00A62FD3">
      <w:pPr>
        <w:pStyle w:val="References"/>
        <w:rPr>
          <w:snapToGrid w:val="0"/>
          <w:lang w:val="en-GB"/>
        </w:rPr>
      </w:pPr>
      <w:r w:rsidRPr="00C970EC">
        <w:rPr>
          <w:snapToGrid w:val="0"/>
          <w:lang w:val="en-GB"/>
        </w:rPr>
        <w:t>Insel M, Molland AF. An investigation into the resistance components of high speed displacement catamarans. Trans. RINA 1992;134:1–20</w:t>
      </w:r>
    </w:p>
    <w:p w:rsidR="004A4B1D" w:rsidRPr="00C970EC" w:rsidRDefault="004A4B1D" w:rsidP="004A4B1D">
      <w:pPr>
        <w:pStyle w:val="References"/>
        <w:rPr>
          <w:snapToGrid w:val="0"/>
          <w:lang w:val="en-GB"/>
        </w:rPr>
      </w:pPr>
      <w:r w:rsidRPr="00C970EC">
        <w:rPr>
          <w:snapToGrid w:val="0"/>
          <w:lang w:val="en-GB"/>
        </w:rPr>
        <w:t>Müller-Graf B, Radojcic D, Simić S. Resistance and Propulsion Characteristics of the VWS Hard Chine Catamaran Hull Series ’ 89. Trans. - Soc. Nav. Archit. Mar. Eng. 2002;110:1–29.</w:t>
      </w:r>
    </w:p>
    <w:p w:rsidR="00005F5D" w:rsidRPr="00C970EC" w:rsidRDefault="00005F5D" w:rsidP="00005F5D">
      <w:pPr>
        <w:pStyle w:val="References"/>
        <w:rPr>
          <w:snapToGrid w:val="0"/>
          <w:lang w:val="en-GB"/>
        </w:rPr>
      </w:pPr>
      <w:r w:rsidRPr="00C970EC">
        <w:rPr>
          <w:snapToGrid w:val="0"/>
          <w:lang w:val="en-GB"/>
        </w:rPr>
        <w:t>Haase M, Zurcher K, Davidson G, Binns JR, Thomas G, Bose N. Novel CFD-based full-scale resistance prediction for large medium-speed catamarans. Ocean Eng. 2016;111:198-208</w:t>
      </w:r>
    </w:p>
    <w:p w:rsidR="00005F5D" w:rsidRPr="00C970EC" w:rsidRDefault="0042116A" w:rsidP="0042116A">
      <w:pPr>
        <w:pStyle w:val="References"/>
        <w:rPr>
          <w:snapToGrid w:val="0"/>
          <w:lang w:val="en-GB"/>
        </w:rPr>
      </w:pPr>
      <w:r w:rsidRPr="00C970EC">
        <w:rPr>
          <w:snapToGrid w:val="0"/>
          <w:lang w:val="en-GB"/>
        </w:rPr>
        <w:t>Fitriadhy A, Azmi SA, Aqilah Mansor N, Adlina Aldin N. Computational fluid dynamics investigation on total resistance coefficient of a high-speed “deep-V” catamaran in shallow water. Int. J. Automot. Mech. Eng. 2017;14(2):4369-4382.</w:t>
      </w:r>
    </w:p>
    <w:p w:rsidR="0042116A" w:rsidRPr="00C970EC" w:rsidRDefault="0042116A" w:rsidP="0042116A">
      <w:pPr>
        <w:pStyle w:val="References"/>
        <w:rPr>
          <w:snapToGrid w:val="0"/>
          <w:lang w:val="en-GB"/>
        </w:rPr>
      </w:pPr>
      <w:r w:rsidRPr="00C970EC">
        <w:rPr>
          <w:snapToGrid w:val="0"/>
          <w:lang w:val="en-GB"/>
        </w:rPr>
        <w:t>Shi G, Priftis A, Xing-Kaeding Y, Boulougouris E, Papanikolaou AD, Wang H, Symonds G. Numerical Investigation of the Resistance of a Zero-Emission Full-Scale Fast Catamaran in Shallow Water. Journal of Marine Science and Engineering. 2021;9(6):563.</w:t>
      </w:r>
    </w:p>
    <w:p w:rsidR="0042116A" w:rsidRPr="00C970EC" w:rsidRDefault="0042116A" w:rsidP="0042116A">
      <w:pPr>
        <w:pStyle w:val="References"/>
        <w:rPr>
          <w:snapToGrid w:val="0"/>
          <w:lang w:val="en-GB"/>
        </w:rPr>
      </w:pPr>
      <w:r w:rsidRPr="00C970EC">
        <w:rPr>
          <w:snapToGrid w:val="0"/>
          <w:lang w:val="en-GB"/>
        </w:rPr>
        <w:t>Bin Ramsani Z, Tam ICK, Dev A. Effect of Hull Form and its Associated Parameterson the Resistance of a Catamaran. In: Dev Ak, editor. Proceedings of the 6th International Conference on Operation and Technology of Offshore Support Vessels; 2016 Sep 8-9; Singapore. Singapore: Research Publishing; 2016. p. 56-66.</w:t>
      </w:r>
    </w:p>
    <w:p w:rsidR="00005F5D" w:rsidRPr="00C970EC" w:rsidRDefault="00005F5D" w:rsidP="00005F5D">
      <w:pPr>
        <w:pStyle w:val="References"/>
        <w:rPr>
          <w:snapToGrid w:val="0"/>
          <w:lang w:val="en-GB"/>
        </w:rPr>
      </w:pPr>
      <w:r w:rsidRPr="00C970EC">
        <w:rPr>
          <w:snapToGrid w:val="0"/>
          <w:lang w:val="en-GB"/>
        </w:rPr>
        <w:t>Kandasamy M, Keat Ooi S, Carrica P, Stern F, Campana EF, Peri D, Osborne P, Cote J, Macdonald N, de Waal N. CFD validation studies for a high-speed foil-assisted semi-planing catamaran. J. Mar. Sci. Technol. 2011;16:157-167.</w:t>
      </w:r>
    </w:p>
    <w:p w:rsidR="00631672" w:rsidRPr="00444B5B" w:rsidRDefault="00444B5B" w:rsidP="00444B5B">
      <w:pPr>
        <w:pStyle w:val="References"/>
        <w:rPr>
          <w:snapToGrid w:val="0"/>
          <w:lang w:val="en-GB"/>
        </w:rPr>
      </w:pPr>
      <w:r w:rsidRPr="00C970EC">
        <w:rPr>
          <w:snapToGrid w:val="0"/>
          <w:lang w:val="en-GB"/>
        </w:rPr>
        <w:t>ITTC. Recommended Procedures and Guidelines, Practical Guidelines for Ship CFD Applications, rev. 01. 26th International Towing Tank</w:t>
      </w:r>
      <w:r>
        <w:rPr>
          <w:snapToGrid w:val="0"/>
          <w:lang w:val="en-GB"/>
        </w:rPr>
        <w:t xml:space="preserve"> Conference. 2011.</w:t>
      </w:r>
    </w:p>
    <w:sectPr w:rsidR="00631672" w:rsidRPr="00444B5B">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356" w:rsidRDefault="00081356">
      <w:r>
        <w:separator/>
      </w:r>
    </w:p>
  </w:endnote>
  <w:endnote w:type="continuationSeparator" w:id="0">
    <w:p w:rsidR="00081356" w:rsidRDefault="00081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356" w:rsidRDefault="00081356">
      <w:r>
        <w:separator/>
      </w:r>
    </w:p>
  </w:footnote>
  <w:footnote w:type="continuationSeparator" w:id="0">
    <w:p w:rsidR="00081356" w:rsidRDefault="00081356">
      <w:r>
        <w:continuationSeparator/>
      </w:r>
    </w:p>
  </w:footnote>
  <w:footnote w:id="1">
    <w:p w:rsidR="00B05D6E" w:rsidRPr="006161C2" w:rsidRDefault="00B05D6E">
      <w:pPr>
        <w:pStyle w:val="Testonotaapidipagina"/>
        <w:rPr>
          <w:rStyle w:val="FootnoteChar"/>
          <w:szCs w:val="16"/>
        </w:rPr>
      </w:pPr>
      <w:r>
        <w:rPr>
          <w:rStyle w:val="Rimandonotaapidipagina"/>
        </w:rPr>
        <w:footnoteRef/>
      </w:r>
      <w:r>
        <w:rPr>
          <w:rStyle w:val="FootnoteChar"/>
        </w:rPr>
        <w:t xml:space="preserve"> Corresponding Author</w:t>
      </w:r>
      <w:r w:rsidR="006161C2" w:rsidRPr="006161C2">
        <w:rPr>
          <w:rStyle w:val="FootnoteChar"/>
          <w:szCs w:val="16"/>
        </w:rPr>
        <w:t>,</w:t>
      </w:r>
      <w:r w:rsidR="006161C2" w:rsidRPr="006161C2">
        <w:rPr>
          <w:sz w:val="16"/>
          <w:szCs w:val="16"/>
          <w:lang w:val="en-GB"/>
        </w:rPr>
        <w:t xml:space="preserve"> </w:t>
      </w:r>
      <w:r w:rsidR="00CC4F12">
        <w:rPr>
          <w:sz w:val="16"/>
          <w:szCs w:val="16"/>
          <w:lang w:val="en-GB"/>
        </w:rPr>
        <w:t>Luca Braidotti</w:t>
      </w:r>
      <w:r w:rsidR="006161C2" w:rsidRPr="006161C2">
        <w:rPr>
          <w:sz w:val="16"/>
          <w:szCs w:val="16"/>
          <w:lang w:val="en-GB"/>
        </w:rPr>
        <w:t xml:space="preserve">, </w:t>
      </w:r>
      <w:r w:rsidR="00CC4F12">
        <w:rPr>
          <w:sz w:val="16"/>
          <w:szCs w:val="16"/>
          <w:lang w:val="en-GB"/>
        </w:rPr>
        <w:t>Department of Engineering and Architecture</w:t>
      </w:r>
      <w:r w:rsidR="006161C2" w:rsidRPr="006161C2">
        <w:rPr>
          <w:sz w:val="16"/>
          <w:szCs w:val="16"/>
          <w:lang w:val="en-GB"/>
        </w:rPr>
        <w:t xml:space="preserve">, </w:t>
      </w:r>
      <w:r w:rsidR="00CC4F12">
        <w:rPr>
          <w:sz w:val="16"/>
          <w:szCs w:val="16"/>
          <w:lang w:val="en-GB"/>
        </w:rPr>
        <w:t>University of Trieste</w:t>
      </w:r>
      <w:r w:rsidR="006161C2" w:rsidRPr="006161C2">
        <w:rPr>
          <w:sz w:val="16"/>
          <w:szCs w:val="16"/>
          <w:lang w:val="en-GB"/>
        </w:rPr>
        <w:t xml:space="preserve">, </w:t>
      </w:r>
      <w:r w:rsidR="00CC4F12">
        <w:rPr>
          <w:sz w:val="16"/>
          <w:szCs w:val="16"/>
          <w:lang w:val="en-GB"/>
        </w:rPr>
        <w:t>Via Valerio 10</w:t>
      </w:r>
      <w:r w:rsidR="006161C2" w:rsidRPr="006161C2">
        <w:rPr>
          <w:sz w:val="16"/>
          <w:szCs w:val="16"/>
          <w:lang w:val="en-GB"/>
        </w:rPr>
        <w:t xml:space="preserve">, </w:t>
      </w:r>
      <w:r w:rsidR="00CC4F12">
        <w:rPr>
          <w:sz w:val="16"/>
          <w:szCs w:val="16"/>
          <w:lang w:val="en-GB"/>
        </w:rPr>
        <w:t>34127</w:t>
      </w:r>
      <w:r w:rsidR="006161C2" w:rsidRPr="006161C2">
        <w:rPr>
          <w:sz w:val="16"/>
          <w:szCs w:val="16"/>
          <w:lang w:val="en-GB"/>
        </w:rPr>
        <w:t xml:space="preserve"> </w:t>
      </w:r>
      <w:r w:rsidR="00CC4F12">
        <w:rPr>
          <w:sz w:val="16"/>
          <w:szCs w:val="16"/>
          <w:lang w:val="en-GB"/>
        </w:rPr>
        <w:t>Trieste (TS)</w:t>
      </w:r>
      <w:r w:rsidR="006161C2" w:rsidRPr="006161C2">
        <w:rPr>
          <w:sz w:val="16"/>
          <w:szCs w:val="16"/>
          <w:lang w:val="en-GB"/>
        </w:rPr>
        <w:t xml:space="preserve">, </w:t>
      </w:r>
      <w:r w:rsidR="00CC4F12">
        <w:rPr>
          <w:sz w:val="16"/>
          <w:szCs w:val="16"/>
          <w:lang w:val="en-GB"/>
        </w:rPr>
        <w:t>Italy</w:t>
      </w:r>
      <w:r w:rsidR="006161C2" w:rsidRPr="006161C2">
        <w:rPr>
          <w:sz w:val="16"/>
          <w:szCs w:val="16"/>
          <w:lang w:val="en-GB"/>
        </w:rPr>
        <w:t xml:space="preserve">; E-mail: </w:t>
      </w:r>
      <w:r w:rsidR="00CC4F12">
        <w:rPr>
          <w:sz w:val="16"/>
          <w:szCs w:val="16"/>
          <w:lang w:val="en-GB"/>
        </w:rPr>
        <w:t>lbraidotti@units.it</w:t>
      </w:r>
      <w:r w:rsidR="006161C2" w:rsidRPr="006161C2">
        <w:rPr>
          <w:sz w:val="16"/>
          <w:szCs w:val="16"/>
          <w:lang w:val="en-GB"/>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8">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3"/>
  </w:num>
  <w:num w:numId="3">
    <w:abstractNumId w:val="0"/>
  </w:num>
  <w:num w:numId="4">
    <w:abstractNumId w:val="7"/>
  </w:num>
  <w:num w:numId="5">
    <w:abstractNumId w:val="2"/>
  </w:num>
  <w:num w:numId="6">
    <w:abstractNumId w:val="6"/>
  </w:num>
  <w:num w:numId="7">
    <w:abstractNumId w:val="8"/>
  </w:num>
  <w:num w:numId="8">
    <w:abstractNumId w:val="4"/>
  </w:num>
  <w:num w:numId="9">
    <w:abstractNumId w:val="8"/>
  </w:num>
  <w:num w:numId="10">
    <w:abstractNumId w:val="1"/>
  </w:num>
  <w:num w:numId="11">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hideSpellingErrors/>
  <w:hideGrammaticalErrors/>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Y3MrE0NTO3NDA1t7RQ0lEKTi0uzszPAymwqAUAc0T+TCwAAAA="/>
  </w:docVars>
  <w:rsids>
    <w:rsidRoot w:val="004352E6"/>
    <w:rsid w:val="00001AA7"/>
    <w:rsid w:val="00005F5D"/>
    <w:rsid w:val="00081356"/>
    <w:rsid w:val="00126EA4"/>
    <w:rsid w:val="00180ECF"/>
    <w:rsid w:val="00190CC7"/>
    <w:rsid w:val="001B007C"/>
    <w:rsid w:val="001B3BF0"/>
    <w:rsid w:val="001D74B4"/>
    <w:rsid w:val="001F6B03"/>
    <w:rsid w:val="0020741E"/>
    <w:rsid w:val="0021519F"/>
    <w:rsid w:val="00250992"/>
    <w:rsid w:val="002549FE"/>
    <w:rsid w:val="00264BEF"/>
    <w:rsid w:val="002766CD"/>
    <w:rsid w:val="002D43BD"/>
    <w:rsid w:val="002F491B"/>
    <w:rsid w:val="00377576"/>
    <w:rsid w:val="00387EE8"/>
    <w:rsid w:val="003D2902"/>
    <w:rsid w:val="0042116A"/>
    <w:rsid w:val="004352E6"/>
    <w:rsid w:val="00444B5B"/>
    <w:rsid w:val="0047358E"/>
    <w:rsid w:val="00486769"/>
    <w:rsid w:val="00492C98"/>
    <w:rsid w:val="004A4B1D"/>
    <w:rsid w:val="00540EA9"/>
    <w:rsid w:val="00553B32"/>
    <w:rsid w:val="00587BE5"/>
    <w:rsid w:val="005A1150"/>
    <w:rsid w:val="006161C2"/>
    <w:rsid w:val="00631672"/>
    <w:rsid w:val="00634ED8"/>
    <w:rsid w:val="0064291F"/>
    <w:rsid w:val="006563E7"/>
    <w:rsid w:val="00680AAA"/>
    <w:rsid w:val="00747A51"/>
    <w:rsid w:val="007842D0"/>
    <w:rsid w:val="00791773"/>
    <w:rsid w:val="007C5E0F"/>
    <w:rsid w:val="0080311F"/>
    <w:rsid w:val="00863533"/>
    <w:rsid w:val="008B0EED"/>
    <w:rsid w:val="008B45E2"/>
    <w:rsid w:val="008B6490"/>
    <w:rsid w:val="008D1617"/>
    <w:rsid w:val="008F1F50"/>
    <w:rsid w:val="008F4079"/>
    <w:rsid w:val="009A5CC8"/>
    <w:rsid w:val="009C7142"/>
    <w:rsid w:val="009E1CC7"/>
    <w:rsid w:val="00A03E33"/>
    <w:rsid w:val="00A57905"/>
    <w:rsid w:val="00A62FD3"/>
    <w:rsid w:val="00A76B23"/>
    <w:rsid w:val="00AE0F9E"/>
    <w:rsid w:val="00AE1751"/>
    <w:rsid w:val="00AF7FA2"/>
    <w:rsid w:val="00B05D6E"/>
    <w:rsid w:val="00B35E17"/>
    <w:rsid w:val="00B612DF"/>
    <w:rsid w:val="00B62F86"/>
    <w:rsid w:val="00BB2983"/>
    <w:rsid w:val="00C109A4"/>
    <w:rsid w:val="00C27EBF"/>
    <w:rsid w:val="00C30992"/>
    <w:rsid w:val="00C51865"/>
    <w:rsid w:val="00C970EC"/>
    <w:rsid w:val="00C97D11"/>
    <w:rsid w:val="00CA42C5"/>
    <w:rsid w:val="00CB6B50"/>
    <w:rsid w:val="00CC4F12"/>
    <w:rsid w:val="00CD1961"/>
    <w:rsid w:val="00CF5C91"/>
    <w:rsid w:val="00D10147"/>
    <w:rsid w:val="00D42BED"/>
    <w:rsid w:val="00D543A8"/>
    <w:rsid w:val="00D82BC9"/>
    <w:rsid w:val="00DA5A31"/>
    <w:rsid w:val="00E07A9D"/>
    <w:rsid w:val="00E2210F"/>
    <w:rsid w:val="00E27653"/>
    <w:rsid w:val="00E7153E"/>
    <w:rsid w:val="00E74660"/>
    <w:rsid w:val="00E86F41"/>
    <w:rsid w:val="00EB4EB3"/>
    <w:rsid w:val="00ED534D"/>
    <w:rsid w:val="00F07FC3"/>
    <w:rsid w:val="00F338B9"/>
    <w:rsid w:val="00F916A5"/>
    <w:rsid w:val="00F92535"/>
    <w:rsid w:val="00FA09BD"/>
    <w:rsid w:val="00FC62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2642192-A1BD-4869-9457-ADD1BBE47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ind w:firstLine="357"/>
      <w:jc w:val="both"/>
    </w:pPr>
  </w:style>
  <w:style w:type="paragraph" w:styleId="Titolo1">
    <w:name w:val="heading 1"/>
    <w:basedOn w:val="Normale"/>
    <w:next w:val="NoindentNormal"/>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semiHidden/>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styleId="Testosegnaposto">
    <w:name w:val="Placeholder Text"/>
    <w:basedOn w:val="Carpredefinitoparagrafo"/>
    <w:uiPriority w:val="99"/>
    <w:semiHidden/>
    <w:rsid w:val="00FA09BD"/>
    <w:rPr>
      <w:color w:val="808080"/>
    </w:rPr>
  </w:style>
  <w:style w:type="table" w:styleId="Grigliatabella">
    <w:name w:val="Table Grid"/>
    <w:basedOn w:val="Tabellanormale"/>
    <w:uiPriority w:val="39"/>
    <w:rsid w:val="00ED534D"/>
    <w:pPr>
      <w:suppressAutoHyphens/>
    </w:pPr>
    <w:rPr>
      <w:rFonts w:eastAsia="Times New Roman"/>
      <w:lang w:val="it-IT" w:eastAsia="it-IT"/>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1D74B4"/>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1D74B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1484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cumenti\gDriveData\WIP\2022_NAV_Genoa\Papers\Catamaran\PaperCa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BC0238F2C914D4F89EF893E46A2F9DD" ma:contentTypeVersion="8" ma:contentTypeDescription="Creare un nuovo documento." ma:contentTypeScope="" ma:versionID="0295f84b58068a4950c3d50ddd3d69b4">
  <xsd:schema xmlns:xsd="http://www.w3.org/2001/XMLSchema" xmlns:xs="http://www.w3.org/2001/XMLSchema" xmlns:p="http://schemas.microsoft.com/office/2006/metadata/properties" xmlns:ns2="f0341762-a3ca-442e-9c46-1a1d66329d97" targetNamespace="http://schemas.microsoft.com/office/2006/metadata/properties" ma:root="true" ma:fieldsID="11ca2ccbf370f9e9f3d869fd1a8e3103" ns2:_="">
    <xsd:import namespace="f0341762-a3ca-442e-9c46-1a1d66329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41762-a3ca-442e-9c46-1a1d66329d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5DCCA-31B6-426F-87E0-F8783AF9D6BA}">
  <ds:schemaRefs>
    <ds:schemaRef ds:uri="http://schemas.microsoft.com/sharepoint/v3/contenttype/forms"/>
  </ds:schemaRefs>
</ds:datastoreItem>
</file>

<file path=customXml/itemProps2.xml><?xml version="1.0" encoding="utf-8"?>
<ds:datastoreItem xmlns:ds="http://schemas.openxmlformats.org/officeDocument/2006/customXml" ds:itemID="{6FCE4253-21F6-4593-8024-BC06BD40DB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E51C2C-AD9A-42ED-9E31-99AE9B0D24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41762-a3ca-442e-9c46-1a1d66329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30B1B8-AD68-469A-9F86-504B38D02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PaperCat.dotx</Template>
  <TotalTime>26</TotalTime>
  <Pages>9</Pages>
  <Words>3235</Words>
  <Characters>18445</Characters>
  <Application>Microsoft Office Word</Application>
  <DocSecurity>0</DocSecurity>
  <Lines>153</Lines>
  <Paragraphs>43</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21637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Luca</dc:creator>
  <cp:keywords/>
  <cp:lastModifiedBy>Luca</cp:lastModifiedBy>
  <cp:revision>8</cp:revision>
  <cp:lastPrinted>2022-04-15T14:33:00Z</cp:lastPrinted>
  <dcterms:created xsi:type="dcterms:W3CDTF">2022-04-15T09:05:00Z</dcterms:created>
  <dcterms:modified xsi:type="dcterms:W3CDTF">2022-04-15T14:34:00Z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0x010100EBC0238F2C914D4F89EF893E46A2F9DD</vt:lpwstr>
  </property>
</Properties>
</file>