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05D6E" w:rsidRDefault="00310050">
      <w:pPr>
        <w:pStyle w:val="Titolo"/>
      </w:pPr>
      <w:r>
        <w:t>Fully-Recyclable Epoxy Fibres Reinforced Composites (FRCs) for Maritime Field: chemical recycling and re-use routes</w:t>
      </w:r>
    </w:p>
    <w:p w:rsidR="00B05D6E" w:rsidRPr="00310050" w:rsidRDefault="00310050">
      <w:pPr>
        <w:pStyle w:val="Author"/>
        <w:rPr>
          <w:lang w:val="it-IT"/>
        </w:rPr>
      </w:pPr>
      <w:proofErr w:type="spellStart"/>
      <w:r w:rsidRPr="00310050">
        <w:rPr>
          <w:lang w:val="it-IT"/>
        </w:rPr>
        <w:t>Saitta</w:t>
      </w:r>
      <w:proofErr w:type="spellEnd"/>
      <w:r w:rsidR="00B05D6E" w:rsidRPr="00310050">
        <w:rPr>
          <w:lang w:val="it-IT"/>
        </w:rPr>
        <w:t xml:space="preserve"> </w:t>
      </w:r>
      <w:proofErr w:type="spellStart"/>
      <w:r w:rsidRPr="00310050">
        <w:rPr>
          <w:lang w:val="it-IT"/>
        </w:rPr>
        <w:t>LORENA</w:t>
      </w:r>
      <w:r w:rsidR="00B05D6E" w:rsidRPr="00310050">
        <w:rPr>
          <w:vertAlign w:val="superscript"/>
          <w:lang w:val="it-IT"/>
        </w:rPr>
        <w:t>a</w:t>
      </w:r>
      <w:proofErr w:type="spellEnd"/>
      <w:r w:rsidR="00B05D6E" w:rsidRPr="00310050">
        <w:rPr>
          <w:vertAlign w:val="superscript"/>
          <w:lang w:val="it-IT"/>
        </w:rPr>
        <w:t>,</w:t>
      </w:r>
      <w:r w:rsidR="00B05D6E">
        <w:rPr>
          <w:rStyle w:val="Rimandonotaapidipagina"/>
        </w:rPr>
        <w:footnoteReference w:id="1"/>
      </w:r>
      <w:r w:rsidRPr="00310050">
        <w:rPr>
          <w:lang w:val="it-IT"/>
        </w:rPr>
        <w:t xml:space="preserve">, </w:t>
      </w:r>
      <w:proofErr w:type="spellStart"/>
      <w:r w:rsidRPr="00310050">
        <w:rPr>
          <w:lang w:val="it-IT"/>
        </w:rPr>
        <w:t>Pergolizzi</w:t>
      </w:r>
      <w:proofErr w:type="spellEnd"/>
      <w:r w:rsidRPr="00310050">
        <w:rPr>
          <w:lang w:val="it-IT"/>
        </w:rPr>
        <w:t xml:space="preserve"> EUGENIO</w:t>
      </w:r>
      <w:r>
        <w:rPr>
          <w:lang w:val="it-IT"/>
        </w:rPr>
        <w:t xml:space="preserve"> </w:t>
      </w:r>
      <w:r w:rsidRPr="00310050">
        <w:rPr>
          <w:vertAlign w:val="superscript"/>
          <w:lang w:val="it-IT"/>
        </w:rPr>
        <w:t>a</w:t>
      </w:r>
      <w:r w:rsidRPr="00310050">
        <w:rPr>
          <w:lang w:val="it-IT"/>
        </w:rPr>
        <w:t xml:space="preserve">, </w:t>
      </w:r>
      <w:r>
        <w:rPr>
          <w:lang w:val="it-IT"/>
        </w:rPr>
        <w:t xml:space="preserve">Tosto CLAUDIO </w:t>
      </w:r>
      <w:r w:rsidRPr="00310050">
        <w:rPr>
          <w:vertAlign w:val="superscript"/>
          <w:lang w:val="it-IT"/>
        </w:rPr>
        <w:t>a</w:t>
      </w:r>
      <w:r>
        <w:rPr>
          <w:lang w:val="it-IT"/>
        </w:rPr>
        <w:t xml:space="preserve">, </w:t>
      </w:r>
      <w:proofErr w:type="spellStart"/>
      <w:r>
        <w:rPr>
          <w:lang w:val="it-IT"/>
        </w:rPr>
        <w:t>Sergi</w:t>
      </w:r>
      <w:proofErr w:type="spellEnd"/>
      <w:r>
        <w:rPr>
          <w:lang w:val="it-IT"/>
        </w:rPr>
        <w:t xml:space="preserve"> CLAUDIA </w:t>
      </w:r>
      <w:r>
        <w:rPr>
          <w:vertAlign w:val="superscript"/>
          <w:lang w:val="it-IT"/>
        </w:rPr>
        <w:t>b</w:t>
      </w:r>
      <w:r>
        <w:rPr>
          <w:lang w:val="it-IT"/>
        </w:rPr>
        <w:t xml:space="preserve"> </w:t>
      </w:r>
      <w:r w:rsidR="00B05D6E" w:rsidRPr="00310050">
        <w:rPr>
          <w:lang w:val="it-IT"/>
        </w:rPr>
        <w:t xml:space="preserve">and </w:t>
      </w:r>
      <w:r>
        <w:rPr>
          <w:lang w:val="it-IT"/>
        </w:rPr>
        <w:t>Cicala</w:t>
      </w:r>
      <w:r w:rsidR="00B05D6E" w:rsidRPr="00310050">
        <w:rPr>
          <w:lang w:val="it-IT"/>
        </w:rPr>
        <w:t xml:space="preserve"> </w:t>
      </w:r>
      <w:r w:rsidR="00712705">
        <w:rPr>
          <w:lang w:val="it-IT"/>
        </w:rPr>
        <w:t>GIANLUCA</w:t>
      </w:r>
      <w:r w:rsidR="00B05D6E" w:rsidRPr="00310050">
        <w:rPr>
          <w:sz w:val="8"/>
          <w:szCs w:val="8"/>
          <w:lang w:val="it-IT"/>
        </w:rPr>
        <w:t xml:space="preserve"> </w:t>
      </w:r>
      <w:proofErr w:type="spellStart"/>
      <w:proofErr w:type="gramStart"/>
      <w:r>
        <w:rPr>
          <w:vertAlign w:val="superscript"/>
          <w:lang w:val="it-IT"/>
        </w:rPr>
        <w:t>a,c</w:t>
      </w:r>
      <w:proofErr w:type="spellEnd"/>
      <w:proofErr w:type="gramEnd"/>
    </w:p>
    <w:p w:rsidR="00B05D6E" w:rsidRDefault="00B05D6E">
      <w:pPr>
        <w:pStyle w:val="Affiliation"/>
      </w:pPr>
      <w:r>
        <w:rPr>
          <w:i w:val="0"/>
          <w:vertAlign w:val="superscript"/>
        </w:rPr>
        <w:t>a</w:t>
      </w:r>
      <w:r w:rsidR="00310050">
        <w:rPr>
          <w:i w:val="0"/>
          <w:vertAlign w:val="superscript"/>
        </w:rPr>
        <w:t xml:space="preserve"> </w:t>
      </w:r>
      <w:r w:rsidR="00310050">
        <w:t xml:space="preserve">Department of Civil Engineering and Architecture, University of Catania, </w:t>
      </w:r>
      <w:proofErr w:type="spellStart"/>
      <w:r w:rsidR="00310050">
        <w:t>Viale</w:t>
      </w:r>
      <w:proofErr w:type="spellEnd"/>
      <w:r w:rsidR="00310050">
        <w:t xml:space="preserve"> Andrea </w:t>
      </w:r>
      <w:proofErr w:type="spellStart"/>
      <w:r w:rsidR="00310050">
        <w:t>Doria</w:t>
      </w:r>
      <w:proofErr w:type="spellEnd"/>
      <w:r w:rsidR="00310050">
        <w:t xml:space="preserve"> 6, 95125 Catania, Italy</w:t>
      </w:r>
    </w:p>
    <w:p w:rsidR="00B05D6E" w:rsidRDefault="00B05D6E">
      <w:pPr>
        <w:pStyle w:val="Affiliation"/>
      </w:pPr>
      <w:r>
        <w:rPr>
          <w:i w:val="0"/>
          <w:vertAlign w:val="superscript"/>
        </w:rPr>
        <w:t>b</w:t>
      </w:r>
      <w:r>
        <w:rPr>
          <w:sz w:val="8"/>
          <w:szCs w:val="8"/>
        </w:rPr>
        <w:t xml:space="preserve"> </w:t>
      </w:r>
      <w:r w:rsidR="00310050">
        <w:t>Department of Chemical Engineering Materials Environment, University of Rome “La Sapienza”, Piazzale Aldo Moro 5, 00185 Roma, Italy</w:t>
      </w:r>
    </w:p>
    <w:p w:rsidR="00310050" w:rsidRPr="00310050" w:rsidRDefault="00310050" w:rsidP="00310050">
      <w:pPr>
        <w:pStyle w:val="Affiliation"/>
        <w:rPr>
          <w:lang w:val="it-IT"/>
        </w:rPr>
      </w:pPr>
      <w:r w:rsidRPr="00310050">
        <w:rPr>
          <w:i w:val="0"/>
          <w:vertAlign w:val="superscript"/>
          <w:lang w:val="it-IT"/>
        </w:rPr>
        <w:t>c</w:t>
      </w:r>
      <w:r w:rsidRPr="00310050">
        <w:rPr>
          <w:sz w:val="8"/>
          <w:szCs w:val="8"/>
          <w:lang w:val="it-IT"/>
        </w:rPr>
        <w:t xml:space="preserve"> </w:t>
      </w:r>
      <w:r w:rsidRPr="00091F5F">
        <w:rPr>
          <w:szCs w:val="20"/>
          <w:lang w:val="it-IT"/>
        </w:rPr>
        <w:t>INSTM-UDR CT, Viale A. Dor</w:t>
      </w:r>
      <w:r>
        <w:rPr>
          <w:szCs w:val="20"/>
          <w:lang w:val="it-IT"/>
        </w:rPr>
        <w:t xml:space="preserve">ia 6, 95125, Catania, </w:t>
      </w:r>
      <w:proofErr w:type="spellStart"/>
      <w:r>
        <w:rPr>
          <w:szCs w:val="20"/>
          <w:lang w:val="it-IT"/>
        </w:rPr>
        <w:t>Italy</w:t>
      </w:r>
      <w:proofErr w:type="spellEnd"/>
    </w:p>
    <w:p w:rsidR="00310050" w:rsidRPr="00310050" w:rsidRDefault="00310050">
      <w:pPr>
        <w:pStyle w:val="Affiliation"/>
        <w:rPr>
          <w:lang w:val="it-IT"/>
        </w:rPr>
      </w:pPr>
    </w:p>
    <w:p w:rsidR="007B0930" w:rsidRPr="007B0930" w:rsidRDefault="00B05D6E" w:rsidP="007B0930">
      <w:pPr>
        <w:pStyle w:val="Abstract"/>
        <w:rPr>
          <w:lang w:val="en-GB"/>
        </w:rPr>
      </w:pPr>
      <w:r>
        <w:rPr>
          <w:b/>
        </w:rPr>
        <w:t>Abstract.</w:t>
      </w:r>
      <w:r>
        <w:t xml:space="preserve"> </w:t>
      </w:r>
      <w:r w:rsidR="007B0930" w:rsidRPr="007B0930">
        <w:rPr>
          <w:lang w:val="en-GB"/>
        </w:rPr>
        <w:t>The maritime transport is guilty for about 2.5% of global greenhouse gases emission, since 940 million tonnes of CO</w:t>
      </w:r>
      <w:r w:rsidR="007B0930" w:rsidRPr="007B0930">
        <w:rPr>
          <w:vertAlign w:val="subscript"/>
          <w:lang w:val="en-GB"/>
        </w:rPr>
        <w:t>2</w:t>
      </w:r>
      <w:r w:rsidR="007B0930" w:rsidRPr="007B0930">
        <w:rPr>
          <w:lang w:val="en-GB"/>
        </w:rPr>
        <w:t xml:space="preserve"> are emitted around every year. Moreover, even though now the 96% of ships can be recycled, current recycling practices cause negative environmental impacts. Indeed, researches carried out on ‘ships graveyard’ showed a concentration of petroleum hydrocarbons 16,793% higher than at the control. Epoxy Fibres Reinforced Composites (FRCs) are sustainable candidates in this field. In fact, having the FRCs structures a light weight, fuel-efficient ships can be built. The global epoxy composites market size was valued at USD 25.32 billion in 2019 and is expected to expand at a compound annual growth rate (CAGR) of 6.2% from 2020 to 2027. In this sense, in the next few years, the market is expected to rapidly replace conventional materials with epoxy composites in several fields, including the marine one.</w:t>
      </w:r>
      <w:r w:rsidR="007B0930" w:rsidRPr="007B0930">
        <w:rPr>
          <w:i/>
          <w:iCs/>
          <w:lang w:val="en-GB"/>
        </w:rPr>
        <w:t xml:space="preserve"> </w:t>
      </w:r>
      <w:r w:rsidR="007B0930" w:rsidRPr="007B0930">
        <w:rPr>
          <w:lang w:val="en-GB"/>
        </w:rPr>
        <w:t xml:space="preserve">However, concerns about their non-recyclability are rising more and more. In this study, by following a twofold “design for recycling” and “design from recycling” approach the chemical recycling process for thermoset polymer composites developed by </w:t>
      </w:r>
      <w:proofErr w:type="spellStart"/>
      <w:r w:rsidR="007B0930" w:rsidRPr="007B0930">
        <w:rPr>
          <w:lang w:val="en-GB"/>
        </w:rPr>
        <w:t>Connora</w:t>
      </w:r>
      <w:proofErr w:type="spellEnd"/>
      <w:r w:rsidR="007B0930" w:rsidRPr="007B0930">
        <w:rPr>
          <w:lang w:val="en-GB"/>
        </w:rPr>
        <w:t xml:space="preserve"> Technologies (California, USA) was considered as solution to overcome this issue. Moreover, the adoption of natural fibres, i.e. flax, and bio</w:t>
      </w:r>
      <w:r w:rsidR="00BF7927">
        <w:rPr>
          <w:lang w:val="en-GB"/>
        </w:rPr>
        <w:t>-</w:t>
      </w:r>
      <w:r w:rsidR="007B0930" w:rsidRPr="007B0930">
        <w:rPr>
          <w:lang w:val="en-GB"/>
        </w:rPr>
        <w:t>based epoxy resin was used as environmentally-friendly solution to even avoid the use of petroleum based raw materials. To follow the first approach, i.e. “design for recycling”, Flax FRCs with bio</w:t>
      </w:r>
      <w:r w:rsidR="00BF7927">
        <w:rPr>
          <w:lang w:val="en-GB"/>
        </w:rPr>
        <w:t>-</w:t>
      </w:r>
      <w:r w:rsidR="007B0930" w:rsidRPr="007B0930">
        <w:rPr>
          <w:lang w:val="en-GB"/>
        </w:rPr>
        <w:t>epoxy matrices were first produced via hand lay-up with vacuum bagging. Next, they were chemically treated to obtain a recycled thermoplastic (</w:t>
      </w:r>
      <w:proofErr w:type="spellStart"/>
      <w:r w:rsidR="007B0930" w:rsidRPr="007B0930">
        <w:rPr>
          <w:lang w:val="en-GB"/>
        </w:rPr>
        <w:t>rTP</w:t>
      </w:r>
      <w:proofErr w:type="spellEnd"/>
      <w:r w:rsidR="007B0930" w:rsidRPr="007B0930">
        <w:rPr>
          <w:lang w:val="en-GB"/>
        </w:rPr>
        <w:t xml:space="preserve">). Then moving on the “design from recycling” approach, a reuse strategy was developed by exploiting the Electrospinning technique and producing electrospun </w:t>
      </w:r>
      <w:proofErr w:type="spellStart"/>
      <w:r w:rsidR="007B0930" w:rsidRPr="007B0930">
        <w:rPr>
          <w:lang w:val="en-GB"/>
        </w:rPr>
        <w:t>fibers</w:t>
      </w:r>
      <w:proofErr w:type="spellEnd"/>
      <w:r w:rsidR="007B0930" w:rsidRPr="007B0930">
        <w:rPr>
          <w:lang w:val="en-GB"/>
        </w:rPr>
        <w:t xml:space="preserve"> suitable for the interlaminar toughening of composite laminates.</w:t>
      </w:r>
    </w:p>
    <w:p w:rsidR="00B05D6E" w:rsidRDefault="00B05D6E" w:rsidP="007B0930">
      <w:pPr>
        <w:pStyle w:val="Abstract"/>
      </w:pPr>
      <w:r>
        <w:rPr>
          <w:b/>
        </w:rPr>
        <w:t>Keywords.</w:t>
      </w:r>
      <w:r>
        <w:t xml:space="preserve"> </w:t>
      </w:r>
      <w:r w:rsidR="007B0930">
        <w:t>Chemical recycling, bio-based epoxy resin</w:t>
      </w:r>
      <w:r>
        <w:t xml:space="preserve">, </w:t>
      </w:r>
      <w:r w:rsidR="007B0930">
        <w:t xml:space="preserve">natural </w:t>
      </w:r>
      <w:proofErr w:type="spellStart"/>
      <w:r w:rsidR="007B0930">
        <w:t>fibres</w:t>
      </w:r>
      <w:proofErr w:type="spellEnd"/>
      <w:r w:rsidR="007B0930">
        <w:t xml:space="preserve">, fully-recyclable composite, electrospinning, circular economy. </w:t>
      </w:r>
    </w:p>
    <w:p w:rsidR="00B05D6E" w:rsidRDefault="00B05D6E" w:rsidP="00712705">
      <w:pPr>
        <w:pStyle w:val="Titolo1"/>
        <w:numPr>
          <w:ilvl w:val="0"/>
          <w:numId w:val="27"/>
        </w:numPr>
      </w:pPr>
      <w:r>
        <w:lastRenderedPageBreak/>
        <w:t>Introduction</w:t>
      </w:r>
    </w:p>
    <w:p w:rsidR="00545D77" w:rsidRDefault="00C52529" w:rsidP="00C52529">
      <w:pPr>
        <w:rPr>
          <w:sz w:val="22"/>
          <w:szCs w:val="22"/>
          <w:lang w:val="en-GB"/>
        </w:rPr>
      </w:pPr>
      <w:r>
        <w:rPr>
          <w:sz w:val="22"/>
          <w:szCs w:val="22"/>
        </w:rPr>
        <w:t xml:space="preserve">Epoxy resins are the most commercialized classes of thermosets due to their </w:t>
      </w:r>
      <w:r w:rsidR="00545D77">
        <w:rPr>
          <w:sz w:val="22"/>
          <w:szCs w:val="22"/>
        </w:rPr>
        <w:t>excellent thermal</w:t>
      </w:r>
      <w:r>
        <w:rPr>
          <w:sz w:val="22"/>
          <w:szCs w:val="22"/>
        </w:rPr>
        <w:t xml:space="preserve"> </w:t>
      </w:r>
      <w:r w:rsidR="00545D77">
        <w:rPr>
          <w:sz w:val="22"/>
          <w:szCs w:val="22"/>
        </w:rPr>
        <w:t xml:space="preserve">and anticorrosion </w:t>
      </w:r>
      <w:r>
        <w:rPr>
          <w:sz w:val="22"/>
          <w:szCs w:val="22"/>
        </w:rPr>
        <w:t xml:space="preserve">properties, </w:t>
      </w:r>
      <w:r w:rsidR="00545D77">
        <w:rPr>
          <w:sz w:val="22"/>
          <w:szCs w:val="22"/>
        </w:rPr>
        <w:t>effortless processability and wide range of applications. This class of material is mainly used in combination with reinforcement materials to fabricate structural composites which are able to address toughness and high strength requirements. T</w:t>
      </w:r>
      <w:r w:rsidR="00545D77" w:rsidRPr="00545D77">
        <w:rPr>
          <w:sz w:val="22"/>
          <w:szCs w:val="22"/>
        </w:rPr>
        <w:t xml:space="preserve">he global market regarding </w:t>
      </w:r>
      <w:r w:rsidR="00545D77">
        <w:rPr>
          <w:sz w:val="22"/>
          <w:szCs w:val="22"/>
        </w:rPr>
        <w:t>the latter class of materials</w:t>
      </w:r>
      <w:r w:rsidR="00545D77" w:rsidRPr="00545D77">
        <w:rPr>
          <w:sz w:val="22"/>
          <w:szCs w:val="22"/>
        </w:rPr>
        <w:t xml:space="preserve"> has been valued at USD 25.32 billion in 2019 and is expected to expand at a compound annual growth rate (CAGR) of 6.2% from 2020 to 2027</w:t>
      </w:r>
      <w:r w:rsidR="00545D77">
        <w:rPr>
          <w:sz w:val="22"/>
          <w:szCs w:val="22"/>
        </w:rPr>
        <w:t xml:space="preserve"> [1]</w:t>
      </w:r>
      <w:r w:rsidR="00545D77" w:rsidRPr="00545D77">
        <w:rPr>
          <w:sz w:val="22"/>
          <w:szCs w:val="22"/>
        </w:rPr>
        <w:t>. However, a huge concern about their non-recyclability is growing, since they represent a waste at the end of their life.</w:t>
      </w:r>
      <w:r w:rsidR="00545D77">
        <w:rPr>
          <w:sz w:val="22"/>
          <w:szCs w:val="22"/>
        </w:rPr>
        <w:t xml:space="preserve"> In fact, b</w:t>
      </w:r>
      <w:r w:rsidR="00545D77" w:rsidRPr="00545D77">
        <w:rPr>
          <w:sz w:val="22"/>
          <w:szCs w:val="22"/>
        </w:rPr>
        <w:t xml:space="preserve">eing epoxy resin a permanent cross-linked polymer, it cannot be fused, solubilized or re-processed. </w:t>
      </w:r>
      <w:r w:rsidR="00545D77">
        <w:rPr>
          <w:sz w:val="22"/>
          <w:szCs w:val="22"/>
        </w:rPr>
        <w:t xml:space="preserve">Thus, </w:t>
      </w:r>
      <w:r w:rsidR="00545D77">
        <w:rPr>
          <w:sz w:val="22"/>
          <w:szCs w:val="22"/>
          <w:lang w:val="en-GB"/>
        </w:rPr>
        <w:t>o</w:t>
      </w:r>
      <w:r w:rsidR="00545D77" w:rsidRPr="00545D77">
        <w:rPr>
          <w:sz w:val="22"/>
          <w:szCs w:val="22"/>
          <w:lang w:val="en-GB"/>
        </w:rPr>
        <w:t xml:space="preserve">nce the end-of-life has been reached, </w:t>
      </w:r>
      <w:r w:rsidR="00545D77">
        <w:rPr>
          <w:sz w:val="22"/>
          <w:szCs w:val="22"/>
          <w:lang w:val="en-GB"/>
        </w:rPr>
        <w:t>the</w:t>
      </w:r>
      <w:r w:rsidR="00545D77" w:rsidRPr="00545D77">
        <w:rPr>
          <w:sz w:val="22"/>
          <w:szCs w:val="22"/>
          <w:lang w:val="en-GB"/>
        </w:rPr>
        <w:t xml:space="preserve"> two major </w:t>
      </w:r>
      <w:r w:rsidR="00545D77">
        <w:rPr>
          <w:sz w:val="22"/>
          <w:szCs w:val="22"/>
          <w:lang w:val="en-GB"/>
        </w:rPr>
        <w:t>option</w:t>
      </w:r>
      <w:r w:rsidR="00545D77" w:rsidRPr="00545D77">
        <w:rPr>
          <w:sz w:val="22"/>
          <w:szCs w:val="22"/>
          <w:lang w:val="en-GB"/>
        </w:rPr>
        <w:t>s for the</w:t>
      </w:r>
      <w:r w:rsidR="00545D77">
        <w:rPr>
          <w:sz w:val="22"/>
          <w:szCs w:val="22"/>
          <w:lang w:val="en-GB"/>
        </w:rPr>
        <w:t>ir</w:t>
      </w:r>
      <w:r w:rsidR="00545D77" w:rsidRPr="00545D77">
        <w:rPr>
          <w:sz w:val="22"/>
          <w:szCs w:val="22"/>
          <w:lang w:val="en-GB"/>
        </w:rPr>
        <w:t xml:space="preserve"> disposal </w:t>
      </w:r>
      <w:r w:rsidR="00545D77">
        <w:rPr>
          <w:sz w:val="22"/>
          <w:szCs w:val="22"/>
          <w:lang w:val="en-GB"/>
        </w:rPr>
        <w:t>are</w:t>
      </w:r>
      <w:r w:rsidR="00545D77" w:rsidRPr="00545D77">
        <w:rPr>
          <w:sz w:val="22"/>
          <w:szCs w:val="22"/>
          <w:lang w:val="en-GB"/>
        </w:rPr>
        <w:t xml:space="preserve">: (1) landfills or (2) incineration. However, environmentally legislation is becoming more and more restrictive, </w:t>
      </w:r>
      <w:r w:rsidR="00545D77">
        <w:rPr>
          <w:sz w:val="22"/>
          <w:szCs w:val="22"/>
          <w:lang w:val="en-GB"/>
        </w:rPr>
        <w:t xml:space="preserve">because the </w:t>
      </w:r>
      <w:r w:rsidR="00545D77" w:rsidRPr="00545D77">
        <w:rPr>
          <w:sz w:val="22"/>
          <w:szCs w:val="22"/>
          <w:lang w:val="en-GB"/>
        </w:rPr>
        <w:t>environmental impact</w:t>
      </w:r>
      <w:r w:rsidR="00545D77">
        <w:rPr>
          <w:sz w:val="22"/>
          <w:szCs w:val="22"/>
          <w:lang w:val="en-GB"/>
        </w:rPr>
        <w:t xml:space="preserve"> caused from the disposition of this class of materials </w:t>
      </w:r>
      <w:r w:rsidR="003B2395">
        <w:rPr>
          <w:sz w:val="22"/>
          <w:szCs w:val="22"/>
          <w:lang w:val="en-GB"/>
        </w:rPr>
        <w:t xml:space="preserve">in landfills </w:t>
      </w:r>
      <w:r w:rsidR="003B2395" w:rsidRPr="003B2395">
        <w:rPr>
          <w:sz w:val="22"/>
          <w:szCs w:val="22"/>
          <w:lang w:val="en-GB"/>
        </w:rPr>
        <w:t>is pushing towards the search for more eco-friendly disposal solutions</w:t>
      </w:r>
      <w:r w:rsidR="003B2395">
        <w:rPr>
          <w:sz w:val="22"/>
          <w:szCs w:val="22"/>
          <w:lang w:val="en-GB"/>
        </w:rPr>
        <w:t xml:space="preserve"> [2]</w:t>
      </w:r>
      <w:r w:rsidR="003B2395" w:rsidRPr="003B2395">
        <w:rPr>
          <w:sz w:val="22"/>
          <w:szCs w:val="22"/>
          <w:lang w:val="en-GB"/>
        </w:rPr>
        <w:t>.</w:t>
      </w:r>
    </w:p>
    <w:p w:rsidR="00C52529" w:rsidRDefault="00C52529" w:rsidP="00C52529">
      <w:pPr>
        <w:rPr>
          <w:sz w:val="22"/>
          <w:szCs w:val="22"/>
        </w:rPr>
      </w:pPr>
      <w:r>
        <w:rPr>
          <w:sz w:val="22"/>
          <w:szCs w:val="22"/>
        </w:rPr>
        <w:t>Focusing on maritime field, the 96% of the ship can be recycled. However, current recycling practice can have negative social and environmental impacts because</w:t>
      </w:r>
      <w:r w:rsidR="003B2395">
        <w:rPr>
          <w:sz w:val="22"/>
          <w:szCs w:val="22"/>
        </w:rPr>
        <w:t>, even in this case,</w:t>
      </w:r>
      <w:r>
        <w:rPr>
          <w:sz w:val="22"/>
          <w:szCs w:val="22"/>
        </w:rPr>
        <w:t xml:space="preserve"> the use of thermosets for the matrices limit the options to landfill or incineration mostly. The International Marine Organization (IMO) first raised concerns about this issue in 1190s [</w:t>
      </w:r>
      <w:r w:rsidR="003B2395">
        <w:rPr>
          <w:sz w:val="22"/>
          <w:szCs w:val="22"/>
        </w:rPr>
        <w:t>3</w:t>
      </w:r>
      <w:r>
        <w:rPr>
          <w:sz w:val="22"/>
          <w:szCs w:val="22"/>
        </w:rPr>
        <w:t xml:space="preserve">]. Some researchers have been carried out in ‘graveyard’ for ships that have reached the final stage of their life cycle. Here the concentrations of petroleum hydrocarbons were 16,793% higher than at the control. Moreover, the ship recycling industry generates a large amount of heavy metals. Thus, due to the high level of metal content in the seawater, the number of pathogenic bacteria (i.e. </w:t>
      </w:r>
      <w:proofErr w:type="spellStart"/>
      <w:proofErr w:type="gramStart"/>
      <w:r w:rsidRPr="004854EB">
        <w:rPr>
          <w:i/>
          <w:iCs/>
          <w:sz w:val="22"/>
          <w:szCs w:val="22"/>
        </w:rPr>
        <w:t>E.Coli</w:t>
      </w:r>
      <w:proofErr w:type="spellEnd"/>
      <w:proofErr w:type="gramEnd"/>
      <w:r>
        <w:rPr>
          <w:sz w:val="22"/>
          <w:szCs w:val="22"/>
        </w:rPr>
        <w:t xml:space="preserve"> and </w:t>
      </w:r>
      <w:r w:rsidRPr="004854EB">
        <w:rPr>
          <w:i/>
          <w:iCs/>
          <w:sz w:val="22"/>
          <w:szCs w:val="22"/>
        </w:rPr>
        <w:t xml:space="preserve">E. </w:t>
      </w:r>
      <w:proofErr w:type="spellStart"/>
      <w:r w:rsidRPr="004854EB">
        <w:rPr>
          <w:i/>
          <w:iCs/>
          <w:sz w:val="22"/>
          <w:szCs w:val="22"/>
        </w:rPr>
        <w:t>Feacalis</w:t>
      </w:r>
      <w:proofErr w:type="spellEnd"/>
      <w:r>
        <w:rPr>
          <w:sz w:val="22"/>
          <w:szCs w:val="22"/>
        </w:rPr>
        <w:t>) sharply increased. Conversely, metals are of particular concern due to their toxicity to marine biota [</w:t>
      </w:r>
      <w:r w:rsidR="003B2395">
        <w:rPr>
          <w:sz w:val="22"/>
          <w:szCs w:val="22"/>
        </w:rPr>
        <w:t>3</w:t>
      </w:r>
      <w:r>
        <w:rPr>
          <w:sz w:val="22"/>
          <w:szCs w:val="22"/>
        </w:rPr>
        <w:t xml:space="preserve">]. The maritime transport is responsible for about 2.5% of global greenhouse gases emission, since 940 million </w:t>
      </w:r>
      <w:proofErr w:type="spellStart"/>
      <w:r>
        <w:rPr>
          <w:sz w:val="22"/>
          <w:szCs w:val="22"/>
        </w:rPr>
        <w:t>tonnes</w:t>
      </w:r>
      <w:proofErr w:type="spellEnd"/>
      <w:r>
        <w:rPr>
          <w:sz w:val="22"/>
          <w:szCs w:val="22"/>
        </w:rPr>
        <w:t xml:space="preserve"> of CO</w:t>
      </w:r>
      <w:r w:rsidRPr="00DD065E">
        <w:rPr>
          <w:sz w:val="22"/>
          <w:szCs w:val="22"/>
          <w:vertAlign w:val="subscript"/>
        </w:rPr>
        <w:t>2</w:t>
      </w:r>
      <w:r>
        <w:rPr>
          <w:sz w:val="22"/>
          <w:szCs w:val="22"/>
        </w:rPr>
        <w:t xml:space="preserve"> are emitted around every year [</w:t>
      </w:r>
      <w:r w:rsidR="003B2395">
        <w:rPr>
          <w:sz w:val="22"/>
          <w:szCs w:val="22"/>
        </w:rPr>
        <w:t>4</w:t>
      </w:r>
      <w:r>
        <w:rPr>
          <w:sz w:val="22"/>
          <w:szCs w:val="22"/>
        </w:rPr>
        <w:t>]. To address the negative impacts of ship recycling properly, hazards must be considered during the design process. Hence, the key of the ‘</w:t>
      </w:r>
      <w:r w:rsidR="003B2395">
        <w:rPr>
          <w:sz w:val="22"/>
          <w:szCs w:val="22"/>
        </w:rPr>
        <w:t>d</w:t>
      </w:r>
      <w:r>
        <w:rPr>
          <w:sz w:val="22"/>
          <w:szCs w:val="22"/>
        </w:rPr>
        <w:t>esign for recycling’ concept is to identify the recycling challenges during the design step [</w:t>
      </w:r>
      <w:r w:rsidR="003B2395">
        <w:rPr>
          <w:sz w:val="22"/>
          <w:szCs w:val="22"/>
        </w:rPr>
        <w:t>3</w:t>
      </w:r>
      <w:r>
        <w:rPr>
          <w:sz w:val="22"/>
          <w:szCs w:val="22"/>
        </w:rPr>
        <w:t xml:space="preserve">]. </w:t>
      </w:r>
      <w:proofErr w:type="spellStart"/>
      <w:r>
        <w:rPr>
          <w:sz w:val="22"/>
          <w:szCs w:val="22"/>
        </w:rPr>
        <w:t>Fibres</w:t>
      </w:r>
      <w:proofErr w:type="spellEnd"/>
      <w:r>
        <w:rPr>
          <w:sz w:val="22"/>
          <w:szCs w:val="22"/>
        </w:rPr>
        <w:t xml:space="preserve"> Reinforced Composites (FRCs) made of thermoset polymeric matrices are sustainable candidates in this field. Indeed, due to FRCs light weight structures, ships which are fuel efficient, may be built. Moreover, several recycling technologies have been developed for thermoset composite [3]. Eventually, adoption of natural </w:t>
      </w:r>
      <w:proofErr w:type="spellStart"/>
      <w:r>
        <w:rPr>
          <w:sz w:val="22"/>
          <w:szCs w:val="22"/>
        </w:rPr>
        <w:t>fibres</w:t>
      </w:r>
      <w:proofErr w:type="spellEnd"/>
      <w:r>
        <w:rPr>
          <w:sz w:val="22"/>
          <w:szCs w:val="22"/>
        </w:rPr>
        <w:t xml:space="preserve"> (NF), i.e. flax or basalt, is also an environmentally-friendly solution to avoid the use of petroleum based raw materials. </w:t>
      </w:r>
    </w:p>
    <w:p w:rsidR="000204A7" w:rsidRDefault="000204A7" w:rsidP="000204A7">
      <w:pPr>
        <w:pStyle w:val="NoindentNormal"/>
        <w:ind w:firstLine="357"/>
        <w:rPr>
          <w:sz w:val="22"/>
          <w:szCs w:val="22"/>
        </w:rPr>
      </w:pPr>
      <w:r>
        <w:rPr>
          <w:sz w:val="22"/>
          <w:szCs w:val="22"/>
        </w:rPr>
        <w:t>I</w:t>
      </w:r>
      <w:r w:rsidRPr="000204A7">
        <w:rPr>
          <w:sz w:val="22"/>
          <w:szCs w:val="22"/>
        </w:rPr>
        <w:t xml:space="preserve">n this context, this experimental work </w:t>
      </w:r>
      <w:r>
        <w:rPr>
          <w:sz w:val="22"/>
          <w:szCs w:val="22"/>
        </w:rPr>
        <w:t xml:space="preserve">firstly </w:t>
      </w:r>
      <w:r w:rsidRPr="000204A7">
        <w:rPr>
          <w:sz w:val="22"/>
          <w:szCs w:val="22"/>
        </w:rPr>
        <w:t xml:space="preserve">aimed at the production of eco-friendly composite materials, using bio-based and </w:t>
      </w:r>
      <w:r>
        <w:rPr>
          <w:sz w:val="22"/>
          <w:szCs w:val="22"/>
        </w:rPr>
        <w:t>ful</w:t>
      </w:r>
      <w:r w:rsidRPr="000204A7">
        <w:rPr>
          <w:sz w:val="22"/>
          <w:szCs w:val="22"/>
        </w:rPr>
        <w:t>ly recyclable epoxy resin</w:t>
      </w:r>
      <w:r>
        <w:rPr>
          <w:sz w:val="22"/>
          <w:szCs w:val="22"/>
        </w:rPr>
        <w:t xml:space="preserve"> matrix </w:t>
      </w:r>
      <w:r w:rsidRPr="000204A7">
        <w:rPr>
          <w:sz w:val="22"/>
          <w:szCs w:val="22"/>
        </w:rPr>
        <w:t>with the use of natural fibers as reinforcement, i</w:t>
      </w:r>
      <w:r>
        <w:rPr>
          <w:sz w:val="22"/>
          <w:szCs w:val="22"/>
        </w:rPr>
        <w:t>.</w:t>
      </w:r>
      <w:r w:rsidRPr="000204A7">
        <w:rPr>
          <w:sz w:val="22"/>
          <w:szCs w:val="22"/>
        </w:rPr>
        <w:t>e</w:t>
      </w:r>
      <w:r>
        <w:rPr>
          <w:sz w:val="22"/>
          <w:szCs w:val="22"/>
        </w:rPr>
        <w:t>.</w:t>
      </w:r>
      <w:r w:rsidRPr="000204A7">
        <w:rPr>
          <w:sz w:val="22"/>
          <w:szCs w:val="22"/>
        </w:rPr>
        <w:t xml:space="preserve"> </w:t>
      </w:r>
      <w:r>
        <w:rPr>
          <w:sz w:val="22"/>
          <w:szCs w:val="22"/>
        </w:rPr>
        <w:t>flax</w:t>
      </w:r>
      <w:r w:rsidRPr="000204A7">
        <w:rPr>
          <w:sz w:val="22"/>
          <w:szCs w:val="22"/>
        </w:rPr>
        <w:t xml:space="preserve"> fibers.</w:t>
      </w:r>
      <w:r>
        <w:rPr>
          <w:sz w:val="22"/>
          <w:szCs w:val="22"/>
        </w:rPr>
        <w:t xml:space="preserve"> In particular, </w:t>
      </w:r>
      <w:r w:rsidRPr="000204A7">
        <w:rPr>
          <w:sz w:val="22"/>
          <w:szCs w:val="22"/>
        </w:rPr>
        <w:t xml:space="preserve">wanting to exploit chemical recycling as an alternative for the disposal of </w:t>
      </w:r>
      <w:r w:rsidRPr="000204A7">
        <w:rPr>
          <w:sz w:val="22"/>
          <w:szCs w:val="22"/>
        </w:rPr>
        <w:lastRenderedPageBreak/>
        <w:t>composite materials at the end of their life,</w:t>
      </w:r>
      <w:r>
        <w:rPr>
          <w:sz w:val="22"/>
          <w:szCs w:val="22"/>
        </w:rPr>
        <w:t xml:space="preserve"> the</w:t>
      </w:r>
      <w:r w:rsidRPr="000204A7">
        <w:rPr>
          <w:sz w:val="22"/>
          <w:szCs w:val="22"/>
        </w:rPr>
        <w:t xml:space="preserve"> epoxy resin-hardener</w:t>
      </w:r>
      <w:r>
        <w:rPr>
          <w:sz w:val="22"/>
          <w:szCs w:val="22"/>
        </w:rPr>
        <w:t xml:space="preserve"> </w:t>
      </w:r>
      <w:proofErr w:type="spellStart"/>
      <w:r w:rsidRPr="000204A7">
        <w:rPr>
          <w:sz w:val="22"/>
          <w:szCs w:val="22"/>
        </w:rPr>
        <w:t>Recyclamines</w:t>
      </w:r>
      <w:proofErr w:type="spellEnd"/>
      <w:r w:rsidRPr="000204A7">
        <w:rPr>
          <w:sz w:val="22"/>
          <w:szCs w:val="22"/>
        </w:rPr>
        <w:t>®</w:t>
      </w:r>
      <w:r>
        <w:rPr>
          <w:sz w:val="22"/>
          <w:szCs w:val="22"/>
        </w:rPr>
        <w:t xml:space="preserve"> was used. The latter</w:t>
      </w:r>
      <w:r w:rsidRPr="000204A7">
        <w:rPr>
          <w:sz w:val="22"/>
          <w:szCs w:val="22"/>
        </w:rPr>
        <w:t xml:space="preserve"> have been developed by </w:t>
      </w:r>
      <w:proofErr w:type="spellStart"/>
      <w:r w:rsidRPr="000204A7">
        <w:rPr>
          <w:sz w:val="22"/>
          <w:szCs w:val="22"/>
        </w:rPr>
        <w:t>Connora</w:t>
      </w:r>
      <w:proofErr w:type="spellEnd"/>
      <w:r w:rsidRPr="000204A7">
        <w:rPr>
          <w:sz w:val="22"/>
          <w:szCs w:val="22"/>
        </w:rPr>
        <w:t xml:space="preserve"> Technologies </w:t>
      </w:r>
      <w:r>
        <w:rPr>
          <w:sz w:val="22"/>
          <w:szCs w:val="22"/>
        </w:rPr>
        <w:t>and</w:t>
      </w:r>
      <w:r w:rsidRPr="000204A7">
        <w:rPr>
          <w:sz w:val="22"/>
          <w:szCs w:val="22"/>
        </w:rPr>
        <w:t xml:space="preserve"> allows to recycle thermosets by obtaining thermoplastics as recycled products. </w:t>
      </w:r>
      <w:r>
        <w:rPr>
          <w:sz w:val="22"/>
          <w:szCs w:val="22"/>
        </w:rPr>
        <w:t xml:space="preserve">Its </w:t>
      </w:r>
      <w:r w:rsidRPr="000204A7">
        <w:rPr>
          <w:sz w:val="22"/>
          <w:szCs w:val="22"/>
        </w:rPr>
        <w:t xml:space="preserve">key factor for recyclability is the </w:t>
      </w:r>
      <w:r>
        <w:rPr>
          <w:sz w:val="22"/>
          <w:szCs w:val="22"/>
        </w:rPr>
        <w:t>presence of</w:t>
      </w:r>
      <w:r w:rsidRPr="000204A7">
        <w:rPr>
          <w:sz w:val="22"/>
          <w:szCs w:val="22"/>
        </w:rPr>
        <w:t xml:space="preserve"> acid-cleavable groups</w:t>
      </w:r>
      <w:r>
        <w:rPr>
          <w:sz w:val="22"/>
          <w:szCs w:val="22"/>
        </w:rPr>
        <w:t xml:space="preserve"> within the chemical structure</w:t>
      </w:r>
      <w:r w:rsidRPr="000204A7">
        <w:rPr>
          <w:sz w:val="22"/>
          <w:szCs w:val="22"/>
        </w:rPr>
        <w:t>.</w:t>
      </w:r>
      <w:r>
        <w:rPr>
          <w:sz w:val="22"/>
          <w:szCs w:val="22"/>
        </w:rPr>
        <w:t xml:space="preserve"> </w:t>
      </w:r>
    </w:p>
    <w:p w:rsidR="000204A7" w:rsidRPr="000204A7" w:rsidRDefault="0069201A" w:rsidP="000204A7">
      <w:pPr>
        <w:pStyle w:val="NoindentNormal"/>
        <w:rPr>
          <w:sz w:val="22"/>
          <w:szCs w:val="22"/>
        </w:rPr>
      </w:pPr>
      <w:r>
        <w:rPr>
          <w:sz w:val="22"/>
          <w:szCs w:val="22"/>
        </w:rPr>
        <w:t>Secondly</w:t>
      </w:r>
      <w:r w:rsidR="000204A7" w:rsidRPr="000204A7">
        <w:rPr>
          <w:sz w:val="22"/>
          <w:szCs w:val="22"/>
        </w:rPr>
        <w:t xml:space="preserve">, in the perspective of the circular economy, </w:t>
      </w:r>
      <w:r w:rsidR="000204A7">
        <w:rPr>
          <w:sz w:val="22"/>
          <w:szCs w:val="22"/>
        </w:rPr>
        <w:t>a re-use strategy for the recycled thermoplastic, obtained from the chosen chemical recycling process,</w:t>
      </w:r>
      <w:r>
        <w:rPr>
          <w:sz w:val="22"/>
          <w:szCs w:val="22"/>
        </w:rPr>
        <w:t xml:space="preserve"> was identified. In particular, by exploiting the electrospinning technique, mats based on electrospun nanofibers were produced and properly characterized.</w:t>
      </w:r>
    </w:p>
    <w:p w:rsidR="00BF7927" w:rsidRPr="00BF7927" w:rsidRDefault="00BF7927" w:rsidP="000204A7">
      <w:pPr>
        <w:pStyle w:val="NoindentNormal"/>
        <w:ind w:firstLine="357"/>
      </w:pPr>
    </w:p>
    <w:p w:rsidR="00712705" w:rsidRDefault="007B0930" w:rsidP="00712705">
      <w:pPr>
        <w:pStyle w:val="Titolo1"/>
        <w:numPr>
          <w:ilvl w:val="0"/>
          <w:numId w:val="27"/>
        </w:numPr>
        <w:rPr>
          <w:lang w:eastAsia="en-US"/>
        </w:rPr>
      </w:pPr>
      <w:r>
        <w:rPr>
          <w:lang w:eastAsia="en-US"/>
        </w:rPr>
        <w:t>Materials and Method</w:t>
      </w:r>
    </w:p>
    <w:p w:rsidR="002B34A8" w:rsidRPr="00712705" w:rsidRDefault="007B0930" w:rsidP="00712705">
      <w:pPr>
        <w:pStyle w:val="Titolo1"/>
        <w:numPr>
          <w:ilvl w:val="1"/>
          <w:numId w:val="27"/>
        </w:numPr>
        <w:rPr>
          <w:b w:val="0"/>
          <w:bCs w:val="0"/>
          <w:i/>
          <w:iCs/>
          <w:lang w:eastAsia="en-US"/>
        </w:rPr>
      </w:pPr>
      <w:r w:rsidRPr="00712705">
        <w:rPr>
          <w:b w:val="0"/>
          <w:bCs w:val="0"/>
          <w:i/>
          <w:iCs/>
          <w:lang w:eastAsia="en-US"/>
        </w:rPr>
        <w:t>Materials</w:t>
      </w:r>
    </w:p>
    <w:p w:rsidR="002B34A8" w:rsidRPr="002B34A8" w:rsidRDefault="002B34A8" w:rsidP="002B34A8">
      <w:pPr>
        <w:pBdr>
          <w:top w:val="nil"/>
          <w:left w:val="nil"/>
          <w:bottom w:val="nil"/>
          <w:right w:val="nil"/>
          <w:between w:val="nil"/>
        </w:pBdr>
        <w:rPr>
          <w:sz w:val="22"/>
          <w:szCs w:val="22"/>
        </w:rPr>
      </w:pPr>
      <w:r w:rsidRPr="002B34A8">
        <w:rPr>
          <w:sz w:val="22"/>
          <w:szCs w:val="22"/>
        </w:rPr>
        <w:t>The Polar Bear bio – based epoxy system</w:t>
      </w:r>
      <w:r>
        <w:rPr>
          <w:sz w:val="22"/>
          <w:szCs w:val="22"/>
        </w:rPr>
        <w:t>,</w:t>
      </w:r>
      <w:r w:rsidRPr="002B34A8">
        <w:rPr>
          <w:sz w:val="22"/>
          <w:szCs w:val="22"/>
        </w:rPr>
        <w:t xml:space="preserve"> </w:t>
      </w:r>
      <w:r>
        <w:rPr>
          <w:sz w:val="22"/>
          <w:szCs w:val="22"/>
        </w:rPr>
        <w:t>containing</w:t>
      </w:r>
      <w:r w:rsidRPr="002B34A8">
        <w:rPr>
          <w:sz w:val="22"/>
          <w:szCs w:val="22"/>
        </w:rPr>
        <w:t xml:space="preserve"> a </w:t>
      </w:r>
      <w:proofErr w:type="spellStart"/>
      <w:r w:rsidRPr="002B34A8">
        <w:rPr>
          <w:sz w:val="22"/>
          <w:szCs w:val="22"/>
        </w:rPr>
        <w:t>biocontent</w:t>
      </w:r>
      <w:proofErr w:type="spellEnd"/>
      <w:r w:rsidRPr="002B34A8">
        <w:rPr>
          <w:sz w:val="22"/>
          <w:szCs w:val="22"/>
        </w:rPr>
        <w:t xml:space="preserve"> &gt; 19%</w:t>
      </w:r>
      <w:r>
        <w:rPr>
          <w:sz w:val="22"/>
          <w:szCs w:val="22"/>
        </w:rPr>
        <w:t xml:space="preserve"> and the </w:t>
      </w:r>
      <w:r w:rsidRPr="002B34A8">
        <w:rPr>
          <w:sz w:val="22"/>
          <w:szCs w:val="22"/>
        </w:rPr>
        <w:t xml:space="preserve">recyclable hardener </w:t>
      </w:r>
      <w:proofErr w:type="spellStart"/>
      <w:r w:rsidRPr="002B34A8">
        <w:rPr>
          <w:sz w:val="22"/>
          <w:szCs w:val="22"/>
        </w:rPr>
        <w:t>Recyclamine</w:t>
      </w:r>
      <w:r w:rsidRPr="002B34A8">
        <w:rPr>
          <w:sz w:val="22"/>
          <w:szCs w:val="22"/>
          <w:vertAlign w:val="superscript"/>
        </w:rPr>
        <w:t>TM</w:t>
      </w:r>
      <w:proofErr w:type="spellEnd"/>
      <w:r w:rsidRPr="002B34A8">
        <w:rPr>
          <w:sz w:val="22"/>
          <w:szCs w:val="22"/>
        </w:rPr>
        <w:t xml:space="preserve"> R*</w:t>
      </w:r>
      <w:r>
        <w:rPr>
          <w:sz w:val="22"/>
          <w:szCs w:val="22"/>
        </w:rPr>
        <w:t>1</w:t>
      </w:r>
      <w:r w:rsidRPr="002B34A8">
        <w:rPr>
          <w:sz w:val="22"/>
          <w:szCs w:val="22"/>
        </w:rPr>
        <w:t>01 wa</w:t>
      </w:r>
      <w:r>
        <w:rPr>
          <w:sz w:val="22"/>
          <w:szCs w:val="22"/>
        </w:rPr>
        <w:t>re</w:t>
      </w:r>
      <w:r w:rsidRPr="002B34A8">
        <w:rPr>
          <w:sz w:val="22"/>
          <w:szCs w:val="22"/>
        </w:rPr>
        <w:t xml:space="preserve"> purchased from</w:t>
      </w:r>
      <w:r>
        <w:rPr>
          <w:sz w:val="22"/>
          <w:szCs w:val="22"/>
        </w:rPr>
        <w:t xml:space="preserve"> the company</w:t>
      </w:r>
      <w:r w:rsidRPr="002B34A8">
        <w:rPr>
          <w:sz w:val="22"/>
          <w:szCs w:val="22"/>
        </w:rPr>
        <w:t xml:space="preserve"> R*CONCEPT (Barcelona, Spain). The</w:t>
      </w:r>
      <w:r>
        <w:rPr>
          <w:sz w:val="22"/>
          <w:szCs w:val="22"/>
        </w:rPr>
        <w:t xml:space="preserve"> </w:t>
      </w:r>
      <w:r w:rsidRPr="002B34A8">
        <w:rPr>
          <w:sz w:val="22"/>
          <w:szCs w:val="22"/>
        </w:rPr>
        <w:t>key factor for the recyclability of th</w:t>
      </w:r>
      <w:r>
        <w:rPr>
          <w:sz w:val="22"/>
          <w:szCs w:val="22"/>
        </w:rPr>
        <w:t>e</w:t>
      </w:r>
      <w:r w:rsidRPr="002B34A8">
        <w:rPr>
          <w:sz w:val="22"/>
          <w:szCs w:val="22"/>
        </w:rPr>
        <w:t xml:space="preserve"> amine is based on the presence of acid – cleavable groups within their chemical structure</w:t>
      </w:r>
      <w:r>
        <w:rPr>
          <w:sz w:val="22"/>
          <w:szCs w:val="22"/>
        </w:rPr>
        <w:t>, with the purpose</w:t>
      </w:r>
      <w:r w:rsidRPr="007B552B">
        <w:rPr>
          <w:sz w:val="22"/>
          <w:szCs w:val="22"/>
        </w:rPr>
        <w:t xml:space="preserve"> to obtain recyclable thermosets which can be converted into applicable thermoplastic</w:t>
      </w:r>
      <w:r w:rsidRPr="002B34A8">
        <w:rPr>
          <w:sz w:val="22"/>
          <w:szCs w:val="22"/>
        </w:rPr>
        <w:t xml:space="preserve">. </w:t>
      </w:r>
      <w:r>
        <w:rPr>
          <w:sz w:val="22"/>
          <w:szCs w:val="22"/>
        </w:rPr>
        <w:t>Both t</w:t>
      </w:r>
      <w:r w:rsidRPr="002B34A8">
        <w:rPr>
          <w:sz w:val="22"/>
          <w:szCs w:val="22"/>
        </w:rPr>
        <w:t xml:space="preserve">he Polar Bear resin and the curing agent are liquid at 25°C. </w:t>
      </w:r>
    </w:p>
    <w:p w:rsidR="007B0930" w:rsidRPr="002B34A8" w:rsidRDefault="007B0930" w:rsidP="002B34A8">
      <w:pPr>
        <w:pBdr>
          <w:top w:val="nil"/>
          <w:left w:val="nil"/>
          <w:bottom w:val="nil"/>
          <w:right w:val="nil"/>
          <w:between w:val="nil"/>
        </w:pBdr>
        <w:ind w:firstLine="0"/>
        <w:rPr>
          <w:color w:val="000000"/>
          <w:sz w:val="22"/>
          <w:szCs w:val="22"/>
        </w:rPr>
      </w:pPr>
      <w:r w:rsidRPr="007B552B">
        <w:rPr>
          <w:sz w:val="22"/>
          <w:szCs w:val="22"/>
        </w:rPr>
        <w:t>The</w:t>
      </w:r>
      <w:r w:rsidR="002B34A8">
        <w:rPr>
          <w:sz w:val="22"/>
          <w:szCs w:val="22"/>
        </w:rPr>
        <w:t xml:space="preserve"> natural</w:t>
      </w:r>
      <w:r w:rsidRPr="007B552B">
        <w:rPr>
          <w:sz w:val="22"/>
          <w:szCs w:val="22"/>
        </w:rPr>
        <w:t xml:space="preserve"> </w:t>
      </w:r>
      <w:proofErr w:type="spellStart"/>
      <w:r w:rsidR="002B34A8" w:rsidRPr="002B34A8">
        <w:rPr>
          <w:sz w:val="22"/>
          <w:szCs w:val="22"/>
        </w:rPr>
        <w:t>fibres</w:t>
      </w:r>
      <w:proofErr w:type="spellEnd"/>
      <w:r w:rsidR="002B34A8" w:rsidRPr="002B34A8">
        <w:rPr>
          <w:sz w:val="22"/>
          <w:szCs w:val="22"/>
        </w:rPr>
        <w:t xml:space="preserve"> used to manufacture the green composite was the </w:t>
      </w:r>
      <w:proofErr w:type="spellStart"/>
      <w:r w:rsidR="002B34A8" w:rsidRPr="002B34A8">
        <w:rPr>
          <w:sz w:val="22"/>
          <w:szCs w:val="22"/>
        </w:rPr>
        <w:t>Biotex</w:t>
      </w:r>
      <w:proofErr w:type="spellEnd"/>
      <w:r w:rsidR="002B34A8" w:rsidRPr="002B34A8">
        <w:rPr>
          <w:sz w:val="22"/>
          <w:szCs w:val="22"/>
        </w:rPr>
        <w:t xml:space="preserve"> Flax woven fabrics having a weave style 2x2 twill with </w:t>
      </w:r>
      <w:r w:rsidRPr="007B552B">
        <w:rPr>
          <w:sz w:val="22"/>
          <w:szCs w:val="22"/>
        </w:rPr>
        <w:t xml:space="preserve">450 </w:t>
      </w:r>
      <w:proofErr w:type="spellStart"/>
      <w:r w:rsidRPr="007B552B">
        <w:rPr>
          <w:sz w:val="22"/>
          <w:szCs w:val="22"/>
        </w:rPr>
        <w:t>gsm</w:t>
      </w:r>
      <w:proofErr w:type="spellEnd"/>
      <w:r w:rsidRPr="007B552B">
        <w:rPr>
          <w:sz w:val="22"/>
          <w:szCs w:val="22"/>
        </w:rPr>
        <w:t xml:space="preserve"> (grams per square meter) areal weight purchased by Composite Evolution (UK).</w:t>
      </w:r>
      <w:r w:rsidRPr="007B552B">
        <w:rPr>
          <w:color w:val="000000"/>
          <w:sz w:val="22"/>
          <w:szCs w:val="22"/>
        </w:rPr>
        <w:t xml:space="preserve"> </w:t>
      </w:r>
    </w:p>
    <w:p w:rsidR="007B0930" w:rsidRDefault="007B0930" w:rsidP="00712705">
      <w:pPr>
        <w:pStyle w:val="Titolo2"/>
        <w:numPr>
          <w:ilvl w:val="1"/>
          <w:numId w:val="27"/>
        </w:numPr>
        <w:rPr>
          <w:lang w:eastAsia="en-US"/>
        </w:rPr>
      </w:pPr>
      <w:r>
        <w:rPr>
          <w:lang w:eastAsia="en-US"/>
        </w:rPr>
        <w:t>Composite manufacturing</w:t>
      </w:r>
    </w:p>
    <w:p w:rsidR="0095004E" w:rsidRPr="0095004E" w:rsidRDefault="0095004E" w:rsidP="0095004E">
      <w:pPr>
        <w:pStyle w:val="NoindentNormal"/>
        <w:ind w:firstLine="720"/>
        <w:rPr>
          <w:sz w:val="22"/>
          <w:szCs w:val="32"/>
          <w:lang w:eastAsia="en-US"/>
        </w:rPr>
      </w:pPr>
      <w:r w:rsidRPr="0095004E">
        <w:rPr>
          <w:sz w:val="22"/>
          <w:szCs w:val="32"/>
          <w:lang w:eastAsia="en-US"/>
        </w:rPr>
        <w:t xml:space="preserve">The fully recyclable green composite panel has been manufactured using the vacuum assisted hand lay-up method. The contents of epoxy resin and flax </w:t>
      </w:r>
      <w:r w:rsidR="00CD03DB" w:rsidRPr="0095004E">
        <w:rPr>
          <w:sz w:val="22"/>
          <w:szCs w:val="32"/>
          <w:lang w:eastAsia="en-US"/>
        </w:rPr>
        <w:t>fibers</w:t>
      </w:r>
      <w:r w:rsidRPr="0095004E">
        <w:rPr>
          <w:sz w:val="22"/>
          <w:szCs w:val="32"/>
          <w:lang w:eastAsia="en-US"/>
        </w:rPr>
        <w:t xml:space="preserve"> were equal to 60 wt% and 40 wt%, respectively. </w:t>
      </w:r>
    </w:p>
    <w:p w:rsidR="00CD03DB" w:rsidRDefault="0095004E" w:rsidP="0095004E">
      <w:pPr>
        <w:pStyle w:val="NoindentNormal"/>
        <w:rPr>
          <w:rFonts w:asciiTheme="majorBidi" w:hAnsiTheme="majorBidi" w:cstheme="majorBidi"/>
          <w:sz w:val="22"/>
          <w:szCs w:val="32"/>
        </w:rPr>
      </w:pPr>
      <w:r w:rsidRPr="0095004E">
        <w:rPr>
          <w:sz w:val="22"/>
          <w:szCs w:val="32"/>
          <w:lang w:eastAsia="en-US"/>
        </w:rPr>
        <w:t xml:space="preserve">In particular, </w:t>
      </w:r>
      <w:r w:rsidRPr="0095004E">
        <w:rPr>
          <w:rFonts w:asciiTheme="majorBidi" w:hAnsiTheme="majorBidi" w:cstheme="majorBidi"/>
          <w:sz w:val="22"/>
          <w:szCs w:val="32"/>
        </w:rPr>
        <w:t>four plies of woven flax w</w:t>
      </w:r>
      <w:r>
        <w:rPr>
          <w:rFonts w:asciiTheme="majorBidi" w:hAnsiTheme="majorBidi" w:cstheme="majorBidi"/>
          <w:sz w:val="22"/>
          <w:szCs w:val="32"/>
        </w:rPr>
        <w:t>ere</w:t>
      </w:r>
      <w:r w:rsidRPr="0095004E">
        <w:rPr>
          <w:rFonts w:asciiTheme="majorBidi" w:hAnsiTheme="majorBidi" w:cstheme="majorBidi"/>
          <w:sz w:val="22"/>
          <w:szCs w:val="32"/>
        </w:rPr>
        <w:t xml:space="preserve"> cut by using a square template having an area of (15×15)</w:t>
      </w:r>
      <w:r>
        <w:rPr>
          <w:rFonts w:asciiTheme="majorBidi" w:hAnsiTheme="majorBidi" w:cstheme="majorBidi"/>
          <w:sz w:val="22"/>
          <w:szCs w:val="32"/>
        </w:rPr>
        <w:t xml:space="preserve"> </w:t>
      </w:r>
      <w:r w:rsidRPr="0095004E">
        <w:rPr>
          <w:rFonts w:asciiTheme="majorBidi" w:hAnsiTheme="majorBidi" w:cstheme="majorBidi"/>
          <w:sz w:val="22"/>
          <w:szCs w:val="32"/>
        </w:rPr>
        <w:t>cm</w:t>
      </w:r>
      <w:r w:rsidRPr="0095004E">
        <w:rPr>
          <w:rFonts w:asciiTheme="majorBidi" w:hAnsiTheme="majorBidi" w:cstheme="majorBidi"/>
          <w:sz w:val="22"/>
          <w:szCs w:val="32"/>
          <w:vertAlign w:val="superscript"/>
        </w:rPr>
        <w:t>2</w:t>
      </w:r>
      <w:r w:rsidRPr="0095004E">
        <w:rPr>
          <w:rFonts w:asciiTheme="majorBidi" w:hAnsiTheme="majorBidi" w:cstheme="majorBidi"/>
          <w:sz w:val="22"/>
          <w:szCs w:val="32"/>
        </w:rPr>
        <w:t xml:space="preserve">. Next, </w:t>
      </w:r>
      <w:r>
        <w:rPr>
          <w:rFonts w:asciiTheme="majorBidi" w:hAnsiTheme="majorBidi" w:cstheme="majorBidi"/>
          <w:sz w:val="22"/>
          <w:szCs w:val="32"/>
        </w:rPr>
        <w:t>e</w:t>
      </w:r>
      <w:r w:rsidRPr="0095004E">
        <w:rPr>
          <w:rFonts w:asciiTheme="majorBidi" w:hAnsiTheme="majorBidi" w:cstheme="majorBidi"/>
          <w:sz w:val="22"/>
          <w:szCs w:val="32"/>
        </w:rPr>
        <w:t>ach ply was stacked on top of each other</w:t>
      </w:r>
      <w:r>
        <w:rPr>
          <w:rFonts w:asciiTheme="majorBidi" w:hAnsiTheme="majorBidi" w:cstheme="majorBidi"/>
          <w:sz w:val="22"/>
          <w:szCs w:val="32"/>
        </w:rPr>
        <w:t xml:space="preserve"> and</w:t>
      </w:r>
      <w:r w:rsidRPr="0095004E">
        <w:rPr>
          <w:rFonts w:asciiTheme="majorBidi" w:hAnsiTheme="majorBidi" w:cstheme="majorBidi"/>
          <w:sz w:val="22"/>
          <w:szCs w:val="32"/>
        </w:rPr>
        <w:t xml:space="preserve"> the epoxy resin</w:t>
      </w:r>
      <w:r>
        <w:rPr>
          <w:rFonts w:asciiTheme="majorBidi" w:hAnsiTheme="majorBidi" w:cstheme="majorBidi"/>
          <w:sz w:val="22"/>
          <w:szCs w:val="32"/>
        </w:rPr>
        <w:t xml:space="preserve"> was added and </w:t>
      </w:r>
      <w:r w:rsidRPr="0095004E">
        <w:rPr>
          <w:rFonts w:asciiTheme="majorBidi" w:hAnsiTheme="majorBidi" w:cstheme="majorBidi"/>
          <w:sz w:val="22"/>
          <w:szCs w:val="32"/>
        </w:rPr>
        <w:t>uniformly spread</w:t>
      </w:r>
      <w:r>
        <w:rPr>
          <w:rFonts w:asciiTheme="majorBidi" w:hAnsiTheme="majorBidi" w:cstheme="majorBidi"/>
          <w:sz w:val="22"/>
          <w:szCs w:val="32"/>
        </w:rPr>
        <w:t xml:space="preserve">, by using the </w:t>
      </w:r>
      <w:r w:rsidRPr="0095004E">
        <w:rPr>
          <w:rFonts w:asciiTheme="majorBidi" w:hAnsiTheme="majorBidi" w:cstheme="majorBidi"/>
          <w:sz w:val="22"/>
          <w:szCs w:val="32"/>
        </w:rPr>
        <w:t>hand lay</w:t>
      </w:r>
      <w:r>
        <w:rPr>
          <w:rFonts w:asciiTheme="majorBidi" w:hAnsiTheme="majorBidi" w:cstheme="majorBidi"/>
          <w:sz w:val="22"/>
          <w:szCs w:val="32"/>
        </w:rPr>
        <w:t>-</w:t>
      </w:r>
      <w:r w:rsidRPr="0095004E">
        <w:rPr>
          <w:rFonts w:asciiTheme="majorBidi" w:hAnsiTheme="majorBidi" w:cstheme="majorBidi"/>
          <w:sz w:val="22"/>
          <w:szCs w:val="32"/>
        </w:rPr>
        <w:t>up method</w:t>
      </w:r>
      <w:r>
        <w:rPr>
          <w:rFonts w:asciiTheme="majorBidi" w:hAnsiTheme="majorBidi" w:cstheme="majorBidi"/>
          <w:sz w:val="22"/>
          <w:szCs w:val="32"/>
        </w:rPr>
        <w:t xml:space="preserve">, </w:t>
      </w:r>
      <w:r w:rsidRPr="0095004E">
        <w:rPr>
          <w:rFonts w:asciiTheme="majorBidi" w:hAnsiTheme="majorBidi" w:cstheme="majorBidi"/>
          <w:sz w:val="22"/>
          <w:szCs w:val="32"/>
        </w:rPr>
        <w:t xml:space="preserve">on each added </w:t>
      </w:r>
      <w:r>
        <w:rPr>
          <w:rFonts w:asciiTheme="majorBidi" w:hAnsiTheme="majorBidi" w:cstheme="majorBidi"/>
          <w:sz w:val="22"/>
          <w:szCs w:val="32"/>
        </w:rPr>
        <w:t>ply</w:t>
      </w:r>
      <w:r w:rsidRPr="0095004E">
        <w:rPr>
          <w:rFonts w:asciiTheme="majorBidi" w:hAnsiTheme="majorBidi" w:cstheme="majorBidi"/>
          <w:sz w:val="22"/>
          <w:szCs w:val="32"/>
        </w:rPr>
        <w:t xml:space="preserve"> of </w:t>
      </w:r>
      <w:r>
        <w:rPr>
          <w:rFonts w:asciiTheme="majorBidi" w:hAnsiTheme="majorBidi" w:cstheme="majorBidi"/>
          <w:sz w:val="22"/>
          <w:szCs w:val="32"/>
        </w:rPr>
        <w:t>fa</w:t>
      </w:r>
      <w:r w:rsidR="00B914F4">
        <w:rPr>
          <w:rFonts w:asciiTheme="majorBidi" w:hAnsiTheme="majorBidi" w:cstheme="majorBidi"/>
          <w:sz w:val="22"/>
          <w:szCs w:val="32"/>
        </w:rPr>
        <w:t>bric.</w:t>
      </w:r>
      <w:r w:rsidR="00CD03DB">
        <w:rPr>
          <w:rFonts w:asciiTheme="majorBidi" w:hAnsiTheme="majorBidi" w:cstheme="majorBidi"/>
          <w:sz w:val="22"/>
          <w:szCs w:val="32"/>
        </w:rPr>
        <w:t xml:space="preserve"> As soon as the </w:t>
      </w:r>
      <w:r w:rsidR="00CD03DB" w:rsidRPr="00CD03DB">
        <w:rPr>
          <w:rFonts w:asciiTheme="majorBidi" w:hAnsiTheme="majorBidi" w:cstheme="majorBidi"/>
          <w:sz w:val="22"/>
          <w:szCs w:val="32"/>
        </w:rPr>
        <w:t>hand lay-up manufacturing</w:t>
      </w:r>
      <w:r w:rsidR="00CD03DB">
        <w:rPr>
          <w:rFonts w:asciiTheme="majorBidi" w:hAnsiTheme="majorBidi" w:cstheme="majorBidi"/>
          <w:sz w:val="22"/>
          <w:szCs w:val="32"/>
        </w:rPr>
        <w:t xml:space="preserve"> step was completed</w:t>
      </w:r>
      <w:r w:rsidR="00CD03DB" w:rsidRPr="00CD03DB">
        <w:rPr>
          <w:rFonts w:asciiTheme="majorBidi" w:hAnsiTheme="majorBidi" w:cstheme="majorBidi"/>
          <w:sz w:val="22"/>
          <w:szCs w:val="32"/>
        </w:rPr>
        <w:t xml:space="preserve">, the panel was closed within the vacuum bag and put under vacuum conditions for 24 hours to </w:t>
      </w:r>
      <w:r w:rsidR="00CD03DB">
        <w:rPr>
          <w:rFonts w:asciiTheme="majorBidi" w:hAnsiTheme="majorBidi" w:cstheme="majorBidi"/>
          <w:sz w:val="22"/>
          <w:szCs w:val="32"/>
        </w:rPr>
        <w:t>achieve a double purpose:</w:t>
      </w:r>
      <w:r w:rsidR="00CD03DB" w:rsidRPr="00CD03DB">
        <w:rPr>
          <w:rFonts w:asciiTheme="majorBidi" w:hAnsiTheme="majorBidi" w:cstheme="majorBidi"/>
          <w:sz w:val="22"/>
          <w:szCs w:val="32"/>
        </w:rPr>
        <w:t xml:space="preserve"> a complete infusion of the resin </w:t>
      </w:r>
      <w:r w:rsidR="00CD03DB">
        <w:rPr>
          <w:rFonts w:asciiTheme="majorBidi" w:hAnsiTheme="majorBidi" w:cstheme="majorBidi"/>
          <w:sz w:val="22"/>
          <w:szCs w:val="32"/>
        </w:rPr>
        <w:t>within the plie</w:t>
      </w:r>
      <w:r w:rsidR="00CD03DB" w:rsidRPr="00CD03DB">
        <w:rPr>
          <w:rFonts w:asciiTheme="majorBidi" w:hAnsiTheme="majorBidi" w:cstheme="majorBidi"/>
          <w:sz w:val="22"/>
          <w:szCs w:val="32"/>
        </w:rPr>
        <w:t xml:space="preserve">s and the release of the trapped air between the fiber </w:t>
      </w:r>
      <w:r w:rsidR="00CD03DB">
        <w:rPr>
          <w:rFonts w:asciiTheme="majorBidi" w:hAnsiTheme="majorBidi" w:cstheme="majorBidi"/>
          <w:sz w:val="22"/>
          <w:szCs w:val="32"/>
        </w:rPr>
        <w:t>plie</w:t>
      </w:r>
      <w:r w:rsidR="00CD03DB" w:rsidRPr="00CD03DB">
        <w:rPr>
          <w:rFonts w:asciiTheme="majorBidi" w:hAnsiTheme="majorBidi" w:cstheme="majorBidi"/>
          <w:sz w:val="22"/>
          <w:szCs w:val="32"/>
        </w:rPr>
        <w:t>s.</w:t>
      </w:r>
      <w:r w:rsidR="00CD03DB">
        <w:rPr>
          <w:rFonts w:asciiTheme="majorBidi" w:hAnsiTheme="majorBidi" w:cstheme="majorBidi"/>
          <w:sz w:val="22"/>
          <w:szCs w:val="32"/>
        </w:rPr>
        <w:t xml:space="preserve"> Once </w:t>
      </w:r>
      <w:r w:rsidR="00CD03DB" w:rsidRPr="00CD03DB">
        <w:rPr>
          <w:rFonts w:asciiTheme="majorBidi" w:hAnsiTheme="majorBidi" w:cstheme="majorBidi"/>
          <w:sz w:val="22"/>
          <w:szCs w:val="32"/>
        </w:rPr>
        <w:t>the curing process was completed, the vacuum bag was destroyed to get out the final panel manufacture</w:t>
      </w:r>
      <w:r w:rsidR="00CD03DB">
        <w:rPr>
          <w:rFonts w:asciiTheme="majorBidi" w:hAnsiTheme="majorBidi" w:cstheme="majorBidi"/>
          <w:sz w:val="22"/>
          <w:szCs w:val="32"/>
        </w:rPr>
        <w:t>. The whole described manufacturing process is shown in Figure 1.</w:t>
      </w:r>
      <w:r w:rsidR="00CD03DB" w:rsidRPr="00CD03DB">
        <w:rPr>
          <w:rFonts w:asciiTheme="majorBidi" w:hAnsiTheme="majorBidi" w:cstheme="majorBidi"/>
          <w:sz w:val="22"/>
          <w:szCs w:val="32"/>
        </w:rPr>
        <w:t xml:space="preserve"> </w:t>
      </w:r>
      <w:r w:rsidR="00E8581B" w:rsidRPr="00CD03DB">
        <w:rPr>
          <w:rFonts w:asciiTheme="majorBidi" w:hAnsiTheme="majorBidi" w:cstheme="majorBidi"/>
          <w:sz w:val="22"/>
          <w:szCs w:val="32"/>
        </w:rPr>
        <w:t>The epoxy resin matrix was cured</w:t>
      </w:r>
      <w:r w:rsidR="00E8581B">
        <w:rPr>
          <w:rFonts w:asciiTheme="majorBidi" w:hAnsiTheme="majorBidi" w:cstheme="majorBidi"/>
          <w:sz w:val="22"/>
          <w:szCs w:val="32"/>
        </w:rPr>
        <w:t xml:space="preserve"> at 25°C for 24 hours and then, it was post – cured at 100°C for 3 hours. The epoxy resin part A (Polar Bear) and the amine were mixed by using a mixing ratio equal to 100:22.</w:t>
      </w:r>
    </w:p>
    <w:p w:rsidR="00CD03DB" w:rsidRPr="00CD03DB" w:rsidRDefault="00303CAE" w:rsidP="00CD03DB">
      <w:r>
        <w:rPr>
          <w:noProof/>
        </w:rPr>
        <w:lastRenderedPageBreak/>
        <w:drawing>
          <wp:inline distT="0" distB="0" distL="0" distR="0">
            <wp:extent cx="4245401" cy="2561370"/>
            <wp:effectExtent l="12700" t="12700" r="9525" b="1714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56644" cy="2568153"/>
                    </a:xfrm>
                    <a:prstGeom prst="rect">
                      <a:avLst/>
                    </a:prstGeom>
                    <a:ln>
                      <a:solidFill>
                        <a:srgbClr val="221300"/>
                      </a:solidFill>
                    </a:ln>
                  </pic:spPr>
                </pic:pic>
              </a:graphicData>
            </a:graphic>
          </wp:inline>
        </w:drawing>
      </w:r>
    </w:p>
    <w:p w:rsidR="00CD03DB" w:rsidRDefault="00CD03DB" w:rsidP="00CD03DB">
      <w:pPr>
        <w:pStyle w:val="CaptionShort"/>
      </w:pPr>
      <w:r>
        <w:rPr>
          <w:b/>
        </w:rPr>
        <w:t>Figure 1.</w:t>
      </w:r>
      <w:r>
        <w:t xml:space="preserve"> Green fully recyclable composite manufacturing</w:t>
      </w:r>
      <w:r w:rsidR="00E36BC6">
        <w:t xml:space="preserve"> procedure: (a) plies cutting; (b) plies stacking and epoxy resin adding; (c) epoxy resin hand lay-up; (d) vacuum bag preparation; (e) curing under vacuum conditions; (f) cured epoxy flax fibers composite</w:t>
      </w:r>
      <w:r>
        <w:t>.</w:t>
      </w:r>
    </w:p>
    <w:p w:rsidR="00CD03DB" w:rsidRPr="00CD03DB" w:rsidRDefault="00CD03DB" w:rsidP="00DF3081">
      <w:pPr>
        <w:ind w:firstLine="0"/>
      </w:pPr>
    </w:p>
    <w:p w:rsidR="007B0930" w:rsidRDefault="007B0930" w:rsidP="00712705">
      <w:pPr>
        <w:pStyle w:val="Titolo2"/>
        <w:numPr>
          <w:ilvl w:val="1"/>
          <w:numId w:val="27"/>
        </w:numPr>
        <w:rPr>
          <w:lang w:eastAsia="en-US"/>
        </w:rPr>
      </w:pPr>
      <w:r>
        <w:rPr>
          <w:lang w:eastAsia="en-US"/>
        </w:rPr>
        <w:t>Chemical recycling</w:t>
      </w:r>
    </w:p>
    <w:p w:rsidR="00281193" w:rsidRPr="00281193" w:rsidRDefault="00281193" w:rsidP="00281193">
      <w:pPr>
        <w:pStyle w:val="NoindentNormal"/>
        <w:ind w:firstLine="720"/>
        <w:rPr>
          <w:rFonts w:asciiTheme="majorBidi" w:hAnsiTheme="majorBidi" w:cstheme="majorBidi"/>
          <w:sz w:val="22"/>
          <w:szCs w:val="22"/>
        </w:rPr>
      </w:pPr>
      <w:r w:rsidRPr="00281193">
        <w:rPr>
          <w:sz w:val="22"/>
          <w:szCs w:val="22"/>
        </w:rPr>
        <w:t xml:space="preserve">Once the composite panel was cut in small pieces, </w:t>
      </w:r>
      <w:r w:rsidRPr="00281193">
        <w:rPr>
          <w:rFonts w:asciiTheme="majorBidi" w:hAnsiTheme="majorBidi" w:cstheme="majorBidi"/>
          <w:sz w:val="22"/>
          <w:szCs w:val="22"/>
        </w:rPr>
        <w:t xml:space="preserve">10g of specimens were solubilized in 300 ml of acetic acid solution (75%vol acetic acid and 25%vol distilled water) at 80°C for 90 minutes. As soon as the dissolution of the epoxy matrix was completed, the released short flax fibers were filtered from the acetic acid solution and recovered. While, </w:t>
      </w:r>
      <w:r>
        <w:rPr>
          <w:rFonts w:asciiTheme="majorBidi" w:hAnsiTheme="majorBidi" w:cstheme="majorBidi"/>
          <w:sz w:val="22"/>
          <w:szCs w:val="22"/>
        </w:rPr>
        <w:t>t</w:t>
      </w:r>
      <w:r w:rsidRPr="00281193">
        <w:rPr>
          <w:rFonts w:asciiTheme="majorBidi" w:hAnsiTheme="majorBidi" w:cstheme="majorBidi"/>
          <w:sz w:val="22"/>
          <w:szCs w:val="22"/>
        </w:rPr>
        <w:t xml:space="preserve">he liquid </w:t>
      </w:r>
      <w:r>
        <w:rPr>
          <w:rFonts w:asciiTheme="majorBidi" w:hAnsiTheme="majorBidi" w:cstheme="majorBidi"/>
          <w:sz w:val="22"/>
          <w:szCs w:val="22"/>
        </w:rPr>
        <w:t xml:space="preserve">solution </w:t>
      </w:r>
      <w:r w:rsidRPr="00281193">
        <w:rPr>
          <w:rFonts w:asciiTheme="majorBidi" w:hAnsiTheme="majorBidi" w:cstheme="majorBidi"/>
          <w:sz w:val="22"/>
          <w:szCs w:val="22"/>
        </w:rPr>
        <w:t xml:space="preserve">was neutralized with a sodium hydroxide solution (40g of NaOH in 250ml of </w:t>
      </w:r>
      <w:r>
        <w:rPr>
          <w:rFonts w:asciiTheme="majorBidi" w:hAnsiTheme="majorBidi" w:cstheme="majorBidi"/>
          <w:sz w:val="22"/>
          <w:szCs w:val="22"/>
        </w:rPr>
        <w:t xml:space="preserve">distilled </w:t>
      </w:r>
      <w:r w:rsidRPr="00281193">
        <w:rPr>
          <w:rFonts w:asciiTheme="majorBidi" w:hAnsiTheme="majorBidi" w:cstheme="majorBidi"/>
          <w:sz w:val="22"/>
          <w:szCs w:val="22"/>
        </w:rPr>
        <w:t xml:space="preserve">water) until a solid </w:t>
      </w:r>
      <w:r>
        <w:rPr>
          <w:rFonts w:asciiTheme="majorBidi" w:hAnsiTheme="majorBidi" w:cstheme="majorBidi"/>
          <w:sz w:val="22"/>
          <w:szCs w:val="22"/>
        </w:rPr>
        <w:t xml:space="preserve">whitish </w:t>
      </w:r>
      <w:r w:rsidRPr="00281193">
        <w:rPr>
          <w:rFonts w:asciiTheme="majorBidi" w:hAnsiTheme="majorBidi" w:cstheme="majorBidi"/>
          <w:sz w:val="22"/>
          <w:szCs w:val="22"/>
        </w:rPr>
        <w:t>precipitate appeared</w:t>
      </w:r>
      <w:r>
        <w:rPr>
          <w:rFonts w:asciiTheme="majorBidi" w:hAnsiTheme="majorBidi" w:cstheme="majorBidi"/>
          <w:sz w:val="22"/>
          <w:szCs w:val="22"/>
        </w:rPr>
        <w:t>: the recycled thermoplastic. The latter</w:t>
      </w:r>
      <w:r w:rsidRPr="00281193">
        <w:rPr>
          <w:rFonts w:asciiTheme="majorBidi" w:hAnsiTheme="majorBidi" w:cstheme="majorBidi"/>
          <w:sz w:val="22"/>
          <w:szCs w:val="22"/>
        </w:rPr>
        <w:t xml:space="preserve"> was filtered and the</w:t>
      </w:r>
      <w:r>
        <w:rPr>
          <w:rFonts w:asciiTheme="majorBidi" w:hAnsiTheme="majorBidi" w:cstheme="majorBidi"/>
          <w:sz w:val="22"/>
          <w:szCs w:val="22"/>
        </w:rPr>
        <w:t>n</w:t>
      </w:r>
      <w:r w:rsidRPr="00281193">
        <w:rPr>
          <w:rFonts w:asciiTheme="majorBidi" w:hAnsiTheme="majorBidi" w:cstheme="majorBidi"/>
          <w:sz w:val="22"/>
          <w:szCs w:val="22"/>
        </w:rPr>
        <w:t xml:space="preserve"> washed in distilled wate</w:t>
      </w:r>
      <w:r>
        <w:rPr>
          <w:rFonts w:asciiTheme="majorBidi" w:hAnsiTheme="majorBidi" w:cstheme="majorBidi"/>
          <w:sz w:val="22"/>
          <w:szCs w:val="22"/>
        </w:rPr>
        <w:t>r</w:t>
      </w:r>
      <w:r w:rsidRPr="00281193">
        <w:rPr>
          <w:rFonts w:asciiTheme="majorBidi" w:hAnsiTheme="majorBidi" w:cstheme="majorBidi"/>
          <w:sz w:val="22"/>
          <w:szCs w:val="22"/>
        </w:rPr>
        <w:t>. In the end, the epoxy recycled thermoplastic polymer was dried</w:t>
      </w:r>
      <w:r>
        <w:rPr>
          <w:rFonts w:asciiTheme="majorBidi" w:hAnsiTheme="majorBidi" w:cstheme="majorBidi"/>
          <w:sz w:val="22"/>
          <w:szCs w:val="22"/>
        </w:rPr>
        <w:t xml:space="preserve"> for 24 hours and pulverized using mortar and pestle</w:t>
      </w:r>
      <w:r w:rsidRPr="00281193">
        <w:rPr>
          <w:rFonts w:asciiTheme="majorBidi" w:hAnsiTheme="majorBidi" w:cstheme="majorBidi"/>
          <w:sz w:val="22"/>
          <w:szCs w:val="22"/>
        </w:rPr>
        <w:t>.</w:t>
      </w:r>
      <w:r>
        <w:rPr>
          <w:rFonts w:asciiTheme="majorBidi" w:hAnsiTheme="majorBidi" w:cstheme="majorBidi"/>
          <w:sz w:val="22"/>
          <w:szCs w:val="22"/>
        </w:rPr>
        <w:t xml:space="preserve"> The entire recycling procedure is outlined in Figure 2.</w:t>
      </w:r>
    </w:p>
    <w:p w:rsidR="002B34A8" w:rsidRDefault="002B34A8" w:rsidP="00602FA6">
      <w:pPr>
        <w:pStyle w:val="NoindentNormal"/>
        <w:ind w:firstLine="720"/>
        <w:rPr>
          <w:lang w:eastAsia="en-US"/>
        </w:rPr>
      </w:pPr>
    </w:p>
    <w:p w:rsidR="00E36BC6" w:rsidRPr="00E36BC6" w:rsidRDefault="00E36BC6" w:rsidP="00E36BC6">
      <w:pPr>
        <w:rPr>
          <w:lang w:eastAsia="en-US"/>
        </w:rPr>
      </w:pPr>
      <w:r>
        <w:rPr>
          <w:noProof/>
          <w:lang w:eastAsia="en-US"/>
        </w:rPr>
        <w:lastRenderedPageBreak/>
        <w:drawing>
          <wp:inline distT="0" distB="0" distL="0" distR="0">
            <wp:extent cx="4271724" cy="1939925"/>
            <wp:effectExtent l="0" t="0" r="0" b="317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12914" cy="1958631"/>
                    </a:xfrm>
                    <a:prstGeom prst="rect">
                      <a:avLst/>
                    </a:prstGeom>
                  </pic:spPr>
                </pic:pic>
              </a:graphicData>
            </a:graphic>
          </wp:inline>
        </w:drawing>
      </w:r>
    </w:p>
    <w:p w:rsidR="00281193" w:rsidRDefault="00281193" w:rsidP="00281193">
      <w:pPr>
        <w:pStyle w:val="CaptionShort"/>
      </w:pPr>
      <w:r>
        <w:rPr>
          <w:b/>
        </w:rPr>
        <w:t>Figure 2.</w:t>
      </w:r>
      <w:r>
        <w:t xml:space="preserve"> Chemical recycling procedure of the flax fibers composite</w:t>
      </w:r>
      <w:r w:rsidR="00E36BC6">
        <w:t>: (a) cut composite specimens; (b) composite dissolution within acetic acid solution; (c) epoxy matrix dissolved and free flax fibers; (d) flax fibers filtration; (e) dried recycled flax fibers; (f) neutralization process and recycled thermoplastic precipitation; (g) recycled thermoplastic filtration; (h) recycled thermoplastic washing; (</w:t>
      </w:r>
      <w:proofErr w:type="spellStart"/>
      <w:r w:rsidR="00E36BC6">
        <w:t>i</w:t>
      </w:r>
      <w:proofErr w:type="spellEnd"/>
      <w:r w:rsidR="00E36BC6">
        <w:t>) recycled thermoplastic recovered; (j) dried and pulverized recycled thermoplastic</w:t>
      </w:r>
      <w:r>
        <w:t>.</w:t>
      </w:r>
    </w:p>
    <w:p w:rsidR="00281193" w:rsidRPr="00281193" w:rsidRDefault="00281193" w:rsidP="00281193">
      <w:pPr>
        <w:rPr>
          <w:lang w:eastAsia="en-US"/>
        </w:rPr>
      </w:pPr>
    </w:p>
    <w:p w:rsidR="007B0930" w:rsidRDefault="007B0930" w:rsidP="00712705">
      <w:pPr>
        <w:pStyle w:val="Titolo2"/>
        <w:numPr>
          <w:ilvl w:val="1"/>
          <w:numId w:val="27"/>
        </w:numPr>
        <w:rPr>
          <w:lang w:eastAsia="en-US"/>
        </w:rPr>
      </w:pPr>
      <w:r>
        <w:rPr>
          <w:lang w:eastAsia="en-US"/>
        </w:rPr>
        <w:t xml:space="preserve">Recycled Thermoplastic re-use: </w:t>
      </w:r>
      <w:r w:rsidR="00DA18BC">
        <w:rPr>
          <w:lang w:eastAsia="en-US"/>
        </w:rPr>
        <w:t>e</w:t>
      </w:r>
      <w:r>
        <w:rPr>
          <w:lang w:eastAsia="en-US"/>
        </w:rPr>
        <w:t xml:space="preserve">lectrospun </w:t>
      </w:r>
      <w:proofErr w:type="spellStart"/>
      <w:r>
        <w:rPr>
          <w:lang w:eastAsia="en-US"/>
        </w:rPr>
        <w:t>fibres</w:t>
      </w:r>
      <w:proofErr w:type="spellEnd"/>
      <w:r>
        <w:rPr>
          <w:lang w:eastAsia="en-US"/>
        </w:rPr>
        <w:t xml:space="preserve">  </w:t>
      </w:r>
    </w:p>
    <w:p w:rsidR="00281193" w:rsidRDefault="00281193" w:rsidP="0098475F">
      <w:pPr>
        <w:pStyle w:val="NoindentNormal"/>
        <w:ind w:firstLine="720"/>
        <w:rPr>
          <w:rFonts w:asciiTheme="majorBidi" w:hAnsiTheme="majorBidi" w:cstheme="majorBidi"/>
          <w:sz w:val="22"/>
          <w:szCs w:val="22"/>
        </w:rPr>
      </w:pPr>
      <w:r>
        <w:rPr>
          <w:rFonts w:asciiTheme="majorBidi" w:hAnsiTheme="majorBidi" w:cstheme="majorBidi"/>
          <w:sz w:val="22"/>
          <w:szCs w:val="22"/>
        </w:rPr>
        <w:t xml:space="preserve">As a reuse strategy, to </w:t>
      </w:r>
      <w:r w:rsidR="00E33582">
        <w:rPr>
          <w:rFonts w:asciiTheme="majorBidi" w:hAnsiTheme="majorBidi" w:cstheme="majorBidi"/>
          <w:sz w:val="22"/>
          <w:szCs w:val="22"/>
        </w:rPr>
        <w:t>follow</w:t>
      </w:r>
      <w:r>
        <w:rPr>
          <w:rFonts w:asciiTheme="majorBidi" w:hAnsiTheme="majorBidi" w:cstheme="majorBidi"/>
          <w:sz w:val="22"/>
          <w:szCs w:val="22"/>
        </w:rPr>
        <w:t xml:space="preserve"> a typical circular economy approach, </w:t>
      </w:r>
      <w:r w:rsidR="00E33582">
        <w:rPr>
          <w:rFonts w:asciiTheme="majorBidi" w:hAnsiTheme="majorBidi" w:cstheme="majorBidi"/>
          <w:sz w:val="22"/>
          <w:szCs w:val="22"/>
        </w:rPr>
        <w:t xml:space="preserve">the recycled thermoplastic was used to produce electrospun veils which, in turn, </w:t>
      </w:r>
      <w:r w:rsidR="00E33582" w:rsidRPr="00E33582">
        <w:rPr>
          <w:rFonts w:asciiTheme="majorBidi" w:hAnsiTheme="majorBidi" w:cstheme="majorBidi"/>
          <w:sz w:val="22"/>
          <w:szCs w:val="22"/>
        </w:rPr>
        <w:t>may be used for the interlaminar toughening of composite laminates</w:t>
      </w:r>
      <w:r w:rsidR="00E33582">
        <w:rPr>
          <w:rFonts w:asciiTheme="majorBidi" w:hAnsiTheme="majorBidi" w:cstheme="majorBidi"/>
          <w:sz w:val="22"/>
          <w:szCs w:val="22"/>
        </w:rPr>
        <w:t xml:space="preserve">. About that, 5g of recycled thermoplastic powder were solubilized in a solvent mixture of </w:t>
      </w:r>
      <w:proofErr w:type="gramStart"/>
      <w:r w:rsidR="00155450" w:rsidRPr="00E33582">
        <w:rPr>
          <w:rFonts w:asciiTheme="majorBidi" w:hAnsiTheme="majorBidi" w:cstheme="majorBidi"/>
          <w:sz w:val="22"/>
          <w:szCs w:val="22"/>
        </w:rPr>
        <w:t>N,N</w:t>
      </w:r>
      <w:proofErr w:type="gramEnd"/>
      <w:r w:rsidR="00E33582" w:rsidRPr="00E33582">
        <w:rPr>
          <w:rFonts w:asciiTheme="majorBidi" w:hAnsiTheme="majorBidi" w:cstheme="majorBidi"/>
          <w:sz w:val="22"/>
          <w:szCs w:val="22"/>
        </w:rPr>
        <w:t>-dimethylformamide</w:t>
      </w:r>
      <w:r w:rsidR="00E33582">
        <w:rPr>
          <w:rFonts w:asciiTheme="majorBidi" w:hAnsiTheme="majorBidi" w:cstheme="majorBidi"/>
          <w:sz w:val="22"/>
          <w:szCs w:val="22"/>
        </w:rPr>
        <w:t xml:space="preserve"> (</w:t>
      </w:r>
      <w:r w:rsidR="0098475F">
        <w:rPr>
          <w:rFonts w:asciiTheme="majorBidi" w:hAnsiTheme="majorBidi" w:cstheme="majorBidi"/>
          <w:sz w:val="22"/>
          <w:szCs w:val="22"/>
        </w:rPr>
        <w:t>6ml</w:t>
      </w:r>
      <w:r w:rsidR="00E33582">
        <w:rPr>
          <w:rFonts w:asciiTheme="majorBidi" w:hAnsiTheme="majorBidi" w:cstheme="majorBidi"/>
          <w:sz w:val="22"/>
          <w:szCs w:val="22"/>
        </w:rPr>
        <w:t>) and Toluene (</w:t>
      </w:r>
      <w:r w:rsidR="0098475F">
        <w:rPr>
          <w:rFonts w:asciiTheme="majorBidi" w:hAnsiTheme="majorBidi" w:cstheme="majorBidi"/>
          <w:sz w:val="22"/>
          <w:szCs w:val="22"/>
        </w:rPr>
        <w:t>5ml</w:t>
      </w:r>
      <w:r w:rsidR="00E33582">
        <w:rPr>
          <w:rFonts w:asciiTheme="majorBidi" w:hAnsiTheme="majorBidi" w:cstheme="majorBidi"/>
          <w:sz w:val="22"/>
          <w:szCs w:val="22"/>
        </w:rPr>
        <w:t xml:space="preserve">) at 40°C and under stirring conditions. Once the polymer was totally solubilized, it was electrospun by using an IME Technologies Electrospinning machine. </w:t>
      </w:r>
      <w:r w:rsidR="00155450">
        <w:rPr>
          <w:rFonts w:asciiTheme="majorBidi" w:hAnsiTheme="majorBidi" w:cstheme="majorBidi"/>
          <w:sz w:val="22"/>
          <w:szCs w:val="22"/>
        </w:rPr>
        <w:t>This setup apparatus consists of a syringe filled with the polymer solution, a high voltage source (3-3kV) and ground collector. In addition, a metering syringe pump is used to control the flow rate of the polymer solution. T</w:t>
      </w:r>
      <w:r w:rsidR="0069201A">
        <w:rPr>
          <w:rFonts w:asciiTheme="majorBidi" w:hAnsiTheme="majorBidi" w:cstheme="majorBidi"/>
          <w:sz w:val="22"/>
          <w:szCs w:val="22"/>
        </w:rPr>
        <w:t>he</w:t>
      </w:r>
      <w:r w:rsidR="00155450">
        <w:rPr>
          <w:rFonts w:asciiTheme="majorBidi" w:hAnsiTheme="majorBidi" w:cstheme="majorBidi"/>
          <w:sz w:val="22"/>
          <w:szCs w:val="22"/>
        </w:rPr>
        <w:t xml:space="preserve"> electrospun veil was produced by using the following conditions: </w:t>
      </w:r>
      <w:proofErr w:type="spellStart"/>
      <w:r w:rsidR="00155450">
        <w:rPr>
          <w:rFonts w:asciiTheme="majorBidi" w:hAnsiTheme="majorBidi" w:cstheme="majorBidi"/>
          <w:sz w:val="22"/>
          <w:szCs w:val="22"/>
        </w:rPr>
        <w:t>d.d.p</w:t>
      </w:r>
      <w:proofErr w:type="spellEnd"/>
      <w:r w:rsidR="00155450">
        <w:rPr>
          <w:rFonts w:asciiTheme="majorBidi" w:hAnsiTheme="majorBidi" w:cstheme="majorBidi"/>
          <w:sz w:val="22"/>
          <w:szCs w:val="22"/>
        </w:rPr>
        <w:t>. of 18kV; a gap between the spinneret and the collector equal to 15cm and a polymer solution flow of 35</w:t>
      </w:r>
      <w:r w:rsidR="00155450" w:rsidRPr="00155450">
        <w:rPr>
          <w:rFonts w:ascii="Symbol" w:hAnsi="Symbol" w:cstheme="majorBidi"/>
          <w:sz w:val="22"/>
          <w:szCs w:val="22"/>
        </w:rPr>
        <w:t>m</w:t>
      </w:r>
      <w:r w:rsidR="00155450">
        <w:rPr>
          <w:rFonts w:asciiTheme="majorBidi" w:hAnsiTheme="majorBidi" w:cstheme="majorBidi"/>
          <w:sz w:val="22"/>
          <w:szCs w:val="22"/>
        </w:rPr>
        <w:t>l/min.</w:t>
      </w:r>
    </w:p>
    <w:p w:rsidR="0069201A" w:rsidRDefault="0069201A" w:rsidP="0069201A"/>
    <w:p w:rsidR="0069201A" w:rsidRDefault="0069201A" w:rsidP="00712705">
      <w:pPr>
        <w:pStyle w:val="Titolo2"/>
        <w:numPr>
          <w:ilvl w:val="1"/>
          <w:numId w:val="27"/>
        </w:numPr>
        <w:rPr>
          <w:lang w:eastAsia="en-US"/>
        </w:rPr>
      </w:pPr>
      <w:r>
        <w:rPr>
          <w:lang w:eastAsia="en-US"/>
        </w:rPr>
        <w:t>Differential Scanning Calorimetry (DSC) analysis</w:t>
      </w:r>
    </w:p>
    <w:p w:rsidR="00CB65CD" w:rsidRPr="00CB65CD" w:rsidRDefault="00CB65CD" w:rsidP="00CB65CD">
      <w:pPr>
        <w:rPr>
          <w:sz w:val="22"/>
          <w:szCs w:val="22"/>
        </w:rPr>
      </w:pPr>
      <w:r w:rsidRPr="00CB65CD">
        <w:rPr>
          <w:sz w:val="22"/>
          <w:szCs w:val="22"/>
        </w:rPr>
        <w:t>The calorimetric measurements w</w:t>
      </w:r>
      <w:r>
        <w:rPr>
          <w:sz w:val="22"/>
          <w:szCs w:val="22"/>
        </w:rPr>
        <w:t>ere carried out</w:t>
      </w:r>
      <w:r w:rsidRPr="00CB65CD">
        <w:rPr>
          <w:sz w:val="22"/>
          <w:szCs w:val="22"/>
        </w:rPr>
        <w:t xml:space="preserve"> </w:t>
      </w:r>
      <w:r>
        <w:rPr>
          <w:sz w:val="22"/>
          <w:szCs w:val="22"/>
        </w:rPr>
        <w:t>using</w:t>
      </w:r>
      <w:r w:rsidRPr="00CB65CD">
        <w:rPr>
          <w:sz w:val="22"/>
          <w:szCs w:val="22"/>
        </w:rPr>
        <w:t xml:space="preserve"> a Shimadzu DSC-60 (Shimadzu, Kyoto, Japan). DSC analyses were run on </w:t>
      </w:r>
      <w:r>
        <w:rPr>
          <w:sz w:val="22"/>
          <w:szCs w:val="22"/>
        </w:rPr>
        <w:t>the recycled thermoplastic obtained from the chemical recycling process</w:t>
      </w:r>
      <w:r w:rsidRPr="00CB65CD">
        <w:rPr>
          <w:sz w:val="22"/>
          <w:szCs w:val="22"/>
        </w:rPr>
        <w:t xml:space="preserve"> (</w:t>
      </w:r>
      <w:r>
        <w:rPr>
          <w:sz w:val="22"/>
          <w:szCs w:val="22"/>
        </w:rPr>
        <w:t>soli</w:t>
      </w:r>
      <w:r w:rsidRPr="00CB65CD">
        <w:rPr>
          <w:sz w:val="22"/>
          <w:szCs w:val="22"/>
        </w:rPr>
        <w:t xml:space="preserve">d state). </w:t>
      </w:r>
      <w:r>
        <w:rPr>
          <w:sz w:val="22"/>
          <w:szCs w:val="22"/>
        </w:rPr>
        <w:t>The</w:t>
      </w:r>
      <w:r w:rsidRPr="00CB65CD">
        <w:rPr>
          <w:sz w:val="22"/>
          <w:szCs w:val="22"/>
        </w:rPr>
        <w:t xml:space="preserve"> sample, having a size of 6mg, was placed into a 40-</w:t>
      </w:r>
      <w:r w:rsidRPr="00CB65CD">
        <w:rPr>
          <w:rFonts w:ascii="Symbol" w:hAnsi="Symbol"/>
          <w:sz w:val="22"/>
          <w:szCs w:val="22"/>
        </w:rPr>
        <w:t>m</w:t>
      </w:r>
      <w:r w:rsidRPr="00CB65CD">
        <w:rPr>
          <w:sz w:val="22"/>
          <w:szCs w:val="22"/>
        </w:rPr>
        <w:t xml:space="preserve">L sealed </w:t>
      </w:r>
      <w:proofErr w:type="spellStart"/>
      <w:r w:rsidRPr="00CB65CD">
        <w:rPr>
          <w:sz w:val="22"/>
          <w:szCs w:val="22"/>
        </w:rPr>
        <w:t>aluminium</w:t>
      </w:r>
      <w:proofErr w:type="spellEnd"/>
      <w:r w:rsidRPr="00CB65CD">
        <w:rPr>
          <w:sz w:val="22"/>
          <w:szCs w:val="22"/>
        </w:rPr>
        <w:t xml:space="preserve"> crucibles and next it was heated from room temperature (25°C) up to </w:t>
      </w:r>
      <w:r>
        <w:rPr>
          <w:sz w:val="22"/>
          <w:szCs w:val="22"/>
        </w:rPr>
        <w:t>3</w:t>
      </w:r>
      <w:r w:rsidR="00A4497B">
        <w:rPr>
          <w:sz w:val="22"/>
          <w:szCs w:val="22"/>
        </w:rPr>
        <w:t>0</w:t>
      </w:r>
      <w:r w:rsidRPr="00CB65CD">
        <w:rPr>
          <w:sz w:val="22"/>
          <w:szCs w:val="22"/>
        </w:rPr>
        <w:t xml:space="preserve">0°C at a rate of </w:t>
      </w:r>
      <w:r>
        <w:rPr>
          <w:sz w:val="22"/>
          <w:szCs w:val="22"/>
        </w:rPr>
        <w:t>20</w:t>
      </w:r>
      <w:r w:rsidRPr="00CB65CD">
        <w:rPr>
          <w:sz w:val="22"/>
          <w:szCs w:val="22"/>
        </w:rPr>
        <w:t>°C/min</w:t>
      </w:r>
      <w:r w:rsidR="00A4497B">
        <w:rPr>
          <w:sz w:val="22"/>
          <w:szCs w:val="22"/>
        </w:rPr>
        <w:t xml:space="preserve"> in air</w:t>
      </w:r>
      <w:r w:rsidRPr="00CB65CD">
        <w:rPr>
          <w:sz w:val="22"/>
          <w:szCs w:val="22"/>
        </w:rPr>
        <w:t xml:space="preserve">. </w:t>
      </w:r>
      <w:r>
        <w:rPr>
          <w:sz w:val="22"/>
          <w:szCs w:val="22"/>
        </w:rPr>
        <w:t>Two different scans were run.</w:t>
      </w:r>
    </w:p>
    <w:p w:rsidR="00CB65CD" w:rsidRPr="00CB65CD" w:rsidRDefault="00CB65CD" w:rsidP="00CB65CD">
      <w:pPr>
        <w:pStyle w:val="NoindentNormal"/>
        <w:rPr>
          <w:lang w:eastAsia="en-US"/>
        </w:rPr>
      </w:pPr>
    </w:p>
    <w:p w:rsidR="0069201A" w:rsidRPr="0069201A" w:rsidRDefault="0069201A" w:rsidP="00712705">
      <w:pPr>
        <w:pStyle w:val="Titolo2"/>
        <w:numPr>
          <w:ilvl w:val="1"/>
          <w:numId w:val="27"/>
        </w:numPr>
        <w:rPr>
          <w:lang w:eastAsia="en-US"/>
        </w:rPr>
      </w:pPr>
      <w:r>
        <w:rPr>
          <w:lang w:eastAsia="en-US"/>
        </w:rPr>
        <w:lastRenderedPageBreak/>
        <w:t>Scanning Electron Microscopy analysis</w:t>
      </w:r>
    </w:p>
    <w:p w:rsidR="0069201A" w:rsidRPr="00CB65CD" w:rsidRDefault="00CB65CD" w:rsidP="00CB65CD">
      <w:pPr>
        <w:rPr>
          <w:sz w:val="22"/>
          <w:szCs w:val="22"/>
        </w:rPr>
      </w:pPr>
      <w:r w:rsidRPr="00CB65CD">
        <w:rPr>
          <w:sz w:val="22"/>
          <w:szCs w:val="22"/>
        </w:rPr>
        <w:t xml:space="preserve">To </w:t>
      </w:r>
      <w:proofErr w:type="spellStart"/>
      <w:r w:rsidRPr="00CB65CD">
        <w:rPr>
          <w:sz w:val="22"/>
          <w:szCs w:val="22"/>
        </w:rPr>
        <w:t>analyse</w:t>
      </w:r>
      <w:proofErr w:type="spellEnd"/>
      <w:r w:rsidRPr="00CB65CD">
        <w:rPr>
          <w:sz w:val="22"/>
          <w:szCs w:val="22"/>
        </w:rPr>
        <w:t xml:space="preserve"> the morphology of the </w:t>
      </w:r>
      <w:r>
        <w:rPr>
          <w:sz w:val="22"/>
          <w:szCs w:val="22"/>
        </w:rPr>
        <w:t>electrospun veils</w:t>
      </w:r>
      <w:r w:rsidRPr="00CB65CD">
        <w:rPr>
          <w:sz w:val="22"/>
          <w:szCs w:val="22"/>
        </w:rPr>
        <w:t xml:space="preserve">, a scanning electron microscopy SEM EVO 15 (Zeiss, Cambridge, UK) was used. To gather high-quality information, </w:t>
      </w:r>
      <w:r>
        <w:rPr>
          <w:sz w:val="22"/>
          <w:szCs w:val="22"/>
        </w:rPr>
        <w:t>the</w:t>
      </w:r>
      <w:r w:rsidRPr="00CB65CD">
        <w:rPr>
          <w:sz w:val="22"/>
          <w:szCs w:val="22"/>
        </w:rPr>
        <w:t xml:space="preserve"> sample was positioned on a sample stub and gold sputtered by using a sputter coater machine. The SEM analysis has been carried out at different magnifications ranging from </w:t>
      </w:r>
      <w:r>
        <w:rPr>
          <w:sz w:val="22"/>
          <w:szCs w:val="22"/>
        </w:rPr>
        <w:t>5000</w:t>
      </w:r>
      <w:r w:rsidRPr="00CB65CD">
        <w:rPr>
          <w:sz w:val="22"/>
          <w:szCs w:val="22"/>
        </w:rPr>
        <w:t>x to 20</w:t>
      </w:r>
      <w:r>
        <w:rPr>
          <w:sz w:val="22"/>
          <w:szCs w:val="22"/>
        </w:rPr>
        <w:t>00</w:t>
      </w:r>
      <w:r w:rsidRPr="00CB65CD">
        <w:rPr>
          <w:sz w:val="22"/>
          <w:szCs w:val="22"/>
        </w:rPr>
        <w:t>0x.</w:t>
      </w:r>
      <w:r w:rsidRPr="00CB65CD">
        <w:rPr>
          <w:rFonts w:asciiTheme="majorBidi" w:eastAsia="Times New Roman" w:hAnsiTheme="majorBidi" w:cstheme="majorBidi"/>
          <w:sz w:val="24"/>
          <w:lang w:eastAsia="it-IT"/>
        </w:rPr>
        <w:t xml:space="preserve"> </w:t>
      </w:r>
      <w:r w:rsidRPr="00CB65CD">
        <w:rPr>
          <w:sz w:val="22"/>
          <w:szCs w:val="22"/>
        </w:rPr>
        <w:t>The electron source used was</w:t>
      </w:r>
      <w:r>
        <w:rPr>
          <w:sz w:val="22"/>
          <w:szCs w:val="22"/>
        </w:rPr>
        <w:t xml:space="preserve"> a </w:t>
      </w:r>
      <w:r w:rsidRPr="00CB65CD">
        <w:rPr>
          <w:sz w:val="22"/>
          <w:szCs w:val="22"/>
        </w:rPr>
        <w:t xml:space="preserve">LaB6 emitter (Lanthanum </w:t>
      </w:r>
      <w:proofErr w:type="spellStart"/>
      <w:r w:rsidRPr="00CB65CD">
        <w:rPr>
          <w:sz w:val="22"/>
          <w:szCs w:val="22"/>
        </w:rPr>
        <w:t>Exaboride</w:t>
      </w:r>
      <w:proofErr w:type="spellEnd"/>
      <w:r w:rsidRPr="00CB65CD">
        <w:rPr>
          <w:sz w:val="22"/>
          <w:szCs w:val="22"/>
        </w:rPr>
        <w:t>).</w:t>
      </w:r>
    </w:p>
    <w:p w:rsidR="007B0930" w:rsidRDefault="007B0930" w:rsidP="00712705">
      <w:pPr>
        <w:pStyle w:val="Titolo1"/>
        <w:numPr>
          <w:ilvl w:val="0"/>
          <w:numId w:val="27"/>
        </w:numPr>
        <w:rPr>
          <w:lang w:eastAsia="en-US"/>
        </w:rPr>
      </w:pPr>
      <w:r>
        <w:rPr>
          <w:lang w:eastAsia="en-US"/>
        </w:rPr>
        <w:t>Results and Discussion</w:t>
      </w:r>
    </w:p>
    <w:p w:rsidR="00585841" w:rsidRDefault="0098475F" w:rsidP="00712705">
      <w:pPr>
        <w:tabs>
          <w:tab w:val="left" w:pos="1183"/>
        </w:tabs>
        <w:rPr>
          <w:sz w:val="22"/>
          <w:szCs w:val="22"/>
        </w:rPr>
      </w:pPr>
      <w:r>
        <w:rPr>
          <w:sz w:val="22"/>
          <w:szCs w:val="22"/>
        </w:rPr>
        <w:t>R</w:t>
      </w:r>
      <w:r w:rsidRPr="003920A9">
        <w:rPr>
          <w:sz w:val="22"/>
          <w:szCs w:val="22"/>
        </w:rPr>
        <w:t xml:space="preserve">ecovered </w:t>
      </w:r>
      <w:r>
        <w:rPr>
          <w:sz w:val="22"/>
          <w:szCs w:val="22"/>
        </w:rPr>
        <w:t xml:space="preserve">flax </w:t>
      </w:r>
      <w:r w:rsidRPr="003920A9">
        <w:rPr>
          <w:sz w:val="22"/>
          <w:szCs w:val="22"/>
        </w:rPr>
        <w:t>fibe</w:t>
      </w:r>
      <w:r w:rsidR="0082224E">
        <w:rPr>
          <w:sz w:val="22"/>
          <w:szCs w:val="22"/>
        </w:rPr>
        <w:t>r</w:t>
      </w:r>
      <w:r w:rsidRPr="003920A9">
        <w:rPr>
          <w:sz w:val="22"/>
          <w:szCs w:val="22"/>
        </w:rPr>
        <w:t xml:space="preserve">s </w:t>
      </w:r>
      <w:r>
        <w:rPr>
          <w:sz w:val="22"/>
          <w:szCs w:val="22"/>
        </w:rPr>
        <w:t xml:space="preserve">(2.0g) </w:t>
      </w:r>
      <w:r w:rsidRPr="003920A9">
        <w:rPr>
          <w:sz w:val="22"/>
          <w:szCs w:val="22"/>
        </w:rPr>
        <w:t xml:space="preserve">and recycled thermoplastic </w:t>
      </w:r>
      <w:r>
        <w:rPr>
          <w:sz w:val="22"/>
          <w:szCs w:val="22"/>
        </w:rPr>
        <w:t>polymer (2.</w:t>
      </w:r>
      <w:r w:rsidR="001A28FD">
        <w:rPr>
          <w:sz w:val="22"/>
          <w:szCs w:val="22"/>
        </w:rPr>
        <w:t>85</w:t>
      </w:r>
      <w:r>
        <w:rPr>
          <w:sz w:val="22"/>
          <w:szCs w:val="22"/>
        </w:rPr>
        <w:t>g)</w:t>
      </w:r>
      <w:r w:rsidRPr="003920A9">
        <w:rPr>
          <w:sz w:val="22"/>
          <w:szCs w:val="22"/>
        </w:rPr>
        <w:t xml:space="preserve"> obtained </w:t>
      </w:r>
      <w:r w:rsidR="001A28FD">
        <w:rPr>
          <w:sz w:val="22"/>
          <w:szCs w:val="22"/>
        </w:rPr>
        <w:t xml:space="preserve">from the chemical recycling process </w:t>
      </w:r>
      <w:r w:rsidRPr="003920A9">
        <w:rPr>
          <w:sz w:val="22"/>
          <w:szCs w:val="22"/>
        </w:rPr>
        <w:t>are shown in Fig</w:t>
      </w:r>
      <w:r w:rsidR="001A28FD">
        <w:rPr>
          <w:sz w:val="22"/>
          <w:szCs w:val="22"/>
        </w:rPr>
        <w:t>ure</w:t>
      </w:r>
      <w:r w:rsidRPr="003920A9">
        <w:rPr>
          <w:sz w:val="22"/>
          <w:szCs w:val="22"/>
        </w:rPr>
        <w:t xml:space="preserve"> </w:t>
      </w:r>
      <w:r w:rsidR="001A28FD">
        <w:rPr>
          <w:sz w:val="22"/>
          <w:szCs w:val="22"/>
        </w:rPr>
        <w:t>3</w:t>
      </w:r>
      <w:r w:rsidRPr="003920A9">
        <w:rPr>
          <w:sz w:val="22"/>
          <w:szCs w:val="22"/>
        </w:rPr>
        <w:t>.</w:t>
      </w:r>
      <w:r>
        <w:rPr>
          <w:sz w:val="22"/>
          <w:szCs w:val="22"/>
        </w:rPr>
        <w:t xml:space="preserve"> </w:t>
      </w:r>
      <w:r w:rsidR="00F330F3">
        <w:rPr>
          <w:sz w:val="22"/>
          <w:szCs w:val="22"/>
        </w:rPr>
        <w:t xml:space="preserve">A recycling process yield equal to 100% was obtained for the flax fibers’ recovery, while it was of 95% for the thermoplastic polymer. </w:t>
      </w:r>
      <w:r>
        <w:rPr>
          <w:sz w:val="22"/>
          <w:szCs w:val="22"/>
        </w:rPr>
        <w:t>The</w:t>
      </w:r>
      <w:r w:rsidR="00F330F3">
        <w:rPr>
          <w:sz w:val="22"/>
          <w:szCs w:val="22"/>
        </w:rPr>
        <w:t xml:space="preserve"> </w:t>
      </w:r>
      <w:r>
        <w:rPr>
          <w:sz w:val="22"/>
          <w:szCs w:val="22"/>
        </w:rPr>
        <w:t xml:space="preserve">recycled thermoplastic </w:t>
      </w:r>
      <w:r w:rsidR="00585841">
        <w:rPr>
          <w:sz w:val="22"/>
          <w:szCs w:val="22"/>
        </w:rPr>
        <w:t>obtained from the chemical recycling</w:t>
      </w:r>
      <w:r w:rsidR="00F330F3">
        <w:rPr>
          <w:sz w:val="22"/>
          <w:szCs w:val="22"/>
        </w:rPr>
        <w:t xml:space="preserve"> process</w:t>
      </w:r>
      <w:r w:rsidR="00585841">
        <w:rPr>
          <w:sz w:val="22"/>
          <w:szCs w:val="22"/>
        </w:rPr>
        <w:t xml:space="preserve"> was characterized by DSC analysis.</w:t>
      </w:r>
      <w:r w:rsidR="00712705">
        <w:rPr>
          <w:sz w:val="22"/>
          <w:szCs w:val="22"/>
        </w:rPr>
        <w:t xml:space="preserve"> The first scan was </w:t>
      </w:r>
      <w:r w:rsidR="00712705" w:rsidRPr="00712705">
        <w:rPr>
          <w:sz w:val="22"/>
          <w:szCs w:val="22"/>
        </w:rPr>
        <w:t>necessary for the release of impurities (residues of solvents and water) from the recycled thermoplastic</w:t>
      </w:r>
      <w:r w:rsidR="00712705">
        <w:rPr>
          <w:sz w:val="22"/>
          <w:szCs w:val="22"/>
        </w:rPr>
        <w:t>, according with the irregularity of the curve. While, t</w:t>
      </w:r>
      <w:r w:rsidR="00585841">
        <w:rPr>
          <w:sz w:val="22"/>
          <w:szCs w:val="22"/>
        </w:rPr>
        <w:t xml:space="preserve">he results </w:t>
      </w:r>
      <w:r w:rsidR="00712705">
        <w:rPr>
          <w:sz w:val="22"/>
          <w:szCs w:val="22"/>
        </w:rPr>
        <w:t xml:space="preserve">obtained from the second scan </w:t>
      </w:r>
      <w:r w:rsidR="00585841">
        <w:rPr>
          <w:sz w:val="22"/>
          <w:szCs w:val="22"/>
        </w:rPr>
        <w:t>showed</w:t>
      </w:r>
      <w:r>
        <w:rPr>
          <w:sz w:val="22"/>
          <w:szCs w:val="22"/>
        </w:rPr>
        <w:t xml:space="preserve"> a glass transition temperature (</w:t>
      </w:r>
      <w:proofErr w:type="spellStart"/>
      <w:r>
        <w:rPr>
          <w:sz w:val="22"/>
          <w:szCs w:val="22"/>
        </w:rPr>
        <w:t>T</w:t>
      </w:r>
      <w:r w:rsidRPr="004A5684">
        <w:rPr>
          <w:sz w:val="22"/>
          <w:szCs w:val="22"/>
        </w:rPr>
        <w:t>g</w:t>
      </w:r>
      <w:proofErr w:type="spellEnd"/>
      <w:r w:rsidR="00585841">
        <w:rPr>
          <w:sz w:val="22"/>
          <w:szCs w:val="22"/>
        </w:rPr>
        <w:t>)</w:t>
      </w:r>
      <w:r>
        <w:rPr>
          <w:sz w:val="22"/>
          <w:szCs w:val="22"/>
        </w:rPr>
        <w:t xml:space="preserve"> </w:t>
      </w:r>
      <w:r w:rsidR="00585841">
        <w:rPr>
          <w:sz w:val="22"/>
          <w:szCs w:val="22"/>
        </w:rPr>
        <w:t>equal to</w:t>
      </w:r>
      <w:r>
        <w:rPr>
          <w:sz w:val="22"/>
          <w:szCs w:val="22"/>
        </w:rPr>
        <w:t xml:space="preserve"> </w:t>
      </w:r>
      <w:r w:rsidR="00585841">
        <w:rPr>
          <w:sz w:val="22"/>
          <w:szCs w:val="22"/>
        </w:rPr>
        <w:t>63.9</w:t>
      </w:r>
      <w:r>
        <w:rPr>
          <w:sz w:val="22"/>
          <w:szCs w:val="22"/>
        </w:rPr>
        <w:t>°C</w:t>
      </w:r>
      <w:r w:rsidR="00585841">
        <w:rPr>
          <w:sz w:val="22"/>
          <w:szCs w:val="22"/>
        </w:rPr>
        <w:t>.</w:t>
      </w:r>
      <w:r>
        <w:rPr>
          <w:sz w:val="22"/>
          <w:szCs w:val="22"/>
        </w:rPr>
        <w:t xml:space="preserve"> </w:t>
      </w:r>
      <w:r w:rsidR="00585841">
        <w:rPr>
          <w:sz w:val="22"/>
          <w:szCs w:val="22"/>
        </w:rPr>
        <w:t>The latter was</w:t>
      </w:r>
      <w:r>
        <w:rPr>
          <w:sz w:val="22"/>
          <w:szCs w:val="22"/>
        </w:rPr>
        <w:t xml:space="preserve"> lower than the starting fully cured epoxy network (</w:t>
      </w:r>
      <w:proofErr w:type="spellStart"/>
      <w:r>
        <w:rPr>
          <w:sz w:val="22"/>
          <w:szCs w:val="22"/>
        </w:rPr>
        <w:t>T</w:t>
      </w:r>
      <w:r w:rsidRPr="004A5684">
        <w:rPr>
          <w:sz w:val="22"/>
          <w:szCs w:val="22"/>
        </w:rPr>
        <w:t>g</w:t>
      </w:r>
      <w:proofErr w:type="spellEnd"/>
      <w:r>
        <w:rPr>
          <w:sz w:val="22"/>
          <w:szCs w:val="22"/>
        </w:rPr>
        <w:t xml:space="preserve"> = </w:t>
      </w:r>
      <w:r w:rsidR="001A28FD">
        <w:rPr>
          <w:sz w:val="22"/>
          <w:szCs w:val="22"/>
        </w:rPr>
        <w:t>9</w:t>
      </w:r>
      <w:r>
        <w:rPr>
          <w:sz w:val="22"/>
          <w:szCs w:val="22"/>
        </w:rPr>
        <w:t>6.</w:t>
      </w:r>
      <w:r w:rsidR="001A28FD">
        <w:rPr>
          <w:sz w:val="22"/>
          <w:szCs w:val="22"/>
        </w:rPr>
        <w:t>2</w:t>
      </w:r>
      <w:r>
        <w:rPr>
          <w:sz w:val="22"/>
          <w:szCs w:val="22"/>
        </w:rPr>
        <w:t xml:space="preserve">°C). </w:t>
      </w:r>
      <w:r w:rsidR="00585841">
        <w:rPr>
          <w:sz w:val="22"/>
          <w:szCs w:val="22"/>
        </w:rPr>
        <w:t xml:space="preserve">So, this thermal parameter has undergone a decrease of about the 51%. Comparable results were obtained from polymers derived from </w:t>
      </w:r>
      <w:r w:rsidR="00E03C39">
        <w:rPr>
          <w:sz w:val="22"/>
          <w:szCs w:val="22"/>
        </w:rPr>
        <w:t xml:space="preserve">the recycle of </w:t>
      </w:r>
      <w:r w:rsidR="00585841">
        <w:rPr>
          <w:sz w:val="22"/>
          <w:szCs w:val="22"/>
        </w:rPr>
        <w:t xml:space="preserve">bio-based epoxy resin cured with cleavable amine </w:t>
      </w:r>
      <w:r w:rsidR="00E03C39">
        <w:rPr>
          <w:sz w:val="22"/>
          <w:szCs w:val="22"/>
        </w:rPr>
        <w:t>[</w:t>
      </w:r>
      <w:r w:rsidR="00BC3922">
        <w:rPr>
          <w:sz w:val="22"/>
          <w:szCs w:val="22"/>
        </w:rPr>
        <w:t>6</w:t>
      </w:r>
      <w:r w:rsidR="00E03C39">
        <w:rPr>
          <w:sz w:val="22"/>
          <w:szCs w:val="22"/>
        </w:rPr>
        <w:t xml:space="preserve">]. </w:t>
      </w:r>
    </w:p>
    <w:p w:rsidR="00E8581B" w:rsidRDefault="00E8581B" w:rsidP="00712705">
      <w:pPr>
        <w:tabs>
          <w:tab w:val="left" w:pos="1183"/>
        </w:tabs>
        <w:rPr>
          <w:sz w:val="22"/>
          <w:szCs w:val="22"/>
        </w:rPr>
      </w:pPr>
    </w:p>
    <w:p w:rsidR="00E8581B" w:rsidRDefault="00E8581B" w:rsidP="00E8581B">
      <w:pPr>
        <w:tabs>
          <w:tab w:val="left" w:pos="1183"/>
        </w:tabs>
        <w:rPr>
          <w:sz w:val="22"/>
          <w:szCs w:val="22"/>
        </w:rPr>
      </w:pPr>
      <w:r>
        <w:rPr>
          <w:sz w:val="22"/>
          <w:szCs w:val="22"/>
        </w:rPr>
        <w:t xml:space="preserve">The result of the electrospinning process is shown in Figure 4. </w:t>
      </w:r>
      <w:r w:rsidRPr="00E03C39">
        <w:rPr>
          <w:sz w:val="22"/>
          <w:szCs w:val="22"/>
        </w:rPr>
        <w:t xml:space="preserve">No difficulties were faced during the electrospinning process. </w:t>
      </w:r>
      <w:r>
        <w:rPr>
          <w:sz w:val="22"/>
          <w:szCs w:val="22"/>
        </w:rPr>
        <w:t>The m</w:t>
      </w:r>
      <w:r w:rsidRPr="00E03C39">
        <w:rPr>
          <w:sz w:val="22"/>
          <w:szCs w:val="22"/>
        </w:rPr>
        <w:t>orphological</w:t>
      </w:r>
      <w:r>
        <w:rPr>
          <w:sz w:val="22"/>
          <w:szCs w:val="22"/>
        </w:rPr>
        <w:t xml:space="preserve"> </w:t>
      </w:r>
      <w:r w:rsidRPr="00E03C39">
        <w:rPr>
          <w:sz w:val="22"/>
          <w:szCs w:val="22"/>
        </w:rPr>
        <w:t>analysis</w:t>
      </w:r>
      <w:r>
        <w:rPr>
          <w:sz w:val="22"/>
          <w:szCs w:val="22"/>
        </w:rPr>
        <w:t xml:space="preserve"> confirmed the suitability of the recycled thermoplastic for the electrospinning technique. Nano scale electrospun fibers, ranging between about 220 nm up to 410nm were obtained. Nevertheless, the process parameters must be optimized to reduce the presence of beads</w:t>
      </w:r>
      <w:bookmarkStart w:id="0" w:name="_GoBack"/>
      <w:bookmarkEnd w:id="0"/>
      <w:r>
        <w:rPr>
          <w:sz w:val="22"/>
          <w:szCs w:val="22"/>
        </w:rPr>
        <w:t>. The optimization process should mainly involve two operating parameters: the applied voltage, which should be increased, and the solution feeding rate that should be decreased, to solve the beads formation issue. In fact, it was found that the latter is a phenomenon due to</w:t>
      </w:r>
      <w:r w:rsidRPr="0056281E">
        <w:rPr>
          <w:sz w:val="22"/>
          <w:szCs w:val="22"/>
        </w:rPr>
        <w:t xml:space="preserve"> electrospun jet</w:t>
      </w:r>
      <w:r>
        <w:rPr>
          <w:sz w:val="22"/>
          <w:szCs w:val="22"/>
        </w:rPr>
        <w:t xml:space="preserve">’s </w:t>
      </w:r>
      <w:r w:rsidRPr="0056281E">
        <w:rPr>
          <w:sz w:val="22"/>
          <w:szCs w:val="22"/>
        </w:rPr>
        <w:t>axisymmetric instabilities</w:t>
      </w:r>
      <w:r>
        <w:rPr>
          <w:sz w:val="22"/>
          <w:szCs w:val="22"/>
        </w:rPr>
        <w:t xml:space="preserve">, and it was proved that both </w:t>
      </w:r>
      <w:r w:rsidRPr="00C52529">
        <w:rPr>
          <w:sz w:val="22"/>
          <w:szCs w:val="22"/>
        </w:rPr>
        <w:t xml:space="preserve">applied voltage and solution feeding rate </w:t>
      </w:r>
      <w:r>
        <w:rPr>
          <w:sz w:val="22"/>
          <w:szCs w:val="22"/>
        </w:rPr>
        <w:t xml:space="preserve">are </w:t>
      </w:r>
      <w:r w:rsidRPr="00C52529">
        <w:rPr>
          <w:sz w:val="22"/>
          <w:szCs w:val="22"/>
        </w:rPr>
        <w:t>key parameters for the development of different fiber morphologies</w:t>
      </w:r>
      <w:r>
        <w:rPr>
          <w:sz w:val="22"/>
          <w:szCs w:val="22"/>
        </w:rPr>
        <w:t>, thus for the beads formation reduction [7].</w:t>
      </w:r>
    </w:p>
    <w:p w:rsidR="00404F0D" w:rsidRPr="00404F0D" w:rsidRDefault="00404F0D" w:rsidP="002E1060">
      <w:pPr>
        <w:tabs>
          <w:tab w:val="left" w:pos="1183"/>
        </w:tabs>
        <w:jc w:val="center"/>
        <w:rPr>
          <w:sz w:val="22"/>
          <w:szCs w:val="22"/>
        </w:rPr>
      </w:pPr>
      <w:r>
        <w:rPr>
          <w:noProof/>
          <w:sz w:val="22"/>
          <w:szCs w:val="22"/>
        </w:rPr>
        <w:lastRenderedPageBreak/>
        <w:drawing>
          <wp:inline distT="0" distB="0" distL="0" distR="0">
            <wp:extent cx="4937730" cy="2716567"/>
            <wp:effectExtent l="0" t="0" r="3175" b="127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3.tif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41894" cy="2718858"/>
                    </a:xfrm>
                    <a:prstGeom prst="rect">
                      <a:avLst/>
                    </a:prstGeom>
                  </pic:spPr>
                </pic:pic>
              </a:graphicData>
            </a:graphic>
          </wp:inline>
        </w:drawing>
      </w:r>
    </w:p>
    <w:p w:rsidR="0030297C" w:rsidRPr="002E1060" w:rsidRDefault="0030297C" w:rsidP="002E1060">
      <w:pPr>
        <w:pStyle w:val="CaptionShort"/>
      </w:pPr>
      <w:r>
        <w:rPr>
          <w:b/>
        </w:rPr>
        <w:t>Figure 3.</w:t>
      </w:r>
      <w:r>
        <w:t xml:space="preserve"> DSC analysis </w:t>
      </w:r>
      <w:r w:rsidR="0082224E">
        <w:t xml:space="preserve">(I scan and II scan) </w:t>
      </w:r>
      <w:r>
        <w:t>result obtained for the recycled thermoplastic produced</w:t>
      </w:r>
      <w:r w:rsidR="0082224E">
        <w:t>.</w:t>
      </w:r>
      <w:r>
        <w:t xml:space="preserve"> </w:t>
      </w:r>
    </w:p>
    <w:p w:rsidR="00675D62" w:rsidRDefault="00404F0D" w:rsidP="00515E65">
      <w:pPr>
        <w:tabs>
          <w:tab w:val="left" w:pos="1183"/>
        </w:tabs>
        <w:jc w:val="center"/>
        <w:rPr>
          <w:sz w:val="22"/>
          <w:szCs w:val="22"/>
        </w:rPr>
      </w:pPr>
      <w:r>
        <w:rPr>
          <w:noProof/>
          <w:sz w:val="22"/>
          <w:szCs w:val="22"/>
        </w:rPr>
        <w:drawing>
          <wp:inline distT="0" distB="0" distL="0" distR="0">
            <wp:extent cx="4418930" cy="3382392"/>
            <wp:effectExtent l="0" t="0" r="127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4.tiff"/>
                    <pic:cNvPicPr/>
                  </pic:nvPicPr>
                  <pic:blipFill>
                    <a:blip r:embed="rId11">
                      <a:extLst>
                        <a:ext uri="{28A0092B-C50C-407E-A947-70E740481C1C}">
                          <a14:useLocalDpi xmlns:a14="http://schemas.microsoft.com/office/drawing/2010/main" val="0"/>
                        </a:ext>
                      </a:extLst>
                    </a:blip>
                    <a:stretch>
                      <a:fillRect/>
                    </a:stretch>
                  </pic:blipFill>
                  <pic:spPr>
                    <a:xfrm>
                      <a:off x="0" y="0"/>
                      <a:ext cx="4455839" cy="3410643"/>
                    </a:xfrm>
                    <a:prstGeom prst="rect">
                      <a:avLst/>
                    </a:prstGeom>
                  </pic:spPr>
                </pic:pic>
              </a:graphicData>
            </a:graphic>
          </wp:inline>
        </w:drawing>
      </w:r>
    </w:p>
    <w:p w:rsidR="0098475F" w:rsidRPr="00675D62" w:rsidRDefault="0030297C" w:rsidP="00675D62">
      <w:pPr>
        <w:pStyle w:val="CaptionShort"/>
      </w:pPr>
      <w:r>
        <w:rPr>
          <w:b/>
        </w:rPr>
        <w:t>Figure 4.</w:t>
      </w:r>
      <w:r>
        <w:t xml:space="preserve"> SEM analysis results obtained fo</w:t>
      </w:r>
      <w:r w:rsidR="0082224E">
        <w:t>r</w:t>
      </w:r>
      <w:r>
        <w:t xml:space="preserve"> the electrospun fibers produced starting from recycled thermoplastic</w:t>
      </w:r>
      <w:r w:rsidR="002E1060">
        <w:t xml:space="preserve"> (</w:t>
      </w:r>
      <w:r w:rsidR="00404F0D">
        <w:t xml:space="preserve">magnification </w:t>
      </w:r>
      <w:r w:rsidR="002E1060">
        <w:t>equal to</w:t>
      </w:r>
      <w:r w:rsidR="00404F0D">
        <w:t xml:space="preserve"> x9000</w:t>
      </w:r>
      <w:r w:rsidR="002E1060">
        <w:t>)</w:t>
      </w:r>
      <w:r>
        <w:t xml:space="preserve">. </w:t>
      </w:r>
    </w:p>
    <w:p w:rsidR="007B0930" w:rsidRDefault="007B0930" w:rsidP="007B0930">
      <w:pPr>
        <w:pStyle w:val="Titolo1"/>
        <w:rPr>
          <w:lang w:eastAsia="en-US"/>
        </w:rPr>
      </w:pPr>
      <w:r>
        <w:rPr>
          <w:lang w:eastAsia="en-US"/>
        </w:rPr>
        <w:lastRenderedPageBreak/>
        <w:t>Conclusion</w:t>
      </w:r>
    </w:p>
    <w:p w:rsidR="0030297C" w:rsidRDefault="0030297C" w:rsidP="0030297C">
      <w:pPr>
        <w:pBdr>
          <w:top w:val="nil"/>
          <w:left w:val="nil"/>
          <w:bottom w:val="nil"/>
          <w:right w:val="nil"/>
          <w:between w:val="nil"/>
        </w:pBdr>
        <w:tabs>
          <w:tab w:val="left" w:pos="993"/>
        </w:tabs>
        <w:rPr>
          <w:sz w:val="22"/>
          <w:szCs w:val="22"/>
        </w:rPr>
      </w:pPr>
      <w:r>
        <w:rPr>
          <w:color w:val="000000"/>
          <w:sz w:val="22"/>
          <w:szCs w:val="22"/>
        </w:rPr>
        <w:t xml:space="preserve">Since the current </w:t>
      </w:r>
      <w:r>
        <w:rPr>
          <w:sz w:val="22"/>
          <w:szCs w:val="22"/>
        </w:rPr>
        <w:t xml:space="preserve">recycling practice in the maritime field result to have negative social and environmental impacts, the use of recycling </w:t>
      </w:r>
      <w:r w:rsidR="00467EDE">
        <w:rPr>
          <w:sz w:val="22"/>
          <w:szCs w:val="22"/>
        </w:rPr>
        <w:t xml:space="preserve">alternatives for composite </w:t>
      </w:r>
      <w:r>
        <w:rPr>
          <w:sz w:val="22"/>
          <w:szCs w:val="22"/>
        </w:rPr>
        <w:t xml:space="preserve">materials which address to hazards reduction </w:t>
      </w:r>
      <w:r w:rsidR="00467EDE">
        <w:rPr>
          <w:sz w:val="22"/>
          <w:szCs w:val="22"/>
        </w:rPr>
        <w:t xml:space="preserve">is </w:t>
      </w:r>
      <w:r>
        <w:rPr>
          <w:sz w:val="22"/>
          <w:szCs w:val="22"/>
        </w:rPr>
        <w:t xml:space="preserve">needed. The chemical recycling process </w:t>
      </w:r>
      <w:r w:rsidR="00467EDE">
        <w:rPr>
          <w:sz w:val="22"/>
          <w:szCs w:val="22"/>
        </w:rPr>
        <w:t xml:space="preserve">used in this experimental work </w:t>
      </w:r>
      <w:r>
        <w:rPr>
          <w:sz w:val="22"/>
          <w:szCs w:val="22"/>
        </w:rPr>
        <w:t>represents an environmentally-friendly alternative for the end-of-life thermoset FRCs</w:t>
      </w:r>
      <w:r w:rsidR="00467EDE">
        <w:rPr>
          <w:sz w:val="22"/>
          <w:szCs w:val="22"/>
        </w:rPr>
        <w:t xml:space="preserve"> treatment</w:t>
      </w:r>
      <w:r>
        <w:rPr>
          <w:sz w:val="22"/>
          <w:szCs w:val="22"/>
        </w:rPr>
        <w:t xml:space="preserve">. Environmental advantages, mainly due to material recovery, have been proved by previous LCA study </w:t>
      </w:r>
      <w:r w:rsidRPr="00467EDE">
        <w:rPr>
          <w:color w:val="000000" w:themeColor="text1"/>
          <w:sz w:val="22"/>
          <w:szCs w:val="22"/>
        </w:rPr>
        <w:t>[</w:t>
      </w:r>
      <w:r w:rsidR="00467EDE" w:rsidRPr="00467EDE">
        <w:rPr>
          <w:color w:val="000000" w:themeColor="text1"/>
          <w:sz w:val="22"/>
          <w:szCs w:val="22"/>
        </w:rPr>
        <w:t>5</w:t>
      </w:r>
      <w:r w:rsidRPr="00467EDE">
        <w:rPr>
          <w:color w:val="000000" w:themeColor="text1"/>
          <w:sz w:val="22"/>
          <w:szCs w:val="22"/>
        </w:rPr>
        <w:t xml:space="preserve">]. </w:t>
      </w:r>
      <w:r>
        <w:rPr>
          <w:sz w:val="22"/>
          <w:szCs w:val="22"/>
        </w:rPr>
        <w:t>Finally, this study opens up further possibilities to reuse the recycled polymer for the electrospinning technique. In turn, produced electrospun thermoplastic fibe</w:t>
      </w:r>
      <w:r w:rsidR="00467EDE">
        <w:rPr>
          <w:sz w:val="22"/>
          <w:szCs w:val="22"/>
        </w:rPr>
        <w:t>r</w:t>
      </w:r>
      <w:r>
        <w:rPr>
          <w:sz w:val="22"/>
          <w:szCs w:val="22"/>
        </w:rPr>
        <w:t xml:space="preserve">s may be used </w:t>
      </w:r>
      <w:r w:rsidRPr="0064454C">
        <w:rPr>
          <w:sz w:val="22"/>
          <w:szCs w:val="22"/>
        </w:rPr>
        <w:t>for the interlaminar toughening of composite laminates</w:t>
      </w:r>
      <w:r>
        <w:rPr>
          <w:sz w:val="22"/>
          <w:szCs w:val="22"/>
        </w:rPr>
        <w:t xml:space="preserve">, since both Mode I and Mode II crack propagation results improved </w:t>
      </w:r>
      <w:r w:rsidRPr="00467EDE">
        <w:rPr>
          <w:color w:val="000000" w:themeColor="text1"/>
          <w:sz w:val="22"/>
          <w:szCs w:val="22"/>
        </w:rPr>
        <w:t>[</w:t>
      </w:r>
      <w:r w:rsidR="00467EDE" w:rsidRPr="00467EDE">
        <w:rPr>
          <w:color w:val="000000" w:themeColor="text1"/>
          <w:sz w:val="22"/>
          <w:szCs w:val="22"/>
        </w:rPr>
        <w:t>8</w:t>
      </w:r>
      <w:r w:rsidRPr="00467EDE">
        <w:rPr>
          <w:color w:val="000000" w:themeColor="text1"/>
          <w:sz w:val="22"/>
          <w:szCs w:val="22"/>
        </w:rPr>
        <w:t>,</w:t>
      </w:r>
      <w:r w:rsidR="00467EDE" w:rsidRPr="00467EDE">
        <w:rPr>
          <w:color w:val="000000" w:themeColor="text1"/>
          <w:sz w:val="22"/>
          <w:szCs w:val="22"/>
        </w:rPr>
        <w:t>9</w:t>
      </w:r>
      <w:r w:rsidRPr="00467EDE">
        <w:rPr>
          <w:color w:val="000000" w:themeColor="text1"/>
          <w:sz w:val="22"/>
          <w:szCs w:val="22"/>
        </w:rPr>
        <w:t>], delamination resistance increased and fatigue life enhanced [</w:t>
      </w:r>
      <w:r w:rsidR="00467EDE" w:rsidRPr="00467EDE">
        <w:rPr>
          <w:color w:val="000000" w:themeColor="text1"/>
          <w:sz w:val="22"/>
          <w:szCs w:val="22"/>
        </w:rPr>
        <w:t>10</w:t>
      </w:r>
      <w:r w:rsidRPr="00467EDE">
        <w:rPr>
          <w:color w:val="000000" w:themeColor="text1"/>
          <w:sz w:val="22"/>
          <w:szCs w:val="22"/>
        </w:rPr>
        <w:t xml:space="preserve">]. </w:t>
      </w:r>
    </w:p>
    <w:p w:rsidR="00B05D6E" w:rsidRDefault="00B05D6E">
      <w:pPr>
        <w:pStyle w:val="HeadingUnn1"/>
      </w:pPr>
      <w:r>
        <w:t>R</w:t>
      </w:r>
      <w:r w:rsidR="00E8581B">
        <w:t>e</w:t>
      </w:r>
      <w:r>
        <w:t>ferences</w:t>
      </w:r>
    </w:p>
    <w:p w:rsidR="00467EDE" w:rsidRPr="001A5080" w:rsidRDefault="00467EDE" w:rsidP="00467EDE">
      <w:pPr>
        <w:pStyle w:val="NoindentNormal"/>
        <w:numPr>
          <w:ilvl w:val="0"/>
          <w:numId w:val="14"/>
        </w:numPr>
        <w:rPr>
          <w:sz w:val="16"/>
          <w:szCs w:val="16"/>
        </w:rPr>
      </w:pPr>
      <w:r w:rsidRPr="001A5080">
        <w:rPr>
          <w:sz w:val="16"/>
          <w:szCs w:val="16"/>
        </w:rPr>
        <w:t xml:space="preserve">A. E. </w:t>
      </w:r>
      <w:proofErr w:type="spellStart"/>
      <w:r w:rsidRPr="001A5080">
        <w:rPr>
          <w:sz w:val="16"/>
          <w:szCs w:val="16"/>
        </w:rPr>
        <w:t>Krauklis</w:t>
      </w:r>
      <w:proofErr w:type="spellEnd"/>
      <w:r w:rsidRPr="001A5080">
        <w:rPr>
          <w:sz w:val="16"/>
          <w:szCs w:val="16"/>
        </w:rPr>
        <w:t xml:space="preserve">, C. W. Karl, A. I. </w:t>
      </w:r>
      <w:proofErr w:type="spellStart"/>
      <w:r w:rsidRPr="001A5080">
        <w:rPr>
          <w:sz w:val="16"/>
          <w:szCs w:val="16"/>
        </w:rPr>
        <w:t>Gagani</w:t>
      </w:r>
      <w:proofErr w:type="spellEnd"/>
      <w:r w:rsidRPr="001A5080">
        <w:rPr>
          <w:sz w:val="16"/>
          <w:szCs w:val="16"/>
        </w:rPr>
        <w:t xml:space="preserve">, and J. K. </w:t>
      </w:r>
      <w:proofErr w:type="spellStart"/>
      <w:r w:rsidRPr="001A5080">
        <w:rPr>
          <w:sz w:val="16"/>
          <w:szCs w:val="16"/>
        </w:rPr>
        <w:t>Jørgensen</w:t>
      </w:r>
      <w:proofErr w:type="spellEnd"/>
      <w:r w:rsidRPr="001A5080">
        <w:rPr>
          <w:sz w:val="16"/>
          <w:szCs w:val="16"/>
        </w:rPr>
        <w:t>. Composite material recycling technology - state-of-the-art and sustainable development for the 2020s. J. Compos. Sci</w:t>
      </w:r>
      <w:r w:rsidRPr="001A5080">
        <w:rPr>
          <w:i/>
          <w:iCs/>
          <w:sz w:val="16"/>
          <w:szCs w:val="16"/>
        </w:rPr>
        <w:t>.</w:t>
      </w:r>
      <w:r w:rsidRPr="001A5080">
        <w:rPr>
          <w:sz w:val="16"/>
          <w:szCs w:val="16"/>
        </w:rPr>
        <w:t xml:space="preserve"> 2021; 5(1).</w:t>
      </w:r>
    </w:p>
    <w:p w:rsidR="00467EDE" w:rsidRPr="001A5080" w:rsidRDefault="00467EDE" w:rsidP="00C520CA">
      <w:pPr>
        <w:pStyle w:val="Paragrafoelenco"/>
        <w:numPr>
          <w:ilvl w:val="0"/>
          <w:numId w:val="15"/>
        </w:numPr>
        <w:rPr>
          <w:sz w:val="16"/>
          <w:szCs w:val="16"/>
        </w:rPr>
      </w:pPr>
      <w:r w:rsidRPr="001A5080">
        <w:rPr>
          <w:sz w:val="16"/>
          <w:szCs w:val="16"/>
        </w:rPr>
        <w:t xml:space="preserve">G. </w:t>
      </w:r>
      <w:proofErr w:type="spellStart"/>
      <w:r w:rsidRPr="001A5080">
        <w:rPr>
          <w:sz w:val="16"/>
          <w:szCs w:val="16"/>
        </w:rPr>
        <w:t>Oliveux</w:t>
      </w:r>
      <w:proofErr w:type="spellEnd"/>
      <w:r w:rsidRPr="001A5080">
        <w:rPr>
          <w:sz w:val="16"/>
          <w:szCs w:val="16"/>
        </w:rPr>
        <w:t xml:space="preserve">, L. O. Dandy, and G. A. </w:t>
      </w:r>
      <w:proofErr w:type="spellStart"/>
      <w:r w:rsidRPr="001A5080">
        <w:rPr>
          <w:sz w:val="16"/>
          <w:szCs w:val="16"/>
        </w:rPr>
        <w:t>Leeke</w:t>
      </w:r>
      <w:proofErr w:type="spellEnd"/>
      <w:r w:rsidRPr="001A5080">
        <w:rPr>
          <w:sz w:val="16"/>
          <w:szCs w:val="16"/>
        </w:rPr>
        <w:t xml:space="preserve">. Current status of recycling of </w:t>
      </w:r>
      <w:proofErr w:type="spellStart"/>
      <w:r w:rsidRPr="001A5080">
        <w:rPr>
          <w:sz w:val="16"/>
          <w:szCs w:val="16"/>
        </w:rPr>
        <w:t>fibre</w:t>
      </w:r>
      <w:proofErr w:type="spellEnd"/>
      <w:r w:rsidRPr="001A5080">
        <w:rPr>
          <w:sz w:val="16"/>
          <w:szCs w:val="16"/>
        </w:rPr>
        <w:t xml:space="preserve"> reinforced polymers: Review of technologies, reuse and resulting properties. Prog. Mater. Sci. 2015; 72:61-99.</w:t>
      </w:r>
    </w:p>
    <w:p w:rsidR="00467EDE" w:rsidRPr="001A5080" w:rsidRDefault="00467EDE" w:rsidP="00C520CA">
      <w:pPr>
        <w:pStyle w:val="Paragrafoelenco"/>
        <w:numPr>
          <w:ilvl w:val="0"/>
          <w:numId w:val="16"/>
        </w:numPr>
        <w:rPr>
          <w:color w:val="000000" w:themeColor="text1"/>
          <w:sz w:val="16"/>
          <w:szCs w:val="16"/>
        </w:rPr>
      </w:pPr>
      <w:r w:rsidRPr="001A5080">
        <w:rPr>
          <w:sz w:val="16"/>
          <w:szCs w:val="16"/>
        </w:rPr>
        <w:t xml:space="preserve">Science for Environment Policy. Ship recycling: reducing human and environmental impacts. </w:t>
      </w:r>
      <w:r w:rsidR="00C520CA" w:rsidRPr="001A5080">
        <w:rPr>
          <w:sz w:val="16"/>
          <w:szCs w:val="16"/>
        </w:rPr>
        <w:t>I</w:t>
      </w:r>
      <w:r w:rsidRPr="001A5080">
        <w:rPr>
          <w:color w:val="000000" w:themeColor="text1"/>
          <w:sz w:val="16"/>
          <w:szCs w:val="16"/>
        </w:rPr>
        <w:t>ssue produced for the European Commission DG Environment by the Science Communication Unit, UWE, Bristol.</w:t>
      </w:r>
      <w:r w:rsidR="00C520CA" w:rsidRPr="001A5080">
        <w:rPr>
          <w:color w:val="000000" w:themeColor="text1"/>
          <w:sz w:val="16"/>
          <w:szCs w:val="16"/>
        </w:rPr>
        <w:t xml:space="preserve"> 2016: Thematic Issue 55.</w:t>
      </w:r>
    </w:p>
    <w:p w:rsidR="00C520CA" w:rsidRPr="001A5080" w:rsidRDefault="00C520CA" w:rsidP="00C520CA">
      <w:pPr>
        <w:ind w:left="360" w:firstLine="0"/>
        <w:rPr>
          <w:rStyle w:val="Collegamentoipertestuale"/>
          <w:color w:val="000000" w:themeColor="text1"/>
          <w:sz w:val="16"/>
          <w:szCs w:val="16"/>
        </w:rPr>
      </w:pPr>
      <w:r w:rsidRPr="001A5080">
        <w:rPr>
          <w:color w:val="000000" w:themeColor="text1"/>
          <w:sz w:val="16"/>
          <w:szCs w:val="16"/>
        </w:rPr>
        <w:t>[4]</w:t>
      </w:r>
      <w:r w:rsidRPr="001A5080">
        <w:rPr>
          <w:color w:val="000000" w:themeColor="text1"/>
          <w:sz w:val="16"/>
          <w:szCs w:val="16"/>
        </w:rPr>
        <w:tab/>
        <w:t xml:space="preserve"> </w:t>
      </w:r>
      <w:hyperlink r:id="rId12" w:history="1">
        <w:r w:rsidRPr="001A5080">
          <w:rPr>
            <w:rStyle w:val="Collegamentoipertestuale"/>
            <w:color w:val="000000" w:themeColor="text1"/>
            <w:sz w:val="16"/>
            <w:szCs w:val="16"/>
          </w:rPr>
          <w:t>https://ec.europa.eu/clima/policies/transport/shipping_en</w:t>
        </w:r>
      </w:hyperlink>
    </w:p>
    <w:p w:rsidR="00C520CA" w:rsidRPr="001A5080" w:rsidRDefault="00C520CA" w:rsidP="00E1136C">
      <w:pPr>
        <w:pStyle w:val="References"/>
        <w:numPr>
          <w:ilvl w:val="0"/>
          <w:numId w:val="21"/>
        </w:numPr>
        <w:rPr>
          <w:color w:val="000000" w:themeColor="text1"/>
          <w:szCs w:val="16"/>
        </w:rPr>
      </w:pPr>
      <w:r w:rsidRPr="001A5080">
        <w:rPr>
          <w:color w:val="000000" w:themeColor="text1"/>
          <w:szCs w:val="16"/>
        </w:rPr>
        <w:t xml:space="preserve">G. </w:t>
      </w:r>
      <w:proofErr w:type="spellStart"/>
      <w:r w:rsidRPr="001A5080">
        <w:rPr>
          <w:color w:val="000000" w:themeColor="text1"/>
          <w:szCs w:val="16"/>
        </w:rPr>
        <w:t>Cicala</w:t>
      </w:r>
      <w:proofErr w:type="spellEnd"/>
      <w:r w:rsidRPr="001A5080">
        <w:rPr>
          <w:color w:val="000000" w:themeColor="text1"/>
          <w:szCs w:val="16"/>
        </w:rPr>
        <w:t xml:space="preserve">, et al. Hybrid composites manufactured by resin infusion with a fully recyclable </w:t>
      </w:r>
      <w:proofErr w:type="spellStart"/>
      <w:r w:rsidRPr="001A5080">
        <w:rPr>
          <w:color w:val="000000" w:themeColor="text1"/>
          <w:szCs w:val="16"/>
        </w:rPr>
        <w:t>bioepoxy</w:t>
      </w:r>
      <w:proofErr w:type="spellEnd"/>
      <w:r w:rsidRPr="001A5080">
        <w:rPr>
          <w:color w:val="000000" w:themeColor="text1"/>
          <w:szCs w:val="16"/>
        </w:rPr>
        <w:t xml:space="preserve"> resin. Composites Part B: Engineering. 2018; 132:69-76.</w:t>
      </w:r>
    </w:p>
    <w:p w:rsidR="00971FF5" w:rsidRPr="001A5080" w:rsidRDefault="00971FF5" w:rsidP="00971FF5">
      <w:pPr>
        <w:pStyle w:val="References"/>
        <w:numPr>
          <w:ilvl w:val="0"/>
          <w:numId w:val="22"/>
        </w:numPr>
        <w:rPr>
          <w:color w:val="000000" w:themeColor="text1"/>
          <w:szCs w:val="16"/>
        </w:rPr>
      </w:pPr>
      <w:r w:rsidRPr="001A5080">
        <w:rPr>
          <w:color w:val="000000" w:themeColor="text1"/>
          <w:szCs w:val="16"/>
          <w:lang w:val="it-IT"/>
        </w:rPr>
        <w:t xml:space="preserve">G. Cicala, E. </w:t>
      </w:r>
      <w:proofErr w:type="spellStart"/>
      <w:r w:rsidRPr="001A5080">
        <w:rPr>
          <w:color w:val="000000" w:themeColor="text1"/>
          <w:szCs w:val="16"/>
          <w:lang w:val="it-IT"/>
        </w:rPr>
        <w:t>Pergolizzi</w:t>
      </w:r>
      <w:proofErr w:type="spellEnd"/>
      <w:r w:rsidRPr="001A5080">
        <w:rPr>
          <w:color w:val="000000" w:themeColor="text1"/>
          <w:szCs w:val="16"/>
          <w:lang w:val="it-IT"/>
        </w:rPr>
        <w:t xml:space="preserve">, F. Piscopo, D. Carbone, G. </w:t>
      </w:r>
      <w:proofErr w:type="spellStart"/>
      <w:r w:rsidRPr="001A5080">
        <w:rPr>
          <w:color w:val="000000" w:themeColor="text1"/>
          <w:szCs w:val="16"/>
          <w:lang w:val="it-IT"/>
        </w:rPr>
        <w:t>Recca</w:t>
      </w:r>
      <w:proofErr w:type="spellEnd"/>
      <w:r w:rsidRPr="001A5080">
        <w:rPr>
          <w:color w:val="000000" w:themeColor="text1"/>
          <w:szCs w:val="16"/>
          <w:lang w:val="it-IT"/>
        </w:rPr>
        <w:t xml:space="preserve">. </w:t>
      </w:r>
      <w:r w:rsidRPr="001A5080">
        <w:rPr>
          <w:color w:val="000000" w:themeColor="text1"/>
          <w:szCs w:val="16"/>
        </w:rPr>
        <w:t xml:space="preserve">Hybrid composites manufactured by resin infusion with a fully recyclable </w:t>
      </w:r>
      <w:proofErr w:type="spellStart"/>
      <w:r w:rsidRPr="001A5080">
        <w:rPr>
          <w:color w:val="000000" w:themeColor="text1"/>
          <w:szCs w:val="16"/>
        </w:rPr>
        <w:t>bioepoxy</w:t>
      </w:r>
      <w:proofErr w:type="spellEnd"/>
      <w:r w:rsidRPr="001A5080">
        <w:rPr>
          <w:color w:val="000000" w:themeColor="text1"/>
          <w:szCs w:val="16"/>
        </w:rPr>
        <w:t xml:space="preserve"> resin. Compos. Part B Eng</w:t>
      </w:r>
      <w:r w:rsidRPr="001A5080">
        <w:rPr>
          <w:i/>
          <w:iCs/>
          <w:color w:val="000000" w:themeColor="text1"/>
          <w:szCs w:val="16"/>
        </w:rPr>
        <w:t xml:space="preserve">. </w:t>
      </w:r>
      <w:r w:rsidRPr="001A5080">
        <w:rPr>
          <w:color w:val="000000" w:themeColor="text1"/>
          <w:szCs w:val="16"/>
        </w:rPr>
        <w:t>2018; 132:69-76.</w:t>
      </w:r>
    </w:p>
    <w:p w:rsidR="00C520CA" w:rsidRPr="001A5080" w:rsidRDefault="00971FF5" w:rsidP="00971FF5">
      <w:pPr>
        <w:pStyle w:val="References"/>
        <w:numPr>
          <w:ilvl w:val="0"/>
          <w:numId w:val="23"/>
        </w:numPr>
        <w:rPr>
          <w:color w:val="000000" w:themeColor="text1"/>
          <w:szCs w:val="16"/>
        </w:rPr>
      </w:pPr>
      <w:r w:rsidRPr="001A5080">
        <w:rPr>
          <w:color w:val="000000" w:themeColor="text1"/>
          <w:szCs w:val="16"/>
        </w:rPr>
        <w:t xml:space="preserve">W. </w:t>
      </w:r>
      <w:proofErr w:type="spellStart"/>
      <w:r w:rsidRPr="001A5080">
        <w:rPr>
          <w:color w:val="000000" w:themeColor="text1"/>
          <w:szCs w:val="16"/>
        </w:rPr>
        <w:t>Zuo</w:t>
      </w:r>
      <w:proofErr w:type="spellEnd"/>
      <w:r w:rsidRPr="001A5080">
        <w:rPr>
          <w:color w:val="000000" w:themeColor="text1"/>
          <w:szCs w:val="16"/>
        </w:rPr>
        <w:t xml:space="preserve"> et al. Experimental study on relationship between jet instability and formation of beaded fibers during electrospinning. Wiley </w:t>
      </w:r>
      <w:proofErr w:type="spellStart"/>
      <w:r w:rsidRPr="001A5080">
        <w:rPr>
          <w:color w:val="000000" w:themeColor="text1"/>
          <w:szCs w:val="16"/>
        </w:rPr>
        <w:t>InterScience</w:t>
      </w:r>
      <w:proofErr w:type="spellEnd"/>
      <w:r w:rsidRPr="001A5080">
        <w:rPr>
          <w:color w:val="000000" w:themeColor="text1"/>
          <w:szCs w:val="16"/>
        </w:rPr>
        <w:t>. 2005.</w:t>
      </w:r>
    </w:p>
    <w:p w:rsidR="00971FF5" w:rsidRPr="001A5080" w:rsidRDefault="00971FF5" w:rsidP="00971FF5">
      <w:pPr>
        <w:pStyle w:val="References"/>
        <w:numPr>
          <w:ilvl w:val="0"/>
          <w:numId w:val="24"/>
        </w:numPr>
        <w:rPr>
          <w:color w:val="000000" w:themeColor="text1"/>
          <w:szCs w:val="16"/>
        </w:rPr>
      </w:pPr>
      <w:r w:rsidRPr="001A5080">
        <w:rPr>
          <w:color w:val="000000" w:themeColor="text1"/>
          <w:szCs w:val="16"/>
        </w:rPr>
        <w:t xml:space="preserve">L. </w:t>
      </w:r>
      <w:proofErr w:type="spellStart"/>
      <w:r w:rsidRPr="001A5080">
        <w:rPr>
          <w:color w:val="000000" w:themeColor="text1"/>
          <w:szCs w:val="16"/>
        </w:rPr>
        <w:t>Daelemans</w:t>
      </w:r>
      <w:proofErr w:type="spellEnd"/>
      <w:r w:rsidRPr="001A5080">
        <w:rPr>
          <w:color w:val="000000" w:themeColor="text1"/>
          <w:szCs w:val="16"/>
        </w:rPr>
        <w:t xml:space="preserve"> et al. </w:t>
      </w:r>
      <w:proofErr w:type="spellStart"/>
      <w:r w:rsidRPr="001A5080">
        <w:rPr>
          <w:color w:val="000000" w:themeColor="text1"/>
          <w:szCs w:val="16"/>
        </w:rPr>
        <w:t>Nanofibre</w:t>
      </w:r>
      <w:proofErr w:type="spellEnd"/>
      <w:r w:rsidRPr="001A5080">
        <w:rPr>
          <w:color w:val="000000" w:themeColor="text1"/>
          <w:szCs w:val="16"/>
        </w:rPr>
        <w:t xml:space="preserve"> bridging as a toughening mechanism in carbon/epoxy composite laminates interleaved with electrospun polyamide nanofibrous veils. </w:t>
      </w:r>
      <w:hyperlink r:id="rId13" w:tooltip="Go to Composites Science and Technology on ScienceDirect" w:history="1">
        <w:r w:rsidRPr="001A5080">
          <w:rPr>
            <w:rStyle w:val="Collegamentoipertestuale"/>
            <w:color w:val="000000" w:themeColor="text1"/>
            <w:szCs w:val="16"/>
            <w:u w:val="none"/>
          </w:rPr>
          <w:t>Elsevier</w:t>
        </w:r>
      </w:hyperlink>
      <w:r w:rsidRPr="001A5080">
        <w:rPr>
          <w:color w:val="000000" w:themeColor="text1"/>
          <w:szCs w:val="16"/>
        </w:rPr>
        <w:t xml:space="preserve"> 2015:244-256.</w:t>
      </w:r>
    </w:p>
    <w:p w:rsidR="00971FF5" w:rsidRPr="001A5080" w:rsidRDefault="00971FF5" w:rsidP="00971FF5">
      <w:pPr>
        <w:pStyle w:val="References"/>
        <w:numPr>
          <w:ilvl w:val="0"/>
          <w:numId w:val="25"/>
        </w:numPr>
        <w:rPr>
          <w:color w:val="000000" w:themeColor="text1"/>
          <w:szCs w:val="16"/>
        </w:rPr>
      </w:pPr>
      <w:r w:rsidRPr="001A5080">
        <w:rPr>
          <w:color w:val="000000" w:themeColor="text1"/>
          <w:szCs w:val="16"/>
        </w:rPr>
        <w:t xml:space="preserve">G.W. </w:t>
      </w:r>
      <w:proofErr w:type="spellStart"/>
      <w:r w:rsidRPr="001A5080">
        <w:rPr>
          <w:color w:val="000000" w:themeColor="text1"/>
          <w:szCs w:val="16"/>
        </w:rPr>
        <w:t>Beckermann</w:t>
      </w:r>
      <w:proofErr w:type="spellEnd"/>
      <w:r w:rsidRPr="001A5080">
        <w:rPr>
          <w:color w:val="000000" w:themeColor="text1"/>
          <w:szCs w:val="16"/>
        </w:rPr>
        <w:t xml:space="preserve"> et al. </w:t>
      </w:r>
      <w:r w:rsidRPr="001A5080">
        <w:rPr>
          <w:rFonts w:eastAsiaTheme="minorHAnsi"/>
          <w:color w:val="000000" w:themeColor="text1"/>
          <w:szCs w:val="16"/>
        </w:rPr>
        <w:t xml:space="preserve">Mode I and Mode II interlaminar fracture toughness of composite laminates interleaved with electrospun </w:t>
      </w:r>
      <w:proofErr w:type="spellStart"/>
      <w:r w:rsidRPr="001A5080">
        <w:rPr>
          <w:rFonts w:eastAsiaTheme="minorHAnsi"/>
          <w:color w:val="000000" w:themeColor="text1"/>
          <w:szCs w:val="16"/>
        </w:rPr>
        <w:t>nanofibre</w:t>
      </w:r>
      <w:proofErr w:type="spellEnd"/>
      <w:r w:rsidRPr="001A5080">
        <w:rPr>
          <w:rFonts w:eastAsiaTheme="minorHAnsi"/>
          <w:color w:val="000000" w:themeColor="text1"/>
          <w:szCs w:val="16"/>
        </w:rPr>
        <w:t xml:space="preserve"> veils</w:t>
      </w:r>
      <w:r w:rsidRPr="001A5080">
        <w:rPr>
          <w:rFonts w:eastAsiaTheme="minorHAnsi"/>
          <w:i/>
          <w:iCs/>
          <w:color w:val="000000" w:themeColor="text1"/>
          <w:szCs w:val="16"/>
        </w:rPr>
        <w:t>.</w:t>
      </w:r>
      <w:r w:rsidRPr="001A5080">
        <w:rPr>
          <w:color w:val="000000" w:themeColor="text1"/>
          <w:szCs w:val="16"/>
        </w:rPr>
        <w:t xml:space="preserve"> Elsevier. 2015:11-21.</w:t>
      </w:r>
    </w:p>
    <w:p w:rsidR="00971FF5" w:rsidRPr="001A5080" w:rsidRDefault="00971FF5" w:rsidP="00971FF5">
      <w:pPr>
        <w:pStyle w:val="References"/>
        <w:numPr>
          <w:ilvl w:val="0"/>
          <w:numId w:val="26"/>
        </w:numPr>
        <w:rPr>
          <w:color w:val="000000" w:themeColor="text1"/>
          <w:szCs w:val="16"/>
        </w:rPr>
      </w:pPr>
      <w:r w:rsidRPr="001A5080">
        <w:rPr>
          <w:color w:val="000000" w:themeColor="text1"/>
          <w:szCs w:val="16"/>
        </w:rPr>
        <w:t>G.</w:t>
      </w:r>
      <w:r w:rsidR="00B3478A">
        <w:rPr>
          <w:color w:val="000000" w:themeColor="text1"/>
          <w:szCs w:val="16"/>
        </w:rPr>
        <w:t xml:space="preserve"> </w:t>
      </w:r>
      <w:proofErr w:type="spellStart"/>
      <w:r w:rsidRPr="001A5080">
        <w:rPr>
          <w:color w:val="000000" w:themeColor="text1"/>
          <w:szCs w:val="16"/>
        </w:rPr>
        <w:t>Cicala</w:t>
      </w:r>
      <w:proofErr w:type="spellEnd"/>
      <w:r w:rsidRPr="001A5080">
        <w:rPr>
          <w:color w:val="000000" w:themeColor="text1"/>
          <w:szCs w:val="16"/>
        </w:rPr>
        <w:t>, et al. Influence of Soluble Electrospun Co-</w:t>
      </w:r>
      <w:proofErr w:type="spellStart"/>
      <w:r w:rsidRPr="001A5080">
        <w:rPr>
          <w:color w:val="000000" w:themeColor="text1"/>
          <w:szCs w:val="16"/>
        </w:rPr>
        <w:t>Polyethersulfone</w:t>
      </w:r>
      <w:proofErr w:type="spellEnd"/>
      <w:r w:rsidRPr="001A5080">
        <w:rPr>
          <w:color w:val="000000" w:themeColor="text1"/>
          <w:szCs w:val="16"/>
        </w:rPr>
        <w:t xml:space="preserve"> on Veils on Dynamic Mechanical and Morphological Properties of Epoxy Composites: Effect of Polymer Molar Mass. Advances in Polymer Technology. 2018; 37(3):798-809.</w:t>
      </w:r>
    </w:p>
    <w:p w:rsidR="00971FF5" w:rsidRPr="001A5080" w:rsidRDefault="00971FF5" w:rsidP="00971FF5">
      <w:pPr>
        <w:pStyle w:val="References"/>
        <w:numPr>
          <w:ilvl w:val="0"/>
          <w:numId w:val="0"/>
        </w:numPr>
        <w:ind w:left="369" w:hanging="369"/>
        <w:rPr>
          <w:color w:val="000000" w:themeColor="text1"/>
          <w:szCs w:val="16"/>
        </w:rPr>
      </w:pPr>
    </w:p>
    <w:p w:rsidR="00971FF5" w:rsidRPr="00467EDE" w:rsidRDefault="00971FF5" w:rsidP="00C520CA">
      <w:pPr>
        <w:pStyle w:val="References"/>
        <w:numPr>
          <w:ilvl w:val="0"/>
          <w:numId w:val="0"/>
        </w:numPr>
        <w:rPr>
          <w:color w:val="000000" w:themeColor="text1"/>
        </w:rPr>
      </w:pPr>
    </w:p>
    <w:p w:rsidR="00C520CA" w:rsidRPr="00C520CA" w:rsidRDefault="00C520CA" w:rsidP="00C520CA">
      <w:pPr>
        <w:ind w:left="360" w:firstLine="0"/>
        <w:rPr>
          <w:color w:val="000000" w:themeColor="text1"/>
          <w:sz w:val="16"/>
          <w:szCs w:val="16"/>
        </w:rPr>
      </w:pPr>
    </w:p>
    <w:p w:rsidR="00E03C39" w:rsidRPr="00467EDE" w:rsidRDefault="00E03C39" w:rsidP="00E03C39">
      <w:pPr>
        <w:pStyle w:val="NoindentNormal"/>
        <w:rPr>
          <w:color w:val="000000" w:themeColor="text1"/>
        </w:rPr>
      </w:pPr>
    </w:p>
    <w:p w:rsidR="0030297C" w:rsidRPr="0030297C" w:rsidRDefault="0030297C" w:rsidP="0030297C">
      <w:pPr>
        <w:pStyle w:val="References"/>
        <w:numPr>
          <w:ilvl w:val="0"/>
          <w:numId w:val="0"/>
        </w:numPr>
        <w:ind w:left="369"/>
        <w:rPr>
          <w:color w:val="FF0000"/>
          <w:szCs w:val="16"/>
        </w:rPr>
      </w:pPr>
    </w:p>
    <w:sectPr w:rsidR="0030297C" w:rsidRPr="0030297C">
      <w:pgSz w:w="11907" w:h="16840" w:code="9"/>
      <w:pgMar w:top="3119" w:right="2438" w:bottom="2381" w:left="2438" w:header="85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11D19" w:rsidRDefault="00E11D19">
      <w:r>
        <w:separator/>
      </w:r>
    </w:p>
  </w:endnote>
  <w:endnote w:type="continuationSeparator" w:id="0">
    <w:p w:rsidR="00E11D19" w:rsidRDefault="00E11D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11D19" w:rsidRDefault="00E11D19">
      <w:r>
        <w:separator/>
      </w:r>
    </w:p>
  </w:footnote>
  <w:footnote w:type="continuationSeparator" w:id="0">
    <w:p w:rsidR="00E11D19" w:rsidRDefault="00E11D19">
      <w:r>
        <w:continuationSeparator/>
      </w:r>
    </w:p>
  </w:footnote>
  <w:footnote w:id="1">
    <w:p w:rsidR="00B05D6E" w:rsidRPr="006161C2" w:rsidRDefault="00B05D6E">
      <w:pPr>
        <w:pStyle w:val="Testonotaapidipagina"/>
        <w:rPr>
          <w:rStyle w:val="FootnoteChar"/>
          <w:szCs w:val="16"/>
        </w:rPr>
      </w:pPr>
      <w:r>
        <w:rPr>
          <w:rStyle w:val="Rimandonotaapidipagina"/>
        </w:rPr>
        <w:footnoteRef/>
      </w:r>
      <w:r>
        <w:rPr>
          <w:rStyle w:val="FootnoteChar"/>
        </w:rPr>
        <w:t xml:space="preserve"> Corresponding Author</w:t>
      </w:r>
      <w:r w:rsidR="006161C2" w:rsidRPr="006161C2">
        <w:rPr>
          <w:rStyle w:val="FootnoteChar"/>
          <w:szCs w:val="16"/>
        </w:rPr>
        <w:t>,</w:t>
      </w:r>
      <w:r w:rsidR="006161C2" w:rsidRPr="006161C2">
        <w:rPr>
          <w:sz w:val="16"/>
          <w:szCs w:val="16"/>
          <w:lang w:val="en-GB"/>
        </w:rPr>
        <w:t xml:space="preserve"> </w:t>
      </w:r>
      <w:r w:rsidR="007B0930">
        <w:rPr>
          <w:sz w:val="16"/>
          <w:szCs w:val="16"/>
          <w:lang w:val="en-GB"/>
        </w:rPr>
        <w:t>Lorena Saitta</w:t>
      </w:r>
      <w:r w:rsidR="006161C2" w:rsidRPr="006161C2">
        <w:rPr>
          <w:sz w:val="16"/>
          <w:szCs w:val="16"/>
          <w:lang w:val="en-GB"/>
        </w:rPr>
        <w:t>, Department</w:t>
      </w:r>
      <w:r w:rsidR="007B0930">
        <w:rPr>
          <w:sz w:val="16"/>
          <w:szCs w:val="16"/>
          <w:lang w:val="en-GB"/>
        </w:rPr>
        <w:t xml:space="preserve"> of Civil Engineering and Architecture</w:t>
      </w:r>
      <w:r w:rsidR="006161C2" w:rsidRPr="006161C2">
        <w:rPr>
          <w:sz w:val="16"/>
          <w:szCs w:val="16"/>
          <w:lang w:val="en-GB"/>
        </w:rPr>
        <w:t xml:space="preserve">, </w:t>
      </w:r>
      <w:r w:rsidR="007B0930">
        <w:rPr>
          <w:sz w:val="16"/>
          <w:szCs w:val="16"/>
          <w:lang w:val="en-GB"/>
        </w:rPr>
        <w:t>University of Catania</w:t>
      </w:r>
      <w:r w:rsidR="006161C2" w:rsidRPr="006161C2">
        <w:rPr>
          <w:sz w:val="16"/>
          <w:szCs w:val="16"/>
          <w:lang w:val="en-GB"/>
        </w:rPr>
        <w:t xml:space="preserve">, </w:t>
      </w:r>
      <w:r w:rsidR="007B0930">
        <w:rPr>
          <w:sz w:val="16"/>
          <w:szCs w:val="16"/>
          <w:lang w:val="en-GB"/>
        </w:rPr>
        <w:t>Viale Andrea Doria 6</w:t>
      </w:r>
      <w:r w:rsidR="006161C2" w:rsidRPr="006161C2">
        <w:rPr>
          <w:sz w:val="16"/>
          <w:szCs w:val="16"/>
          <w:lang w:val="en-GB"/>
        </w:rPr>
        <w:t xml:space="preserve">, </w:t>
      </w:r>
      <w:r w:rsidR="007B0930">
        <w:rPr>
          <w:sz w:val="16"/>
          <w:szCs w:val="16"/>
          <w:lang w:val="en-GB"/>
        </w:rPr>
        <w:t>91125 Catania</w:t>
      </w:r>
      <w:r w:rsidR="006161C2" w:rsidRPr="006161C2">
        <w:rPr>
          <w:sz w:val="16"/>
          <w:szCs w:val="16"/>
          <w:lang w:val="en-GB"/>
        </w:rPr>
        <w:t xml:space="preserve">, </w:t>
      </w:r>
      <w:r w:rsidR="00043A8B">
        <w:rPr>
          <w:sz w:val="16"/>
          <w:szCs w:val="16"/>
          <w:lang w:val="en-GB"/>
        </w:rPr>
        <w:t>Italy</w:t>
      </w:r>
      <w:r w:rsidR="006161C2" w:rsidRPr="006161C2">
        <w:rPr>
          <w:sz w:val="16"/>
          <w:szCs w:val="16"/>
          <w:lang w:val="en-GB"/>
        </w:rPr>
        <w:t xml:space="preserve">; E-mail: </w:t>
      </w:r>
      <w:r w:rsidR="00043A8B">
        <w:rPr>
          <w:sz w:val="16"/>
          <w:szCs w:val="16"/>
          <w:lang w:val="en-GB"/>
        </w:rPr>
        <w:t>lorena.saitta</w:t>
      </w:r>
      <w:r w:rsidR="006161C2" w:rsidRPr="006161C2">
        <w:rPr>
          <w:sz w:val="16"/>
          <w:szCs w:val="16"/>
          <w:lang w:val="en-GB"/>
        </w:rPr>
        <w:t>@</w:t>
      </w:r>
      <w:r w:rsidR="00043A8B">
        <w:rPr>
          <w:sz w:val="16"/>
          <w:szCs w:val="16"/>
          <w:lang w:val="en-GB"/>
        </w:rPr>
        <w:t>phd</w:t>
      </w:r>
      <w:r w:rsidR="006161C2" w:rsidRPr="006161C2">
        <w:rPr>
          <w:sz w:val="16"/>
          <w:szCs w:val="16"/>
          <w:lang w:val="en-GB"/>
        </w:rPr>
        <w:t>.</w:t>
      </w:r>
      <w:r w:rsidR="00043A8B">
        <w:rPr>
          <w:sz w:val="16"/>
          <w:szCs w:val="16"/>
          <w:lang w:val="en-GB"/>
        </w:rPr>
        <w:t>unict</w:t>
      </w:r>
      <w:r w:rsidR="006161C2" w:rsidRPr="006161C2">
        <w:rPr>
          <w:sz w:val="16"/>
          <w:szCs w:val="16"/>
          <w:lang w:val="en-GB"/>
        </w:rPr>
        <w:t>.</w:t>
      </w:r>
      <w:r w:rsidR="00043A8B">
        <w:rPr>
          <w:sz w:val="16"/>
          <w:szCs w:val="16"/>
          <w:lang w:val="en-GB"/>
        </w:rPr>
        <w:t>it.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36EC8536"/>
    <w:lvl w:ilvl="0">
      <w:start w:val="1"/>
      <w:numFmt w:val="decimal"/>
      <w:pStyle w:val="Numeroelenco"/>
      <w:lvlText w:val="%1."/>
      <w:lvlJc w:val="left"/>
      <w:pPr>
        <w:tabs>
          <w:tab w:val="num" w:pos="360"/>
        </w:tabs>
        <w:ind w:left="360" w:hanging="360"/>
      </w:pPr>
    </w:lvl>
  </w:abstractNum>
  <w:abstractNum w:abstractNumId="1" w15:restartNumberingAfterBreak="0">
    <w:nsid w:val="01013853"/>
    <w:multiLevelType w:val="hybridMultilevel"/>
    <w:tmpl w:val="FA1A6DE2"/>
    <w:lvl w:ilvl="0" w:tplc="CD9EA2E0">
      <w:start w:val="1"/>
      <w:numFmt w:val="none"/>
      <w:lvlText w:val="[]"/>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63A0D89"/>
    <w:multiLevelType w:val="hybridMultilevel"/>
    <w:tmpl w:val="F5F0A39C"/>
    <w:lvl w:ilvl="0" w:tplc="D6448752">
      <w:start w:val="1"/>
      <w:numFmt w:val="none"/>
      <w:lvlText w:val="[9]"/>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BA6153A"/>
    <w:multiLevelType w:val="hybridMultilevel"/>
    <w:tmpl w:val="2B98E234"/>
    <w:lvl w:ilvl="0" w:tplc="D2802296">
      <w:start w:val="1"/>
      <w:numFmt w:val="none"/>
      <w:lvlText w:val="[5]"/>
      <w:lvlJc w:val="left"/>
      <w:pPr>
        <w:ind w:left="108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20B68BA"/>
    <w:multiLevelType w:val="hybridMultilevel"/>
    <w:tmpl w:val="FE5E10E0"/>
    <w:lvl w:ilvl="0" w:tplc="F72A9192">
      <w:start w:val="1"/>
      <w:numFmt w:val="none"/>
      <w:lvlText w:val="[2]"/>
      <w:lvlJc w:val="left"/>
      <w:pPr>
        <w:ind w:left="72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 w15:restartNumberingAfterBreak="0">
    <w:nsid w:val="146936C7"/>
    <w:multiLevelType w:val="hybridMultilevel"/>
    <w:tmpl w:val="3DA8D78E"/>
    <w:lvl w:ilvl="0" w:tplc="AF5844A0">
      <w:start w:val="1"/>
      <w:numFmt w:val="none"/>
      <w:lvlText w:val="[5]"/>
      <w:lvlJc w:val="left"/>
      <w:pPr>
        <w:ind w:left="108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6766EF0"/>
    <w:multiLevelType w:val="multilevel"/>
    <w:tmpl w:val="59EC2B74"/>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9F636FD"/>
    <w:multiLevelType w:val="multilevel"/>
    <w:tmpl w:val="4B5A53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2853357A"/>
    <w:multiLevelType w:val="multilevel"/>
    <w:tmpl w:val="FAAA08D2"/>
    <w:lvl w:ilvl="0">
      <w:start w:val="1"/>
      <w:numFmt w:val="decimal"/>
      <w:lvlText w:val="[%1]"/>
      <w:lvlJc w:val="left"/>
      <w:pPr>
        <w:tabs>
          <w:tab w:val="num" w:pos="360"/>
        </w:tabs>
        <w:ind w:left="312" w:hanging="312"/>
      </w:pPr>
      <w:rPr>
        <w:rFonts w:hint="default"/>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2F1A4263"/>
    <w:multiLevelType w:val="hybridMultilevel"/>
    <w:tmpl w:val="2BA6CA9E"/>
    <w:lvl w:ilvl="0" w:tplc="037E3D4E">
      <w:start w:val="1"/>
      <w:numFmt w:val="none"/>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8E15BC3"/>
    <w:multiLevelType w:val="hybridMultilevel"/>
    <w:tmpl w:val="999200E0"/>
    <w:lvl w:ilvl="0" w:tplc="28EAF420">
      <w:start w:val="1"/>
      <w:numFmt w:val="none"/>
      <w:lvlText w:val="[7]"/>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E836B1E"/>
    <w:multiLevelType w:val="multilevel"/>
    <w:tmpl w:val="76B22940"/>
    <w:lvl w:ilvl="0">
      <w:start w:val="1"/>
      <w:numFmt w:val="decimal"/>
      <w:lvlText w:val="[%1]"/>
      <w:lvlJc w:val="left"/>
      <w:pPr>
        <w:ind w:left="360" w:hanging="360"/>
      </w:pPr>
      <w:rPr>
        <w:rFonts w:ascii="Times New Roman" w:eastAsia="Times New Roman" w:hAnsi="Times New Roman" w:cs="Times New Roman"/>
        <w:b w:val="0"/>
        <w:i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413E21CE"/>
    <w:multiLevelType w:val="multilevel"/>
    <w:tmpl w:val="1128A38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4CE628F"/>
    <w:multiLevelType w:val="hybridMultilevel"/>
    <w:tmpl w:val="DA0ED676"/>
    <w:lvl w:ilvl="0" w:tplc="B93CC1DE">
      <w:start w:val="1"/>
      <w:numFmt w:val="none"/>
      <w:lvlText w:val="[6]"/>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50BB51F1"/>
    <w:multiLevelType w:val="multilevel"/>
    <w:tmpl w:val="D558440E"/>
    <w:lvl w:ilvl="0">
      <w:start w:val="1"/>
      <w:numFmt w:val="bullet"/>
      <w:pStyle w:val="Listbul"/>
      <w:lvlText w:val=""/>
      <w:lvlJc w:val="left"/>
      <w:pPr>
        <w:tabs>
          <w:tab w:val="num" w:pos="717"/>
        </w:tabs>
        <w:ind w:left="717" w:hanging="360"/>
      </w:pPr>
      <w:rPr>
        <w:rFonts w:ascii="Symbol" w:hAnsi="Symbol" w:hint="default"/>
      </w:rPr>
    </w:lvl>
    <w:lvl w:ilvl="1">
      <w:start w:val="1"/>
      <w:numFmt w:val="bullet"/>
      <w:lvlText w:val="o"/>
      <w:lvlJc w:val="left"/>
      <w:pPr>
        <w:tabs>
          <w:tab w:val="num" w:pos="1097"/>
        </w:tabs>
        <w:ind w:left="1077" w:hanging="340"/>
      </w:pPr>
      <w:rPr>
        <w:rFonts w:hint="default"/>
      </w:rPr>
    </w:lvl>
    <w:lvl w:ilvl="2">
      <w:start w:val="1"/>
      <w:numFmt w:val="bullet"/>
      <w:lvlText w:val=""/>
      <w:lvlJc w:val="left"/>
      <w:pPr>
        <w:tabs>
          <w:tab w:val="num" w:pos="2157"/>
        </w:tabs>
        <w:ind w:left="2157" w:hanging="360"/>
      </w:pPr>
      <w:rPr>
        <w:rFonts w:ascii="Wingdings" w:hAnsi="Wingdings" w:cs="Wingdings" w:hint="default"/>
      </w:rPr>
    </w:lvl>
    <w:lvl w:ilvl="3">
      <w:start w:val="1"/>
      <w:numFmt w:val="bullet"/>
      <w:lvlText w:val=""/>
      <w:lvlJc w:val="left"/>
      <w:pPr>
        <w:tabs>
          <w:tab w:val="num" w:pos="2877"/>
        </w:tabs>
        <w:ind w:left="2877" w:hanging="360"/>
      </w:pPr>
      <w:rPr>
        <w:rFonts w:ascii="Symbol" w:hAnsi="Symbol" w:cs="Symbol" w:hint="default"/>
      </w:rPr>
    </w:lvl>
    <w:lvl w:ilvl="4">
      <w:start w:val="1"/>
      <w:numFmt w:val="bullet"/>
      <w:lvlText w:val="o"/>
      <w:lvlJc w:val="left"/>
      <w:pPr>
        <w:tabs>
          <w:tab w:val="num" w:pos="3597"/>
        </w:tabs>
        <w:ind w:left="3597" w:hanging="360"/>
      </w:pPr>
      <w:rPr>
        <w:rFonts w:ascii="Courier New" w:hAnsi="Courier New" w:cs="Courier New" w:hint="default"/>
      </w:rPr>
    </w:lvl>
    <w:lvl w:ilvl="5">
      <w:start w:val="1"/>
      <w:numFmt w:val="bullet"/>
      <w:lvlText w:val=""/>
      <w:lvlJc w:val="left"/>
      <w:pPr>
        <w:tabs>
          <w:tab w:val="num" w:pos="4317"/>
        </w:tabs>
        <w:ind w:left="4317" w:hanging="360"/>
      </w:pPr>
      <w:rPr>
        <w:rFonts w:ascii="Wingdings" w:hAnsi="Wingdings" w:cs="Wingdings" w:hint="default"/>
      </w:rPr>
    </w:lvl>
    <w:lvl w:ilvl="6">
      <w:start w:val="1"/>
      <w:numFmt w:val="bullet"/>
      <w:lvlText w:val=""/>
      <w:lvlJc w:val="left"/>
      <w:pPr>
        <w:tabs>
          <w:tab w:val="num" w:pos="5037"/>
        </w:tabs>
        <w:ind w:left="5037" w:hanging="360"/>
      </w:pPr>
      <w:rPr>
        <w:rFonts w:ascii="Symbol" w:hAnsi="Symbol" w:cs="Symbol" w:hint="default"/>
      </w:rPr>
    </w:lvl>
    <w:lvl w:ilvl="7">
      <w:start w:val="1"/>
      <w:numFmt w:val="bullet"/>
      <w:lvlText w:val="o"/>
      <w:lvlJc w:val="left"/>
      <w:pPr>
        <w:tabs>
          <w:tab w:val="num" w:pos="5757"/>
        </w:tabs>
        <w:ind w:left="5757" w:hanging="360"/>
      </w:pPr>
      <w:rPr>
        <w:rFonts w:ascii="Courier New" w:hAnsi="Courier New" w:cs="Courier New" w:hint="default"/>
      </w:rPr>
    </w:lvl>
    <w:lvl w:ilvl="8">
      <w:start w:val="1"/>
      <w:numFmt w:val="bullet"/>
      <w:lvlText w:val=""/>
      <w:lvlJc w:val="left"/>
      <w:pPr>
        <w:tabs>
          <w:tab w:val="num" w:pos="6477"/>
        </w:tabs>
        <w:ind w:left="6477" w:hanging="360"/>
      </w:pPr>
      <w:rPr>
        <w:rFonts w:ascii="Wingdings" w:hAnsi="Wingdings" w:cs="Wingdings" w:hint="default"/>
      </w:rPr>
    </w:lvl>
  </w:abstractNum>
  <w:abstractNum w:abstractNumId="15" w15:restartNumberingAfterBreak="0">
    <w:nsid w:val="57B032BB"/>
    <w:multiLevelType w:val="multilevel"/>
    <w:tmpl w:val="88DE16C6"/>
    <w:lvl w:ilvl="0">
      <w:start w:val="1"/>
      <w:numFmt w:val="bullet"/>
      <w:pStyle w:val="LISTdash"/>
      <w:lvlText w:val=""/>
      <w:lvlJc w:val="left"/>
      <w:pPr>
        <w:tabs>
          <w:tab w:val="num" w:pos="564"/>
        </w:tabs>
        <w:ind w:left="454" w:hanging="250"/>
      </w:pPr>
      <w:rPr>
        <w:rFonts w:ascii="Symbol" w:hAnsi="Symbol"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814"/>
        </w:tabs>
        <w:ind w:left="794" w:hanging="340"/>
      </w:pPr>
      <w:rPr>
        <w:rFonts w:ascii="Symbol" w:hAnsi="Symbol" w:hint="default"/>
        <w:b w:val="0"/>
        <w:i w:val="0"/>
        <w:sz w:val="20"/>
      </w:rPr>
    </w:lvl>
    <w:lvl w:ilvl="2">
      <w:start w:val="1"/>
      <w:numFmt w:val="bullet"/>
      <w:lvlText w:val=""/>
      <w:lvlJc w:val="left"/>
      <w:pPr>
        <w:tabs>
          <w:tab w:val="num" w:pos="927"/>
        </w:tabs>
        <w:ind w:left="204" w:firstLine="363"/>
      </w:pPr>
      <w:rPr>
        <w:rFonts w:ascii="Symbol" w:hAnsi="Symbol" w:hint="default"/>
        <w:b w:val="0"/>
        <w:i/>
        <w:sz w:val="24"/>
      </w:rPr>
    </w:lvl>
    <w:lvl w:ilvl="3">
      <w:start w:val="1"/>
      <w:numFmt w:val="decimal"/>
      <w:suff w:val="space"/>
      <w:lvlText w:val="%1.%2.%3.%4."/>
      <w:lvlJc w:val="left"/>
      <w:pPr>
        <w:ind w:left="204" w:firstLine="0"/>
      </w:pPr>
      <w:rPr>
        <w:rFonts w:ascii="Times" w:hAnsi="Times" w:hint="default"/>
        <w:b w:val="0"/>
        <w:i/>
        <w:sz w:val="24"/>
      </w:rPr>
    </w:lvl>
    <w:lvl w:ilvl="4">
      <w:start w:val="1"/>
      <w:numFmt w:val="none"/>
      <w:suff w:val="nothing"/>
      <w:lvlText w:val=""/>
      <w:lvlJc w:val="left"/>
      <w:pPr>
        <w:ind w:left="204" w:firstLine="0"/>
      </w:pPr>
      <w:rPr>
        <w:rFonts w:hint="default"/>
      </w:rPr>
    </w:lvl>
    <w:lvl w:ilvl="5">
      <w:start w:val="1"/>
      <w:numFmt w:val="none"/>
      <w:suff w:val="nothing"/>
      <w:lvlText w:val=""/>
      <w:lvlJc w:val="left"/>
      <w:pPr>
        <w:ind w:left="105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16" w15:restartNumberingAfterBreak="0">
    <w:nsid w:val="581D0CC1"/>
    <w:multiLevelType w:val="multilevel"/>
    <w:tmpl w:val="47DE6CBE"/>
    <w:lvl w:ilvl="0">
      <w:start w:val="1"/>
      <w:numFmt w:val="decimal"/>
      <w:lvlText w:val="[%1]"/>
      <w:lvlJc w:val="left"/>
      <w:pPr>
        <w:tabs>
          <w:tab w:val="num" w:pos="360"/>
        </w:tabs>
        <w:ind w:left="312" w:hanging="312"/>
      </w:pPr>
      <w:rPr>
        <w:rFonts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5DDA2EBD"/>
    <w:multiLevelType w:val="hybridMultilevel"/>
    <w:tmpl w:val="69D69BFA"/>
    <w:lvl w:ilvl="0" w:tplc="54247EFA">
      <w:start w:val="1"/>
      <w:numFmt w:val="none"/>
      <w:lvlText w:val="[5]"/>
      <w:lvlJc w:val="left"/>
      <w:pPr>
        <w:ind w:left="108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61426C2F"/>
    <w:multiLevelType w:val="hybridMultilevel"/>
    <w:tmpl w:val="2EB08300"/>
    <w:lvl w:ilvl="0" w:tplc="2D9ABB34">
      <w:start w:val="1"/>
      <w:numFmt w:val="lowerLetter"/>
      <w:pStyle w:val="LISTalph"/>
      <w:lvlText w:val="%1)"/>
      <w:lvlJc w:val="left"/>
      <w:pPr>
        <w:tabs>
          <w:tab w:val="num" w:pos="564"/>
        </w:tabs>
        <w:ind w:left="499" w:hanging="295"/>
      </w:pPr>
      <w:rPr>
        <w:rFonts w:hint="default"/>
      </w:rPr>
    </w:lvl>
    <w:lvl w:ilvl="1" w:tplc="04090019">
      <w:start w:val="1"/>
      <w:numFmt w:val="lowerLetter"/>
      <w:lvlText w:val="%2."/>
      <w:lvlJc w:val="left"/>
      <w:pPr>
        <w:tabs>
          <w:tab w:val="num" w:pos="1284"/>
        </w:tabs>
        <w:ind w:left="1284" w:hanging="360"/>
      </w:pPr>
    </w:lvl>
    <w:lvl w:ilvl="2" w:tplc="0409001B" w:tentative="1">
      <w:start w:val="1"/>
      <w:numFmt w:val="lowerRoman"/>
      <w:lvlText w:val="%3."/>
      <w:lvlJc w:val="right"/>
      <w:pPr>
        <w:tabs>
          <w:tab w:val="num" w:pos="2004"/>
        </w:tabs>
        <w:ind w:left="2004" w:hanging="180"/>
      </w:pPr>
    </w:lvl>
    <w:lvl w:ilvl="3" w:tplc="0409000F" w:tentative="1">
      <w:start w:val="1"/>
      <w:numFmt w:val="decimal"/>
      <w:lvlText w:val="%4."/>
      <w:lvlJc w:val="left"/>
      <w:pPr>
        <w:tabs>
          <w:tab w:val="num" w:pos="2724"/>
        </w:tabs>
        <w:ind w:left="2724" w:hanging="360"/>
      </w:pPr>
    </w:lvl>
    <w:lvl w:ilvl="4" w:tplc="04090019" w:tentative="1">
      <w:start w:val="1"/>
      <w:numFmt w:val="lowerLetter"/>
      <w:lvlText w:val="%5."/>
      <w:lvlJc w:val="left"/>
      <w:pPr>
        <w:tabs>
          <w:tab w:val="num" w:pos="3444"/>
        </w:tabs>
        <w:ind w:left="3444" w:hanging="360"/>
      </w:pPr>
    </w:lvl>
    <w:lvl w:ilvl="5" w:tplc="0409001B" w:tentative="1">
      <w:start w:val="1"/>
      <w:numFmt w:val="lowerRoman"/>
      <w:lvlText w:val="%6."/>
      <w:lvlJc w:val="right"/>
      <w:pPr>
        <w:tabs>
          <w:tab w:val="num" w:pos="4164"/>
        </w:tabs>
        <w:ind w:left="4164" w:hanging="180"/>
      </w:pPr>
    </w:lvl>
    <w:lvl w:ilvl="6" w:tplc="0409000F" w:tentative="1">
      <w:start w:val="1"/>
      <w:numFmt w:val="decimal"/>
      <w:lvlText w:val="%7."/>
      <w:lvlJc w:val="left"/>
      <w:pPr>
        <w:tabs>
          <w:tab w:val="num" w:pos="4884"/>
        </w:tabs>
        <w:ind w:left="4884" w:hanging="360"/>
      </w:pPr>
    </w:lvl>
    <w:lvl w:ilvl="7" w:tplc="04090019" w:tentative="1">
      <w:start w:val="1"/>
      <w:numFmt w:val="lowerLetter"/>
      <w:lvlText w:val="%8."/>
      <w:lvlJc w:val="left"/>
      <w:pPr>
        <w:tabs>
          <w:tab w:val="num" w:pos="5604"/>
        </w:tabs>
        <w:ind w:left="5604" w:hanging="360"/>
      </w:pPr>
    </w:lvl>
    <w:lvl w:ilvl="8" w:tplc="0409001B" w:tentative="1">
      <w:start w:val="1"/>
      <w:numFmt w:val="lowerRoman"/>
      <w:lvlText w:val="%9."/>
      <w:lvlJc w:val="right"/>
      <w:pPr>
        <w:tabs>
          <w:tab w:val="num" w:pos="6324"/>
        </w:tabs>
        <w:ind w:left="6324" w:hanging="180"/>
      </w:pPr>
    </w:lvl>
  </w:abstractNum>
  <w:abstractNum w:abstractNumId="19" w15:restartNumberingAfterBreak="0">
    <w:nsid w:val="61D8544F"/>
    <w:multiLevelType w:val="hybridMultilevel"/>
    <w:tmpl w:val="A6A6B1A4"/>
    <w:lvl w:ilvl="0" w:tplc="0E867B32">
      <w:start w:val="1"/>
      <w:numFmt w:val="none"/>
      <w:lvlText w:val="[5]"/>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3CA79E0"/>
    <w:multiLevelType w:val="multilevel"/>
    <w:tmpl w:val="F370C5B4"/>
    <w:lvl w:ilvl="0">
      <w:start w:val="1"/>
      <w:numFmt w:val="decimal"/>
      <w:pStyle w:val="LISTnum"/>
      <w:lvlText w:val="%1."/>
      <w:lvlJc w:val="left"/>
      <w:pPr>
        <w:tabs>
          <w:tab w:val="num" w:pos="717"/>
        </w:tabs>
        <w:ind w:left="652" w:hanging="295"/>
      </w:pPr>
      <w:rPr>
        <w:rFonts w:hint="default"/>
      </w:rPr>
    </w:lvl>
    <w:lvl w:ilvl="1">
      <w:start w:val="1"/>
      <w:numFmt w:val="decimal"/>
      <w:lvlText w:val="%1.%2."/>
      <w:lvlJc w:val="left"/>
      <w:pPr>
        <w:tabs>
          <w:tab w:val="num" w:pos="1077"/>
        </w:tabs>
        <w:ind w:left="1077" w:hanging="363"/>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21" w15:restartNumberingAfterBreak="0">
    <w:nsid w:val="685A11CC"/>
    <w:multiLevelType w:val="hybridMultilevel"/>
    <w:tmpl w:val="9D44E1B8"/>
    <w:lvl w:ilvl="0" w:tplc="BBB6BFFC">
      <w:start w:val="1"/>
      <w:numFmt w:val="none"/>
      <w:lvlText w:val="[8]"/>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749D7927"/>
    <w:multiLevelType w:val="multilevel"/>
    <w:tmpl w:val="CBCA8AAE"/>
    <w:lvl w:ilvl="0">
      <w:start w:val="1"/>
      <w:numFmt w:val="none"/>
      <w:lvlText w:val="[2]"/>
      <w:lvlJc w:val="left"/>
      <w:pPr>
        <w:ind w:left="360" w:hanging="360"/>
      </w:pPr>
      <w:rPr>
        <w:rFonts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itolo2"/>
      <w:suff w:val="space"/>
      <w:lvlText w:val="%1.%2."/>
      <w:lvlJc w:val="left"/>
      <w:pPr>
        <w:ind w:left="0" w:firstLine="0"/>
      </w:pPr>
      <w:rPr>
        <w:rFonts w:ascii="Times New Roman" w:hAnsi="Times New Roman" w:hint="default"/>
        <w:b w:val="0"/>
        <w:i/>
        <w:sz w:val="20"/>
      </w:rPr>
    </w:lvl>
    <w:lvl w:ilvl="2">
      <w:start w:val="1"/>
      <w:numFmt w:val="decimal"/>
      <w:pStyle w:val="Titolo3"/>
      <w:suff w:val="space"/>
      <w:lvlText w:val="%1.%2.%3."/>
      <w:lvlJc w:val="left"/>
      <w:pPr>
        <w:ind w:left="0" w:firstLine="0"/>
      </w:pPr>
      <w:rPr>
        <w:rFonts w:ascii="Times" w:hAnsi="Times" w:hint="default"/>
        <w:b w:val="0"/>
        <w:i/>
        <w:sz w:val="20"/>
      </w:rPr>
    </w:lvl>
    <w:lvl w:ilvl="3">
      <w:start w:val="1"/>
      <w:numFmt w:val="decimal"/>
      <w:pStyle w:val="Titolo4"/>
      <w:suff w:val="space"/>
      <w:lvlText w:val="%1.%2.%3.%4."/>
      <w:lvlJc w:val="left"/>
      <w:pPr>
        <w:ind w:left="0" w:firstLine="0"/>
      </w:pPr>
      <w:rPr>
        <w:rFonts w:ascii="Times" w:hAnsi="Times" w:hint="default"/>
        <w:b w:val="0"/>
        <w:i/>
        <w:sz w:val="20"/>
      </w:rPr>
    </w:lvl>
    <w:lvl w:ilvl="4">
      <w:start w:val="1"/>
      <w:numFmt w:val="none"/>
      <w:pStyle w:val="Titolo5"/>
      <w:suff w:val="nothing"/>
      <w:lvlText w:val=""/>
      <w:lvlJc w:val="left"/>
      <w:pPr>
        <w:ind w:left="0" w:firstLine="0"/>
      </w:pPr>
      <w:rPr>
        <w:rFonts w:hint="default"/>
      </w:rPr>
    </w:lvl>
    <w:lvl w:ilvl="5">
      <w:start w:val="1"/>
      <w:numFmt w:val="none"/>
      <w:pStyle w:val="Titolo6"/>
      <w:suff w:val="nothing"/>
      <w:lvlText w:val=""/>
      <w:lvlJc w:val="left"/>
      <w:pPr>
        <w:ind w:left="850" w:firstLine="0"/>
      </w:pPr>
      <w:rPr>
        <w:rFonts w:hint="default"/>
      </w:rPr>
    </w:lvl>
    <w:lvl w:ilvl="6">
      <w:start w:val="1"/>
      <w:numFmt w:val="none"/>
      <w:suff w:val="nothing"/>
      <w:lvlText w:val=""/>
      <w:lvlJc w:val="left"/>
      <w:pPr>
        <w:ind w:left="510" w:firstLine="0"/>
      </w:pPr>
      <w:rPr>
        <w:rFonts w:hint="default"/>
      </w:rPr>
    </w:lvl>
    <w:lvl w:ilvl="7">
      <w:start w:val="1"/>
      <w:numFmt w:val="none"/>
      <w:suff w:val="nothing"/>
      <w:lvlText w:val=""/>
      <w:lvlJc w:val="left"/>
      <w:pPr>
        <w:ind w:left="510" w:firstLine="0"/>
      </w:pPr>
      <w:rPr>
        <w:rFonts w:hint="default"/>
      </w:rPr>
    </w:lvl>
    <w:lvl w:ilvl="8">
      <w:start w:val="1"/>
      <w:numFmt w:val="none"/>
      <w:suff w:val="nothing"/>
      <w:lvlText w:val=""/>
      <w:lvlJc w:val="left"/>
      <w:pPr>
        <w:ind w:left="510" w:firstLine="0"/>
      </w:pPr>
      <w:rPr>
        <w:rFonts w:hint="default"/>
      </w:rPr>
    </w:lvl>
  </w:abstractNum>
  <w:abstractNum w:abstractNumId="23" w15:restartNumberingAfterBreak="0">
    <w:nsid w:val="7514439E"/>
    <w:multiLevelType w:val="hybridMultilevel"/>
    <w:tmpl w:val="6C80D9A4"/>
    <w:lvl w:ilvl="0" w:tplc="5B124E22">
      <w:start w:val="1"/>
      <w:numFmt w:val="none"/>
      <w:lvlText w:val="[3]"/>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76F27992"/>
    <w:multiLevelType w:val="hybridMultilevel"/>
    <w:tmpl w:val="8E28FDE8"/>
    <w:lvl w:ilvl="0" w:tplc="7B981C04">
      <w:start w:val="1"/>
      <w:numFmt w:val="decimal"/>
      <w:pStyle w:val="References"/>
      <w:lvlText w:val="[%1]"/>
      <w:lvlJc w:val="left"/>
      <w:pPr>
        <w:tabs>
          <w:tab w:val="num" w:pos="255"/>
        </w:tabs>
        <w:ind w:left="369" w:hanging="369"/>
      </w:pPr>
      <w:rPr>
        <w:rFonts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73F76DB"/>
    <w:multiLevelType w:val="hybridMultilevel"/>
    <w:tmpl w:val="F26E2836"/>
    <w:lvl w:ilvl="0" w:tplc="CCA2E4D2">
      <w:start w:val="1"/>
      <w:numFmt w:val="decimal"/>
      <w:lvlText w:val="[%10]"/>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8"/>
  </w:num>
  <w:num w:numId="2">
    <w:abstractNumId w:val="15"/>
  </w:num>
  <w:num w:numId="3">
    <w:abstractNumId w:val="0"/>
  </w:num>
  <w:num w:numId="4">
    <w:abstractNumId w:val="22"/>
  </w:num>
  <w:num w:numId="5">
    <w:abstractNumId w:val="14"/>
  </w:num>
  <w:num w:numId="6">
    <w:abstractNumId w:val="20"/>
  </w:num>
  <w:num w:numId="7">
    <w:abstractNumId w:val="24"/>
  </w:num>
  <w:num w:numId="8">
    <w:abstractNumId w:val="16"/>
  </w:num>
  <w:num w:numId="9">
    <w:abstractNumId w:val="24"/>
  </w:num>
  <w:num w:numId="10">
    <w:abstractNumId w:val="8"/>
  </w:num>
  <w:num w:numId="11">
    <w:abstractNumId w:val="24"/>
    <w:lvlOverride w:ilvl="0">
      <w:startOverride w:val="1"/>
    </w:lvlOverride>
  </w:num>
  <w:num w:numId="12">
    <w:abstractNumId w:val="12"/>
  </w:num>
  <w:num w:numId="13">
    <w:abstractNumId w:val="11"/>
  </w:num>
  <w:num w:numId="14">
    <w:abstractNumId w:val="9"/>
  </w:num>
  <w:num w:numId="15">
    <w:abstractNumId w:val="4"/>
  </w:num>
  <w:num w:numId="16">
    <w:abstractNumId w:val="23"/>
  </w:num>
  <w:num w:numId="17">
    <w:abstractNumId w:val="1"/>
  </w:num>
  <w:num w:numId="18">
    <w:abstractNumId w:val="5"/>
  </w:num>
  <w:num w:numId="19">
    <w:abstractNumId w:val="3"/>
  </w:num>
  <w:num w:numId="20">
    <w:abstractNumId w:val="17"/>
  </w:num>
  <w:num w:numId="21">
    <w:abstractNumId w:val="19"/>
  </w:num>
  <w:num w:numId="22">
    <w:abstractNumId w:val="13"/>
  </w:num>
  <w:num w:numId="23">
    <w:abstractNumId w:val="10"/>
  </w:num>
  <w:num w:numId="24">
    <w:abstractNumId w:val="21"/>
  </w:num>
  <w:num w:numId="25">
    <w:abstractNumId w:val="2"/>
  </w:num>
  <w:num w:numId="26">
    <w:abstractNumId w:val="25"/>
  </w:num>
  <w:num w:numId="27">
    <w:abstractNumId w:val="7"/>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3"/>
  <w:proofState w:spelling="clean" w:grammar="clean"/>
  <w:attachedTemplate r:id="rId1"/>
  <w:defaultTabStop w:val="720"/>
  <w:hyphenationZone w:val="425"/>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0050"/>
    <w:rsid w:val="000204A7"/>
    <w:rsid w:val="00043A8B"/>
    <w:rsid w:val="00155450"/>
    <w:rsid w:val="00190CC7"/>
    <w:rsid w:val="001A28FD"/>
    <w:rsid w:val="001A5080"/>
    <w:rsid w:val="00281193"/>
    <w:rsid w:val="002966F9"/>
    <w:rsid w:val="002B34A8"/>
    <w:rsid w:val="002E1060"/>
    <w:rsid w:val="0030297C"/>
    <w:rsid w:val="00303CAE"/>
    <w:rsid w:val="00310050"/>
    <w:rsid w:val="00366727"/>
    <w:rsid w:val="003B2395"/>
    <w:rsid w:val="00404F0D"/>
    <w:rsid w:val="00467EDE"/>
    <w:rsid w:val="00515E65"/>
    <w:rsid w:val="005345B6"/>
    <w:rsid w:val="00545D77"/>
    <w:rsid w:val="0056281E"/>
    <w:rsid w:val="00585841"/>
    <w:rsid w:val="00591FDB"/>
    <w:rsid w:val="00602FA6"/>
    <w:rsid w:val="00611C9D"/>
    <w:rsid w:val="006161C2"/>
    <w:rsid w:val="00631672"/>
    <w:rsid w:val="00675D62"/>
    <w:rsid w:val="0069201A"/>
    <w:rsid w:val="006A6A29"/>
    <w:rsid w:val="00712705"/>
    <w:rsid w:val="007354BD"/>
    <w:rsid w:val="00736A99"/>
    <w:rsid w:val="007379C1"/>
    <w:rsid w:val="00791773"/>
    <w:rsid w:val="007B0930"/>
    <w:rsid w:val="0082224E"/>
    <w:rsid w:val="00890ADB"/>
    <w:rsid w:val="0095004E"/>
    <w:rsid w:val="00953BAB"/>
    <w:rsid w:val="00971FF5"/>
    <w:rsid w:val="0098475F"/>
    <w:rsid w:val="00A4497B"/>
    <w:rsid w:val="00AE0F9E"/>
    <w:rsid w:val="00AE1751"/>
    <w:rsid w:val="00B05D6E"/>
    <w:rsid w:val="00B3478A"/>
    <w:rsid w:val="00B62F86"/>
    <w:rsid w:val="00B64381"/>
    <w:rsid w:val="00B72340"/>
    <w:rsid w:val="00B914F4"/>
    <w:rsid w:val="00BA2967"/>
    <w:rsid w:val="00BC3922"/>
    <w:rsid w:val="00BF7927"/>
    <w:rsid w:val="00C520CA"/>
    <w:rsid w:val="00C52529"/>
    <w:rsid w:val="00C97D11"/>
    <w:rsid w:val="00CB5498"/>
    <w:rsid w:val="00CB65CD"/>
    <w:rsid w:val="00CD03DB"/>
    <w:rsid w:val="00CF5C91"/>
    <w:rsid w:val="00D34451"/>
    <w:rsid w:val="00D3639F"/>
    <w:rsid w:val="00D66E29"/>
    <w:rsid w:val="00D82BC9"/>
    <w:rsid w:val="00DA18BC"/>
    <w:rsid w:val="00DC2118"/>
    <w:rsid w:val="00DF3081"/>
    <w:rsid w:val="00E03C39"/>
    <w:rsid w:val="00E1136C"/>
    <w:rsid w:val="00E11D19"/>
    <w:rsid w:val="00E32FAF"/>
    <w:rsid w:val="00E33582"/>
    <w:rsid w:val="00E35D21"/>
    <w:rsid w:val="00E36BC6"/>
    <w:rsid w:val="00E8581B"/>
    <w:rsid w:val="00F07FC3"/>
    <w:rsid w:val="00F330F3"/>
    <w:rsid w:val="00F368FF"/>
    <w:rsid w:val="00F916A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F4274F6"/>
  <w15:chartTrackingRefBased/>
  <w15:docId w15:val="{A9F7658A-EC8F-D14C-8CCA-B8808D96C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ind w:firstLine="357"/>
      <w:jc w:val="both"/>
    </w:pPr>
    <w:rPr>
      <w:szCs w:val="24"/>
      <w:lang w:val="en-US" w:eastAsia="ja-JP"/>
    </w:rPr>
  </w:style>
  <w:style w:type="paragraph" w:styleId="Titolo1">
    <w:name w:val="heading 1"/>
    <w:basedOn w:val="Normale"/>
    <w:next w:val="NoindentNormal"/>
    <w:qFormat/>
    <w:pPr>
      <w:keepNext/>
      <w:keepLines/>
      <w:suppressAutoHyphens/>
      <w:spacing w:before="480" w:after="240"/>
      <w:ind w:firstLine="0"/>
      <w:jc w:val="left"/>
      <w:outlineLvl w:val="0"/>
    </w:pPr>
    <w:rPr>
      <w:rFonts w:cs="Arial"/>
      <w:b/>
      <w:bCs/>
      <w:kern w:val="32"/>
      <w:szCs w:val="32"/>
    </w:rPr>
  </w:style>
  <w:style w:type="paragraph" w:styleId="Titolo2">
    <w:name w:val="heading 2"/>
    <w:basedOn w:val="Normale"/>
    <w:next w:val="NoindentNormal"/>
    <w:qFormat/>
    <w:pPr>
      <w:keepNext/>
      <w:keepLines/>
      <w:numPr>
        <w:ilvl w:val="1"/>
        <w:numId w:val="4"/>
      </w:numPr>
      <w:suppressAutoHyphens/>
      <w:spacing w:before="240" w:after="240"/>
      <w:jc w:val="left"/>
      <w:outlineLvl w:val="1"/>
    </w:pPr>
    <w:rPr>
      <w:rFonts w:cs="Arial"/>
      <w:bCs/>
      <w:i/>
      <w:iCs/>
      <w:szCs w:val="28"/>
    </w:rPr>
  </w:style>
  <w:style w:type="paragraph" w:styleId="Titolo3">
    <w:name w:val="heading 3"/>
    <w:basedOn w:val="Normale"/>
    <w:next w:val="NoindentNormal"/>
    <w:qFormat/>
    <w:pPr>
      <w:keepNext/>
      <w:keepLines/>
      <w:numPr>
        <w:ilvl w:val="2"/>
        <w:numId w:val="4"/>
      </w:numPr>
      <w:suppressAutoHyphens/>
      <w:spacing w:before="240" w:after="120"/>
      <w:jc w:val="left"/>
      <w:outlineLvl w:val="2"/>
    </w:pPr>
    <w:rPr>
      <w:rFonts w:cs="Arial"/>
      <w:bCs/>
      <w:i/>
      <w:szCs w:val="26"/>
    </w:rPr>
  </w:style>
  <w:style w:type="paragraph" w:styleId="Titolo4">
    <w:name w:val="heading 4"/>
    <w:basedOn w:val="Normale"/>
    <w:next w:val="NoindentNormal"/>
    <w:qFormat/>
    <w:pPr>
      <w:keepNext/>
      <w:numPr>
        <w:ilvl w:val="3"/>
        <w:numId w:val="4"/>
      </w:numPr>
      <w:suppressAutoHyphens/>
      <w:spacing w:before="120"/>
      <w:jc w:val="left"/>
      <w:outlineLvl w:val="3"/>
    </w:pPr>
    <w:rPr>
      <w:bCs/>
      <w:i/>
      <w:szCs w:val="28"/>
    </w:rPr>
  </w:style>
  <w:style w:type="paragraph" w:styleId="Titolo5">
    <w:name w:val="heading 5"/>
    <w:basedOn w:val="Normale"/>
    <w:next w:val="NoindentNormal"/>
    <w:qFormat/>
    <w:pPr>
      <w:numPr>
        <w:ilvl w:val="4"/>
        <w:numId w:val="4"/>
      </w:numPr>
      <w:jc w:val="left"/>
      <w:outlineLvl w:val="4"/>
    </w:pPr>
    <w:rPr>
      <w:bCs/>
      <w:i/>
      <w:iCs/>
      <w:szCs w:val="26"/>
    </w:rPr>
  </w:style>
  <w:style w:type="paragraph" w:styleId="Titolo6">
    <w:name w:val="heading 6"/>
    <w:basedOn w:val="Normale"/>
    <w:next w:val="Normale"/>
    <w:qFormat/>
    <w:pPr>
      <w:numPr>
        <w:ilvl w:val="5"/>
        <w:numId w:val="4"/>
      </w:numPr>
      <w:spacing w:before="240"/>
      <w:outlineLvl w:val="5"/>
    </w:pPr>
    <w:rPr>
      <w:bCs/>
      <w:szCs w:val="22"/>
    </w:rPr>
  </w:style>
  <w:style w:type="paragraph" w:styleId="Titolo7">
    <w:name w:val="heading 7"/>
    <w:basedOn w:val="Normale"/>
    <w:next w:val="Normale"/>
    <w:qFormat/>
    <w:pPr>
      <w:spacing w:before="240" w:after="60"/>
      <w:outlineLvl w:val="6"/>
    </w:pPr>
    <w:rPr>
      <w:sz w:val="24"/>
    </w:rPr>
  </w:style>
  <w:style w:type="paragraph" w:styleId="Titolo8">
    <w:name w:val="heading 8"/>
    <w:basedOn w:val="Normale"/>
    <w:next w:val="Normale"/>
    <w:qFormat/>
    <w:pPr>
      <w:spacing w:before="240" w:after="60"/>
      <w:outlineLvl w:val="7"/>
    </w:pPr>
    <w:rPr>
      <w:i/>
      <w:iCs/>
      <w:sz w:val="24"/>
    </w:rPr>
  </w:style>
  <w:style w:type="paragraph" w:styleId="Titolo9">
    <w:name w:val="heading 9"/>
    <w:basedOn w:val="Normale"/>
    <w:next w:val="Normale"/>
    <w:qFormat/>
    <w:p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indentNormal">
    <w:name w:val="NoindentNormal"/>
    <w:basedOn w:val="Normale"/>
    <w:next w:val="Normale"/>
    <w:pPr>
      <w:ind w:firstLine="0"/>
    </w:pPr>
  </w:style>
  <w:style w:type="paragraph" w:customStyle="1" w:styleId="Citaat1">
    <w:name w:val="Citaat1"/>
    <w:basedOn w:val="Normale"/>
    <w:pPr>
      <w:ind w:left="204"/>
    </w:pPr>
    <w:rPr>
      <w:sz w:val="18"/>
    </w:rPr>
  </w:style>
  <w:style w:type="paragraph" w:customStyle="1" w:styleId="Abstract">
    <w:name w:val="Abstract"/>
    <w:basedOn w:val="Normale"/>
    <w:pPr>
      <w:adjustRightInd w:val="0"/>
      <w:snapToGrid w:val="0"/>
      <w:spacing w:before="480"/>
      <w:ind w:left="851" w:right="851" w:firstLine="0"/>
    </w:pPr>
    <w:rPr>
      <w:sz w:val="16"/>
    </w:rPr>
  </w:style>
  <w:style w:type="paragraph" w:customStyle="1" w:styleId="Affiliation">
    <w:name w:val="Affiliation"/>
    <w:basedOn w:val="Normale"/>
    <w:pPr>
      <w:ind w:firstLine="0"/>
      <w:jc w:val="center"/>
    </w:pPr>
    <w:rPr>
      <w:i/>
    </w:rPr>
  </w:style>
  <w:style w:type="paragraph" w:customStyle="1" w:styleId="Equation">
    <w:name w:val="Equation"/>
    <w:basedOn w:val="Normale"/>
    <w:pPr>
      <w:tabs>
        <w:tab w:val="left" w:pos="6781"/>
      </w:tabs>
      <w:spacing w:before="240" w:after="240"/>
      <w:ind w:left="454" w:firstLine="0"/>
      <w:jc w:val="left"/>
    </w:pPr>
  </w:style>
  <w:style w:type="paragraph" w:customStyle="1" w:styleId="Footnote">
    <w:name w:val="Footnote"/>
    <w:basedOn w:val="Normale"/>
    <w:pPr>
      <w:ind w:firstLine="136"/>
    </w:pPr>
    <w:rPr>
      <w:sz w:val="16"/>
    </w:rPr>
  </w:style>
  <w:style w:type="paragraph" w:customStyle="1" w:styleId="LISTalph">
    <w:name w:val="LISTalph"/>
    <w:basedOn w:val="Normale"/>
    <w:pPr>
      <w:numPr>
        <w:numId w:val="1"/>
      </w:numPr>
      <w:tabs>
        <w:tab w:val="left" w:pos="499"/>
      </w:tabs>
    </w:pPr>
  </w:style>
  <w:style w:type="paragraph" w:customStyle="1" w:styleId="LISTdash">
    <w:name w:val="LISTdash"/>
    <w:basedOn w:val="Normale"/>
    <w:pPr>
      <w:numPr>
        <w:numId w:val="2"/>
      </w:numPr>
      <w:tabs>
        <w:tab w:val="left" w:pos="454"/>
      </w:tabs>
      <w:adjustRightInd w:val="0"/>
      <w:snapToGrid w:val="0"/>
    </w:pPr>
  </w:style>
  <w:style w:type="paragraph" w:customStyle="1" w:styleId="LISTnum">
    <w:name w:val="LISTnum"/>
    <w:basedOn w:val="Normale"/>
    <w:pPr>
      <w:numPr>
        <w:numId w:val="6"/>
      </w:numPr>
      <w:adjustRightInd w:val="0"/>
      <w:snapToGrid w:val="0"/>
      <w:ind w:left="714" w:hanging="357"/>
    </w:pPr>
  </w:style>
  <w:style w:type="paragraph" w:customStyle="1" w:styleId="References">
    <w:name w:val="References"/>
    <w:basedOn w:val="Normale"/>
    <w:pPr>
      <w:numPr>
        <w:numId w:val="9"/>
      </w:numPr>
      <w:tabs>
        <w:tab w:val="left" w:pos="85"/>
      </w:tabs>
    </w:pPr>
    <w:rPr>
      <w:sz w:val="16"/>
    </w:rPr>
  </w:style>
  <w:style w:type="paragraph" w:customStyle="1" w:styleId="Table">
    <w:name w:val="Table"/>
    <w:basedOn w:val="Normale"/>
    <w:pPr>
      <w:spacing w:before="60" w:after="60"/>
      <w:ind w:firstLine="0"/>
      <w:jc w:val="left"/>
    </w:pPr>
    <w:rPr>
      <w:sz w:val="16"/>
    </w:rPr>
  </w:style>
  <w:style w:type="paragraph" w:styleId="Titolo">
    <w:name w:val="Title"/>
    <w:basedOn w:val="Normale"/>
    <w:next w:val="Normale"/>
    <w:qFormat/>
    <w:pPr>
      <w:spacing w:before="480" w:after="320"/>
      <w:ind w:firstLine="0"/>
      <w:jc w:val="center"/>
    </w:pPr>
    <w:rPr>
      <w:noProof/>
      <w:kern w:val="28"/>
      <w:sz w:val="40"/>
    </w:rPr>
  </w:style>
  <w:style w:type="paragraph" w:customStyle="1" w:styleId="Author">
    <w:name w:val="Author"/>
    <w:basedOn w:val="Normale"/>
    <w:pPr>
      <w:ind w:firstLine="0"/>
      <w:jc w:val="center"/>
    </w:pPr>
  </w:style>
  <w:style w:type="paragraph" w:styleId="Didascalia">
    <w:name w:val="caption"/>
    <w:basedOn w:val="Normale"/>
    <w:next w:val="Normale"/>
    <w:qFormat/>
    <w:pPr>
      <w:spacing w:before="80" w:after="80"/>
      <w:ind w:firstLine="0"/>
    </w:pPr>
    <w:rPr>
      <w:sz w:val="16"/>
    </w:rPr>
  </w:style>
  <w:style w:type="paragraph" w:customStyle="1" w:styleId="LISTDescription">
    <w:name w:val="LISTDescription"/>
    <w:basedOn w:val="Normale"/>
    <w:pPr>
      <w:ind w:left="454" w:hanging="454"/>
    </w:pPr>
  </w:style>
  <w:style w:type="paragraph" w:customStyle="1" w:styleId="Notes">
    <w:name w:val="Notes"/>
    <w:basedOn w:val="Normale"/>
    <w:rPr>
      <w:sz w:val="16"/>
    </w:rPr>
  </w:style>
  <w:style w:type="paragraph" w:styleId="Corpotesto">
    <w:name w:val="Body Text"/>
    <w:basedOn w:val="Normale"/>
    <w:semiHidden/>
    <w:pPr>
      <w:spacing w:after="120"/>
    </w:pPr>
  </w:style>
  <w:style w:type="paragraph" w:customStyle="1" w:styleId="CaptionLong">
    <w:name w:val="CaptionLong"/>
    <w:basedOn w:val="Normale"/>
    <w:pPr>
      <w:spacing w:before="80" w:after="80"/>
      <w:ind w:firstLine="0"/>
    </w:pPr>
    <w:rPr>
      <w:sz w:val="16"/>
    </w:rPr>
  </w:style>
  <w:style w:type="paragraph" w:customStyle="1" w:styleId="HeadingUnn1">
    <w:name w:val="HeadingUnn1"/>
    <w:basedOn w:val="Titolo1"/>
    <w:next w:val="NoindentNormal"/>
    <w:rPr>
      <w:bCs w:val="0"/>
    </w:rPr>
  </w:style>
  <w:style w:type="paragraph" w:customStyle="1" w:styleId="HeadingUnn2">
    <w:name w:val="HeadingUnn2"/>
    <w:basedOn w:val="Titolo2"/>
    <w:next w:val="NoindentNormal"/>
    <w:pPr>
      <w:numPr>
        <w:ilvl w:val="0"/>
        <w:numId w:val="0"/>
      </w:numPr>
    </w:pPr>
  </w:style>
  <w:style w:type="paragraph" w:customStyle="1" w:styleId="HeadingUnn3">
    <w:name w:val="HeadingUnn3"/>
    <w:basedOn w:val="Titolo3"/>
    <w:next w:val="NoindentNormal"/>
    <w:pPr>
      <w:numPr>
        <w:ilvl w:val="0"/>
        <w:numId w:val="0"/>
      </w:numPr>
    </w:pPr>
  </w:style>
  <w:style w:type="paragraph" w:customStyle="1" w:styleId="HeadingUnn4">
    <w:name w:val="HeadingUnn4"/>
    <w:basedOn w:val="Titolo4"/>
    <w:next w:val="NoindentNormal"/>
    <w:pPr>
      <w:numPr>
        <w:ilvl w:val="0"/>
        <w:numId w:val="0"/>
      </w:numPr>
    </w:pPr>
  </w:style>
  <w:style w:type="paragraph" w:customStyle="1" w:styleId="HeadingUnn5">
    <w:name w:val="HeadingUnn5"/>
    <w:basedOn w:val="Titolo5"/>
    <w:next w:val="Normale"/>
    <w:pPr>
      <w:numPr>
        <w:ilvl w:val="0"/>
        <w:numId w:val="0"/>
      </w:numPr>
      <w:spacing w:before="120"/>
    </w:pPr>
  </w:style>
  <w:style w:type="paragraph" w:styleId="Numeroelenco">
    <w:name w:val="List Number"/>
    <w:basedOn w:val="Normale"/>
    <w:semiHidden/>
    <w:pPr>
      <w:numPr>
        <w:numId w:val="3"/>
      </w:numPr>
    </w:pPr>
  </w:style>
  <w:style w:type="paragraph" w:customStyle="1" w:styleId="CaptionShort">
    <w:name w:val="CaptionShort"/>
    <w:basedOn w:val="Normale"/>
    <w:pPr>
      <w:spacing w:before="80" w:after="80"/>
      <w:ind w:firstLine="0"/>
      <w:jc w:val="center"/>
    </w:pPr>
    <w:rPr>
      <w:sz w:val="16"/>
    </w:rPr>
  </w:style>
  <w:style w:type="paragraph" w:customStyle="1" w:styleId="Listbul">
    <w:name w:val="Listbul"/>
    <w:basedOn w:val="Normale"/>
    <w:pPr>
      <w:numPr>
        <w:numId w:val="5"/>
      </w:numPr>
    </w:pPr>
  </w:style>
  <w:style w:type="paragraph" w:customStyle="1" w:styleId="Keywords">
    <w:name w:val="Keywords"/>
    <w:basedOn w:val="Abstract"/>
    <w:next w:val="Titolo1"/>
    <w:pPr>
      <w:spacing w:before="240" w:after="240"/>
    </w:pPr>
  </w:style>
  <w:style w:type="paragraph" w:styleId="Testonotaapidipagina">
    <w:name w:val="footnote text"/>
    <w:basedOn w:val="Normale"/>
    <w:semiHidden/>
    <w:rPr>
      <w:szCs w:val="20"/>
    </w:rPr>
  </w:style>
  <w:style w:type="character" w:styleId="Rimandonotaapidipagina">
    <w:name w:val="footnote reference"/>
    <w:semiHidden/>
    <w:rPr>
      <w:vertAlign w:val="superscript"/>
    </w:rPr>
  </w:style>
  <w:style w:type="character" w:customStyle="1" w:styleId="FootnoteChar">
    <w:name w:val="Footnote Char"/>
    <w:rPr>
      <w:rFonts w:eastAsia="MS Mincho"/>
      <w:sz w:val="16"/>
      <w:szCs w:val="24"/>
      <w:lang w:val="en-US" w:eastAsia="ja-JP" w:bidi="ar-SA"/>
    </w:rPr>
  </w:style>
  <w:style w:type="character" w:customStyle="1" w:styleId="MTEquationSection">
    <w:name w:val="MTEquationSection"/>
    <w:rPr>
      <w:i/>
      <w:vanish/>
      <w:color w:val="FF0000"/>
    </w:rPr>
  </w:style>
  <w:style w:type="paragraph" w:styleId="Testofumetto">
    <w:name w:val="Balloon Text"/>
    <w:basedOn w:val="Normale"/>
    <w:link w:val="TestofumettoCarattere"/>
    <w:uiPriority w:val="99"/>
    <w:semiHidden/>
    <w:unhideWhenUsed/>
    <w:rsid w:val="002B34A8"/>
    <w:rPr>
      <w:sz w:val="18"/>
      <w:szCs w:val="18"/>
    </w:rPr>
  </w:style>
  <w:style w:type="character" w:customStyle="1" w:styleId="TestofumettoCarattere">
    <w:name w:val="Testo fumetto Carattere"/>
    <w:basedOn w:val="Carpredefinitoparagrafo"/>
    <w:link w:val="Testofumetto"/>
    <w:uiPriority w:val="99"/>
    <w:semiHidden/>
    <w:rsid w:val="002B34A8"/>
    <w:rPr>
      <w:sz w:val="18"/>
      <w:szCs w:val="18"/>
      <w:lang w:val="en-US" w:eastAsia="ja-JP"/>
    </w:rPr>
  </w:style>
  <w:style w:type="paragraph" w:styleId="Nessunaspaziatura">
    <w:name w:val="No Spacing"/>
    <w:uiPriority w:val="1"/>
    <w:qFormat/>
    <w:rsid w:val="00281193"/>
    <w:rPr>
      <w:rFonts w:eastAsia="Times New Roman"/>
      <w:sz w:val="24"/>
      <w:szCs w:val="24"/>
      <w:lang w:val="en-US" w:eastAsia="en-US"/>
    </w:rPr>
  </w:style>
  <w:style w:type="paragraph" w:styleId="NormaleWeb">
    <w:name w:val="Normal (Web)"/>
    <w:basedOn w:val="Normale"/>
    <w:uiPriority w:val="99"/>
    <w:semiHidden/>
    <w:unhideWhenUsed/>
    <w:rsid w:val="00E03C39"/>
    <w:rPr>
      <w:sz w:val="24"/>
    </w:rPr>
  </w:style>
  <w:style w:type="character" w:styleId="Collegamentoipertestuale">
    <w:name w:val="Hyperlink"/>
    <w:rsid w:val="0030297C"/>
    <w:rPr>
      <w:color w:val="0000FF"/>
      <w:u w:val="single"/>
    </w:rPr>
  </w:style>
  <w:style w:type="character" w:styleId="Collegamentovisitato">
    <w:name w:val="FollowedHyperlink"/>
    <w:basedOn w:val="Carpredefinitoparagrafo"/>
    <w:uiPriority w:val="99"/>
    <w:semiHidden/>
    <w:unhideWhenUsed/>
    <w:rsid w:val="0056281E"/>
    <w:rPr>
      <w:color w:val="954F72" w:themeColor="followedHyperlink"/>
      <w:u w:val="single"/>
    </w:rPr>
  </w:style>
  <w:style w:type="paragraph" w:styleId="Paragrafoelenco">
    <w:name w:val="List Paragraph"/>
    <w:basedOn w:val="Normale"/>
    <w:uiPriority w:val="34"/>
    <w:qFormat/>
    <w:rsid w:val="00467E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195853">
      <w:bodyDiv w:val="1"/>
      <w:marLeft w:val="0"/>
      <w:marRight w:val="0"/>
      <w:marTop w:val="0"/>
      <w:marBottom w:val="0"/>
      <w:divBdr>
        <w:top w:val="none" w:sz="0" w:space="0" w:color="auto"/>
        <w:left w:val="none" w:sz="0" w:space="0" w:color="auto"/>
        <w:bottom w:val="none" w:sz="0" w:space="0" w:color="auto"/>
        <w:right w:val="none" w:sz="0" w:space="0" w:color="auto"/>
      </w:divBdr>
      <w:divsChild>
        <w:div w:id="982582052">
          <w:marLeft w:val="0"/>
          <w:marRight w:val="0"/>
          <w:marTop w:val="0"/>
          <w:marBottom w:val="0"/>
          <w:divBdr>
            <w:top w:val="none" w:sz="0" w:space="0" w:color="auto"/>
            <w:left w:val="none" w:sz="0" w:space="0" w:color="auto"/>
            <w:bottom w:val="none" w:sz="0" w:space="0" w:color="auto"/>
            <w:right w:val="none" w:sz="0" w:space="0" w:color="auto"/>
          </w:divBdr>
          <w:divsChild>
            <w:div w:id="559947539">
              <w:marLeft w:val="0"/>
              <w:marRight w:val="0"/>
              <w:marTop w:val="0"/>
              <w:marBottom w:val="0"/>
              <w:divBdr>
                <w:top w:val="none" w:sz="0" w:space="0" w:color="auto"/>
                <w:left w:val="none" w:sz="0" w:space="0" w:color="auto"/>
                <w:bottom w:val="none" w:sz="0" w:space="0" w:color="auto"/>
                <w:right w:val="none" w:sz="0" w:space="0" w:color="auto"/>
              </w:divBdr>
              <w:divsChild>
                <w:div w:id="145038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09993">
      <w:bodyDiv w:val="1"/>
      <w:marLeft w:val="0"/>
      <w:marRight w:val="0"/>
      <w:marTop w:val="0"/>
      <w:marBottom w:val="0"/>
      <w:divBdr>
        <w:top w:val="none" w:sz="0" w:space="0" w:color="auto"/>
        <w:left w:val="none" w:sz="0" w:space="0" w:color="auto"/>
        <w:bottom w:val="none" w:sz="0" w:space="0" w:color="auto"/>
        <w:right w:val="none" w:sz="0" w:space="0" w:color="auto"/>
      </w:divBdr>
      <w:divsChild>
        <w:div w:id="177549702">
          <w:marLeft w:val="0"/>
          <w:marRight w:val="0"/>
          <w:marTop w:val="0"/>
          <w:marBottom w:val="0"/>
          <w:divBdr>
            <w:top w:val="none" w:sz="0" w:space="0" w:color="auto"/>
            <w:left w:val="none" w:sz="0" w:space="0" w:color="auto"/>
            <w:bottom w:val="none" w:sz="0" w:space="0" w:color="auto"/>
            <w:right w:val="none" w:sz="0" w:space="0" w:color="auto"/>
          </w:divBdr>
          <w:divsChild>
            <w:div w:id="913246222">
              <w:marLeft w:val="0"/>
              <w:marRight w:val="0"/>
              <w:marTop w:val="0"/>
              <w:marBottom w:val="0"/>
              <w:divBdr>
                <w:top w:val="none" w:sz="0" w:space="0" w:color="auto"/>
                <w:left w:val="none" w:sz="0" w:space="0" w:color="auto"/>
                <w:bottom w:val="none" w:sz="0" w:space="0" w:color="auto"/>
                <w:right w:val="none" w:sz="0" w:space="0" w:color="auto"/>
              </w:divBdr>
              <w:divsChild>
                <w:div w:id="166816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08679">
      <w:bodyDiv w:val="1"/>
      <w:marLeft w:val="0"/>
      <w:marRight w:val="0"/>
      <w:marTop w:val="0"/>
      <w:marBottom w:val="0"/>
      <w:divBdr>
        <w:top w:val="none" w:sz="0" w:space="0" w:color="auto"/>
        <w:left w:val="none" w:sz="0" w:space="0" w:color="auto"/>
        <w:bottom w:val="none" w:sz="0" w:space="0" w:color="auto"/>
        <w:right w:val="none" w:sz="0" w:space="0" w:color="auto"/>
      </w:divBdr>
      <w:divsChild>
        <w:div w:id="75136349">
          <w:marLeft w:val="0"/>
          <w:marRight w:val="0"/>
          <w:marTop w:val="0"/>
          <w:marBottom w:val="0"/>
          <w:divBdr>
            <w:top w:val="none" w:sz="0" w:space="0" w:color="auto"/>
            <w:left w:val="none" w:sz="0" w:space="0" w:color="auto"/>
            <w:bottom w:val="none" w:sz="0" w:space="0" w:color="auto"/>
            <w:right w:val="none" w:sz="0" w:space="0" w:color="auto"/>
          </w:divBdr>
          <w:divsChild>
            <w:div w:id="1437401835">
              <w:marLeft w:val="0"/>
              <w:marRight w:val="0"/>
              <w:marTop w:val="0"/>
              <w:marBottom w:val="0"/>
              <w:divBdr>
                <w:top w:val="none" w:sz="0" w:space="0" w:color="auto"/>
                <w:left w:val="none" w:sz="0" w:space="0" w:color="auto"/>
                <w:bottom w:val="none" w:sz="0" w:space="0" w:color="auto"/>
                <w:right w:val="none" w:sz="0" w:space="0" w:color="auto"/>
              </w:divBdr>
              <w:divsChild>
                <w:div w:id="59613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895760">
      <w:bodyDiv w:val="1"/>
      <w:marLeft w:val="0"/>
      <w:marRight w:val="0"/>
      <w:marTop w:val="0"/>
      <w:marBottom w:val="0"/>
      <w:divBdr>
        <w:top w:val="none" w:sz="0" w:space="0" w:color="auto"/>
        <w:left w:val="none" w:sz="0" w:space="0" w:color="auto"/>
        <w:bottom w:val="none" w:sz="0" w:space="0" w:color="auto"/>
        <w:right w:val="none" w:sz="0" w:space="0" w:color="auto"/>
      </w:divBdr>
      <w:divsChild>
        <w:div w:id="134681925">
          <w:marLeft w:val="0"/>
          <w:marRight w:val="0"/>
          <w:marTop w:val="0"/>
          <w:marBottom w:val="0"/>
          <w:divBdr>
            <w:top w:val="none" w:sz="0" w:space="0" w:color="auto"/>
            <w:left w:val="none" w:sz="0" w:space="0" w:color="auto"/>
            <w:bottom w:val="none" w:sz="0" w:space="0" w:color="auto"/>
            <w:right w:val="none" w:sz="0" w:space="0" w:color="auto"/>
          </w:divBdr>
          <w:divsChild>
            <w:div w:id="761756003">
              <w:marLeft w:val="0"/>
              <w:marRight w:val="0"/>
              <w:marTop w:val="0"/>
              <w:marBottom w:val="0"/>
              <w:divBdr>
                <w:top w:val="none" w:sz="0" w:space="0" w:color="auto"/>
                <w:left w:val="none" w:sz="0" w:space="0" w:color="auto"/>
                <w:bottom w:val="none" w:sz="0" w:space="0" w:color="auto"/>
                <w:right w:val="none" w:sz="0" w:space="0" w:color="auto"/>
              </w:divBdr>
              <w:divsChild>
                <w:div w:id="189990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688511">
      <w:bodyDiv w:val="1"/>
      <w:marLeft w:val="0"/>
      <w:marRight w:val="0"/>
      <w:marTop w:val="0"/>
      <w:marBottom w:val="0"/>
      <w:divBdr>
        <w:top w:val="none" w:sz="0" w:space="0" w:color="auto"/>
        <w:left w:val="none" w:sz="0" w:space="0" w:color="auto"/>
        <w:bottom w:val="none" w:sz="0" w:space="0" w:color="auto"/>
        <w:right w:val="none" w:sz="0" w:space="0" w:color="auto"/>
      </w:divBdr>
    </w:div>
    <w:div w:id="566304292">
      <w:bodyDiv w:val="1"/>
      <w:marLeft w:val="0"/>
      <w:marRight w:val="0"/>
      <w:marTop w:val="0"/>
      <w:marBottom w:val="0"/>
      <w:divBdr>
        <w:top w:val="none" w:sz="0" w:space="0" w:color="auto"/>
        <w:left w:val="none" w:sz="0" w:space="0" w:color="auto"/>
        <w:bottom w:val="none" w:sz="0" w:space="0" w:color="auto"/>
        <w:right w:val="none" w:sz="0" w:space="0" w:color="auto"/>
      </w:divBdr>
      <w:divsChild>
        <w:div w:id="1645575568">
          <w:marLeft w:val="0"/>
          <w:marRight w:val="0"/>
          <w:marTop w:val="0"/>
          <w:marBottom w:val="0"/>
          <w:divBdr>
            <w:top w:val="none" w:sz="0" w:space="0" w:color="auto"/>
            <w:left w:val="none" w:sz="0" w:space="0" w:color="auto"/>
            <w:bottom w:val="none" w:sz="0" w:space="0" w:color="auto"/>
            <w:right w:val="none" w:sz="0" w:space="0" w:color="auto"/>
          </w:divBdr>
          <w:divsChild>
            <w:div w:id="1442603871">
              <w:marLeft w:val="0"/>
              <w:marRight w:val="0"/>
              <w:marTop w:val="0"/>
              <w:marBottom w:val="0"/>
              <w:divBdr>
                <w:top w:val="none" w:sz="0" w:space="0" w:color="auto"/>
                <w:left w:val="none" w:sz="0" w:space="0" w:color="auto"/>
                <w:bottom w:val="none" w:sz="0" w:space="0" w:color="auto"/>
                <w:right w:val="none" w:sz="0" w:space="0" w:color="auto"/>
              </w:divBdr>
              <w:divsChild>
                <w:div w:id="143956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70530">
      <w:bodyDiv w:val="1"/>
      <w:marLeft w:val="0"/>
      <w:marRight w:val="0"/>
      <w:marTop w:val="0"/>
      <w:marBottom w:val="0"/>
      <w:divBdr>
        <w:top w:val="none" w:sz="0" w:space="0" w:color="auto"/>
        <w:left w:val="none" w:sz="0" w:space="0" w:color="auto"/>
        <w:bottom w:val="none" w:sz="0" w:space="0" w:color="auto"/>
        <w:right w:val="none" w:sz="0" w:space="0" w:color="auto"/>
      </w:divBdr>
      <w:divsChild>
        <w:div w:id="1092701547">
          <w:marLeft w:val="0"/>
          <w:marRight w:val="0"/>
          <w:marTop w:val="0"/>
          <w:marBottom w:val="0"/>
          <w:divBdr>
            <w:top w:val="none" w:sz="0" w:space="0" w:color="auto"/>
            <w:left w:val="none" w:sz="0" w:space="0" w:color="auto"/>
            <w:bottom w:val="none" w:sz="0" w:space="0" w:color="auto"/>
            <w:right w:val="none" w:sz="0" w:space="0" w:color="auto"/>
          </w:divBdr>
          <w:divsChild>
            <w:div w:id="585915991">
              <w:marLeft w:val="0"/>
              <w:marRight w:val="0"/>
              <w:marTop w:val="0"/>
              <w:marBottom w:val="0"/>
              <w:divBdr>
                <w:top w:val="none" w:sz="0" w:space="0" w:color="auto"/>
                <w:left w:val="none" w:sz="0" w:space="0" w:color="auto"/>
                <w:bottom w:val="none" w:sz="0" w:space="0" w:color="auto"/>
                <w:right w:val="none" w:sz="0" w:space="0" w:color="auto"/>
              </w:divBdr>
              <w:divsChild>
                <w:div w:id="40248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064195">
      <w:bodyDiv w:val="1"/>
      <w:marLeft w:val="0"/>
      <w:marRight w:val="0"/>
      <w:marTop w:val="0"/>
      <w:marBottom w:val="0"/>
      <w:divBdr>
        <w:top w:val="none" w:sz="0" w:space="0" w:color="auto"/>
        <w:left w:val="none" w:sz="0" w:space="0" w:color="auto"/>
        <w:bottom w:val="none" w:sz="0" w:space="0" w:color="auto"/>
        <w:right w:val="none" w:sz="0" w:space="0" w:color="auto"/>
      </w:divBdr>
    </w:div>
    <w:div w:id="1104153699">
      <w:bodyDiv w:val="1"/>
      <w:marLeft w:val="0"/>
      <w:marRight w:val="0"/>
      <w:marTop w:val="0"/>
      <w:marBottom w:val="0"/>
      <w:divBdr>
        <w:top w:val="none" w:sz="0" w:space="0" w:color="auto"/>
        <w:left w:val="none" w:sz="0" w:space="0" w:color="auto"/>
        <w:bottom w:val="none" w:sz="0" w:space="0" w:color="auto"/>
        <w:right w:val="none" w:sz="0" w:space="0" w:color="auto"/>
      </w:divBdr>
      <w:divsChild>
        <w:div w:id="695228694">
          <w:marLeft w:val="0"/>
          <w:marRight w:val="0"/>
          <w:marTop w:val="0"/>
          <w:marBottom w:val="0"/>
          <w:divBdr>
            <w:top w:val="none" w:sz="0" w:space="0" w:color="auto"/>
            <w:left w:val="none" w:sz="0" w:space="0" w:color="auto"/>
            <w:bottom w:val="none" w:sz="0" w:space="0" w:color="auto"/>
            <w:right w:val="none" w:sz="0" w:space="0" w:color="auto"/>
          </w:divBdr>
          <w:divsChild>
            <w:div w:id="357967459">
              <w:marLeft w:val="0"/>
              <w:marRight w:val="0"/>
              <w:marTop w:val="0"/>
              <w:marBottom w:val="0"/>
              <w:divBdr>
                <w:top w:val="none" w:sz="0" w:space="0" w:color="auto"/>
                <w:left w:val="none" w:sz="0" w:space="0" w:color="auto"/>
                <w:bottom w:val="none" w:sz="0" w:space="0" w:color="auto"/>
                <w:right w:val="none" w:sz="0" w:space="0" w:color="auto"/>
              </w:divBdr>
              <w:divsChild>
                <w:div w:id="164010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424183">
      <w:bodyDiv w:val="1"/>
      <w:marLeft w:val="0"/>
      <w:marRight w:val="0"/>
      <w:marTop w:val="0"/>
      <w:marBottom w:val="0"/>
      <w:divBdr>
        <w:top w:val="none" w:sz="0" w:space="0" w:color="auto"/>
        <w:left w:val="none" w:sz="0" w:space="0" w:color="auto"/>
        <w:bottom w:val="none" w:sz="0" w:space="0" w:color="auto"/>
        <w:right w:val="none" w:sz="0" w:space="0" w:color="auto"/>
      </w:divBdr>
      <w:divsChild>
        <w:div w:id="381174174">
          <w:marLeft w:val="0"/>
          <w:marRight w:val="0"/>
          <w:marTop w:val="0"/>
          <w:marBottom w:val="0"/>
          <w:divBdr>
            <w:top w:val="none" w:sz="0" w:space="0" w:color="auto"/>
            <w:left w:val="none" w:sz="0" w:space="0" w:color="auto"/>
            <w:bottom w:val="none" w:sz="0" w:space="0" w:color="auto"/>
            <w:right w:val="none" w:sz="0" w:space="0" w:color="auto"/>
          </w:divBdr>
          <w:divsChild>
            <w:div w:id="1890073184">
              <w:marLeft w:val="0"/>
              <w:marRight w:val="0"/>
              <w:marTop w:val="0"/>
              <w:marBottom w:val="0"/>
              <w:divBdr>
                <w:top w:val="none" w:sz="0" w:space="0" w:color="auto"/>
                <w:left w:val="none" w:sz="0" w:space="0" w:color="auto"/>
                <w:bottom w:val="none" w:sz="0" w:space="0" w:color="auto"/>
                <w:right w:val="none" w:sz="0" w:space="0" w:color="auto"/>
              </w:divBdr>
              <w:divsChild>
                <w:div w:id="179733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897614">
      <w:bodyDiv w:val="1"/>
      <w:marLeft w:val="0"/>
      <w:marRight w:val="0"/>
      <w:marTop w:val="0"/>
      <w:marBottom w:val="0"/>
      <w:divBdr>
        <w:top w:val="none" w:sz="0" w:space="0" w:color="auto"/>
        <w:left w:val="none" w:sz="0" w:space="0" w:color="auto"/>
        <w:bottom w:val="none" w:sz="0" w:space="0" w:color="auto"/>
        <w:right w:val="none" w:sz="0" w:space="0" w:color="auto"/>
      </w:divBdr>
      <w:divsChild>
        <w:div w:id="895122717">
          <w:marLeft w:val="0"/>
          <w:marRight w:val="0"/>
          <w:marTop w:val="0"/>
          <w:marBottom w:val="0"/>
          <w:divBdr>
            <w:top w:val="none" w:sz="0" w:space="0" w:color="auto"/>
            <w:left w:val="none" w:sz="0" w:space="0" w:color="auto"/>
            <w:bottom w:val="none" w:sz="0" w:space="0" w:color="auto"/>
            <w:right w:val="none" w:sz="0" w:space="0" w:color="auto"/>
          </w:divBdr>
          <w:divsChild>
            <w:div w:id="1104374756">
              <w:marLeft w:val="0"/>
              <w:marRight w:val="0"/>
              <w:marTop w:val="0"/>
              <w:marBottom w:val="0"/>
              <w:divBdr>
                <w:top w:val="none" w:sz="0" w:space="0" w:color="auto"/>
                <w:left w:val="none" w:sz="0" w:space="0" w:color="auto"/>
                <w:bottom w:val="none" w:sz="0" w:space="0" w:color="auto"/>
                <w:right w:val="none" w:sz="0" w:space="0" w:color="auto"/>
              </w:divBdr>
              <w:divsChild>
                <w:div w:id="18529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992980">
      <w:bodyDiv w:val="1"/>
      <w:marLeft w:val="0"/>
      <w:marRight w:val="0"/>
      <w:marTop w:val="0"/>
      <w:marBottom w:val="0"/>
      <w:divBdr>
        <w:top w:val="none" w:sz="0" w:space="0" w:color="auto"/>
        <w:left w:val="none" w:sz="0" w:space="0" w:color="auto"/>
        <w:bottom w:val="none" w:sz="0" w:space="0" w:color="auto"/>
        <w:right w:val="none" w:sz="0" w:space="0" w:color="auto"/>
      </w:divBdr>
      <w:divsChild>
        <w:div w:id="2061243690">
          <w:marLeft w:val="0"/>
          <w:marRight w:val="0"/>
          <w:marTop w:val="0"/>
          <w:marBottom w:val="0"/>
          <w:divBdr>
            <w:top w:val="none" w:sz="0" w:space="0" w:color="auto"/>
            <w:left w:val="none" w:sz="0" w:space="0" w:color="auto"/>
            <w:bottom w:val="none" w:sz="0" w:space="0" w:color="auto"/>
            <w:right w:val="none" w:sz="0" w:space="0" w:color="auto"/>
          </w:divBdr>
          <w:divsChild>
            <w:div w:id="2025088187">
              <w:marLeft w:val="0"/>
              <w:marRight w:val="0"/>
              <w:marTop w:val="0"/>
              <w:marBottom w:val="0"/>
              <w:divBdr>
                <w:top w:val="none" w:sz="0" w:space="0" w:color="auto"/>
                <w:left w:val="none" w:sz="0" w:space="0" w:color="auto"/>
                <w:bottom w:val="none" w:sz="0" w:space="0" w:color="auto"/>
                <w:right w:val="none" w:sz="0" w:space="0" w:color="auto"/>
              </w:divBdr>
              <w:divsChild>
                <w:div w:id="24307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ciencedirect.com/science/journal/02663538"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c.europa.eu/clima/policies/transport/shipping_en"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lorenasaitta/Desktop/Dottorato/NAV2022/0.Templ%20per%20submission/ECRC_Author_Instructions_and_tools_Word_2020/IOSPressBookArticleWordTemplate%20with%20Text.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999DE7-01CC-D34F-98DA-2FEE02138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IOSPressBookArticleWordTemplate with Text.dotx</Template>
  <TotalTime>9</TotalTime>
  <Pages>8</Pages>
  <Words>2506</Words>
  <Characters>14287</Characters>
  <Application>Microsoft Office Word</Application>
  <DocSecurity>0</DocSecurity>
  <Lines>119</Lines>
  <Paragraphs>33</Paragraphs>
  <ScaleCrop>false</ScaleCrop>
  <HeadingPairs>
    <vt:vector size="6" baseType="variant">
      <vt:variant>
        <vt:lpstr>Titolo</vt:lpstr>
      </vt:variant>
      <vt:variant>
        <vt:i4>1</vt:i4>
      </vt:variant>
      <vt:variant>
        <vt:lpstr>Titel</vt:lpstr>
      </vt:variant>
      <vt:variant>
        <vt:i4>1</vt:i4>
      </vt:variant>
      <vt:variant>
        <vt:lpstr>Title</vt:lpstr>
      </vt:variant>
      <vt:variant>
        <vt:i4>1</vt:i4>
      </vt:variant>
    </vt:vector>
  </HeadingPairs>
  <TitlesOfParts>
    <vt:vector size="3" baseType="lpstr">
      <vt:lpstr>1</vt:lpstr>
      <vt:lpstr>1</vt:lpstr>
      <vt:lpstr>1</vt:lpstr>
    </vt:vector>
  </TitlesOfParts>
  <Company>VTEX</Company>
  <LinksUpToDate>false</LinksUpToDate>
  <CharactersWithSpaces>16760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Microsoft Office User</dc:creator>
  <cp:keywords/>
  <cp:lastModifiedBy>LORENA SAITTA</cp:lastModifiedBy>
  <cp:revision>4</cp:revision>
  <cp:lastPrinted>2008-10-24T08:15:00Z</cp:lastPrinted>
  <dcterms:created xsi:type="dcterms:W3CDTF">2022-03-23T08:00:00Z</dcterms:created>
  <dcterms:modified xsi:type="dcterms:W3CDTF">2022-03-28T08:58:00Z</dcterms:modified>
</cp:coreProperties>
</file>