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0CB00" w14:textId="77777777" w:rsidR="007E253F" w:rsidRDefault="007E253F">
      <w:pPr>
        <w:pStyle w:val="Author"/>
        <w:rPr>
          <w:noProof/>
          <w:kern w:val="28"/>
          <w:sz w:val="40"/>
        </w:rPr>
      </w:pPr>
      <w:r w:rsidRPr="007E253F">
        <w:rPr>
          <w:noProof/>
          <w:kern w:val="28"/>
          <w:sz w:val="40"/>
        </w:rPr>
        <w:t>Life Cycle Assessment in the naval sector: between certification and new materials</w:t>
      </w:r>
    </w:p>
    <w:p w14:paraId="7D72046D" w14:textId="39A02A1D" w:rsidR="007E253F" w:rsidRPr="00BA0C26" w:rsidRDefault="007E253F">
      <w:pPr>
        <w:pStyle w:val="Affiliation"/>
        <w:rPr>
          <w:i w:val="0"/>
          <w:lang w:val="it-IT"/>
        </w:rPr>
      </w:pPr>
      <w:r w:rsidRPr="007E253F">
        <w:rPr>
          <w:i w:val="0"/>
          <w:lang w:val="it-IT"/>
        </w:rPr>
        <w:t xml:space="preserve">Barbara </w:t>
      </w:r>
      <w:proofErr w:type="spellStart"/>
      <w:r w:rsidRPr="007E253F">
        <w:rPr>
          <w:i w:val="0"/>
          <w:lang w:val="it-IT"/>
        </w:rPr>
        <w:t>Busetto</w:t>
      </w:r>
      <w:r w:rsidRPr="00AC5CDD">
        <w:rPr>
          <w:i w:val="0"/>
          <w:vertAlign w:val="superscript"/>
          <w:lang w:val="it-IT"/>
        </w:rPr>
        <w:t>a</w:t>
      </w:r>
      <w:proofErr w:type="spellEnd"/>
      <w:r w:rsidRPr="007E253F">
        <w:rPr>
          <w:i w:val="0"/>
          <w:lang w:val="it-IT"/>
        </w:rPr>
        <w:t>, Alessandro Bordignon</w:t>
      </w:r>
      <w:r w:rsidRPr="00AC5CDD">
        <w:rPr>
          <w:i w:val="0"/>
          <w:vertAlign w:val="superscript"/>
          <w:lang w:val="it-IT"/>
        </w:rPr>
        <w:t>b</w:t>
      </w:r>
      <w:r w:rsidR="00BA0C26">
        <w:rPr>
          <w:i w:val="0"/>
          <w:vertAlign w:val="superscript"/>
          <w:lang w:val="it-IT"/>
        </w:rPr>
        <w:t>,1</w:t>
      </w:r>
      <w:r w:rsidRPr="007E253F">
        <w:rPr>
          <w:i w:val="0"/>
          <w:lang w:val="it-IT"/>
        </w:rPr>
        <w:t xml:space="preserve">, </w:t>
      </w:r>
      <w:r w:rsidR="00BA0C26">
        <w:rPr>
          <w:i w:val="0"/>
          <w:lang w:val="it-IT"/>
        </w:rPr>
        <w:t xml:space="preserve">Anna </w:t>
      </w:r>
      <w:proofErr w:type="spellStart"/>
      <w:r w:rsidRPr="007E253F">
        <w:rPr>
          <w:i w:val="0"/>
          <w:lang w:val="it-IT"/>
        </w:rPr>
        <w:t>Bortoluzzi</w:t>
      </w:r>
      <w:r w:rsidR="00BA0C26" w:rsidRPr="00BA0C26">
        <w:rPr>
          <w:i w:val="0"/>
          <w:vertAlign w:val="superscript"/>
          <w:lang w:val="it-IT"/>
        </w:rPr>
        <w:t>b</w:t>
      </w:r>
      <w:proofErr w:type="spellEnd"/>
      <w:r w:rsidRPr="007E253F">
        <w:rPr>
          <w:i w:val="0"/>
          <w:lang w:val="it-IT"/>
        </w:rPr>
        <w:t xml:space="preserve">, Stefano </w:t>
      </w:r>
      <w:proofErr w:type="spellStart"/>
      <w:r w:rsidRPr="007E253F">
        <w:rPr>
          <w:i w:val="0"/>
          <w:lang w:val="it-IT"/>
        </w:rPr>
        <w:t>Milanesi</w:t>
      </w:r>
      <w:r w:rsidR="00BA0C26">
        <w:rPr>
          <w:i w:val="0"/>
          <w:vertAlign w:val="superscript"/>
          <w:lang w:val="it-IT"/>
        </w:rPr>
        <w:t>c</w:t>
      </w:r>
      <w:proofErr w:type="spellEnd"/>
      <w:r w:rsidRPr="007E253F">
        <w:rPr>
          <w:i w:val="0"/>
          <w:lang w:val="it-IT"/>
        </w:rPr>
        <w:t xml:space="preserve">, Andrea </w:t>
      </w:r>
      <w:proofErr w:type="spellStart"/>
      <w:r w:rsidRPr="007E253F">
        <w:rPr>
          <w:i w:val="0"/>
          <w:lang w:val="it-IT"/>
        </w:rPr>
        <w:t>Paduano</w:t>
      </w:r>
      <w:r w:rsidR="00BA0C26">
        <w:rPr>
          <w:i w:val="0"/>
          <w:vertAlign w:val="superscript"/>
          <w:lang w:val="it-IT"/>
        </w:rPr>
        <w:t>d</w:t>
      </w:r>
      <w:proofErr w:type="spellEnd"/>
      <w:r w:rsidR="00BA0C26">
        <w:rPr>
          <w:i w:val="0"/>
          <w:lang w:val="it-IT"/>
        </w:rPr>
        <w:t>,</w:t>
      </w:r>
      <w:r w:rsidR="00BA0C26" w:rsidRPr="00BA0C26">
        <w:rPr>
          <w:i w:val="0"/>
          <w:lang w:val="it-IT"/>
        </w:rPr>
        <w:t xml:space="preserve"> </w:t>
      </w:r>
      <w:r w:rsidR="00BA0C26" w:rsidRPr="007E253F">
        <w:rPr>
          <w:i w:val="0"/>
          <w:lang w:val="it-IT"/>
        </w:rPr>
        <w:t xml:space="preserve">Andrea </w:t>
      </w:r>
      <w:proofErr w:type="spellStart"/>
      <w:r w:rsidR="00BA0C26" w:rsidRPr="007E253F">
        <w:rPr>
          <w:i w:val="0"/>
          <w:lang w:val="it-IT"/>
        </w:rPr>
        <w:t>Mio</w:t>
      </w:r>
      <w:r w:rsidR="00BA0C26">
        <w:rPr>
          <w:i w:val="0"/>
          <w:vertAlign w:val="superscript"/>
          <w:lang w:val="it-IT"/>
        </w:rPr>
        <w:t>e</w:t>
      </w:r>
      <w:proofErr w:type="spellEnd"/>
    </w:p>
    <w:p w14:paraId="385B1784" w14:textId="77777777" w:rsidR="007E253F" w:rsidRPr="007E253F" w:rsidRDefault="007E253F" w:rsidP="007E253F">
      <w:pPr>
        <w:pStyle w:val="Affiliation"/>
      </w:pPr>
      <w:bookmarkStart w:id="0" w:name="_Hlk100331648"/>
      <w:r w:rsidRPr="007E253F">
        <w:rPr>
          <w:i w:val="0"/>
          <w:vertAlign w:val="superscript"/>
        </w:rPr>
        <w:t>a</w:t>
      </w:r>
      <w:r w:rsidRPr="007E253F">
        <w:rPr>
          <w:sz w:val="8"/>
          <w:szCs w:val="8"/>
        </w:rPr>
        <w:t xml:space="preserve"> </w:t>
      </w:r>
      <w:proofErr w:type="spellStart"/>
      <w:r w:rsidRPr="00FB3136">
        <w:t>MICAD</w:t>
      </w:r>
      <w:proofErr w:type="spellEnd"/>
    </w:p>
    <w:p w14:paraId="19A204D0" w14:textId="77777777" w:rsidR="007E253F" w:rsidRDefault="007E253F" w:rsidP="007E253F">
      <w:pPr>
        <w:pStyle w:val="Affiliation"/>
      </w:pPr>
      <w:r w:rsidRPr="007E253F">
        <w:rPr>
          <w:i w:val="0"/>
          <w:vertAlign w:val="superscript"/>
        </w:rPr>
        <w:t>b</w:t>
      </w:r>
      <w:r w:rsidRPr="007E253F">
        <w:rPr>
          <w:sz w:val="8"/>
          <w:szCs w:val="8"/>
        </w:rPr>
        <w:t xml:space="preserve"> </w:t>
      </w:r>
      <w:r w:rsidRPr="00FB3136">
        <w:t xml:space="preserve">Mapping </w:t>
      </w:r>
      <w:proofErr w:type="spellStart"/>
      <w:r w:rsidRPr="00FB3136">
        <w:t>L</w:t>
      </w:r>
      <w:r>
        <w:t>CA</w:t>
      </w:r>
      <w:proofErr w:type="spellEnd"/>
    </w:p>
    <w:p w14:paraId="779F5B94" w14:textId="0355E864" w:rsidR="007E253F" w:rsidRDefault="007E253F" w:rsidP="007E253F">
      <w:pPr>
        <w:pStyle w:val="Affiliation"/>
      </w:pPr>
      <w:r w:rsidRPr="00FB3136">
        <w:rPr>
          <w:vertAlign w:val="superscript"/>
        </w:rPr>
        <w:t>c</w:t>
      </w:r>
      <w:r w:rsidRPr="00FB3136">
        <w:t xml:space="preserve"> </w:t>
      </w:r>
      <w:proofErr w:type="spellStart"/>
      <w:r w:rsidR="00BA0C26" w:rsidRPr="00BA0C26">
        <w:t>NavalDesign</w:t>
      </w:r>
      <w:proofErr w:type="spellEnd"/>
      <w:r w:rsidR="00BA0C26" w:rsidRPr="00BA0C26">
        <w:t xml:space="preserve"> &amp; Consulting</w:t>
      </w:r>
    </w:p>
    <w:p w14:paraId="7D9FC929" w14:textId="5C244924" w:rsidR="007E253F" w:rsidRPr="00BA0C26" w:rsidRDefault="00BA0C26" w:rsidP="00BA0C26">
      <w:pPr>
        <w:pStyle w:val="Affiliation"/>
      </w:pPr>
      <w:r>
        <w:rPr>
          <w:vertAlign w:val="superscript"/>
        </w:rPr>
        <w:t>d</w:t>
      </w:r>
      <w:r w:rsidR="007E253F" w:rsidRPr="00BA0C26">
        <w:t xml:space="preserve"> </w:t>
      </w:r>
      <w:r>
        <w:t>Northern light</w:t>
      </w:r>
    </w:p>
    <w:p w14:paraId="59D86588" w14:textId="0049C7AC" w:rsidR="00BA0C26" w:rsidRPr="00E91B7A" w:rsidRDefault="00BA0C26" w:rsidP="00E91B7A">
      <w:pPr>
        <w:pStyle w:val="Affiliation"/>
      </w:pPr>
      <w:r>
        <w:rPr>
          <w:vertAlign w:val="superscript"/>
        </w:rPr>
        <w:t>e</w:t>
      </w:r>
      <w:r w:rsidR="007E253F" w:rsidRPr="00EC5E97">
        <w:rPr>
          <w:vertAlign w:val="superscript"/>
        </w:rPr>
        <w:t xml:space="preserve"> </w:t>
      </w:r>
      <w:bookmarkEnd w:id="0"/>
      <w:r w:rsidRPr="00FB3136">
        <w:t>Department of Engineering and Architecture, University of Trieste, Ital</w:t>
      </w:r>
      <w:r w:rsidR="00E91B7A">
        <w:t>y</w:t>
      </w:r>
    </w:p>
    <w:p w14:paraId="61134FEB" w14:textId="2113F090" w:rsidR="00B05D6E" w:rsidRDefault="00B05D6E" w:rsidP="007E253F">
      <w:pPr>
        <w:pStyle w:val="Abstract"/>
      </w:pPr>
      <w:r w:rsidRPr="007E253F">
        <w:rPr>
          <w:b/>
        </w:rPr>
        <w:t>Abstract.</w:t>
      </w:r>
      <w:r w:rsidRPr="007E253F">
        <w:t xml:space="preserve"> </w:t>
      </w:r>
      <w:r w:rsidR="007E253F" w:rsidRPr="007E253F">
        <w:t xml:space="preserve">. In recent years, the maritime sector has become increasingly interested in environmental sustainability issues, leading to the development of innovative technologies and materials. Seldom these solutions were </w:t>
      </w:r>
      <w:r w:rsidR="00AC5CDD" w:rsidRPr="007E253F">
        <w:t>analyzed</w:t>
      </w:r>
      <w:r w:rsidR="007E253F" w:rsidRPr="007E253F">
        <w:t xml:space="preserve"> with a life cycle approach and, when this has been done, the studies have been carried out without a reproducible methodology. The lack of a standardized methodology based on Life Cycle Assessment prevents a fair comparison between studies carried out on different vessels or technological solutions. As a result, determining whether the new solution or the new material employed is more sustainable than the prior one is difficult. The aim of the project was to develop a Product Category Rules (PCR), i.e. the standard that defines the rules for the publication of environmental labels based on Life Cycle Assessment (</w:t>
      </w:r>
      <w:proofErr w:type="spellStart"/>
      <w:r w:rsidR="007E253F" w:rsidRPr="007E253F">
        <w:t>LCA</w:t>
      </w:r>
      <w:proofErr w:type="spellEnd"/>
      <w:r w:rsidR="007E253F" w:rsidRPr="007E253F">
        <w:t xml:space="preserve">) studies, based on ISO 14044 and ISO 14025, that could be used on a wide variety of vessel categories. This work presents the approach adopted for the development of the PCR, in order to produce comparable outcomes among different investigations. This article also includes an </w:t>
      </w:r>
      <w:proofErr w:type="spellStart"/>
      <w:r w:rsidR="007E253F" w:rsidRPr="007E253F">
        <w:t>LCA</w:t>
      </w:r>
      <w:proofErr w:type="spellEnd"/>
      <w:r w:rsidR="007E253F" w:rsidRPr="007E253F">
        <w:t xml:space="preserve"> analysis of a boat that represents one of the standard’s fields of application’s extremes, in order to confirm and verify our approach’s applicability. Indeed, we conducted a </w:t>
      </w:r>
      <w:proofErr w:type="spellStart"/>
      <w:r w:rsidR="007E253F" w:rsidRPr="007E253F">
        <w:t>through</w:t>
      </w:r>
      <w:proofErr w:type="spellEnd"/>
      <w:r w:rsidR="007E253F" w:rsidRPr="007E253F">
        <w:t xml:space="preserve"> investigation of a racing sailing boat built in composite material, whose components are all made by recyclable and recycled materials, i.e., a thermoplastic matrix filled with linen natural fibers.</w:t>
      </w:r>
    </w:p>
    <w:p w14:paraId="3CEDD24C" w14:textId="5146BA35" w:rsidR="00B05D6E" w:rsidRDefault="00B05D6E">
      <w:pPr>
        <w:pStyle w:val="Keywords"/>
      </w:pPr>
      <w:r>
        <w:rPr>
          <w:b/>
        </w:rPr>
        <w:t>Keywords.</w:t>
      </w:r>
      <w:r>
        <w:t xml:space="preserve"> </w:t>
      </w:r>
      <w:r w:rsidR="007E253F" w:rsidRPr="007E253F">
        <w:t xml:space="preserve">Life Cycle Assessment, Environmental Product Declaration, </w:t>
      </w:r>
      <w:r w:rsidR="00E91B7A">
        <w:t>Product Category Rules, Naval, Ship</w:t>
      </w:r>
    </w:p>
    <w:p w14:paraId="0AA984FB" w14:textId="77777777" w:rsidR="00B05D6E" w:rsidRDefault="00B05D6E" w:rsidP="00F07FC3">
      <w:pPr>
        <w:pStyle w:val="Titolo1"/>
      </w:pPr>
      <w:r>
        <w:t>Introduction</w:t>
      </w:r>
    </w:p>
    <w:p w14:paraId="555095F5" w14:textId="77777777" w:rsidR="007E253F" w:rsidRDefault="007E253F" w:rsidP="007E253F">
      <w:r>
        <w:t>Life Cycle Assessment (</w:t>
      </w:r>
      <w:proofErr w:type="spellStart"/>
      <w:r>
        <w:t>LCA</w:t>
      </w:r>
      <w:proofErr w:type="spellEnd"/>
      <w:r>
        <w:t xml:space="preserve">) is a tool to assess the environmental impacts of a product or service throughout its life cycle, i.e. from the collection and processing of raw materials to the end of the product's life, including the production and use phases. </w:t>
      </w:r>
      <w:proofErr w:type="spellStart"/>
      <w:r>
        <w:t>LCA</w:t>
      </w:r>
      <w:proofErr w:type="spellEnd"/>
      <w:r>
        <w:t xml:space="preserve"> in environmental impact measurement techniques is characterized by two main features, the first being that the results are referred to a functional unit and the second being the analysis of a product system outlined through the definition of system boundaries. </w:t>
      </w:r>
    </w:p>
    <w:p w14:paraId="3CEF5D9B" w14:textId="127E9782" w:rsidR="00E91B7A" w:rsidRDefault="007E253F" w:rsidP="00E91B7A">
      <w:pPr>
        <w:pStyle w:val="Testonotaapidipagina"/>
      </w:pPr>
      <w:r>
        <w:t xml:space="preserve">The </w:t>
      </w:r>
      <w:proofErr w:type="spellStart"/>
      <w:r>
        <w:t>LCA</w:t>
      </w:r>
      <w:proofErr w:type="spellEnd"/>
      <w:r>
        <w:t xml:space="preserve"> methodology is widely used in different industrial fields, as a tool to measure the environmental impacts of processes and products. However, since </w:t>
      </w:r>
      <w:proofErr w:type="spellStart"/>
      <w:r>
        <w:t>LCA</w:t>
      </w:r>
      <w:proofErr w:type="spellEnd"/>
      <w:r>
        <w:t xml:space="preserve"> in the marine is not well-established yet, there are few literature examples of such applications. </w:t>
      </w:r>
      <w:r w:rsidR="00E91B7A" w:rsidRPr="00E91B7A">
        <w:t xml:space="preserve">Mio et al. </w:t>
      </w:r>
      <w:r w:rsidR="00E91B7A">
        <w:t>[1] applied multiscale modelling to obtain Life Cycle Inventory (</w:t>
      </w:r>
      <w:proofErr w:type="spellStart"/>
      <w:r w:rsidR="00E91B7A">
        <w:t>LCI</w:t>
      </w:r>
      <w:proofErr w:type="spellEnd"/>
      <w:r w:rsidR="00E91B7A">
        <w:t xml:space="preserve">) data for materials suitable for marine applications, </w:t>
      </w:r>
      <w:proofErr w:type="spellStart"/>
      <w:r w:rsidR="00E91B7A">
        <w:t>Favi</w:t>
      </w:r>
      <w:proofErr w:type="spellEnd"/>
      <w:r w:rsidR="00E91B7A">
        <w:t xml:space="preserve"> et al.[2] gained inventory</w:t>
      </w:r>
    </w:p>
    <w:p w14:paraId="40048885" w14:textId="40250DDE" w:rsidR="00E91B7A" w:rsidRDefault="00E91B7A" w:rsidP="00E91B7A">
      <w:pPr>
        <w:pStyle w:val="Testonotaapidipagina"/>
        <w:ind w:firstLine="0"/>
      </w:pPr>
      <w:r>
        <w:t xml:space="preserve">information for ship analysis at the design stage using shipyard’s documents, </w:t>
      </w:r>
      <w:proofErr w:type="spellStart"/>
      <w:r>
        <w:t>Cucinotta</w:t>
      </w:r>
      <w:proofErr w:type="spellEnd"/>
      <w:r>
        <w:t xml:space="preserve"> </w:t>
      </w:r>
    </w:p>
    <w:p w14:paraId="121A09AD" w14:textId="66AD0F0D" w:rsidR="00E91B7A" w:rsidRPr="00E91B7A" w:rsidRDefault="00E91B7A" w:rsidP="00E91B7A">
      <w:pPr>
        <w:pStyle w:val="Testonotaapidipagina"/>
        <w:ind w:firstLine="0"/>
        <w:rPr>
          <w:lang w:val="it-IT"/>
        </w:rPr>
      </w:pPr>
      <w:r w:rsidRPr="00E91B7A">
        <w:rPr>
          <w:lang w:val="it-IT"/>
        </w:rPr>
        <w:t>_______________________</w:t>
      </w:r>
    </w:p>
    <w:p w14:paraId="132E968A" w14:textId="4095E813" w:rsidR="00E91B7A" w:rsidRPr="007836D0" w:rsidRDefault="00E91B7A" w:rsidP="00E91B7A">
      <w:pPr>
        <w:pStyle w:val="Testonotaapidipagina"/>
        <w:jc w:val="left"/>
        <w:rPr>
          <w:lang w:val="it-IT"/>
        </w:rPr>
      </w:pPr>
      <w:r w:rsidRPr="00E91B7A">
        <w:rPr>
          <w:vertAlign w:val="superscript"/>
        </w:rPr>
        <w:footnoteRef/>
      </w:r>
      <w:r w:rsidRPr="007836D0">
        <w:rPr>
          <w:sz w:val="16"/>
          <w:szCs w:val="24"/>
          <w:lang w:val="it-IT"/>
        </w:rPr>
        <w:t xml:space="preserve"> </w:t>
      </w:r>
      <w:proofErr w:type="spellStart"/>
      <w:r w:rsidRPr="007836D0">
        <w:rPr>
          <w:sz w:val="16"/>
          <w:szCs w:val="24"/>
          <w:lang w:val="it-IT"/>
        </w:rPr>
        <w:t>Corresponding</w:t>
      </w:r>
      <w:proofErr w:type="spellEnd"/>
      <w:r w:rsidRPr="007836D0">
        <w:rPr>
          <w:sz w:val="16"/>
          <w:szCs w:val="24"/>
          <w:lang w:val="it-IT"/>
        </w:rPr>
        <w:t xml:space="preserve"> Author</w:t>
      </w:r>
      <w:r w:rsidRPr="007836D0">
        <w:rPr>
          <w:sz w:val="16"/>
          <w:szCs w:val="16"/>
          <w:lang w:val="it-IT"/>
        </w:rPr>
        <w:t xml:space="preserve">: Alessandro Bordignon, </w:t>
      </w:r>
      <w:proofErr w:type="spellStart"/>
      <w:r w:rsidRPr="007836D0">
        <w:rPr>
          <w:sz w:val="16"/>
          <w:szCs w:val="16"/>
          <w:lang w:val="it-IT"/>
        </w:rPr>
        <w:t>MappingLCA</w:t>
      </w:r>
      <w:proofErr w:type="spellEnd"/>
      <w:r w:rsidRPr="007836D0">
        <w:rPr>
          <w:sz w:val="16"/>
          <w:szCs w:val="16"/>
          <w:lang w:val="it-IT"/>
        </w:rPr>
        <w:t xml:space="preserve">, alessandro.bordignon@quotasette.it </w:t>
      </w:r>
    </w:p>
    <w:p w14:paraId="0F95C6D3" w14:textId="2AE045D5" w:rsidR="007E253F" w:rsidRDefault="00E91B7A" w:rsidP="00E91B7A">
      <w:pPr>
        <w:pStyle w:val="Testonotaapidipagina"/>
        <w:ind w:firstLine="0"/>
      </w:pPr>
      <w:r w:rsidRPr="007836D0">
        <w:rPr>
          <w:lang w:val="it-IT"/>
        </w:rPr>
        <w:lastRenderedPageBreak/>
        <w:t xml:space="preserve">et al. </w:t>
      </w:r>
      <w:r>
        <w:t xml:space="preserve">[3] analyzed the production process of yachts using </w:t>
      </w:r>
      <w:proofErr w:type="spellStart"/>
      <w:r>
        <w:t>LCA</w:t>
      </w:r>
      <w:proofErr w:type="spellEnd"/>
      <w:r>
        <w:t xml:space="preserve"> methodologies, </w:t>
      </w:r>
      <w:proofErr w:type="spellStart"/>
      <w:r w:rsidR="007E253F">
        <w:t>Jeong</w:t>
      </w:r>
      <w:proofErr w:type="spellEnd"/>
      <w:r w:rsidR="007E253F">
        <w:t xml:space="preserve"> et al. [4] developed a framework for </w:t>
      </w:r>
      <w:proofErr w:type="spellStart"/>
      <w:r w:rsidR="007E253F">
        <w:t>LCA</w:t>
      </w:r>
      <w:proofErr w:type="spellEnd"/>
      <w:r w:rsidR="007E253F">
        <w:t xml:space="preserve">, assessing two case studies for validation, </w:t>
      </w:r>
      <w:proofErr w:type="spellStart"/>
      <w:r w:rsidR="007E253F">
        <w:t>Pommier</w:t>
      </w:r>
      <w:proofErr w:type="spellEnd"/>
      <w:r>
        <w:t xml:space="preserve"> et al.</w:t>
      </w:r>
      <w:r w:rsidR="007E253F">
        <w:t xml:space="preserve"> [5] examine</w:t>
      </w:r>
      <w:r>
        <w:t>d</w:t>
      </w:r>
      <w:r w:rsidR="007E253F">
        <w:t xml:space="preserve"> </w:t>
      </w:r>
      <w:proofErr w:type="spellStart"/>
      <w:r w:rsidR="007E253F">
        <w:t>LCA</w:t>
      </w:r>
      <w:proofErr w:type="spellEnd"/>
      <w:r w:rsidR="007E253F">
        <w:t xml:space="preserve"> of yachts made by different materials, Rahman</w:t>
      </w:r>
      <w:r>
        <w:t xml:space="preserve"> et al.</w:t>
      </w:r>
      <w:r w:rsidR="007E253F">
        <w:t xml:space="preserve"> [6] assessed the end-of-life of ships in Bangladesh and Ling-Chin </w:t>
      </w:r>
      <w:r>
        <w:t xml:space="preserve">et al. </w:t>
      </w:r>
      <w:r w:rsidR="007E253F">
        <w:t xml:space="preserve">[7] applied </w:t>
      </w:r>
      <w:proofErr w:type="spellStart"/>
      <w:r w:rsidR="007E253F">
        <w:t>LCA</w:t>
      </w:r>
      <w:proofErr w:type="spellEnd"/>
      <w:r w:rsidR="007E253F">
        <w:t xml:space="preserve"> methodology to marine propulsion systems.</w:t>
      </w:r>
    </w:p>
    <w:p w14:paraId="7FF958ED" w14:textId="77777777" w:rsidR="007E253F" w:rsidRDefault="007E253F" w:rsidP="007E253F">
      <w:r>
        <w:t xml:space="preserve">Given the growing public interest in the issue of environmental sustainability, it is increasingly important to regulate the communication of environmental claims by  private companies. Indeed, an increasingly amount of products are placed on the market with a label declaring their environmental performance. </w:t>
      </w:r>
    </w:p>
    <w:p w14:paraId="1BD578DB" w14:textId="77777777" w:rsidR="007E253F" w:rsidRDefault="007E253F" w:rsidP="007E253F">
      <w:r>
        <w:t xml:space="preserve">Type III environmental labels based on </w:t>
      </w:r>
      <w:proofErr w:type="spellStart"/>
      <w:r>
        <w:t>LCA</w:t>
      </w:r>
      <w:proofErr w:type="spellEnd"/>
      <w:r>
        <w:t xml:space="preserve"> studies are known as Environmental Product Declarations (EPDs) and are increasingly used as a marketing tool and required in public tenders. EPDs are mostly used as a marketing tool towards consumers and/or other companies with the aim of conveying environmental performance by defining a product's environmental footprint through a series of environmental parameters. This information, however must be verified by a third party to ensure compliance with ISO 14025. The main objective of these environmental labels, as stated in the ISO 14025 standard, is to compare the environmental footprints of different products belonging to the same product category. This aspect therefore requires the introduction of harmonized rules for a specific product sector, enabling the comparison between </w:t>
      </w:r>
      <w:proofErr w:type="spellStart"/>
      <w:r>
        <w:t>LCA</w:t>
      </w:r>
      <w:proofErr w:type="spellEnd"/>
      <w:r>
        <w:t xml:space="preserve"> studies, and reducing systematic errors due to methodological choices and arbitrary assumptions. </w:t>
      </w:r>
    </w:p>
    <w:p w14:paraId="678A2DAB" w14:textId="062DEA9B" w:rsidR="007E253F" w:rsidRDefault="007E253F" w:rsidP="007E253F">
      <w:r>
        <w:t xml:space="preserve">Life cycle analysis is based on the ISO 14040 and ISO 14044 standards, whose purpose is defining the general methodology for carrying out </w:t>
      </w:r>
      <w:proofErr w:type="spellStart"/>
      <w:r>
        <w:t>LCA</w:t>
      </w:r>
      <w:proofErr w:type="spellEnd"/>
      <w:r>
        <w:t xml:space="preserve"> studies. Product Category Rules (PCR) published within a program operator, provides the instructions for </w:t>
      </w:r>
      <w:r w:rsidR="00E91B7A">
        <w:t>the conduction of</w:t>
      </w:r>
      <w:r>
        <w:t xml:space="preserve"> </w:t>
      </w:r>
      <w:proofErr w:type="spellStart"/>
      <w:r>
        <w:t>LCA</w:t>
      </w:r>
      <w:proofErr w:type="spellEnd"/>
      <w:r>
        <w:t xml:space="preserve"> for a specific product category defined in the scope of the PCR.</w:t>
      </w:r>
    </w:p>
    <w:p w14:paraId="74A926C6" w14:textId="3B06D73B" w:rsidR="00B05D6E" w:rsidRDefault="007E253F" w:rsidP="007E253F">
      <w:r>
        <w:t>This paper reports the reasons behind the assumption and criteria used by the PCR being developed for the nautical industry, applying them to an extreme case within the scope of the PCR, i.e., the life cycle of an optimist, a small sailing boat 2.3 m long, globally used to teach children the fundamentals of sailing. In particular, the optimist under investigation differs from others on the market by the innovative materials employed for the construction of the hull, with the aim of improving the recyclability of the boat at its end of life phase</w:t>
      </w:r>
      <w:r w:rsidR="00B05D6E">
        <w:t>.</w:t>
      </w:r>
    </w:p>
    <w:p w14:paraId="18416228" w14:textId="4FF49D91" w:rsidR="00B05D6E" w:rsidRPr="007E253F" w:rsidRDefault="007E253F" w:rsidP="007E253F">
      <w:pPr>
        <w:pStyle w:val="Titolo1"/>
        <w:rPr>
          <w:lang w:eastAsia="en-US"/>
        </w:rPr>
      </w:pPr>
      <w:r w:rsidRPr="007E253F">
        <w:rPr>
          <w:lang w:eastAsia="en-US"/>
        </w:rPr>
        <w:t>PCR for marine sector: methodological assumptions and criteria</w:t>
      </w:r>
    </w:p>
    <w:p w14:paraId="29C50E6E" w14:textId="63829159" w:rsidR="00B05D6E" w:rsidRDefault="007E253F">
      <w:r w:rsidRPr="007E253F">
        <w:t>This section deals with the definition of the criteria employed during the development of the PCR for the naval sector. Each subsection presents a specific aspect analyzed during the decisional process.</w:t>
      </w:r>
    </w:p>
    <w:p w14:paraId="07C75746" w14:textId="10652CF5" w:rsidR="00B05D6E" w:rsidRDefault="00B05D6E" w:rsidP="007E253F">
      <w:pPr>
        <w:pStyle w:val="Titolo2"/>
        <w:rPr>
          <w:lang w:eastAsia="en-US"/>
        </w:rPr>
      </w:pPr>
      <w:r>
        <w:rPr>
          <w:lang w:eastAsia="en-US"/>
        </w:rPr>
        <w:t xml:space="preserve"> </w:t>
      </w:r>
      <w:r w:rsidR="007E253F" w:rsidRPr="007E253F">
        <w:rPr>
          <w:lang w:eastAsia="en-US"/>
        </w:rPr>
        <w:t xml:space="preserve">Scope of PCR </w:t>
      </w:r>
    </w:p>
    <w:p w14:paraId="76E32782" w14:textId="77777777" w:rsidR="007E253F" w:rsidRDefault="007E253F" w:rsidP="007E253F">
      <w:r>
        <w:t xml:space="preserve">PCRs are standards developed for a specific product family identified by UN-CPC codes. The main focus was harmonizing the marine sector developing a standard that encompasses the widest possible spectrum of vessel types, including commercial, leisure and scientific research purposes. Vessels are all characterized by two main functions, the former being to float and the latter being to move across the water surface. Moreover, as vessels share a common manufacturing process, this approach allows the same rules to be applied to different vessel types, thus enabling to compare their environmental impacts. </w:t>
      </w:r>
    </w:p>
    <w:p w14:paraId="036FA622" w14:textId="77777777" w:rsidR="007E253F" w:rsidRDefault="007E253F" w:rsidP="007E253F">
      <w:r>
        <w:lastRenderedPageBreak/>
        <w:t>Broadening the scope of PCR including commercial vessels generates an issue related to the occurrence of an additional function besides floating and moving across water surface, e.g., fish processing and preservation equipment may be installed on board of a fishing vessel, adding the additional function of processing and storing fish.</w:t>
      </w:r>
    </w:p>
    <w:p w14:paraId="21CDD597" w14:textId="222B70F1" w:rsidR="00B05D6E" w:rsidRDefault="007E253F" w:rsidP="007E253F">
      <w:r>
        <w:t xml:space="preserve">Therefore, for this type of vessels it is essential to </w:t>
      </w:r>
      <w:r w:rsidR="005C22BF">
        <w:t>specialize</w:t>
      </w:r>
      <w:r>
        <w:t xml:space="preserve"> the approach. A dedicated decision criteria has been included for this purpose, defined as "80/20 rule", which is related to the portion of the onboard installed power dedicated to auxiliary system. For instance, if a vessel allocates more than 20% of the power installed on board for auxiliary systems, defined as those systems which are not necessary for floating and moving on the water, it is mandatory to use a different functional unit than other vessels. This functional unit needs to take into account this additional function, to which energy consumption and other flows relevant to environmental impact are directly related</w:t>
      </w:r>
      <w:r w:rsidR="00B05D6E">
        <w:t>.</w:t>
      </w:r>
    </w:p>
    <w:p w14:paraId="478C81A1" w14:textId="2BD42A20" w:rsidR="007E253F" w:rsidRDefault="007E253F" w:rsidP="007E253F">
      <w:pPr>
        <w:pStyle w:val="Titolo2"/>
      </w:pPr>
      <w:r w:rsidRPr="007E253F">
        <w:t>Functional unit</w:t>
      </w:r>
    </w:p>
    <w:p w14:paraId="492779DB" w14:textId="77777777" w:rsidR="007E253F" w:rsidRDefault="007E253F" w:rsidP="007E253F">
      <w:pPr>
        <w:pStyle w:val="NoindentNormal"/>
      </w:pPr>
      <w:r>
        <w:t xml:space="preserve">In </w:t>
      </w:r>
      <w:proofErr w:type="spellStart"/>
      <w:r>
        <w:t>LCA</w:t>
      </w:r>
      <w:proofErr w:type="spellEnd"/>
      <w:r>
        <w:t xml:space="preserve"> studies the functional unit represents the product reference to be used for the final outcomes normalization. The functional unit defined in the naval sector PCR is one ton of vessel, in the light craft condition, for one year of use. From the study published by </w:t>
      </w:r>
      <w:proofErr w:type="spellStart"/>
      <w:r>
        <w:t>Favi</w:t>
      </w:r>
      <w:proofErr w:type="spellEnd"/>
      <w:r>
        <w:t xml:space="preserve"> et al. [2], it appears that the largest contribution to the environmental impacts of a vessel comes from the use phase, i.e. the use of engines and/or generators used for propulsion and power generation on board.</w:t>
      </w:r>
    </w:p>
    <w:p w14:paraId="0560CEE4" w14:textId="7B5E1B33" w:rsidR="007E253F" w:rsidRDefault="007E253F" w:rsidP="007E253F">
      <w:pPr>
        <w:pStyle w:val="NoindentNormal"/>
      </w:pPr>
      <w:r>
        <w:t>Therefore, with the aim of promoting harmonization, several operating profiles are provided in the PCR to model an average use according to vessel type.</w:t>
      </w:r>
    </w:p>
    <w:p w14:paraId="644665F1" w14:textId="04EA7B65" w:rsidR="007E253F" w:rsidRDefault="007E253F" w:rsidP="007E253F">
      <w:pPr>
        <w:pStyle w:val="Titolo2"/>
      </w:pPr>
      <w:r w:rsidRPr="007E253F">
        <w:t>System boundary</w:t>
      </w:r>
    </w:p>
    <w:p w14:paraId="328C8A1D" w14:textId="2C9B6CC1" w:rsidR="007E253F" w:rsidRDefault="007E253F" w:rsidP="007E253F">
      <w:pPr>
        <w:pStyle w:val="NoindentNormal"/>
      </w:pPr>
      <w:r w:rsidRPr="007E253F">
        <w:t>The vessel’s life cycle has been split in life cycle modules which cover all life cycle phases separately</w:t>
      </w:r>
      <w:r>
        <w:t>:</w:t>
      </w:r>
    </w:p>
    <w:p w14:paraId="71ED4313" w14:textId="2AD2091F" w:rsidR="007E253F" w:rsidRPr="005C22BF" w:rsidRDefault="007E253F" w:rsidP="007E253F">
      <w:pPr>
        <w:pStyle w:val="Paragrafoelenco"/>
        <w:numPr>
          <w:ilvl w:val="0"/>
          <w:numId w:val="12"/>
        </w:numPr>
        <w:rPr>
          <w:lang w:val="en-GB" w:eastAsia="en-US"/>
        </w:rPr>
      </w:pPr>
      <w:r w:rsidRPr="005C22BF">
        <w:rPr>
          <w:i/>
          <w:iCs/>
          <w:lang w:val="en-GB" w:eastAsia="en-US"/>
        </w:rPr>
        <w:t>Upstream processes</w:t>
      </w:r>
      <w:r w:rsidRPr="005C22BF">
        <w:rPr>
          <w:lang w:val="en-GB" w:eastAsia="en-US"/>
        </w:rPr>
        <w:t>:</w:t>
      </w:r>
      <w:r w:rsidR="005C22BF">
        <w:rPr>
          <w:lang w:val="en-GB" w:eastAsia="en-US"/>
        </w:rPr>
        <w:t xml:space="preserve"> </w:t>
      </w:r>
      <w:r w:rsidRPr="005C22BF">
        <w:rPr>
          <w:lang w:val="en-GB" w:eastAsia="en-US"/>
        </w:rPr>
        <w:t>Extraction, processing and transport of the materials used for the vessel and components construction.</w:t>
      </w:r>
    </w:p>
    <w:p w14:paraId="363324F1" w14:textId="56B4BB7C" w:rsidR="007E253F" w:rsidRPr="00AC6ACB" w:rsidRDefault="007E253F" w:rsidP="007E253F">
      <w:pPr>
        <w:pStyle w:val="Paragrafoelenco"/>
        <w:numPr>
          <w:ilvl w:val="0"/>
          <w:numId w:val="12"/>
        </w:numPr>
        <w:rPr>
          <w:lang w:val="en-GB" w:eastAsia="en-US"/>
        </w:rPr>
      </w:pPr>
      <w:r w:rsidRPr="00016373">
        <w:rPr>
          <w:i/>
          <w:iCs/>
          <w:lang w:val="en-GB" w:eastAsia="en-US"/>
        </w:rPr>
        <w:t>Core process</w:t>
      </w:r>
      <w:r w:rsidRPr="00AC6ACB">
        <w:rPr>
          <w:lang w:val="en-GB" w:eastAsia="en-US"/>
        </w:rPr>
        <w:t xml:space="preserve">: Vessel manufacturing and component installation up to the test phase before delivery to the customer. </w:t>
      </w:r>
    </w:p>
    <w:p w14:paraId="631D00E6" w14:textId="77777777" w:rsidR="007E253F" w:rsidRPr="00AC6ACB" w:rsidRDefault="007E253F" w:rsidP="007E253F">
      <w:pPr>
        <w:pStyle w:val="Paragrafoelenco"/>
        <w:numPr>
          <w:ilvl w:val="0"/>
          <w:numId w:val="12"/>
        </w:numPr>
        <w:rPr>
          <w:lang w:val="en-GB" w:eastAsia="en-US"/>
        </w:rPr>
      </w:pPr>
      <w:r w:rsidRPr="00016373">
        <w:rPr>
          <w:i/>
          <w:iCs/>
          <w:lang w:val="en-GB" w:eastAsia="en-US"/>
        </w:rPr>
        <w:t>Downstream processes</w:t>
      </w:r>
      <w:r w:rsidRPr="00AC6ACB">
        <w:rPr>
          <w:lang w:val="en-GB" w:eastAsia="en-US"/>
        </w:rPr>
        <w:t>: this phase has been split i</w:t>
      </w:r>
      <w:r>
        <w:rPr>
          <w:lang w:val="en-GB" w:eastAsia="en-US"/>
        </w:rPr>
        <w:t>n</w:t>
      </w:r>
      <w:r w:rsidRPr="00AC6ACB">
        <w:rPr>
          <w:lang w:val="en-GB" w:eastAsia="en-US"/>
        </w:rPr>
        <w:t>:</w:t>
      </w:r>
    </w:p>
    <w:p w14:paraId="3E2569B2" w14:textId="566DA7CE" w:rsidR="007E253F" w:rsidRPr="005C22BF" w:rsidRDefault="007E253F" w:rsidP="007E253F">
      <w:pPr>
        <w:pStyle w:val="Paragrafoelenco"/>
        <w:numPr>
          <w:ilvl w:val="1"/>
          <w:numId w:val="12"/>
        </w:numPr>
        <w:rPr>
          <w:lang w:val="en-GB" w:eastAsia="en-US"/>
        </w:rPr>
      </w:pPr>
      <w:r w:rsidRPr="005C22BF">
        <w:rPr>
          <w:i/>
          <w:iCs/>
          <w:lang w:val="en-GB" w:eastAsia="en-US"/>
        </w:rPr>
        <w:t>Use phase</w:t>
      </w:r>
      <w:r w:rsidRPr="005C22BF">
        <w:rPr>
          <w:lang w:val="en-GB" w:eastAsia="en-US"/>
        </w:rPr>
        <w:t>:</w:t>
      </w:r>
      <w:r w:rsidR="005C22BF">
        <w:rPr>
          <w:lang w:val="en-GB" w:eastAsia="en-US"/>
        </w:rPr>
        <w:t xml:space="preserve"> T</w:t>
      </w:r>
      <w:r w:rsidRPr="005C22BF">
        <w:rPr>
          <w:lang w:val="en-GB" w:eastAsia="en-US"/>
        </w:rPr>
        <w:t>ransport to the customer or dealer, use and maintenance.</w:t>
      </w:r>
    </w:p>
    <w:p w14:paraId="3C54B82B" w14:textId="22E098E8" w:rsidR="007E253F" w:rsidRDefault="007E253F" w:rsidP="007E253F">
      <w:pPr>
        <w:pStyle w:val="Paragrafoelenco"/>
        <w:numPr>
          <w:ilvl w:val="1"/>
          <w:numId w:val="12"/>
        </w:numPr>
        <w:rPr>
          <w:lang w:val="en-GB" w:eastAsia="en-US"/>
        </w:rPr>
      </w:pPr>
      <w:r w:rsidRPr="00016373">
        <w:rPr>
          <w:i/>
          <w:iCs/>
          <w:lang w:val="en-GB" w:eastAsia="en-US"/>
        </w:rPr>
        <w:t>End of Life</w:t>
      </w:r>
      <w:r w:rsidRPr="00AC6ACB">
        <w:rPr>
          <w:vanish/>
          <w:lang w:val="en-GB" w:eastAsia="en-US"/>
        </w:rPr>
        <w:t>:</w:t>
      </w:r>
      <w:r w:rsidR="005C22BF">
        <w:rPr>
          <w:lang w:val="en-GB" w:eastAsia="en-US"/>
        </w:rPr>
        <w:t xml:space="preserve"> W</w:t>
      </w:r>
      <w:r w:rsidR="005C22BF" w:rsidRPr="00391B25">
        <w:rPr>
          <w:lang w:val="en-GB" w:eastAsia="en-US"/>
        </w:rPr>
        <w:t>hich</w:t>
      </w:r>
      <w:r w:rsidRPr="00391B25">
        <w:rPr>
          <w:lang w:val="en-GB" w:eastAsia="en-US"/>
        </w:rPr>
        <w:t xml:space="preserve"> comprehends</w:t>
      </w:r>
      <w:r w:rsidRPr="00AC6ACB">
        <w:rPr>
          <w:lang w:val="en-GB" w:eastAsia="en-US"/>
        </w:rPr>
        <w:t xml:space="preserve"> transport to the disposal site and disposal processes. </w:t>
      </w:r>
    </w:p>
    <w:p w14:paraId="28CBAF8C" w14:textId="6EA1F469" w:rsidR="007E253F" w:rsidRDefault="007E253F" w:rsidP="007E253F">
      <w:pPr>
        <w:pStyle w:val="Titolo1"/>
        <w:rPr>
          <w:lang w:val="en-GB" w:eastAsia="en-US"/>
        </w:rPr>
      </w:pPr>
      <w:r w:rsidRPr="007E253F">
        <w:rPr>
          <w:lang w:val="en-GB" w:eastAsia="en-US"/>
        </w:rPr>
        <w:t xml:space="preserve">Case study: PCR application and optimist </w:t>
      </w:r>
      <w:proofErr w:type="spellStart"/>
      <w:r w:rsidRPr="007E253F">
        <w:rPr>
          <w:lang w:val="en-GB" w:eastAsia="en-US"/>
        </w:rPr>
        <w:t>LCA</w:t>
      </w:r>
      <w:proofErr w:type="spellEnd"/>
      <w:r w:rsidRPr="007E253F">
        <w:rPr>
          <w:lang w:val="en-GB" w:eastAsia="en-US"/>
        </w:rPr>
        <w:t xml:space="preserve"> </w:t>
      </w:r>
    </w:p>
    <w:p w14:paraId="562A655E" w14:textId="229105C5" w:rsidR="007E253F" w:rsidRDefault="007E253F" w:rsidP="007E253F">
      <w:pPr>
        <w:rPr>
          <w:lang w:val="en-GB" w:eastAsia="en-US"/>
        </w:rPr>
      </w:pPr>
      <w:r w:rsidRPr="007E253F">
        <w:rPr>
          <w:lang w:val="en-GB" w:eastAsia="en-US"/>
        </w:rPr>
        <w:t xml:space="preserve">A case study has been investigated in order to validate the criteria adopted during the PCR development. The </w:t>
      </w:r>
      <w:proofErr w:type="spellStart"/>
      <w:r w:rsidRPr="007E253F">
        <w:rPr>
          <w:lang w:val="en-GB" w:eastAsia="en-US"/>
        </w:rPr>
        <w:t>EcoOptimist</w:t>
      </w:r>
      <w:proofErr w:type="spellEnd"/>
      <w:r w:rsidRPr="007E253F">
        <w:rPr>
          <w:lang w:val="en-GB" w:eastAsia="en-US"/>
        </w:rPr>
        <w:t xml:space="preserve"> chosen as a case study is a small sailing boat built with innovative materials such as a thermoplastic resin, based on PMMA based polymer and natural fibres. The peculiar chemical and physical properties of this polymer could allow for recycling process for the composite parts of the hull at the end of the boat's life; this is why in this study the hull has been considered recyclables. Further </w:t>
      </w:r>
      <w:r w:rsidRPr="007E253F">
        <w:rPr>
          <w:lang w:val="en-GB" w:eastAsia="en-US"/>
        </w:rPr>
        <w:lastRenderedPageBreak/>
        <w:t xml:space="preserve">studies are needed to confirm this approach. The </w:t>
      </w:r>
      <w:proofErr w:type="spellStart"/>
      <w:r w:rsidRPr="007E253F">
        <w:rPr>
          <w:lang w:val="en-GB" w:eastAsia="en-US"/>
        </w:rPr>
        <w:t>LCA</w:t>
      </w:r>
      <w:proofErr w:type="spellEnd"/>
      <w:r w:rsidRPr="007E253F">
        <w:rPr>
          <w:lang w:val="en-GB" w:eastAsia="en-US"/>
        </w:rPr>
        <w:t xml:space="preserve"> model of the boat was developed using the software </w:t>
      </w:r>
      <w:proofErr w:type="spellStart"/>
      <w:r w:rsidRPr="007E253F">
        <w:rPr>
          <w:lang w:val="en-GB" w:eastAsia="en-US"/>
        </w:rPr>
        <w:t>Simapro</w:t>
      </w:r>
      <w:proofErr w:type="spellEnd"/>
      <w:r w:rsidRPr="007E253F">
        <w:rPr>
          <w:lang w:val="en-GB" w:eastAsia="en-US"/>
        </w:rPr>
        <w:t xml:space="preserve"> and </w:t>
      </w:r>
      <w:proofErr w:type="spellStart"/>
      <w:r w:rsidRPr="007E253F">
        <w:rPr>
          <w:lang w:val="en-GB" w:eastAsia="en-US"/>
        </w:rPr>
        <w:t>Ecoinvent</w:t>
      </w:r>
      <w:proofErr w:type="spellEnd"/>
      <w:r w:rsidRPr="007E253F">
        <w:rPr>
          <w:lang w:val="en-GB" w:eastAsia="en-US"/>
        </w:rPr>
        <w:t xml:space="preserve"> database v3.7 as a source of secondary data</w:t>
      </w:r>
      <w:r>
        <w:rPr>
          <w:lang w:val="en-GB" w:eastAsia="en-US"/>
        </w:rPr>
        <w:t>.</w:t>
      </w:r>
    </w:p>
    <w:p w14:paraId="30970B3E" w14:textId="01AC5053" w:rsidR="007E253F" w:rsidRDefault="007E253F" w:rsidP="007E253F">
      <w:pPr>
        <w:pStyle w:val="Titolo2"/>
        <w:rPr>
          <w:lang w:val="en-GB"/>
        </w:rPr>
      </w:pPr>
      <w:proofErr w:type="spellStart"/>
      <w:r w:rsidRPr="00AC6ACB">
        <w:rPr>
          <w:lang w:val="en-GB"/>
        </w:rPr>
        <w:t>LCA</w:t>
      </w:r>
      <w:proofErr w:type="spellEnd"/>
      <w:r w:rsidRPr="00AC6ACB">
        <w:rPr>
          <w:lang w:val="en-GB"/>
        </w:rPr>
        <w:t xml:space="preserve"> model</w:t>
      </w:r>
    </w:p>
    <w:p w14:paraId="4A923F51" w14:textId="4470808D" w:rsidR="007E253F" w:rsidRDefault="007E253F" w:rsidP="007E253F">
      <w:pPr>
        <w:rPr>
          <w:lang w:val="en-GB"/>
        </w:rPr>
      </w:pPr>
      <w:r w:rsidRPr="007E253F">
        <w:rPr>
          <w:lang w:val="en-GB"/>
        </w:rPr>
        <w:t xml:space="preserve">The main goal of this </w:t>
      </w:r>
      <w:proofErr w:type="spellStart"/>
      <w:r w:rsidRPr="007E253F">
        <w:rPr>
          <w:lang w:val="en-GB"/>
        </w:rPr>
        <w:t>LCA</w:t>
      </w:r>
      <w:proofErr w:type="spellEnd"/>
      <w:r w:rsidRPr="007E253F">
        <w:rPr>
          <w:lang w:val="en-GB"/>
        </w:rPr>
        <w:t xml:space="preserve"> study is to validate the criteria adopted in the PCR development, le latter one is to evaluate the contribution of the use of the innovative materials employed on the environmental impacts of the boat. The following section describes the procedure followed during the development of the </w:t>
      </w:r>
      <w:proofErr w:type="spellStart"/>
      <w:r w:rsidRPr="007E253F">
        <w:rPr>
          <w:lang w:val="en-GB"/>
        </w:rPr>
        <w:t>LCA</w:t>
      </w:r>
      <w:proofErr w:type="spellEnd"/>
      <w:r w:rsidRPr="007E253F">
        <w:rPr>
          <w:lang w:val="en-GB"/>
        </w:rPr>
        <w:t xml:space="preserve"> study.</w:t>
      </w:r>
    </w:p>
    <w:p w14:paraId="2B00773E" w14:textId="468DCE01" w:rsidR="005C22BF" w:rsidRDefault="005C22BF" w:rsidP="005C22BF">
      <w:pPr>
        <w:pStyle w:val="Titolo3"/>
        <w:rPr>
          <w:lang w:val="en-GB"/>
        </w:rPr>
      </w:pPr>
      <w:r w:rsidRPr="00AC6ACB">
        <w:rPr>
          <w:lang w:val="en-GB"/>
        </w:rPr>
        <w:t>Functional unit</w:t>
      </w:r>
    </w:p>
    <w:p w14:paraId="65E35200" w14:textId="1874CD28" w:rsidR="005C22BF" w:rsidRDefault="005C22BF" w:rsidP="005C22BF">
      <w:pPr>
        <w:rPr>
          <w:lang w:val="en-GB"/>
        </w:rPr>
      </w:pPr>
      <w:r w:rsidRPr="00AC6ACB">
        <w:rPr>
          <w:lang w:val="en-GB"/>
        </w:rPr>
        <w:t xml:space="preserve">In the </w:t>
      </w:r>
      <w:proofErr w:type="spellStart"/>
      <w:r w:rsidRPr="00AC6ACB">
        <w:rPr>
          <w:lang w:val="en-GB"/>
        </w:rPr>
        <w:t>LCA</w:t>
      </w:r>
      <w:proofErr w:type="spellEnd"/>
      <w:r w:rsidRPr="00AC6ACB">
        <w:rPr>
          <w:lang w:val="en-GB"/>
        </w:rPr>
        <w:t xml:space="preserve"> model of the </w:t>
      </w:r>
      <w:proofErr w:type="spellStart"/>
      <w:r w:rsidRPr="00AC6ACB">
        <w:rPr>
          <w:lang w:val="en-GB"/>
        </w:rPr>
        <w:t>EcoOptim</w:t>
      </w:r>
      <w:r>
        <w:rPr>
          <w:lang w:val="en-GB"/>
        </w:rPr>
        <w:t>ist</w:t>
      </w:r>
      <w:proofErr w:type="spellEnd"/>
      <w:r w:rsidRPr="00AC6ACB">
        <w:rPr>
          <w:lang w:val="en-GB"/>
        </w:rPr>
        <w:t xml:space="preserve"> the functional unit used was defined </w:t>
      </w:r>
      <w:r>
        <w:rPr>
          <w:lang w:val="en-GB"/>
        </w:rPr>
        <w:t>as</w:t>
      </w:r>
      <w:r w:rsidRPr="00AC6ACB">
        <w:rPr>
          <w:lang w:val="en-GB"/>
        </w:rPr>
        <w:t xml:space="preserve"> one tonne of boat for one year of use. The total weight of the boat, is </w:t>
      </w:r>
      <w:r>
        <w:rPr>
          <w:lang w:val="en-GB"/>
        </w:rPr>
        <w:t>53.61</w:t>
      </w:r>
      <w:r w:rsidRPr="00AC6ACB">
        <w:rPr>
          <w:lang w:val="en-GB"/>
        </w:rPr>
        <w:t xml:space="preserve"> kg thus </w:t>
      </w:r>
      <w:r>
        <w:rPr>
          <w:lang w:val="en-GB"/>
        </w:rPr>
        <w:t>18.65</w:t>
      </w:r>
      <w:r w:rsidRPr="00AC6ACB">
        <w:rPr>
          <w:lang w:val="en-GB"/>
        </w:rPr>
        <w:t xml:space="preserve"> boats should be considered for </w:t>
      </w:r>
      <w:r>
        <w:rPr>
          <w:lang w:val="en-GB"/>
        </w:rPr>
        <w:t xml:space="preserve">the reference flow, as shown in </w:t>
      </w:r>
      <w:r w:rsidR="0035487B">
        <w:rPr>
          <w:lang w:val="en-GB"/>
        </w:rPr>
        <w:t xml:space="preserve">Eq. </w:t>
      </w:r>
      <w:r>
        <w:rPr>
          <w:lang w:val="en-GB"/>
        </w:rPr>
        <w:t>(1)</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1"/>
        <w:gridCol w:w="450"/>
      </w:tblGrid>
      <w:tr w:rsidR="005C22BF" w14:paraId="717DCC3B" w14:textId="77777777" w:rsidTr="003D0128">
        <w:tc>
          <w:tcPr>
            <w:tcW w:w="6658" w:type="dxa"/>
          </w:tcPr>
          <w:p w14:paraId="5CCDAD0E" w14:textId="77777777" w:rsidR="005C22BF" w:rsidRDefault="00D667BE" w:rsidP="003D0128">
            <w:pPr>
              <w:rPr>
                <w:noProof/>
                <w:lang w:val="en-GB"/>
              </w:rPr>
            </w:pPr>
            <m:oMathPara>
              <m:oMath>
                <m:f>
                  <m:fPr>
                    <m:ctrlPr>
                      <w:rPr>
                        <w:rFonts w:ascii="Cambria Math" w:hAnsi="Cambria Math"/>
                        <w:i/>
                        <w:noProof/>
                        <w:lang w:val="en-GB"/>
                      </w:rPr>
                    </m:ctrlPr>
                  </m:fPr>
                  <m:num>
                    <m:r>
                      <w:rPr>
                        <w:rFonts w:ascii="Cambria Math" w:hAnsi="Cambria Math"/>
                        <w:noProof/>
                        <w:lang w:val="en-GB"/>
                      </w:rPr>
                      <m:t>1000 [kg]</m:t>
                    </m:r>
                  </m:num>
                  <m:den>
                    <m:r>
                      <w:rPr>
                        <w:rFonts w:ascii="Cambria Math" w:hAnsi="Cambria Math"/>
                        <w:noProof/>
                        <w:lang w:val="en-GB"/>
                      </w:rPr>
                      <m:t>53.61 [kg]</m:t>
                    </m:r>
                  </m:den>
                </m:f>
                <m:r>
                  <w:rPr>
                    <w:rFonts w:ascii="Cambria Math"/>
                    <w:noProof/>
                    <w:lang w:val="en-GB"/>
                  </w:rPr>
                  <m:t xml:space="preserve">=18.65 </m:t>
                </m:r>
              </m:oMath>
            </m:oMathPara>
          </w:p>
        </w:tc>
        <w:tc>
          <w:tcPr>
            <w:tcW w:w="363" w:type="dxa"/>
            <w:vAlign w:val="center"/>
          </w:tcPr>
          <w:p w14:paraId="5974D0DE" w14:textId="77777777" w:rsidR="005C22BF" w:rsidRDefault="005C22BF" w:rsidP="003D0128">
            <w:pPr>
              <w:ind w:firstLine="0"/>
              <w:jc w:val="center"/>
              <w:rPr>
                <w:noProof/>
                <w:lang w:val="en-GB"/>
              </w:rPr>
            </w:pPr>
            <w:r>
              <w:rPr>
                <w:noProof/>
                <w:lang w:val="en-GB"/>
              </w:rPr>
              <w:t>(1)</w:t>
            </w:r>
          </w:p>
        </w:tc>
      </w:tr>
    </w:tbl>
    <w:p w14:paraId="08558C6B" w14:textId="4B0A6D56" w:rsidR="005C22BF" w:rsidRPr="00AC6ACB" w:rsidRDefault="005C22BF" w:rsidP="005C22BF">
      <w:pPr>
        <w:rPr>
          <w:lang w:val="en-GB"/>
        </w:rPr>
      </w:pPr>
      <w:r w:rsidRPr="00AC6ACB">
        <w:rPr>
          <w:lang w:val="en-GB"/>
        </w:rPr>
        <w:t xml:space="preserve">The year of use has been modelled using the operational profile </w:t>
      </w:r>
      <w:r w:rsidRPr="007518AA">
        <w:rPr>
          <w:i/>
          <w:iCs/>
          <w:lang w:val="en-GB"/>
        </w:rPr>
        <w:t>Warm season integral sailing</w:t>
      </w:r>
      <w:r w:rsidRPr="00AC6ACB">
        <w:rPr>
          <w:lang w:val="en-GB"/>
        </w:rPr>
        <w:t xml:space="preserve"> which </w:t>
      </w:r>
      <w:r>
        <w:rPr>
          <w:lang w:val="en-GB"/>
        </w:rPr>
        <w:t>comprehends</w:t>
      </w:r>
      <w:r w:rsidRPr="00AC6ACB">
        <w:rPr>
          <w:lang w:val="en-GB"/>
        </w:rPr>
        <w:t xml:space="preserve"> </w:t>
      </w:r>
      <w:r>
        <w:rPr>
          <w:lang w:val="en-GB"/>
        </w:rPr>
        <w:t>sailing</w:t>
      </w:r>
      <w:r w:rsidRPr="00AC6ACB">
        <w:rPr>
          <w:lang w:val="en-GB"/>
        </w:rPr>
        <w:t xml:space="preserve"> for 260 hours per year. In the use phase, routine maintenance activities such as minor repairs and spare parts for sails and other equipment </w:t>
      </w:r>
      <w:r>
        <w:rPr>
          <w:lang w:val="en-GB"/>
        </w:rPr>
        <w:t>has been</w:t>
      </w:r>
      <w:r w:rsidRPr="00AC6ACB">
        <w:rPr>
          <w:lang w:val="en-GB"/>
        </w:rPr>
        <w:t xml:space="preserve"> considered.</w:t>
      </w:r>
    </w:p>
    <w:p w14:paraId="0991EAD8" w14:textId="251C0287" w:rsidR="005C22BF" w:rsidRPr="00AC6ACB" w:rsidRDefault="005C22BF" w:rsidP="005C22BF">
      <w:pPr>
        <w:pStyle w:val="Titolo3"/>
        <w:rPr>
          <w:lang w:val="en-GB"/>
        </w:rPr>
      </w:pPr>
      <w:r w:rsidRPr="00AC6ACB">
        <w:rPr>
          <w:lang w:val="en-GB"/>
        </w:rPr>
        <w:t>System boundaries</w:t>
      </w:r>
    </w:p>
    <w:p w14:paraId="4924D2AE" w14:textId="376EB8D4" w:rsidR="005C22BF" w:rsidRDefault="005C22BF" w:rsidP="005C22BF">
      <w:pPr>
        <w:rPr>
          <w:lang w:val="en-GB"/>
        </w:rPr>
      </w:pPr>
      <w:r w:rsidRPr="005C22BF">
        <w:rPr>
          <w:lang w:val="en-GB"/>
        </w:rPr>
        <w:t>A cradle to grave approach was used in the study: meaning that, all life cycle phases were analysed, from the extraction and processing of raw materials until the disposal of the vessel and its components. In the PCR, each phase of the vessel’s life cycle (Upstream, Core process, Use phase and End of Life) was divided into modules. Given the type of boat under assessment, not all modules can be applied, these considerations are presented in Figure 1</w:t>
      </w:r>
      <w:r w:rsidR="005A7C1A">
        <w:rPr>
          <w:lang w:val="en-GB"/>
        </w:rPr>
        <w:t xml:space="preserve">. </w:t>
      </w:r>
    </w:p>
    <w:p w14:paraId="69B19D7E" w14:textId="77777777" w:rsidR="005A7C1A" w:rsidRPr="005A7C1A" w:rsidRDefault="005A7C1A" w:rsidP="005A7C1A">
      <w:pPr>
        <w:rPr>
          <w:lang w:val="en-GB"/>
        </w:rPr>
      </w:pPr>
      <w:r w:rsidRPr="005A7C1A">
        <w:rPr>
          <w:lang w:val="en-GB"/>
        </w:rPr>
        <w:t>In the Upstream processes different materials and components production used for the optimist manufacturing has been considered, like: the production of the PMMA based resin, the polyester based gelcoat, the harvesting and elaboration of flax fibres and the PVC foam used as core material in the hull lamination; together with the production of various components like masts, appendages and the sail (A1). Also the moulds production has been considered (A2) and the transport from components, materials and mould production site to the yard (A3).</w:t>
      </w:r>
    </w:p>
    <w:p w14:paraId="5DF3E68E" w14:textId="77777777" w:rsidR="005A7C1A" w:rsidRPr="005A7C1A" w:rsidRDefault="005A7C1A" w:rsidP="005A7C1A">
      <w:pPr>
        <w:rPr>
          <w:lang w:val="en-GB"/>
        </w:rPr>
      </w:pPr>
      <w:r w:rsidRPr="005A7C1A">
        <w:rPr>
          <w:lang w:val="en-GB"/>
        </w:rPr>
        <w:t>In the Core processes the hull infusion process has been considered (B1) together with the assembly of the three parts in which the hull is subdivided and the components installation (B2).</w:t>
      </w:r>
    </w:p>
    <w:p w14:paraId="70E0B21F" w14:textId="77777777" w:rsidR="005A7C1A" w:rsidRPr="005A7C1A" w:rsidRDefault="005A7C1A" w:rsidP="005A7C1A">
      <w:pPr>
        <w:rPr>
          <w:lang w:val="en-GB"/>
        </w:rPr>
      </w:pPr>
      <w:r w:rsidRPr="005A7C1A">
        <w:rPr>
          <w:lang w:val="en-GB"/>
        </w:rPr>
        <w:t xml:space="preserve">In the Use phase only the ordinary maintenance activity has been considered because sailing has no environmental impacts. To model the ordinary maintenance the  reference service life of the boat has been set to 20 years with 3 maintenance cycles which considers small repairs on the hull and production of spare parts components (C3). </w:t>
      </w:r>
    </w:p>
    <w:p w14:paraId="771E359C" w14:textId="77777777" w:rsidR="005A7C1A" w:rsidRPr="005A7C1A" w:rsidRDefault="005A7C1A" w:rsidP="005A7C1A">
      <w:pPr>
        <w:rPr>
          <w:lang w:val="en-GB"/>
        </w:rPr>
      </w:pPr>
      <w:r w:rsidRPr="005A7C1A">
        <w:rPr>
          <w:lang w:val="en-GB"/>
        </w:rPr>
        <w:t xml:space="preserve">In the End of life phase different processes has been considered for different materials used on board (D3). The hull, made out of the PMMA based resin, natural fibres and PVC foam has been considered recyclable, also the mast, made out of aluminium, and other plastics based components have been considered recyclable. Other non-recyclable components like appendages, made out of epoxy resin and fibreglass, the </w:t>
      </w:r>
      <w:r w:rsidRPr="005A7C1A">
        <w:rPr>
          <w:lang w:val="en-GB"/>
        </w:rPr>
        <w:lastRenderedPageBreak/>
        <w:t>sail and the blocks made out of different materials that can’t be separated have been considered as landfilled.</w:t>
      </w:r>
    </w:p>
    <w:p w14:paraId="2DB57056" w14:textId="73682209" w:rsidR="005A7C1A" w:rsidRDefault="005A7C1A" w:rsidP="005A7C1A">
      <w:pPr>
        <w:rPr>
          <w:lang w:val="en-GB"/>
        </w:rPr>
      </w:pPr>
      <w:r>
        <w:rPr>
          <w:noProof/>
        </w:rPr>
        <mc:AlternateContent>
          <mc:Choice Requires="wps">
            <w:drawing>
              <wp:anchor distT="0" distB="0" distL="114300" distR="114300" simplePos="0" relativeHeight="251661312" behindDoc="0" locked="0" layoutInCell="1" allowOverlap="1" wp14:anchorId="615415A7" wp14:editId="7E91289C">
                <wp:simplePos x="0" y="0"/>
                <wp:positionH relativeFrom="column">
                  <wp:posOffset>419100</wp:posOffset>
                </wp:positionH>
                <wp:positionV relativeFrom="paragraph">
                  <wp:posOffset>5600065</wp:posOffset>
                </wp:positionV>
                <wp:extent cx="3902075" cy="635"/>
                <wp:effectExtent l="0" t="0" r="3175" b="0"/>
                <wp:wrapTopAndBottom/>
                <wp:docPr id="1" name="Casella di testo 1"/>
                <wp:cNvGraphicFramePr/>
                <a:graphic xmlns:a="http://schemas.openxmlformats.org/drawingml/2006/main">
                  <a:graphicData uri="http://schemas.microsoft.com/office/word/2010/wordprocessingShape">
                    <wps:wsp>
                      <wps:cNvSpPr txBox="1"/>
                      <wps:spPr>
                        <a:xfrm>
                          <a:off x="0" y="0"/>
                          <a:ext cx="3902075" cy="635"/>
                        </a:xfrm>
                        <a:prstGeom prst="rect">
                          <a:avLst/>
                        </a:prstGeom>
                        <a:solidFill>
                          <a:prstClr val="white"/>
                        </a:solidFill>
                        <a:ln>
                          <a:noFill/>
                        </a:ln>
                      </wps:spPr>
                      <wps:txbx>
                        <w:txbxContent>
                          <w:p w14:paraId="54A94527" w14:textId="3F5EB3E4" w:rsidR="005A7C1A" w:rsidRPr="003B3866" w:rsidRDefault="005A7C1A" w:rsidP="005A7C1A">
                            <w:pPr>
                              <w:pStyle w:val="Didascalia"/>
                              <w:jc w:val="center"/>
                              <w:rPr>
                                <w:noProof/>
                                <w:sz w:val="20"/>
                                <w:lang w:val="en-GB"/>
                              </w:rPr>
                            </w:pPr>
                            <w:r w:rsidRPr="005A7C1A">
                              <w:rPr>
                                <w:b/>
                                <w:bCs/>
                              </w:rPr>
                              <w:t xml:space="preserve">Figure </w:t>
                            </w:r>
                            <w:r w:rsidRPr="005A7C1A">
                              <w:rPr>
                                <w:b/>
                                <w:bCs/>
                              </w:rPr>
                              <w:fldChar w:fldCharType="begin"/>
                            </w:r>
                            <w:r w:rsidRPr="005A7C1A">
                              <w:rPr>
                                <w:b/>
                                <w:bCs/>
                              </w:rPr>
                              <w:instrText xml:space="preserve"> SEQ Figure \* ARABIC </w:instrText>
                            </w:r>
                            <w:r w:rsidRPr="005A7C1A">
                              <w:rPr>
                                <w:b/>
                                <w:bCs/>
                              </w:rPr>
                              <w:fldChar w:fldCharType="separate"/>
                            </w:r>
                            <w:r w:rsidR="00165431">
                              <w:rPr>
                                <w:b/>
                                <w:bCs/>
                                <w:noProof/>
                              </w:rPr>
                              <w:t>1</w:t>
                            </w:r>
                            <w:r w:rsidRPr="005A7C1A">
                              <w:rPr>
                                <w:b/>
                                <w:bCs/>
                              </w:rPr>
                              <w:fldChar w:fldCharType="end"/>
                            </w:r>
                            <w:r>
                              <w:t xml:space="preserve"> System boundary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15415A7" id="_x0000_t202" coordsize="21600,21600" o:spt="202" path="m,l,21600r21600,l21600,xe">
                <v:stroke joinstyle="miter"/>
                <v:path gradientshapeok="t" o:connecttype="rect"/>
              </v:shapetype>
              <v:shape id="Casella di testo 1" o:spid="_x0000_s1026" type="#_x0000_t202" style="position:absolute;left:0;text-align:left;margin-left:33pt;margin-top:440.95pt;width:307.2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" stroked="f">
                <v:textbox style="mso-fit-shape-to-text:t" inset="0,0,0,0">
                  <w:txbxContent>
                    <w:p w14:paraId="54A94527" w14:textId="3F5EB3E4" w:rsidR="005A7C1A" w:rsidRPr="003B3866" w:rsidRDefault="005A7C1A" w:rsidP="005A7C1A">
                      <w:pPr>
                        <w:pStyle w:val="Didascalia"/>
                        <w:jc w:val="center"/>
                        <w:rPr>
                          <w:noProof/>
                          <w:sz w:val="20"/>
                          <w:lang w:val="en-GB"/>
                        </w:rPr>
                      </w:pPr>
                      <w:r w:rsidRPr="005A7C1A">
                        <w:rPr>
                          <w:b/>
                          <w:bCs/>
                        </w:rPr>
                        <w:t xml:space="preserve">Figure </w:t>
                      </w:r>
                      <w:r w:rsidRPr="005A7C1A">
                        <w:rPr>
                          <w:b/>
                          <w:bCs/>
                        </w:rPr>
                        <w:fldChar w:fldCharType="begin"/>
                      </w:r>
                      <w:r w:rsidRPr="005A7C1A">
                        <w:rPr>
                          <w:b/>
                          <w:bCs/>
                        </w:rPr>
                        <w:instrText xml:space="preserve"> SEQ Figure \* ARABIC </w:instrText>
                      </w:r>
                      <w:r w:rsidRPr="005A7C1A">
                        <w:rPr>
                          <w:b/>
                          <w:bCs/>
                        </w:rPr>
                        <w:fldChar w:fldCharType="separate"/>
                      </w:r>
                      <w:r w:rsidR="00165431">
                        <w:rPr>
                          <w:b/>
                          <w:bCs/>
                          <w:noProof/>
                        </w:rPr>
                        <w:t>1</w:t>
                      </w:r>
                      <w:r w:rsidRPr="005A7C1A">
                        <w:rPr>
                          <w:b/>
                          <w:bCs/>
                        </w:rPr>
                        <w:fldChar w:fldCharType="end"/>
                      </w:r>
                      <w:r>
                        <w:t xml:space="preserve"> System boundary</w:t>
                      </w:r>
                    </w:p>
                  </w:txbxContent>
                </v:textbox>
                <w10:wrap type="topAndBottom"/>
              </v:shape>
            </w:pict>
          </mc:Fallback>
        </mc:AlternateContent>
      </w:r>
      <w:r w:rsidRPr="00AC6ACB">
        <w:rPr>
          <w:noProof/>
          <w:lang w:val="en-GB"/>
        </w:rPr>
        <w:drawing>
          <wp:anchor distT="0" distB="0" distL="114300" distR="114300" simplePos="0" relativeHeight="251659264" behindDoc="0" locked="0" layoutInCell="1" allowOverlap="1" wp14:anchorId="16C813FB" wp14:editId="4C3E928D">
            <wp:simplePos x="0" y="0"/>
            <wp:positionH relativeFrom="margin">
              <wp:posOffset>419100</wp:posOffset>
            </wp:positionH>
            <wp:positionV relativeFrom="paragraph">
              <wp:posOffset>650240</wp:posOffset>
            </wp:positionV>
            <wp:extent cx="3902075" cy="4892675"/>
            <wp:effectExtent l="0" t="0" r="3175" b="0"/>
            <wp:wrapTopAndBottom/>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16" b="-1198"/>
                    <a:stretch/>
                  </pic:blipFill>
                  <pic:spPr bwMode="auto">
                    <a:xfrm>
                      <a:off x="0" y="0"/>
                      <a:ext cx="3902075" cy="4892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A7C1A">
        <w:rPr>
          <w:lang w:val="en-GB"/>
        </w:rPr>
        <w:t xml:space="preserve">In the PCR, for the Upstream phase, a mass cut-off criteria has been defined, thus the including inventory data shall together give rise to, at least, 99% of the total inflows in mass. In this </w:t>
      </w:r>
      <w:proofErr w:type="spellStart"/>
      <w:r w:rsidRPr="005A7C1A">
        <w:rPr>
          <w:lang w:val="en-GB"/>
        </w:rPr>
        <w:t>LCA</w:t>
      </w:r>
      <w:proofErr w:type="spellEnd"/>
      <w:r w:rsidRPr="005A7C1A">
        <w:rPr>
          <w:lang w:val="en-GB"/>
        </w:rPr>
        <w:t xml:space="preserve"> study only the wax used for demoulding and the fixing plate used for the equipment fastening on the hull haven’t been considered in the inventory data.</w:t>
      </w:r>
    </w:p>
    <w:p w14:paraId="3C9EBDDF" w14:textId="4D442F32" w:rsidR="005A7C1A" w:rsidRPr="00AC6ACB" w:rsidRDefault="005A7C1A" w:rsidP="005A7C1A">
      <w:pPr>
        <w:pStyle w:val="Titolo3"/>
        <w:rPr>
          <w:lang w:val="en-GB"/>
        </w:rPr>
      </w:pPr>
      <w:r w:rsidRPr="00AC6ACB">
        <w:rPr>
          <w:lang w:val="en-GB"/>
        </w:rPr>
        <w:t>Life Cycle Impact Assessment methodology</w:t>
      </w:r>
    </w:p>
    <w:p w14:paraId="58CF9878" w14:textId="690B525A" w:rsidR="005A7C1A" w:rsidRDefault="005A7C1A" w:rsidP="005A7C1A">
      <w:pPr>
        <w:rPr>
          <w:lang w:val="en-GB"/>
        </w:rPr>
      </w:pPr>
      <w:r w:rsidRPr="005A7C1A">
        <w:rPr>
          <w:lang w:val="en-GB"/>
        </w:rPr>
        <w:t>For the assessment of environmental impacts</w:t>
      </w:r>
      <w:r w:rsidR="00612554">
        <w:rPr>
          <w:lang w:val="en-GB"/>
        </w:rPr>
        <w:t>,</w:t>
      </w:r>
      <w:r w:rsidRPr="005A7C1A">
        <w:rPr>
          <w:lang w:val="en-GB"/>
        </w:rPr>
        <w:t xml:space="preserve"> the most established method adopted for the publication of environmental labels, i.e., the EPD 2018 method, which includes the following impact categories:</w:t>
      </w:r>
    </w:p>
    <w:p w14:paraId="118DF383" w14:textId="54D8DD80" w:rsidR="005A7C1A" w:rsidRDefault="005A7C1A" w:rsidP="005A7C1A">
      <w:pPr>
        <w:pStyle w:val="Didascalia"/>
        <w:keepNext/>
      </w:pPr>
      <w:r w:rsidRPr="005A7C1A">
        <w:rPr>
          <w:b/>
          <w:bCs/>
        </w:rPr>
        <w:lastRenderedPageBreak/>
        <w:t xml:space="preserve"> </w:t>
      </w:r>
      <w:r w:rsidRPr="00775BFE">
        <w:rPr>
          <w:b/>
          <w:bCs/>
        </w:rPr>
        <w:t xml:space="preserve">Table </w:t>
      </w:r>
      <w:r w:rsidRPr="00775BFE">
        <w:rPr>
          <w:b/>
          <w:bCs/>
        </w:rPr>
        <w:fldChar w:fldCharType="begin"/>
      </w:r>
      <w:r w:rsidRPr="00775BFE">
        <w:rPr>
          <w:b/>
          <w:bCs/>
        </w:rPr>
        <w:instrText xml:space="preserve"> SEQ Table \* ARABIC </w:instrText>
      </w:r>
      <w:r w:rsidRPr="00775BFE">
        <w:rPr>
          <w:b/>
          <w:bCs/>
        </w:rPr>
        <w:fldChar w:fldCharType="separate"/>
      </w:r>
      <w:r w:rsidR="00165431">
        <w:rPr>
          <w:b/>
          <w:bCs/>
          <w:noProof/>
        </w:rPr>
        <w:t>1</w:t>
      </w:r>
      <w:r w:rsidRPr="00775BFE">
        <w:rPr>
          <w:b/>
          <w:bCs/>
        </w:rPr>
        <w:fldChar w:fldCharType="end"/>
      </w:r>
      <w:r>
        <w:t xml:space="preserve"> </w:t>
      </w:r>
      <w:proofErr w:type="spellStart"/>
      <w:r w:rsidRPr="00DE725C">
        <w:t>LCIA</w:t>
      </w:r>
      <w:proofErr w:type="spellEnd"/>
      <w:r w:rsidRPr="00DE725C">
        <w:t xml:space="preserve"> methodology – EPD 2018</w:t>
      </w:r>
    </w:p>
    <w:tbl>
      <w:tblPr>
        <w:tblW w:w="7031" w:type="dxa"/>
        <w:jc w:val="center"/>
        <w:tblLook w:val="00A0" w:firstRow="1" w:lastRow="0" w:firstColumn="1" w:lastColumn="0" w:noHBand="0" w:noVBand="0"/>
      </w:tblPr>
      <w:tblGrid>
        <w:gridCol w:w="2410"/>
        <w:gridCol w:w="1418"/>
        <w:gridCol w:w="3203"/>
      </w:tblGrid>
      <w:tr w:rsidR="005A7C1A" w:rsidRPr="00AC6ACB" w14:paraId="727AC098" w14:textId="77777777" w:rsidTr="003D0128">
        <w:trPr>
          <w:jc w:val="center"/>
        </w:trPr>
        <w:tc>
          <w:tcPr>
            <w:tcW w:w="2410" w:type="dxa"/>
            <w:tcBorders>
              <w:top w:val="single" w:sz="4" w:space="0" w:color="auto"/>
              <w:bottom w:val="single" w:sz="4" w:space="0" w:color="auto"/>
            </w:tcBorders>
          </w:tcPr>
          <w:p w14:paraId="0DC3AE0D" w14:textId="77777777" w:rsidR="005A7C1A" w:rsidRPr="00AC6ACB" w:rsidRDefault="005A7C1A" w:rsidP="003D0128">
            <w:pPr>
              <w:ind w:firstLine="0"/>
              <w:jc w:val="center"/>
              <w:rPr>
                <w:b/>
                <w:sz w:val="16"/>
                <w:szCs w:val="16"/>
                <w:lang w:val="en-GB"/>
              </w:rPr>
            </w:pPr>
            <w:r w:rsidRPr="00AC6ACB">
              <w:rPr>
                <w:b/>
                <w:sz w:val="16"/>
                <w:szCs w:val="16"/>
                <w:lang w:val="en-GB"/>
              </w:rPr>
              <w:t>Impact category</w:t>
            </w:r>
          </w:p>
        </w:tc>
        <w:tc>
          <w:tcPr>
            <w:tcW w:w="1418" w:type="dxa"/>
            <w:tcBorders>
              <w:top w:val="single" w:sz="4" w:space="0" w:color="auto"/>
              <w:bottom w:val="single" w:sz="4" w:space="0" w:color="auto"/>
            </w:tcBorders>
          </w:tcPr>
          <w:p w14:paraId="26F8EAD0" w14:textId="77777777" w:rsidR="005A7C1A" w:rsidRPr="00AC6ACB" w:rsidRDefault="005A7C1A" w:rsidP="003D0128">
            <w:pPr>
              <w:ind w:firstLine="0"/>
              <w:jc w:val="center"/>
              <w:rPr>
                <w:b/>
                <w:sz w:val="16"/>
                <w:szCs w:val="16"/>
                <w:lang w:val="en-GB"/>
              </w:rPr>
            </w:pPr>
            <w:r w:rsidRPr="00AC6ACB">
              <w:rPr>
                <w:b/>
                <w:sz w:val="16"/>
                <w:szCs w:val="16"/>
                <w:lang w:val="en-GB"/>
              </w:rPr>
              <w:t>Reference unit</w:t>
            </w:r>
          </w:p>
        </w:tc>
        <w:tc>
          <w:tcPr>
            <w:tcW w:w="3203" w:type="dxa"/>
            <w:tcBorders>
              <w:top w:val="single" w:sz="4" w:space="0" w:color="auto"/>
              <w:bottom w:val="single" w:sz="4" w:space="0" w:color="auto"/>
            </w:tcBorders>
          </w:tcPr>
          <w:p w14:paraId="3654E8FB" w14:textId="77777777" w:rsidR="005A7C1A" w:rsidRPr="00AC6ACB" w:rsidRDefault="005A7C1A" w:rsidP="003D0128">
            <w:pPr>
              <w:ind w:firstLine="0"/>
              <w:jc w:val="center"/>
              <w:rPr>
                <w:b/>
                <w:sz w:val="16"/>
                <w:szCs w:val="16"/>
                <w:lang w:val="en-GB"/>
              </w:rPr>
            </w:pPr>
            <w:r w:rsidRPr="00AC6ACB">
              <w:rPr>
                <w:b/>
                <w:sz w:val="16"/>
                <w:szCs w:val="16"/>
                <w:lang w:val="en-GB"/>
              </w:rPr>
              <w:t>Reference</w:t>
            </w:r>
          </w:p>
        </w:tc>
      </w:tr>
      <w:tr w:rsidR="005A7C1A" w:rsidRPr="00AC6ACB" w14:paraId="669DC13C" w14:textId="77777777" w:rsidTr="003D0128">
        <w:trPr>
          <w:jc w:val="center"/>
        </w:trPr>
        <w:tc>
          <w:tcPr>
            <w:tcW w:w="2410" w:type="dxa"/>
            <w:tcBorders>
              <w:top w:val="single" w:sz="4" w:space="0" w:color="auto"/>
            </w:tcBorders>
            <w:vAlign w:val="center"/>
          </w:tcPr>
          <w:p w14:paraId="6A3B7822" w14:textId="77777777" w:rsidR="005A7C1A" w:rsidRPr="00AC6ACB" w:rsidRDefault="005A7C1A" w:rsidP="003D0128">
            <w:pPr>
              <w:widowControl w:val="0"/>
              <w:tabs>
                <w:tab w:val="decimal" w:pos="1026"/>
              </w:tabs>
              <w:ind w:firstLine="0"/>
              <w:jc w:val="left"/>
              <w:rPr>
                <w:sz w:val="16"/>
                <w:szCs w:val="16"/>
                <w:lang w:val="en-GB"/>
              </w:rPr>
            </w:pPr>
            <w:r w:rsidRPr="009B14E8">
              <w:rPr>
                <w:sz w:val="16"/>
                <w:szCs w:val="16"/>
              </w:rPr>
              <w:t>Global Warming potential (GWP)</w:t>
            </w:r>
          </w:p>
        </w:tc>
        <w:tc>
          <w:tcPr>
            <w:tcW w:w="1418" w:type="dxa"/>
            <w:tcBorders>
              <w:top w:val="single" w:sz="4" w:space="0" w:color="auto"/>
            </w:tcBorders>
            <w:vAlign w:val="center"/>
          </w:tcPr>
          <w:p w14:paraId="067CA65E" w14:textId="77777777" w:rsidR="005A7C1A" w:rsidRPr="00AC6ACB" w:rsidRDefault="005A7C1A" w:rsidP="003D0128">
            <w:pPr>
              <w:widowControl w:val="0"/>
              <w:tabs>
                <w:tab w:val="decimal" w:pos="1013"/>
              </w:tabs>
              <w:ind w:firstLine="0"/>
              <w:jc w:val="left"/>
              <w:rPr>
                <w:sz w:val="16"/>
                <w:szCs w:val="16"/>
                <w:lang w:val="en-GB"/>
              </w:rPr>
            </w:pPr>
            <w:r w:rsidRPr="009B14E8">
              <w:rPr>
                <w:sz w:val="16"/>
                <w:szCs w:val="16"/>
              </w:rPr>
              <w:t>kg CO2 eq.</w:t>
            </w:r>
          </w:p>
        </w:tc>
        <w:tc>
          <w:tcPr>
            <w:tcW w:w="3203" w:type="dxa"/>
            <w:tcBorders>
              <w:top w:val="single" w:sz="4" w:space="0" w:color="auto"/>
            </w:tcBorders>
            <w:vAlign w:val="center"/>
          </w:tcPr>
          <w:p w14:paraId="77071AD8" w14:textId="77777777" w:rsidR="005A7C1A" w:rsidRPr="00AC6ACB" w:rsidRDefault="005A7C1A" w:rsidP="003D0128">
            <w:pPr>
              <w:widowControl w:val="0"/>
              <w:tabs>
                <w:tab w:val="decimal" w:pos="1101"/>
              </w:tabs>
              <w:ind w:firstLine="0"/>
              <w:jc w:val="left"/>
              <w:rPr>
                <w:sz w:val="16"/>
                <w:szCs w:val="16"/>
                <w:lang w:val="en-GB"/>
              </w:rPr>
            </w:pPr>
            <w:r w:rsidRPr="009B14E8">
              <w:rPr>
                <w:sz w:val="16"/>
                <w:szCs w:val="16"/>
              </w:rPr>
              <w:t xml:space="preserve">IPCC report </w:t>
            </w:r>
          </w:p>
        </w:tc>
      </w:tr>
      <w:tr w:rsidR="005A7C1A" w:rsidRPr="00AC6ACB" w14:paraId="1F7FE150" w14:textId="77777777" w:rsidTr="003D0128">
        <w:trPr>
          <w:jc w:val="center"/>
        </w:trPr>
        <w:tc>
          <w:tcPr>
            <w:tcW w:w="2410" w:type="dxa"/>
            <w:vAlign w:val="center"/>
          </w:tcPr>
          <w:p w14:paraId="4D0B02DF" w14:textId="77777777" w:rsidR="005A7C1A" w:rsidRPr="00AC6ACB" w:rsidRDefault="005A7C1A" w:rsidP="003D0128">
            <w:pPr>
              <w:widowControl w:val="0"/>
              <w:tabs>
                <w:tab w:val="decimal" w:pos="1026"/>
              </w:tabs>
              <w:ind w:firstLine="0"/>
              <w:jc w:val="left"/>
              <w:rPr>
                <w:sz w:val="16"/>
                <w:szCs w:val="16"/>
                <w:lang w:val="en-GB"/>
              </w:rPr>
            </w:pPr>
            <w:r w:rsidRPr="009B14E8">
              <w:rPr>
                <w:sz w:val="16"/>
                <w:szCs w:val="16"/>
              </w:rPr>
              <w:t>Acidification potential (AP)</w:t>
            </w:r>
          </w:p>
        </w:tc>
        <w:tc>
          <w:tcPr>
            <w:tcW w:w="1418" w:type="dxa"/>
            <w:vAlign w:val="center"/>
          </w:tcPr>
          <w:p w14:paraId="3A7A0A51" w14:textId="77777777" w:rsidR="005A7C1A" w:rsidRPr="00AC6ACB" w:rsidRDefault="005A7C1A" w:rsidP="003D0128">
            <w:pPr>
              <w:widowControl w:val="0"/>
              <w:tabs>
                <w:tab w:val="decimal" w:pos="1013"/>
              </w:tabs>
              <w:ind w:firstLine="0"/>
              <w:jc w:val="left"/>
              <w:rPr>
                <w:sz w:val="16"/>
                <w:szCs w:val="16"/>
                <w:lang w:val="en-GB"/>
              </w:rPr>
            </w:pPr>
            <w:r w:rsidRPr="009B14E8">
              <w:rPr>
                <w:sz w:val="16"/>
                <w:szCs w:val="16"/>
              </w:rPr>
              <w:t>mol H+ eq.</w:t>
            </w:r>
          </w:p>
        </w:tc>
        <w:tc>
          <w:tcPr>
            <w:tcW w:w="3203" w:type="dxa"/>
            <w:vAlign w:val="center"/>
          </w:tcPr>
          <w:p w14:paraId="76EA8F14" w14:textId="77777777" w:rsidR="005A7C1A" w:rsidRPr="00AC6ACB" w:rsidRDefault="005A7C1A" w:rsidP="003D0128">
            <w:pPr>
              <w:widowControl w:val="0"/>
              <w:tabs>
                <w:tab w:val="decimal" w:pos="1101"/>
              </w:tabs>
              <w:ind w:firstLine="0"/>
              <w:jc w:val="left"/>
              <w:rPr>
                <w:sz w:val="16"/>
                <w:szCs w:val="16"/>
                <w:lang w:val="en-GB"/>
              </w:rPr>
            </w:pPr>
            <w:proofErr w:type="spellStart"/>
            <w:r w:rsidRPr="009B14E8">
              <w:rPr>
                <w:sz w:val="16"/>
                <w:szCs w:val="16"/>
              </w:rPr>
              <w:t>Hauschild</w:t>
            </w:r>
            <w:proofErr w:type="spellEnd"/>
            <w:r w:rsidRPr="009B14E8">
              <w:rPr>
                <w:sz w:val="16"/>
                <w:szCs w:val="16"/>
              </w:rPr>
              <w:t xml:space="preserve"> and Wenzel </w:t>
            </w:r>
          </w:p>
        </w:tc>
      </w:tr>
      <w:tr w:rsidR="005A7C1A" w:rsidRPr="00BA0C26" w14:paraId="360F8393" w14:textId="77777777" w:rsidTr="003D0128">
        <w:trPr>
          <w:jc w:val="center"/>
        </w:trPr>
        <w:tc>
          <w:tcPr>
            <w:tcW w:w="2410" w:type="dxa"/>
            <w:vAlign w:val="center"/>
          </w:tcPr>
          <w:p w14:paraId="07F37509" w14:textId="77777777" w:rsidR="005A7C1A" w:rsidRPr="00AC6ACB" w:rsidRDefault="005A7C1A" w:rsidP="003D0128">
            <w:pPr>
              <w:widowControl w:val="0"/>
              <w:tabs>
                <w:tab w:val="decimal" w:pos="1026"/>
              </w:tabs>
              <w:ind w:firstLine="0"/>
              <w:jc w:val="left"/>
              <w:rPr>
                <w:sz w:val="16"/>
                <w:szCs w:val="16"/>
                <w:lang w:val="en-GB"/>
              </w:rPr>
            </w:pPr>
            <w:r w:rsidRPr="009B14E8">
              <w:rPr>
                <w:sz w:val="16"/>
                <w:szCs w:val="16"/>
              </w:rPr>
              <w:t>Eutrophication potential (EP)</w:t>
            </w:r>
          </w:p>
        </w:tc>
        <w:tc>
          <w:tcPr>
            <w:tcW w:w="1418" w:type="dxa"/>
            <w:vAlign w:val="center"/>
          </w:tcPr>
          <w:p w14:paraId="21DD8BE0" w14:textId="77777777" w:rsidR="005A7C1A" w:rsidRPr="00AC6ACB" w:rsidRDefault="005A7C1A" w:rsidP="003D0128">
            <w:pPr>
              <w:widowControl w:val="0"/>
              <w:ind w:firstLine="0"/>
              <w:jc w:val="left"/>
              <w:rPr>
                <w:sz w:val="16"/>
                <w:szCs w:val="16"/>
                <w:lang w:val="en-GB"/>
              </w:rPr>
            </w:pPr>
            <w:r w:rsidRPr="009B14E8">
              <w:rPr>
                <w:sz w:val="16"/>
                <w:szCs w:val="16"/>
              </w:rPr>
              <w:t>kg P eq.</w:t>
            </w:r>
          </w:p>
        </w:tc>
        <w:tc>
          <w:tcPr>
            <w:tcW w:w="3203" w:type="dxa"/>
            <w:vAlign w:val="center"/>
          </w:tcPr>
          <w:p w14:paraId="4B4BCD4B" w14:textId="77777777" w:rsidR="005A7C1A" w:rsidRPr="003779C5" w:rsidRDefault="005A7C1A" w:rsidP="003D0128">
            <w:pPr>
              <w:widowControl w:val="0"/>
              <w:ind w:firstLine="0"/>
              <w:jc w:val="left"/>
              <w:rPr>
                <w:sz w:val="16"/>
                <w:szCs w:val="16"/>
                <w:lang w:val="nl-NL"/>
              </w:rPr>
            </w:pPr>
            <w:proofErr w:type="spellStart"/>
            <w:r w:rsidRPr="008319B1">
              <w:rPr>
                <w:sz w:val="16"/>
                <w:szCs w:val="16"/>
                <w:lang w:val="it-IT"/>
              </w:rPr>
              <w:t>Seppälä</w:t>
            </w:r>
            <w:proofErr w:type="spellEnd"/>
            <w:r w:rsidRPr="008319B1">
              <w:rPr>
                <w:sz w:val="16"/>
                <w:szCs w:val="16"/>
                <w:lang w:val="it-IT"/>
              </w:rPr>
              <w:t xml:space="preserve"> et al</w:t>
            </w:r>
            <w:r>
              <w:rPr>
                <w:sz w:val="16"/>
                <w:szCs w:val="16"/>
                <w:lang w:val="it-IT"/>
              </w:rPr>
              <w:fldChar w:fldCharType="begin" w:fldLock="1"/>
            </w:r>
            <w:r>
              <w:rPr>
                <w:sz w:val="16"/>
                <w:szCs w:val="16"/>
                <w:lang w:val="it-IT"/>
              </w:rPr>
              <w:instrText>ADDIN CSL_CITATION {"citationItems":[{"id":"ITEM-1","itemData":{"DOI":"10.1065/lca2005.06.215","author":[{"dropping-particle":"","family":"Seppälä","given":"Jyri","non-dropping-particle":"","parse-names":false,"suffix":""},{"dropping-particle":"","family":"Posch","given":"Maximilian","non-dropping-particle":"","parse-names":false,"suffix":""},{"dropping-particle":"","family":"Johansson","given":"Matti","non-dropping-particle":"","parse-names":false,"suffix":""},{"dropping-particle":"","family":"Hettelingh","given":"Jean-Paul","non-dropping-particle":"","parse-names":false,"suffix":""}],"container-title":"The International Journal of Life Cycle Assessment","id":"ITEM-1","issue":"6","issued":{"date-parts":[["2006"]]},"page":"403-416","publisher":"Ecomed","title":"Country-dependent Characterisation Factors for Acidification and Terrestrial Eutrophication Based on Accumulated Exceedance as an Impact Category Indicator","type":"article-journal","volume":"11"},"uris":["http://www.mendeley.com/documents/?uuid=a64efe20-4353-393d-a0fe-273842c13009"]}],"mendeley":{"formattedCitation":"[14]","plainTextFormattedCitation":"[14]","previouslyFormattedCitation":"[14]"},"properties":{"noteIndex":0},"schema":"https://github.com/citation-style-language/schema/raw/master/csl-citation.json"}</w:instrText>
            </w:r>
            <w:r w:rsidR="00D667BE">
              <w:rPr>
                <w:sz w:val="16"/>
                <w:szCs w:val="16"/>
                <w:lang w:val="it-IT"/>
              </w:rPr>
              <w:fldChar w:fldCharType="separate"/>
            </w:r>
            <w:r>
              <w:rPr>
                <w:sz w:val="16"/>
                <w:szCs w:val="16"/>
                <w:lang w:val="it-IT"/>
              </w:rPr>
              <w:fldChar w:fldCharType="end"/>
            </w:r>
            <w:r>
              <w:rPr>
                <w:sz w:val="16"/>
                <w:szCs w:val="16"/>
                <w:lang w:val="it-IT"/>
              </w:rPr>
              <w:t>,</w:t>
            </w:r>
            <w:r w:rsidRPr="008319B1">
              <w:rPr>
                <w:sz w:val="16"/>
                <w:szCs w:val="16"/>
                <w:lang w:val="it-IT"/>
              </w:rPr>
              <w:t xml:space="preserve"> </w:t>
            </w:r>
            <w:proofErr w:type="spellStart"/>
            <w:r w:rsidRPr="008319B1">
              <w:rPr>
                <w:sz w:val="16"/>
                <w:szCs w:val="16"/>
                <w:lang w:val="it-IT"/>
              </w:rPr>
              <w:t>Posch</w:t>
            </w:r>
            <w:proofErr w:type="spellEnd"/>
            <w:r w:rsidRPr="008319B1">
              <w:rPr>
                <w:sz w:val="16"/>
                <w:szCs w:val="16"/>
                <w:lang w:val="it-IT"/>
              </w:rPr>
              <w:t xml:space="preserve"> et al. </w:t>
            </w:r>
          </w:p>
        </w:tc>
      </w:tr>
      <w:tr w:rsidR="005A7C1A" w:rsidRPr="00B943AE" w14:paraId="50D54C09" w14:textId="77777777" w:rsidTr="003D0128">
        <w:trPr>
          <w:jc w:val="center"/>
        </w:trPr>
        <w:tc>
          <w:tcPr>
            <w:tcW w:w="2410" w:type="dxa"/>
            <w:vAlign w:val="center"/>
          </w:tcPr>
          <w:p w14:paraId="0C376344" w14:textId="77777777" w:rsidR="005A7C1A" w:rsidRPr="00AC6ACB" w:rsidRDefault="005A7C1A" w:rsidP="003D0128">
            <w:pPr>
              <w:widowControl w:val="0"/>
              <w:tabs>
                <w:tab w:val="decimal" w:pos="1026"/>
              </w:tabs>
              <w:ind w:firstLine="0"/>
              <w:jc w:val="left"/>
              <w:rPr>
                <w:sz w:val="16"/>
                <w:szCs w:val="16"/>
                <w:lang w:val="en-GB"/>
              </w:rPr>
            </w:pPr>
            <w:r w:rsidRPr="009B14E8">
              <w:rPr>
                <w:sz w:val="16"/>
                <w:szCs w:val="16"/>
              </w:rPr>
              <w:t>Photochemical ozone creation potential (</w:t>
            </w:r>
            <w:proofErr w:type="spellStart"/>
            <w:r w:rsidRPr="009B14E8">
              <w:rPr>
                <w:sz w:val="16"/>
                <w:szCs w:val="16"/>
              </w:rPr>
              <w:t>POCP</w:t>
            </w:r>
            <w:proofErr w:type="spellEnd"/>
            <w:r w:rsidRPr="009B14E8">
              <w:rPr>
                <w:sz w:val="16"/>
                <w:szCs w:val="16"/>
              </w:rPr>
              <w:t>)</w:t>
            </w:r>
          </w:p>
        </w:tc>
        <w:tc>
          <w:tcPr>
            <w:tcW w:w="1418" w:type="dxa"/>
            <w:vAlign w:val="center"/>
          </w:tcPr>
          <w:p w14:paraId="43E7D868" w14:textId="77777777" w:rsidR="005A7C1A" w:rsidRPr="00AC6ACB" w:rsidRDefault="005A7C1A" w:rsidP="003D0128">
            <w:pPr>
              <w:widowControl w:val="0"/>
              <w:tabs>
                <w:tab w:val="decimal" w:pos="1013"/>
              </w:tabs>
              <w:ind w:firstLine="0"/>
              <w:jc w:val="left"/>
              <w:rPr>
                <w:sz w:val="16"/>
                <w:szCs w:val="16"/>
                <w:lang w:val="en-GB"/>
              </w:rPr>
            </w:pPr>
            <w:r w:rsidRPr="009B14E8">
              <w:rPr>
                <w:sz w:val="16"/>
                <w:szCs w:val="16"/>
              </w:rPr>
              <w:t xml:space="preserve">kg </w:t>
            </w:r>
            <w:proofErr w:type="spellStart"/>
            <w:r w:rsidRPr="009B14E8">
              <w:rPr>
                <w:sz w:val="16"/>
                <w:szCs w:val="16"/>
              </w:rPr>
              <w:t>NMVOC</w:t>
            </w:r>
            <w:proofErr w:type="spellEnd"/>
            <w:r>
              <w:rPr>
                <w:sz w:val="16"/>
                <w:szCs w:val="16"/>
              </w:rPr>
              <w:t xml:space="preserve"> </w:t>
            </w:r>
            <w:r w:rsidRPr="009B14E8">
              <w:rPr>
                <w:sz w:val="16"/>
                <w:szCs w:val="16"/>
              </w:rPr>
              <w:t>eq</w:t>
            </w:r>
          </w:p>
        </w:tc>
        <w:tc>
          <w:tcPr>
            <w:tcW w:w="3203" w:type="dxa"/>
            <w:vAlign w:val="center"/>
          </w:tcPr>
          <w:p w14:paraId="3065EA2B" w14:textId="77777777" w:rsidR="005A7C1A" w:rsidRPr="00B943AE" w:rsidRDefault="005A7C1A" w:rsidP="003D0128">
            <w:pPr>
              <w:widowControl w:val="0"/>
              <w:tabs>
                <w:tab w:val="decimal" w:pos="1101"/>
              </w:tabs>
              <w:ind w:firstLine="0"/>
              <w:jc w:val="left"/>
              <w:rPr>
                <w:sz w:val="16"/>
                <w:szCs w:val="16"/>
                <w:lang w:val="it-IT"/>
              </w:rPr>
            </w:pPr>
            <w:r w:rsidRPr="009B14E8">
              <w:rPr>
                <w:sz w:val="16"/>
                <w:szCs w:val="16"/>
              </w:rPr>
              <w:t xml:space="preserve">Van </w:t>
            </w:r>
            <w:proofErr w:type="spellStart"/>
            <w:r w:rsidRPr="009B14E8">
              <w:rPr>
                <w:sz w:val="16"/>
                <w:szCs w:val="16"/>
              </w:rPr>
              <w:t>Zelm</w:t>
            </w:r>
            <w:proofErr w:type="spellEnd"/>
            <w:r w:rsidRPr="009B14E8">
              <w:rPr>
                <w:sz w:val="16"/>
                <w:szCs w:val="16"/>
              </w:rPr>
              <w:t xml:space="preserve"> et al. </w:t>
            </w:r>
          </w:p>
        </w:tc>
      </w:tr>
      <w:tr w:rsidR="005A7C1A" w:rsidRPr="00B943AE" w14:paraId="6C730A05" w14:textId="77777777" w:rsidTr="003D0128">
        <w:trPr>
          <w:jc w:val="center"/>
        </w:trPr>
        <w:tc>
          <w:tcPr>
            <w:tcW w:w="2410" w:type="dxa"/>
            <w:vAlign w:val="center"/>
          </w:tcPr>
          <w:p w14:paraId="21D2DC00" w14:textId="77777777" w:rsidR="005A7C1A" w:rsidRPr="00AC6ACB" w:rsidRDefault="005A7C1A" w:rsidP="003D0128">
            <w:pPr>
              <w:widowControl w:val="0"/>
              <w:tabs>
                <w:tab w:val="decimal" w:pos="1026"/>
              </w:tabs>
              <w:ind w:firstLine="0"/>
              <w:jc w:val="left"/>
              <w:rPr>
                <w:sz w:val="16"/>
                <w:szCs w:val="16"/>
                <w:lang w:val="en-GB"/>
              </w:rPr>
            </w:pPr>
            <w:r w:rsidRPr="009B14E8">
              <w:rPr>
                <w:sz w:val="16"/>
                <w:szCs w:val="16"/>
              </w:rPr>
              <w:t>Ozone depletion potential (ODP)</w:t>
            </w:r>
          </w:p>
        </w:tc>
        <w:tc>
          <w:tcPr>
            <w:tcW w:w="1418" w:type="dxa"/>
            <w:vAlign w:val="center"/>
          </w:tcPr>
          <w:p w14:paraId="314EA09A" w14:textId="77777777" w:rsidR="005A7C1A" w:rsidRPr="00AC6ACB" w:rsidRDefault="005A7C1A" w:rsidP="003D0128">
            <w:pPr>
              <w:widowControl w:val="0"/>
              <w:tabs>
                <w:tab w:val="decimal" w:pos="1013"/>
              </w:tabs>
              <w:ind w:firstLine="0"/>
              <w:jc w:val="left"/>
              <w:rPr>
                <w:sz w:val="16"/>
                <w:szCs w:val="16"/>
                <w:lang w:val="en-GB"/>
              </w:rPr>
            </w:pPr>
            <w:r w:rsidRPr="009B14E8">
              <w:rPr>
                <w:sz w:val="16"/>
                <w:szCs w:val="16"/>
              </w:rPr>
              <w:t>1 kg CFC 11</w:t>
            </w:r>
          </w:p>
        </w:tc>
        <w:tc>
          <w:tcPr>
            <w:tcW w:w="3203" w:type="dxa"/>
            <w:vAlign w:val="center"/>
          </w:tcPr>
          <w:p w14:paraId="3073FB0E" w14:textId="77777777" w:rsidR="005A7C1A" w:rsidRPr="00B943AE" w:rsidRDefault="005A7C1A" w:rsidP="003D0128">
            <w:pPr>
              <w:widowControl w:val="0"/>
              <w:tabs>
                <w:tab w:val="decimal" w:pos="1101"/>
              </w:tabs>
              <w:ind w:firstLine="0"/>
              <w:jc w:val="left"/>
              <w:rPr>
                <w:sz w:val="16"/>
                <w:szCs w:val="16"/>
                <w:lang w:val="it-IT"/>
              </w:rPr>
            </w:pPr>
            <w:proofErr w:type="spellStart"/>
            <w:r w:rsidRPr="009B14E8">
              <w:rPr>
                <w:sz w:val="16"/>
                <w:szCs w:val="16"/>
              </w:rPr>
              <w:t>Guinée</w:t>
            </w:r>
            <w:proofErr w:type="spellEnd"/>
            <w:r w:rsidRPr="009B14E8">
              <w:rPr>
                <w:sz w:val="16"/>
                <w:szCs w:val="16"/>
              </w:rPr>
              <w:t xml:space="preserve"> et al.</w:t>
            </w:r>
            <w:r w:rsidRPr="00B943AE">
              <w:rPr>
                <w:sz w:val="16"/>
                <w:szCs w:val="16"/>
                <w:lang w:val="it-IT"/>
              </w:rPr>
              <w:t xml:space="preserve"> </w:t>
            </w:r>
          </w:p>
        </w:tc>
      </w:tr>
      <w:tr w:rsidR="005A7C1A" w:rsidRPr="00B943AE" w14:paraId="14F3675F" w14:textId="77777777" w:rsidTr="003D0128">
        <w:trPr>
          <w:jc w:val="center"/>
        </w:trPr>
        <w:tc>
          <w:tcPr>
            <w:tcW w:w="2410" w:type="dxa"/>
            <w:vAlign w:val="center"/>
          </w:tcPr>
          <w:p w14:paraId="14545C07" w14:textId="77777777" w:rsidR="005A7C1A" w:rsidRPr="00AC6ACB" w:rsidRDefault="005A7C1A" w:rsidP="003D0128">
            <w:pPr>
              <w:widowControl w:val="0"/>
              <w:tabs>
                <w:tab w:val="decimal" w:pos="1026"/>
              </w:tabs>
              <w:ind w:firstLine="0"/>
              <w:jc w:val="left"/>
              <w:rPr>
                <w:sz w:val="16"/>
                <w:szCs w:val="16"/>
                <w:lang w:val="en-GB"/>
              </w:rPr>
            </w:pPr>
            <w:r w:rsidRPr="009B14E8">
              <w:rPr>
                <w:sz w:val="16"/>
                <w:szCs w:val="16"/>
              </w:rPr>
              <w:t>Abiotic depletion potential (ADP) for fossil</w:t>
            </w:r>
            <w:r>
              <w:rPr>
                <w:sz w:val="16"/>
                <w:szCs w:val="16"/>
              </w:rPr>
              <w:t xml:space="preserve"> </w:t>
            </w:r>
            <w:r w:rsidRPr="009B14E8">
              <w:rPr>
                <w:sz w:val="16"/>
                <w:szCs w:val="16"/>
              </w:rPr>
              <w:t>resources</w:t>
            </w:r>
          </w:p>
        </w:tc>
        <w:tc>
          <w:tcPr>
            <w:tcW w:w="1418" w:type="dxa"/>
            <w:vAlign w:val="center"/>
          </w:tcPr>
          <w:p w14:paraId="035B35EA" w14:textId="77777777" w:rsidR="005A7C1A" w:rsidRPr="00AC6ACB" w:rsidRDefault="005A7C1A" w:rsidP="003D0128">
            <w:pPr>
              <w:widowControl w:val="0"/>
              <w:tabs>
                <w:tab w:val="decimal" w:pos="1013"/>
              </w:tabs>
              <w:ind w:firstLine="0"/>
              <w:jc w:val="left"/>
              <w:rPr>
                <w:sz w:val="16"/>
                <w:szCs w:val="16"/>
                <w:lang w:val="en-GB"/>
              </w:rPr>
            </w:pPr>
            <w:r w:rsidRPr="009B14E8">
              <w:rPr>
                <w:sz w:val="16"/>
                <w:szCs w:val="16"/>
              </w:rPr>
              <w:t>MJ</w:t>
            </w:r>
          </w:p>
        </w:tc>
        <w:tc>
          <w:tcPr>
            <w:tcW w:w="3203" w:type="dxa"/>
            <w:vAlign w:val="center"/>
          </w:tcPr>
          <w:p w14:paraId="5D2FFC6A" w14:textId="77777777" w:rsidR="005A7C1A" w:rsidRPr="00B943AE" w:rsidRDefault="005A7C1A" w:rsidP="003D0128">
            <w:pPr>
              <w:widowControl w:val="0"/>
              <w:tabs>
                <w:tab w:val="decimal" w:pos="1101"/>
              </w:tabs>
              <w:ind w:firstLine="0"/>
              <w:jc w:val="left"/>
              <w:rPr>
                <w:sz w:val="16"/>
                <w:szCs w:val="16"/>
                <w:lang w:val="it-IT"/>
              </w:rPr>
            </w:pPr>
            <w:proofErr w:type="spellStart"/>
            <w:r w:rsidRPr="0039446C">
              <w:rPr>
                <w:sz w:val="16"/>
                <w:szCs w:val="16"/>
              </w:rPr>
              <w:t>Guinée</w:t>
            </w:r>
            <w:proofErr w:type="spellEnd"/>
            <w:r w:rsidRPr="0039446C">
              <w:rPr>
                <w:sz w:val="16"/>
                <w:szCs w:val="16"/>
              </w:rPr>
              <w:t xml:space="preserve"> et al.</w:t>
            </w:r>
            <w:r w:rsidRPr="00B943AE">
              <w:rPr>
                <w:sz w:val="16"/>
                <w:szCs w:val="16"/>
                <w:lang w:val="it-IT"/>
              </w:rPr>
              <w:t xml:space="preserve"> </w:t>
            </w:r>
          </w:p>
        </w:tc>
      </w:tr>
      <w:tr w:rsidR="005A7C1A" w:rsidRPr="00AC6ACB" w14:paraId="64CA7945" w14:textId="77777777" w:rsidTr="003D0128">
        <w:trPr>
          <w:jc w:val="center"/>
        </w:trPr>
        <w:tc>
          <w:tcPr>
            <w:tcW w:w="2410" w:type="dxa"/>
            <w:vAlign w:val="center"/>
          </w:tcPr>
          <w:p w14:paraId="58D15A76" w14:textId="77777777" w:rsidR="005A7C1A" w:rsidRPr="00AC6ACB" w:rsidRDefault="005A7C1A" w:rsidP="003D0128">
            <w:pPr>
              <w:widowControl w:val="0"/>
              <w:tabs>
                <w:tab w:val="decimal" w:pos="1026"/>
              </w:tabs>
              <w:ind w:firstLine="0"/>
              <w:jc w:val="left"/>
              <w:rPr>
                <w:sz w:val="16"/>
                <w:szCs w:val="16"/>
                <w:lang w:val="en-GB"/>
              </w:rPr>
            </w:pPr>
            <w:r w:rsidRPr="009B14E8">
              <w:rPr>
                <w:sz w:val="16"/>
                <w:szCs w:val="16"/>
              </w:rPr>
              <w:t>Abiotic depletion potential (ADP) for minerals and metals (non-fossil resources)</w:t>
            </w:r>
          </w:p>
        </w:tc>
        <w:tc>
          <w:tcPr>
            <w:tcW w:w="1418" w:type="dxa"/>
            <w:vAlign w:val="center"/>
          </w:tcPr>
          <w:p w14:paraId="72884E7C" w14:textId="77777777" w:rsidR="005A7C1A" w:rsidRPr="00AC6ACB" w:rsidRDefault="005A7C1A" w:rsidP="003D0128">
            <w:pPr>
              <w:widowControl w:val="0"/>
              <w:tabs>
                <w:tab w:val="decimal" w:pos="1013"/>
              </w:tabs>
              <w:ind w:firstLine="0"/>
              <w:jc w:val="left"/>
              <w:rPr>
                <w:sz w:val="16"/>
                <w:szCs w:val="16"/>
                <w:lang w:val="en-GB"/>
              </w:rPr>
            </w:pPr>
            <w:r w:rsidRPr="009B14E8">
              <w:rPr>
                <w:sz w:val="16"/>
                <w:szCs w:val="16"/>
              </w:rPr>
              <w:t>kg Sb eq.</w:t>
            </w:r>
          </w:p>
        </w:tc>
        <w:tc>
          <w:tcPr>
            <w:tcW w:w="3203" w:type="dxa"/>
            <w:vAlign w:val="center"/>
          </w:tcPr>
          <w:p w14:paraId="7237E148" w14:textId="77777777" w:rsidR="005A7C1A" w:rsidRPr="00AC6ACB" w:rsidRDefault="005A7C1A" w:rsidP="003D0128">
            <w:pPr>
              <w:widowControl w:val="0"/>
              <w:tabs>
                <w:tab w:val="decimal" w:pos="1101"/>
              </w:tabs>
              <w:ind w:firstLine="0"/>
              <w:jc w:val="left"/>
              <w:rPr>
                <w:sz w:val="16"/>
                <w:szCs w:val="16"/>
                <w:lang w:val="en-GB"/>
              </w:rPr>
            </w:pPr>
            <w:proofErr w:type="spellStart"/>
            <w:r w:rsidRPr="0039446C">
              <w:rPr>
                <w:sz w:val="16"/>
                <w:szCs w:val="16"/>
              </w:rPr>
              <w:t>Guinée</w:t>
            </w:r>
            <w:proofErr w:type="spellEnd"/>
            <w:r w:rsidRPr="0039446C">
              <w:rPr>
                <w:sz w:val="16"/>
                <w:szCs w:val="16"/>
              </w:rPr>
              <w:t xml:space="preserve"> et al.</w:t>
            </w:r>
            <w:r w:rsidRPr="00AC6ACB">
              <w:rPr>
                <w:sz w:val="16"/>
                <w:szCs w:val="16"/>
                <w:lang w:val="en-GB"/>
              </w:rPr>
              <w:t xml:space="preserve"> </w:t>
            </w:r>
          </w:p>
        </w:tc>
      </w:tr>
      <w:tr w:rsidR="005A7C1A" w:rsidRPr="00AC6ACB" w14:paraId="44D0FBA4" w14:textId="77777777" w:rsidTr="003D0128">
        <w:trPr>
          <w:jc w:val="center"/>
        </w:trPr>
        <w:tc>
          <w:tcPr>
            <w:tcW w:w="2410" w:type="dxa"/>
            <w:tcBorders>
              <w:bottom w:val="single" w:sz="4" w:space="0" w:color="auto"/>
            </w:tcBorders>
            <w:vAlign w:val="center"/>
          </w:tcPr>
          <w:p w14:paraId="469B3E7B" w14:textId="77777777" w:rsidR="005A7C1A" w:rsidRPr="009B14E8" w:rsidRDefault="005A7C1A" w:rsidP="003D0128">
            <w:pPr>
              <w:widowControl w:val="0"/>
              <w:tabs>
                <w:tab w:val="decimal" w:pos="1026"/>
              </w:tabs>
              <w:ind w:firstLine="0"/>
              <w:jc w:val="left"/>
              <w:rPr>
                <w:sz w:val="16"/>
                <w:szCs w:val="16"/>
              </w:rPr>
            </w:pPr>
            <w:r w:rsidRPr="00007CDF">
              <w:rPr>
                <w:sz w:val="16"/>
                <w:szCs w:val="16"/>
              </w:rPr>
              <w:t>Water deprivation potential (</w:t>
            </w:r>
            <w:proofErr w:type="spellStart"/>
            <w:r w:rsidRPr="00007CDF">
              <w:rPr>
                <w:sz w:val="16"/>
                <w:szCs w:val="16"/>
              </w:rPr>
              <w:t>WDP</w:t>
            </w:r>
            <w:proofErr w:type="spellEnd"/>
            <w:r w:rsidRPr="00007CDF">
              <w:rPr>
                <w:sz w:val="16"/>
                <w:szCs w:val="16"/>
              </w:rPr>
              <w:t>)</w:t>
            </w:r>
          </w:p>
        </w:tc>
        <w:tc>
          <w:tcPr>
            <w:tcW w:w="1418" w:type="dxa"/>
            <w:tcBorders>
              <w:bottom w:val="single" w:sz="4" w:space="0" w:color="auto"/>
            </w:tcBorders>
            <w:vAlign w:val="center"/>
          </w:tcPr>
          <w:p w14:paraId="4CB8DC89" w14:textId="77777777" w:rsidR="005A7C1A" w:rsidRPr="009B14E8" w:rsidRDefault="005A7C1A" w:rsidP="003D0128">
            <w:pPr>
              <w:widowControl w:val="0"/>
              <w:tabs>
                <w:tab w:val="decimal" w:pos="1013"/>
              </w:tabs>
              <w:ind w:firstLine="0"/>
              <w:jc w:val="left"/>
              <w:rPr>
                <w:sz w:val="16"/>
                <w:szCs w:val="16"/>
              </w:rPr>
            </w:pPr>
            <w:r w:rsidRPr="00007CDF">
              <w:rPr>
                <w:sz w:val="16"/>
                <w:szCs w:val="16"/>
              </w:rPr>
              <w:t>m3</w:t>
            </w:r>
          </w:p>
        </w:tc>
        <w:tc>
          <w:tcPr>
            <w:tcW w:w="3203" w:type="dxa"/>
            <w:tcBorders>
              <w:bottom w:val="single" w:sz="4" w:space="0" w:color="auto"/>
            </w:tcBorders>
            <w:vAlign w:val="center"/>
          </w:tcPr>
          <w:p w14:paraId="6AF1442A" w14:textId="77777777" w:rsidR="005A7C1A" w:rsidRPr="0039446C" w:rsidRDefault="005A7C1A" w:rsidP="003D0128">
            <w:pPr>
              <w:widowControl w:val="0"/>
              <w:tabs>
                <w:tab w:val="decimal" w:pos="1101"/>
              </w:tabs>
              <w:ind w:firstLine="0"/>
              <w:jc w:val="left"/>
              <w:rPr>
                <w:sz w:val="16"/>
                <w:szCs w:val="16"/>
              </w:rPr>
            </w:pPr>
            <w:r w:rsidRPr="00007CDF">
              <w:rPr>
                <w:sz w:val="16"/>
                <w:szCs w:val="16"/>
              </w:rPr>
              <w:t>Boulay et al (2017)</w:t>
            </w:r>
          </w:p>
        </w:tc>
      </w:tr>
    </w:tbl>
    <w:p w14:paraId="640E6976" w14:textId="77777777" w:rsidR="00612554" w:rsidRPr="00AC6ACB" w:rsidRDefault="00612554" w:rsidP="00612554">
      <w:pPr>
        <w:pStyle w:val="Titolo3"/>
        <w:rPr>
          <w:lang w:val="en-GB"/>
        </w:rPr>
      </w:pPr>
      <w:r w:rsidRPr="00AC6ACB">
        <w:rPr>
          <w:lang w:val="en-GB"/>
        </w:rPr>
        <w:t>Environmental impact assessment</w:t>
      </w:r>
    </w:p>
    <w:p w14:paraId="214E2002" w14:textId="112A926E" w:rsidR="005A7C1A" w:rsidRDefault="00612554" w:rsidP="00612554">
      <w:pPr>
        <w:rPr>
          <w:lang w:val="en-GB"/>
        </w:rPr>
      </w:pPr>
      <w:r>
        <w:rPr>
          <w:noProof/>
        </w:rPr>
        <mc:AlternateContent>
          <mc:Choice Requires="wps">
            <w:drawing>
              <wp:anchor distT="0" distB="0" distL="114300" distR="114300" simplePos="0" relativeHeight="251665408" behindDoc="0" locked="0" layoutInCell="1" allowOverlap="1" wp14:anchorId="41A2E25A" wp14:editId="12408DD2">
                <wp:simplePos x="0" y="0"/>
                <wp:positionH relativeFrom="column">
                  <wp:posOffset>-8890</wp:posOffset>
                </wp:positionH>
                <wp:positionV relativeFrom="paragraph">
                  <wp:posOffset>3872865</wp:posOffset>
                </wp:positionV>
                <wp:extent cx="4465320" cy="635"/>
                <wp:effectExtent l="0" t="0" r="0" b="0"/>
                <wp:wrapTopAndBottom/>
                <wp:docPr id="3" name="Casella di testo 3"/>
                <wp:cNvGraphicFramePr/>
                <a:graphic xmlns:a="http://schemas.openxmlformats.org/drawingml/2006/main">
                  <a:graphicData uri="http://schemas.microsoft.com/office/word/2010/wordprocessingShape">
                    <wps:wsp>
                      <wps:cNvSpPr txBox="1"/>
                      <wps:spPr>
                        <a:xfrm>
                          <a:off x="0" y="0"/>
                          <a:ext cx="4465320" cy="635"/>
                        </a:xfrm>
                        <a:prstGeom prst="rect">
                          <a:avLst/>
                        </a:prstGeom>
                        <a:solidFill>
                          <a:prstClr val="white"/>
                        </a:solidFill>
                        <a:ln>
                          <a:noFill/>
                        </a:ln>
                      </wps:spPr>
                      <wps:txbx>
                        <w:txbxContent>
                          <w:p w14:paraId="5EE4BA77" w14:textId="668109DD" w:rsidR="00612554" w:rsidRPr="00684F37" w:rsidRDefault="00612554" w:rsidP="00612554">
                            <w:pPr>
                              <w:pStyle w:val="Didascalia"/>
                              <w:jc w:val="center"/>
                              <w:rPr>
                                <w:noProof/>
                                <w:sz w:val="20"/>
                                <w:lang w:val="en-GB"/>
                              </w:rPr>
                            </w:pPr>
                            <w:r w:rsidRPr="00612554">
                              <w:rPr>
                                <w:b/>
                                <w:bCs/>
                              </w:rPr>
                              <w:t xml:space="preserve">Figure </w:t>
                            </w:r>
                            <w:r w:rsidRPr="00612554">
                              <w:rPr>
                                <w:b/>
                                <w:bCs/>
                              </w:rPr>
                              <w:fldChar w:fldCharType="begin"/>
                            </w:r>
                            <w:r w:rsidRPr="00612554">
                              <w:rPr>
                                <w:b/>
                                <w:bCs/>
                              </w:rPr>
                              <w:instrText xml:space="preserve"> SEQ Figure \* ARABIC </w:instrText>
                            </w:r>
                            <w:r w:rsidRPr="00612554">
                              <w:rPr>
                                <w:b/>
                                <w:bCs/>
                              </w:rPr>
                              <w:fldChar w:fldCharType="separate"/>
                            </w:r>
                            <w:r w:rsidR="00165431">
                              <w:rPr>
                                <w:b/>
                                <w:bCs/>
                                <w:noProof/>
                              </w:rPr>
                              <w:t>2</w:t>
                            </w:r>
                            <w:r w:rsidRPr="00612554">
                              <w:rPr>
                                <w:b/>
                                <w:bCs/>
                              </w:rPr>
                              <w:fldChar w:fldCharType="end"/>
                            </w:r>
                            <w:r>
                              <w:t xml:space="preserve"> Environmental impact assessment for life cycle modules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1A2E25A" id="Casella di testo 3" o:spid="_x0000_s1027" type="#_x0000_t202" style="position:absolute;left:0;text-align:left;margin-left:-.7pt;margin-top:304.95pt;width:351.6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" stroked="f">
                <v:textbox style="mso-fit-shape-to-text:t" inset="0,0,0,0">
                  <w:txbxContent>
                    <w:p w14:paraId="5EE4BA77" w14:textId="668109DD" w:rsidR="00612554" w:rsidRPr="00684F37" w:rsidRDefault="00612554" w:rsidP="00612554">
                      <w:pPr>
                        <w:pStyle w:val="Didascalia"/>
                        <w:jc w:val="center"/>
                        <w:rPr>
                          <w:noProof/>
                          <w:sz w:val="20"/>
                          <w:lang w:val="en-GB"/>
                        </w:rPr>
                      </w:pPr>
                      <w:r w:rsidRPr="00612554">
                        <w:rPr>
                          <w:b/>
                          <w:bCs/>
                        </w:rPr>
                        <w:t xml:space="preserve">Figure </w:t>
                      </w:r>
                      <w:r w:rsidRPr="00612554">
                        <w:rPr>
                          <w:b/>
                          <w:bCs/>
                        </w:rPr>
                        <w:fldChar w:fldCharType="begin"/>
                      </w:r>
                      <w:r w:rsidRPr="00612554">
                        <w:rPr>
                          <w:b/>
                          <w:bCs/>
                        </w:rPr>
                        <w:instrText xml:space="preserve"> SEQ Figure \* ARABIC </w:instrText>
                      </w:r>
                      <w:r w:rsidRPr="00612554">
                        <w:rPr>
                          <w:b/>
                          <w:bCs/>
                        </w:rPr>
                        <w:fldChar w:fldCharType="separate"/>
                      </w:r>
                      <w:r w:rsidR="00165431">
                        <w:rPr>
                          <w:b/>
                          <w:bCs/>
                          <w:noProof/>
                        </w:rPr>
                        <w:t>2</w:t>
                      </w:r>
                      <w:r w:rsidRPr="00612554">
                        <w:rPr>
                          <w:b/>
                          <w:bCs/>
                        </w:rPr>
                        <w:fldChar w:fldCharType="end"/>
                      </w:r>
                      <w:r>
                        <w:t xml:space="preserve"> Environmental impact assessment for life cycle modules</w:t>
                      </w:r>
                    </w:p>
                  </w:txbxContent>
                </v:textbox>
                <w10:wrap type="topAndBottom"/>
              </v:shape>
            </w:pict>
          </mc:Fallback>
        </mc:AlternateContent>
      </w:r>
      <w:r w:rsidRPr="00AC6ACB">
        <w:rPr>
          <w:noProof/>
          <w:lang w:val="en-GB"/>
        </w:rPr>
        <w:drawing>
          <wp:anchor distT="0" distB="0" distL="114300" distR="114300" simplePos="0" relativeHeight="251663360" behindDoc="0" locked="0" layoutInCell="1" allowOverlap="1" wp14:anchorId="6C72614F" wp14:editId="7CE3EFE9">
            <wp:simplePos x="0" y="0"/>
            <wp:positionH relativeFrom="margin">
              <wp:posOffset>-8890</wp:posOffset>
            </wp:positionH>
            <wp:positionV relativeFrom="paragraph">
              <wp:posOffset>1064895</wp:posOffset>
            </wp:positionV>
            <wp:extent cx="4465320" cy="2750820"/>
            <wp:effectExtent l="0" t="0" r="0" b="0"/>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5682"/>
                    <a:stretch/>
                  </pic:blipFill>
                  <pic:spPr bwMode="auto">
                    <a:xfrm>
                      <a:off x="0" y="0"/>
                      <a:ext cx="4465320" cy="2750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12554">
        <w:rPr>
          <w:lang w:val="en-GB"/>
        </w:rPr>
        <w:t xml:space="preserve">The main goal of this </w:t>
      </w:r>
      <w:proofErr w:type="spellStart"/>
      <w:r w:rsidRPr="00612554">
        <w:rPr>
          <w:lang w:val="en-GB"/>
        </w:rPr>
        <w:t>LCA</w:t>
      </w:r>
      <w:proofErr w:type="spellEnd"/>
      <w:r w:rsidRPr="00612554">
        <w:rPr>
          <w:lang w:val="en-GB"/>
        </w:rPr>
        <w:t xml:space="preserve"> study was to validate the criteria and assumption developed for the PCR this is why two different impact analysis has been carried out: the first one allows to evaluate the effect of the subdivision of the vessel life cycle into different modules while the second analysis that will be shown is the contribution analysis of different materials on the boat environmental impacts</w:t>
      </w:r>
      <w:r>
        <w:rPr>
          <w:lang w:val="en-GB"/>
        </w:rPr>
        <w:t xml:space="preserve">. </w:t>
      </w:r>
      <w:r>
        <w:rPr>
          <w:noProof/>
        </w:rPr>
        <w:t>Figure 2</w:t>
      </w:r>
      <w:r w:rsidRPr="00AC6ACB">
        <w:rPr>
          <w:lang w:val="en-GB"/>
        </w:rPr>
        <w:t xml:space="preserve"> shows the</w:t>
      </w:r>
      <w:r>
        <w:rPr>
          <w:lang w:val="en-GB"/>
        </w:rPr>
        <w:t xml:space="preserve"> results of the first analysis </w:t>
      </w:r>
      <w:r w:rsidRPr="00682147">
        <w:rPr>
          <w:lang w:val="en-GB"/>
        </w:rPr>
        <w:t>that is</w:t>
      </w:r>
      <w:r w:rsidRPr="00AC6ACB">
        <w:rPr>
          <w:lang w:val="en-GB"/>
        </w:rPr>
        <w:t xml:space="preserve"> en</w:t>
      </w:r>
      <w:sdt>
        <w:sdtPr>
          <w:tag w:val="goog_rdk_0"/>
          <w:id w:val="-616674637"/>
        </w:sdtPr>
        <w:sdtEndPr/>
        <w:sdtContent/>
      </w:sdt>
      <w:r w:rsidRPr="00AC6ACB">
        <w:rPr>
          <w:lang w:val="en-GB"/>
        </w:rPr>
        <w:t xml:space="preserve">vironmental impacts of the boat normalized to the functional unit: </w:t>
      </w:r>
      <w:r>
        <w:rPr>
          <w:lang w:val="en-GB"/>
        </w:rPr>
        <w:t xml:space="preserve">along with the contribution from each life cycle stage: </w:t>
      </w:r>
    </w:p>
    <w:p w14:paraId="5A60D08F" w14:textId="77777777" w:rsidR="00612554" w:rsidRDefault="00612554" w:rsidP="00612554">
      <w:pPr>
        <w:rPr>
          <w:b/>
          <w:bCs/>
        </w:rPr>
      </w:pPr>
      <w:r w:rsidRPr="00612554">
        <w:rPr>
          <w:lang w:val="en-GB"/>
        </w:rPr>
        <w:t xml:space="preserve">The PCR has been developed for both vessels EPD publishing and for the development of Complementary Product Category Rules (C-PCR) for components used in the marine industry, for this latter purpose a subdivision of products category groups has been developed in order to applicate different system boundaries, cut-off rules and data quality requirements based on the function the components have on-board. Table 2 </w:t>
      </w:r>
      <w:r w:rsidRPr="00612554">
        <w:rPr>
          <w:lang w:val="en-GB"/>
        </w:rPr>
        <w:lastRenderedPageBreak/>
        <w:t>shows the main products groups with a brief description and examples of how components considered in this study have been sorted into these groups.</w:t>
      </w:r>
      <w:r w:rsidRPr="00612554">
        <w:rPr>
          <w:b/>
          <w:bCs/>
        </w:rPr>
        <w:t xml:space="preserve"> </w:t>
      </w:r>
    </w:p>
    <w:p w14:paraId="4A07B9EB" w14:textId="6B967D14" w:rsidR="00612554" w:rsidRDefault="00612554" w:rsidP="00612554">
      <w:pPr>
        <w:pStyle w:val="Didascalia"/>
        <w:keepNext/>
      </w:pPr>
      <w:r w:rsidRPr="00775BFE">
        <w:rPr>
          <w:b/>
          <w:bCs/>
        </w:rPr>
        <w:t xml:space="preserve">Table </w:t>
      </w:r>
      <w:r w:rsidRPr="00775BFE">
        <w:rPr>
          <w:b/>
          <w:bCs/>
        </w:rPr>
        <w:fldChar w:fldCharType="begin"/>
      </w:r>
      <w:r w:rsidRPr="00775BFE">
        <w:rPr>
          <w:b/>
          <w:bCs/>
        </w:rPr>
        <w:instrText xml:space="preserve"> SEQ Table \* ARABIC </w:instrText>
      </w:r>
      <w:r w:rsidRPr="00775BFE">
        <w:rPr>
          <w:b/>
          <w:bCs/>
        </w:rPr>
        <w:fldChar w:fldCharType="separate"/>
      </w:r>
      <w:r w:rsidR="00165431">
        <w:rPr>
          <w:b/>
          <w:bCs/>
          <w:noProof/>
        </w:rPr>
        <w:t>2</w:t>
      </w:r>
      <w:r w:rsidRPr="00775BFE">
        <w:rPr>
          <w:b/>
          <w:bCs/>
        </w:rPr>
        <w:fldChar w:fldCharType="end"/>
      </w:r>
      <w:r>
        <w:t xml:space="preserve"> </w:t>
      </w:r>
      <w:r w:rsidRPr="00E51902">
        <w:t xml:space="preserve"> Product groups subdivision</w:t>
      </w:r>
    </w:p>
    <w:tbl>
      <w:tblPr>
        <w:tblW w:w="7031" w:type="dxa"/>
        <w:jc w:val="center"/>
        <w:tblLayout w:type="fixed"/>
        <w:tblLook w:val="00A0" w:firstRow="1" w:lastRow="0" w:firstColumn="1" w:lastColumn="0" w:noHBand="0" w:noVBand="0"/>
      </w:tblPr>
      <w:tblGrid>
        <w:gridCol w:w="2410"/>
        <w:gridCol w:w="557"/>
        <w:gridCol w:w="2260"/>
        <w:gridCol w:w="1804"/>
      </w:tblGrid>
      <w:tr w:rsidR="00612554" w:rsidRPr="00AC6ACB" w14:paraId="23C37F82" w14:textId="77777777" w:rsidTr="003D0128">
        <w:trPr>
          <w:jc w:val="center"/>
        </w:trPr>
        <w:tc>
          <w:tcPr>
            <w:tcW w:w="2967" w:type="dxa"/>
            <w:gridSpan w:val="2"/>
            <w:tcBorders>
              <w:top w:val="single" w:sz="4" w:space="0" w:color="auto"/>
              <w:bottom w:val="single" w:sz="4" w:space="0" w:color="auto"/>
            </w:tcBorders>
          </w:tcPr>
          <w:p w14:paraId="257453C6" w14:textId="77777777" w:rsidR="00612554" w:rsidRPr="00AC6ACB" w:rsidRDefault="00612554" w:rsidP="003D0128">
            <w:pPr>
              <w:ind w:firstLine="0"/>
              <w:jc w:val="center"/>
              <w:rPr>
                <w:b/>
                <w:sz w:val="16"/>
                <w:szCs w:val="16"/>
                <w:lang w:val="en-GB"/>
              </w:rPr>
            </w:pPr>
            <w:r w:rsidRPr="00AC6ACB">
              <w:rPr>
                <w:b/>
                <w:sz w:val="16"/>
                <w:szCs w:val="16"/>
                <w:lang w:val="en-GB"/>
              </w:rPr>
              <w:t>Main product groups</w:t>
            </w:r>
          </w:p>
        </w:tc>
        <w:tc>
          <w:tcPr>
            <w:tcW w:w="2260" w:type="dxa"/>
            <w:tcBorders>
              <w:top w:val="single" w:sz="4" w:space="0" w:color="auto"/>
              <w:bottom w:val="single" w:sz="4" w:space="0" w:color="auto"/>
            </w:tcBorders>
          </w:tcPr>
          <w:p w14:paraId="7ABE9FE1" w14:textId="77777777" w:rsidR="00612554" w:rsidRPr="00AC6ACB" w:rsidRDefault="00612554" w:rsidP="003D0128">
            <w:pPr>
              <w:ind w:firstLine="0"/>
              <w:jc w:val="center"/>
              <w:rPr>
                <w:b/>
                <w:sz w:val="16"/>
                <w:szCs w:val="16"/>
                <w:lang w:val="en-GB"/>
              </w:rPr>
            </w:pPr>
            <w:r w:rsidRPr="00AC6ACB">
              <w:rPr>
                <w:b/>
                <w:sz w:val="16"/>
                <w:szCs w:val="16"/>
                <w:lang w:val="en-GB"/>
              </w:rPr>
              <w:t>Description</w:t>
            </w:r>
          </w:p>
        </w:tc>
        <w:tc>
          <w:tcPr>
            <w:tcW w:w="1804" w:type="dxa"/>
            <w:tcBorders>
              <w:top w:val="single" w:sz="4" w:space="0" w:color="auto"/>
              <w:bottom w:val="single" w:sz="4" w:space="0" w:color="auto"/>
            </w:tcBorders>
          </w:tcPr>
          <w:p w14:paraId="7E08697B" w14:textId="77777777" w:rsidR="00612554" w:rsidRPr="00AC6ACB" w:rsidRDefault="00612554" w:rsidP="003D0128">
            <w:pPr>
              <w:ind w:firstLine="0"/>
              <w:jc w:val="center"/>
              <w:rPr>
                <w:b/>
                <w:sz w:val="16"/>
                <w:szCs w:val="16"/>
                <w:lang w:val="en-GB"/>
              </w:rPr>
            </w:pPr>
            <w:r w:rsidRPr="00AC6ACB">
              <w:rPr>
                <w:b/>
                <w:sz w:val="16"/>
                <w:szCs w:val="16"/>
                <w:lang w:val="en-GB"/>
              </w:rPr>
              <w:t>Example</w:t>
            </w:r>
          </w:p>
        </w:tc>
      </w:tr>
      <w:tr w:rsidR="00612554" w:rsidRPr="00AC6ACB" w14:paraId="5B4A52F9" w14:textId="77777777" w:rsidTr="003D0128">
        <w:trPr>
          <w:jc w:val="center"/>
        </w:trPr>
        <w:tc>
          <w:tcPr>
            <w:tcW w:w="2410" w:type="dxa"/>
            <w:tcBorders>
              <w:top w:val="single" w:sz="4" w:space="0" w:color="auto"/>
            </w:tcBorders>
            <w:vAlign w:val="center"/>
          </w:tcPr>
          <w:p w14:paraId="1DFF6064" w14:textId="77777777" w:rsidR="00612554" w:rsidRPr="00AC6ACB" w:rsidRDefault="00612554" w:rsidP="003D0128">
            <w:pPr>
              <w:tabs>
                <w:tab w:val="decimal" w:pos="1026"/>
              </w:tabs>
              <w:ind w:firstLine="0"/>
              <w:jc w:val="left"/>
              <w:rPr>
                <w:sz w:val="16"/>
                <w:szCs w:val="16"/>
                <w:lang w:val="en-GB"/>
              </w:rPr>
            </w:pPr>
            <w:r w:rsidRPr="00AC6ACB">
              <w:rPr>
                <w:sz w:val="16"/>
                <w:szCs w:val="16"/>
                <w:lang w:val="en-GB"/>
              </w:rPr>
              <w:t>Hull and structures</w:t>
            </w:r>
          </w:p>
        </w:tc>
        <w:tc>
          <w:tcPr>
            <w:tcW w:w="557" w:type="dxa"/>
            <w:tcBorders>
              <w:top w:val="single" w:sz="4" w:space="0" w:color="auto"/>
            </w:tcBorders>
            <w:vAlign w:val="center"/>
          </w:tcPr>
          <w:p w14:paraId="69219EB6" w14:textId="77777777" w:rsidR="00612554" w:rsidRPr="00AC6ACB" w:rsidRDefault="00612554" w:rsidP="003D0128">
            <w:pPr>
              <w:tabs>
                <w:tab w:val="decimal" w:pos="1013"/>
              </w:tabs>
              <w:ind w:firstLine="0"/>
              <w:jc w:val="left"/>
              <w:rPr>
                <w:sz w:val="16"/>
                <w:szCs w:val="16"/>
                <w:lang w:val="en-GB"/>
              </w:rPr>
            </w:pPr>
            <w:r w:rsidRPr="00AC6ACB">
              <w:rPr>
                <w:sz w:val="16"/>
                <w:szCs w:val="16"/>
                <w:lang w:val="en-GB"/>
              </w:rPr>
              <w:t>HS</w:t>
            </w:r>
          </w:p>
        </w:tc>
        <w:tc>
          <w:tcPr>
            <w:tcW w:w="2260" w:type="dxa"/>
            <w:tcBorders>
              <w:top w:val="single" w:sz="4" w:space="0" w:color="auto"/>
            </w:tcBorders>
            <w:vAlign w:val="center"/>
          </w:tcPr>
          <w:p w14:paraId="49D2A9C6" w14:textId="77777777" w:rsidR="00612554" w:rsidRPr="00AC6ACB" w:rsidRDefault="00612554" w:rsidP="003D0128">
            <w:pPr>
              <w:tabs>
                <w:tab w:val="decimal" w:pos="1013"/>
              </w:tabs>
              <w:ind w:firstLine="0"/>
              <w:jc w:val="left"/>
              <w:rPr>
                <w:sz w:val="16"/>
                <w:szCs w:val="16"/>
                <w:lang w:val="en-GB"/>
              </w:rPr>
            </w:pPr>
            <w:r w:rsidRPr="00AC6ACB">
              <w:rPr>
                <w:sz w:val="16"/>
                <w:szCs w:val="16"/>
                <w:lang w:val="en-GB"/>
              </w:rPr>
              <w:t>Main external surfaces such as hull, decks with necessaries structures.</w:t>
            </w:r>
          </w:p>
        </w:tc>
        <w:tc>
          <w:tcPr>
            <w:tcW w:w="1804" w:type="dxa"/>
            <w:tcBorders>
              <w:top w:val="single" w:sz="4" w:space="0" w:color="auto"/>
            </w:tcBorders>
            <w:vAlign w:val="center"/>
          </w:tcPr>
          <w:p w14:paraId="31C7DBDC" w14:textId="77777777" w:rsidR="00612554" w:rsidRPr="00AC6ACB" w:rsidRDefault="00612554" w:rsidP="003D0128">
            <w:pPr>
              <w:tabs>
                <w:tab w:val="decimal" w:pos="1101"/>
              </w:tabs>
              <w:ind w:firstLine="0"/>
              <w:jc w:val="left"/>
              <w:rPr>
                <w:sz w:val="16"/>
                <w:szCs w:val="16"/>
                <w:lang w:val="en-GB"/>
              </w:rPr>
            </w:pPr>
            <w:r w:rsidRPr="00AC6ACB">
              <w:rPr>
                <w:sz w:val="16"/>
                <w:szCs w:val="16"/>
                <w:lang w:val="en-GB"/>
              </w:rPr>
              <w:t xml:space="preserve">Hull, </w:t>
            </w:r>
            <w:r>
              <w:rPr>
                <w:sz w:val="16"/>
                <w:szCs w:val="16"/>
                <w:lang w:val="en-GB"/>
              </w:rPr>
              <w:t>a</w:t>
            </w:r>
            <w:r w:rsidRPr="00AC6ACB">
              <w:rPr>
                <w:sz w:val="16"/>
                <w:szCs w:val="16"/>
                <w:lang w:val="en-GB"/>
              </w:rPr>
              <w:t xml:space="preserve">ppendages, </w:t>
            </w:r>
            <w:r>
              <w:rPr>
                <w:sz w:val="16"/>
                <w:szCs w:val="16"/>
                <w:lang w:val="en-GB"/>
              </w:rPr>
              <w:t>m</w:t>
            </w:r>
            <w:r w:rsidRPr="00AC6ACB">
              <w:rPr>
                <w:sz w:val="16"/>
                <w:szCs w:val="16"/>
                <w:lang w:val="en-GB"/>
              </w:rPr>
              <w:t>asts</w:t>
            </w:r>
            <w:r>
              <w:rPr>
                <w:sz w:val="16"/>
                <w:szCs w:val="16"/>
                <w:lang w:val="en-GB"/>
              </w:rPr>
              <w:t>.</w:t>
            </w:r>
          </w:p>
        </w:tc>
      </w:tr>
      <w:tr w:rsidR="00612554" w:rsidRPr="00AC6ACB" w14:paraId="3E50A6BF" w14:textId="77777777" w:rsidTr="003D0128">
        <w:trPr>
          <w:jc w:val="center"/>
        </w:trPr>
        <w:tc>
          <w:tcPr>
            <w:tcW w:w="2410" w:type="dxa"/>
            <w:vAlign w:val="center"/>
          </w:tcPr>
          <w:p w14:paraId="4D5E024F" w14:textId="77777777" w:rsidR="00612554" w:rsidRPr="00AC6ACB" w:rsidRDefault="00612554" w:rsidP="003D0128">
            <w:pPr>
              <w:tabs>
                <w:tab w:val="decimal" w:pos="1026"/>
              </w:tabs>
              <w:ind w:firstLine="0"/>
              <w:jc w:val="left"/>
              <w:rPr>
                <w:sz w:val="16"/>
                <w:szCs w:val="16"/>
                <w:lang w:val="en-GB"/>
              </w:rPr>
            </w:pPr>
            <w:r w:rsidRPr="00AC6ACB">
              <w:rPr>
                <w:sz w:val="16"/>
                <w:szCs w:val="16"/>
                <w:lang w:val="en-GB"/>
              </w:rPr>
              <w:t>Machinery &amp; Propulsion</w:t>
            </w:r>
          </w:p>
        </w:tc>
        <w:tc>
          <w:tcPr>
            <w:tcW w:w="557" w:type="dxa"/>
            <w:vAlign w:val="center"/>
          </w:tcPr>
          <w:p w14:paraId="2A8B6119" w14:textId="77777777" w:rsidR="00612554" w:rsidRPr="00AC6ACB" w:rsidRDefault="00612554" w:rsidP="003D0128">
            <w:pPr>
              <w:tabs>
                <w:tab w:val="decimal" w:pos="1013"/>
              </w:tabs>
              <w:ind w:firstLine="0"/>
              <w:jc w:val="left"/>
              <w:rPr>
                <w:sz w:val="16"/>
                <w:szCs w:val="16"/>
                <w:lang w:val="en-GB"/>
              </w:rPr>
            </w:pPr>
            <w:r w:rsidRPr="00AC6ACB">
              <w:rPr>
                <w:sz w:val="16"/>
                <w:szCs w:val="16"/>
                <w:lang w:val="en-GB"/>
              </w:rPr>
              <w:t>MP</w:t>
            </w:r>
          </w:p>
        </w:tc>
        <w:tc>
          <w:tcPr>
            <w:tcW w:w="2260" w:type="dxa"/>
            <w:vAlign w:val="center"/>
          </w:tcPr>
          <w:p w14:paraId="4018D21A" w14:textId="77777777" w:rsidR="00612554" w:rsidRPr="00AC6ACB" w:rsidRDefault="00612554" w:rsidP="003D0128">
            <w:pPr>
              <w:tabs>
                <w:tab w:val="decimal" w:pos="1013"/>
              </w:tabs>
              <w:ind w:firstLine="0"/>
              <w:jc w:val="left"/>
              <w:rPr>
                <w:sz w:val="16"/>
                <w:szCs w:val="16"/>
                <w:lang w:val="en-GB"/>
              </w:rPr>
            </w:pPr>
            <w:r w:rsidRPr="00AC6ACB">
              <w:rPr>
                <w:sz w:val="16"/>
                <w:szCs w:val="16"/>
                <w:lang w:val="en-GB"/>
              </w:rPr>
              <w:t>All elements needed to move the boat and to produce energy on board</w:t>
            </w:r>
            <w:r>
              <w:rPr>
                <w:sz w:val="16"/>
                <w:szCs w:val="16"/>
                <w:lang w:val="en-GB"/>
              </w:rPr>
              <w:t>.</w:t>
            </w:r>
          </w:p>
        </w:tc>
        <w:tc>
          <w:tcPr>
            <w:tcW w:w="1804" w:type="dxa"/>
            <w:vAlign w:val="center"/>
          </w:tcPr>
          <w:p w14:paraId="1340F701" w14:textId="77777777" w:rsidR="00612554" w:rsidRPr="00AC6ACB" w:rsidRDefault="00612554" w:rsidP="003D0128">
            <w:pPr>
              <w:tabs>
                <w:tab w:val="decimal" w:pos="1101"/>
              </w:tabs>
              <w:ind w:firstLine="0"/>
              <w:jc w:val="left"/>
              <w:rPr>
                <w:sz w:val="16"/>
                <w:szCs w:val="16"/>
                <w:lang w:val="en-GB"/>
              </w:rPr>
            </w:pPr>
            <w:r>
              <w:rPr>
                <w:sz w:val="16"/>
                <w:szCs w:val="16"/>
                <w:lang w:val="en-GB"/>
              </w:rPr>
              <w:t>Sail, paddle.</w:t>
            </w:r>
          </w:p>
        </w:tc>
      </w:tr>
      <w:tr w:rsidR="00612554" w:rsidRPr="00AC6ACB" w14:paraId="13E0FA90" w14:textId="77777777" w:rsidTr="003D0128">
        <w:trPr>
          <w:jc w:val="center"/>
        </w:trPr>
        <w:tc>
          <w:tcPr>
            <w:tcW w:w="2410" w:type="dxa"/>
            <w:vAlign w:val="center"/>
          </w:tcPr>
          <w:p w14:paraId="3719CEDF" w14:textId="77777777" w:rsidR="00612554" w:rsidRPr="00AC6ACB" w:rsidRDefault="00612554" w:rsidP="003D0128">
            <w:pPr>
              <w:tabs>
                <w:tab w:val="decimal" w:pos="1026"/>
              </w:tabs>
              <w:ind w:firstLine="0"/>
              <w:jc w:val="left"/>
              <w:rPr>
                <w:sz w:val="16"/>
                <w:szCs w:val="16"/>
                <w:lang w:val="en-GB"/>
              </w:rPr>
            </w:pPr>
            <w:r w:rsidRPr="00AC6ACB">
              <w:rPr>
                <w:sz w:val="16"/>
                <w:szCs w:val="16"/>
                <w:lang w:val="en-GB"/>
              </w:rPr>
              <w:t>Systems</w:t>
            </w:r>
          </w:p>
        </w:tc>
        <w:tc>
          <w:tcPr>
            <w:tcW w:w="557" w:type="dxa"/>
            <w:vAlign w:val="center"/>
          </w:tcPr>
          <w:p w14:paraId="7422008C" w14:textId="77777777" w:rsidR="00612554" w:rsidRPr="00AC6ACB" w:rsidRDefault="00612554" w:rsidP="003D0128">
            <w:pPr>
              <w:tabs>
                <w:tab w:val="decimal" w:pos="1013"/>
              </w:tabs>
              <w:ind w:firstLine="0"/>
              <w:jc w:val="left"/>
              <w:rPr>
                <w:sz w:val="16"/>
                <w:szCs w:val="16"/>
                <w:lang w:val="en-GB"/>
              </w:rPr>
            </w:pPr>
            <w:r w:rsidRPr="00AC6ACB">
              <w:rPr>
                <w:sz w:val="16"/>
                <w:szCs w:val="16"/>
                <w:lang w:val="en-GB"/>
              </w:rPr>
              <w:t>SY</w:t>
            </w:r>
          </w:p>
        </w:tc>
        <w:tc>
          <w:tcPr>
            <w:tcW w:w="2260" w:type="dxa"/>
            <w:vAlign w:val="center"/>
          </w:tcPr>
          <w:p w14:paraId="577BFC42" w14:textId="77777777" w:rsidR="00612554" w:rsidRPr="00AC6ACB" w:rsidRDefault="00612554" w:rsidP="003D0128">
            <w:pPr>
              <w:tabs>
                <w:tab w:val="decimal" w:pos="1013"/>
              </w:tabs>
              <w:ind w:firstLine="0"/>
              <w:jc w:val="left"/>
              <w:rPr>
                <w:sz w:val="16"/>
                <w:szCs w:val="16"/>
                <w:lang w:val="en-GB"/>
              </w:rPr>
            </w:pPr>
            <w:r w:rsidRPr="00AC6ACB">
              <w:rPr>
                <w:sz w:val="16"/>
                <w:szCs w:val="16"/>
                <w:lang w:val="en-GB"/>
              </w:rPr>
              <w:t>Systems not linked to the navigation function</w:t>
            </w:r>
            <w:r>
              <w:rPr>
                <w:sz w:val="16"/>
                <w:szCs w:val="16"/>
                <w:lang w:val="en-GB"/>
              </w:rPr>
              <w:t>.</w:t>
            </w:r>
          </w:p>
        </w:tc>
        <w:tc>
          <w:tcPr>
            <w:tcW w:w="1804" w:type="dxa"/>
            <w:vAlign w:val="center"/>
          </w:tcPr>
          <w:p w14:paraId="4A89647D" w14:textId="77777777" w:rsidR="00612554" w:rsidRPr="00AC6ACB" w:rsidRDefault="00612554" w:rsidP="003D0128">
            <w:pPr>
              <w:tabs>
                <w:tab w:val="decimal" w:pos="1101"/>
              </w:tabs>
              <w:ind w:firstLine="0"/>
              <w:jc w:val="left"/>
              <w:rPr>
                <w:sz w:val="16"/>
                <w:szCs w:val="16"/>
                <w:lang w:val="en-GB"/>
              </w:rPr>
            </w:pPr>
            <w:r>
              <w:rPr>
                <w:sz w:val="16"/>
                <w:szCs w:val="16"/>
                <w:lang w:val="en-GB"/>
              </w:rPr>
              <w:t>N/A</w:t>
            </w:r>
          </w:p>
        </w:tc>
      </w:tr>
      <w:tr w:rsidR="00612554" w:rsidRPr="00AC6ACB" w14:paraId="0DA544A5" w14:textId="77777777" w:rsidTr="003D0128">
        <w:trPr>
          <w:jc w:val="center"/>
        </w:trPr>
        <w:tc>
          <w:tcPr>
            <w:tcW w:w="2410" w:type="dxa"/>
            <w:vAlign w:val="center"/>
          </w:tcPr>
          <w:p w14:paraId="38F9100C" w14:textId="77777777" w:rsidR="00612554" w:rsidRPr="00AC6ACB" w:rsidRDefault="00612554" w:rsidP="003D0128">
            <w:pPr>
              <w:tabs>
                <w:tab w:val="decimal" w:pos="1026"/>
              </w:tabs>
              <w:ind w:firstLine="0"/>
              <w:jc w:val="left"/>
              <w:rPr>
                <w:sz w:val="16"/>
                <w:szCs w:val="16"/>
                <w:lang w:val="en-GB"/>
              </w:rPr>
            </w:pPr>
            <w:r w:rsidRPr="00AC6ACB">
              <w:rPr>
                <w:sz w:val="16"/>
                <w:szCs w:val="16"/>
                <w:lang w:val="en-GB"/>
              </w:rPr>
              <w:t>Naval systems</w:t>
            </w:r>
          </w:p>
        </w:tc>
        <w:tc>
          <w:tcPr>
            <w:tcW w:w="557" w:type="dxa"/>
            <w:vAlign w:val="center"/>
          </w:tcPr>
          <w:p w14:paraId="45E97CDE" w14:textId="77777777" w:rsidR="00612554" w:rsidRPr="00AC6ACB" w:rsidRDefault="00612554" w:rsidP="003D0128">
            <w:pPr>
              <w:tabs>
                <w:tab w:val="decimal" w:pos="1013"/>
              </w:tabs>
              <w:ind w:firstLine="0"/>
              <w:jc w:val="left"/>
              <w:rPr>
                <w:sz w:val="16"/>
                <w:szCs w:val="16"/>
                <w:lang w:val="en-GB"/>
              </w:rPr>
            </w:pPr>
            <w:r w:rsidRPr="00AC6ACB">
              <w:rPr>
                <w:sz w:val="16"/>
                <w:szCs w:val="16"/>
                <w:lang w:val="en-GB"/>
              </w:rPr>
              <w:t>NS</w:t>
            </w:r>
          </w:p>
        </w:tc>
        <w:tc>
          <w:tcPr>
            <w:tcW w:w="2260" w:type="dxa"/>
            <w:vAlign w:val="center"/>
          </w:tcPr>
          <w:p w14:paraId="296828B1" w14:textId="77777777" w:rsidR="00612554" w:rsidRPr="00AC6ACB" w:rsidRDefault="00612554" w:rsidP="003D0128">
            <w:pPr>
              <w:tabs>
                <w:tab w:val="decimal" w:pos="1013"/>
              </w:tabs>
              <w:ind w:firstLine="0"/>
              <w:jc w:val="left"/>
              <w:rPr>
                <w:sz w:val="16"/>
                <w:szCs w:val="16"/>
                <w:lang w:val="en-GB"/>
              </w:rPr>
            </w:pPr>
            <w:r w:rsidRPr="00AC6ACB">
              <w:rPr>
                <w:sz w:val="16"/>
                <w:szCs w:val="16"/>
                <w:lang w:val="en-GB"/>
              </w:rPr>
              <w:t>System essential for navigation and for vessel safety</w:t>
            </w:r>
            <w:r>
              <w:rPr>
                <w:sz w:val="16"/>
                <w:szCs w:val="16"/>
                <w:lang w:val="en-GB"/>
              </w:rPr>
              <w:t>.</w:t>
            </w:r>
          </w:p>
        </w:tc>
        <w:tc>
          <w:tcPr>
            <w:tcW w:w="1804" w:type="dxa"/>
            <w:vAlign w:val="center"/>
          </w:tcPr>
          <w:p w14:paraId="1BEDD230" w14:textId="77777777" w:rsidR="00612554" w:rsidRPr="00AC6ACB" w:rsidRDefault="00612554" w:rsidP="003D0128">
            <w:pPr>
              <w:tabs>
                <w:tab w:val="decimal" w:pos="1101"/>
              </w:tabs>
              <w:ind w:firstLine="0"/>
              <w:jc w:val="left"/>
              <w:rPr>
                <w:sz w:val="16"/>
                <w:szCs w:val="16"/>
                <w:lang w:val="en-GB"/>
              </w:rPr>
            </w:pPr>
            <w:r>
              <w:rPr>
                <w:sz w:val="16"/>
                <w:szCs w:val="16"/>
                <w:lang w:val="en-GB"/>
              </w:rPr>
              <w:t>N/A</w:t>
            </w:r>
          </w:p>
        </w:tc>
      </w:tr>
      <w:tr w:rsidR="00612554" w:rsidRPr="00AC6ACB" w14:paraId="1EA5C640" w14:textId="77777777" w:rsidTr="003D0128">
        <w:trPr>
          <w:jc w:val="center"/>
        </w:trPr>
        <w:tc>
          <w:tcPr>
            <w:tcW w:w="2410" w:type="dxa"/>
            <w:vAlign w:val="center"/>
          </w:tcPr>
          <w:p w14:paraId="1847332E" w14:textId="77777777" w:rsidR="00612554" w:rsidRPr="00AC6ACB" w:rsidRDefault="00612554" w:rsidP="003D0128">
            <w:pPr>
              <w:tabs>
                <w:tab w:val="decimal" w:pos="1026"/>
              </w:tabs>
              <w:ind w:firstLine="0"/>
              <w:jc w:val="left"/>
              <w:rPr>
                <w:sz w:val="16"/>
                <w:szCs w:val="16"/>
                <w:lang w:val="en-GB"/>
              </w:rPr>
            </w:pPr>
            <w:r w:rsidRPr="00AC6ACB">
              <w:rPr>
                <w:sz w:val="16"/>
                <w:szCs w:val="16"/>
                <w:lang w:val="en-GB"/>
              </w:rPr>
              <w:t>Electrical System &amp; Electronics</w:t>
            </w:r>
          </w:p>
        </w:tc>
        <w:tc>
          <w:tcPr>
            <w:tcW w:w="557" w:type="dxa"/>
            <w:vAlign w:val="center"/>
          </w:tcPr>
          <w:p w14:paraId="7E8318E4" w14:textId="77777777" w:rsidR="00612554" w:rsidRPr="00AC6ACB" w:rsidRDefault="00612554" w:rsidP="003D0128">
            <w:pPr>
              <w:tabs>
                <w:tab w:val="decimal" w:pos="1013"/>
              </w:tabs>
              <w:ind w:firstLine="0"/>
              <w:jc w:val="left"/>
              <w:rPr>
                <w:sz w:val="16"/>
                <w:szCs w:val="16"/>
                <w:lang w:val="en-GB"/>
              </w:rPr>
            </w:pPr>
            <w:r w:rsidRPr="00AC6ACB">
              <w:rPr>
                <w:sz w:val="16"/>
                <w:szCs w:val="16"/>
                <w:lang w:val="en-GB"/>
              </w:rPr>
              <w:t>ES</w:t>
            </w:r>
          </w:p>
        </w:tc>
        <w:tc>
          <w:tcPr>
            <w:tcW w:w="2260" w:type="dxa"/>
            <w:vAlign w:val="center"/>
          </w:tcPr>
          <w:p w14:paraId="065ED0FA" w14:textId="77777777" w:rsidR="00612554" w:rsidRPr="00AC6ACB" w:rsidRDefault="00612554" w:rsidP="003D0128">
            <w:pPr>
              <w:tabs>
                <w:tab w:val="decimal" w:pos="1013"/>
              </w:tabs>
              <w:ind w:firstLine="0"/>
              <w:jc w:val="left"/>
              <w:rPr>
                <w:sz w:val="16"/>
                <w:szCs w:val="16"/>
                <w:lang w:val="en-GB"/>
              </w:rPr>
            </w:pPr>
            <w:r w:rsidRPr="00AC6ACB">
              <w:rPr>
                <w:sz w:val="16"/>
                <w:szCs w:val="16"/>
                <w:lang w:val="en-GB"/>
              </w:rPr>
              <w:t>Electrical systems not linked to the navigation function</w:t>
            </w:r>
            <w:r>
              <w:rPr>
                <w:sz w:val="16"/>
                <w:szCs w:val="16"/>
                <w:lang w:val="en-GB"/>
              </w:rPr>
              <w:t>.</w:t>
            </w:r>
          </w:p>
        </w:tc>
        <w:tc>
          <w:tcPr>
            <w:tcW w:w="1804" w:type="dxa"/>
            <w:vAlign w:val="center"/>
          </w:tcPr>
          <w:p w14:paraId="7E83BAE4" w14:textId="77777777" w:rsidR="00612554" w:rsidRPr="00AC6ACB" w:rsidRDefault="00612554" w:rsidP="003D0128">
            <w:pPr>
              <w:tabs>
                <w:tab w:val="decimal" w:pos="1101"/>
              </w:tabs>
              <w:ind w:firstLine="0"/>
              <w:jc w:val="left"/>
              <w:rPr>
                <w:sz w:val="16"/>
                <w:szCs w:val="16"/>
                <w:lang w:val="en-GB"/>
              </w:rPr>
            </w:pPr>
            <w:r>
              <w:rPr>
                <w:sz w:val="16"/>
                <w:szCs w:val="16"/>
                <w:lang w:val="en-GB"/>
              </w:rPr>
              <w:t>N/A</w:t>
            </w:r>
          </w:p>
        </w:tc>
      </w:tr>
      <w:tr w:rsidR="00612554" w:rsidRPr="00AC6ACB" w14:paraId="4D748983" w14:textId="77777777" w:rsidTr="003D0128">
        <w:trPr>
          <w:jc w:val="center"/>
        </w:trPr>
        <w:tc>
          <w:tcPr>
            <w:tcW w:w="2410" w:type="dxa"/>
            <w:vAlign w:val="center"/>
          </w:tcPr>
          <w:p w14:paraId="58B33DD2" w14:textId="77777777" w:rsidR="00612554" w:rsidRPr="00AC6ACB" w:rsidRDefault="00612554" w:rsidP="003D0128">
            <w:pPr>
              <w:tabs>
                <w:tab w:val="decimal" w:pos="1026"/>
              </w:tabs>
              <w:ind w:firstLine="0"/>
              <w:jc w:val="left"/>
              <w:rPr>
                <w:sz w:val="16"/>
                <w:szCs w:val="16"/>
                <w:lang w:val="en-GB"/>
              </w:rPr>
            </w:pPr>
            <w:r w:rsidRPr="00AC6ACB">
              <w:rPr>
                <w:sz w:val="16"/>
                <w:szCs w:val="16"/>
                <w:lang w:val="en-GB"/>
              </w:rPr>
              <w:t>Naval electrical system &amp; electronics</w:t>
            </w:r>
          </w:p>
        </w:tc>
        <w:tc>
          <w:tcPr>
            <w:tcW w:w="557" w:type="dxa"/>
            <w:vAlign w:val="center"/>
          </w:tcPr>
          <w:p w14:paraId="6F578072" w14:textId="77777777" w:rsidR="00612554" w:rsidRPr="00AC6ACB" w:rsidRDefault="00612554" w:rsidP="003D0128">
            <w:pPr>
              <w:tabs>
                <w:tab w:val="decimal" w:pos="1013"/>
              </w:tabs>
              <w:ind w:firstLine="0"/>
              <w:jc w:val="left"/>
              <w:rPr>
                <w:sz w:val="16"/>
                <w:szCs w:val="16"/>
                <w:lang w:val="en-GB"/>
              </w:rPr>
            </w:pPr>
            <w:r w:rsidRPr="00AC6ACB">
              <w:rPr>
                <w:sz w:val="16"/>
                <w:szCs w:val="16"/>
                <w:lang w:val="en-GB"/>
              </w:rPr>
              <w:t>NE</w:t>
            </w:r>
          </w:p>
        </w:tc>
        <w:tc>
          <w:tcPr>
            <w:tcW w:w="2260" w:type="dxa"/>
            <w:vAlign w:val="center"/>
          </w:tcPr>
          <w:p w14:paraId="0AE7897B" w14:textId="77777777" w:rsidR="00612554" w:rsidRPr="00AC6ACB" w:rsidRDefault="00612554" w:rsidP="003D0128">
            <w:pPr>
              <w:tabs>
                <w:tab w:val="decimal" w:pos="1013"/>
              </w:tabs>
              <w:ind w:firstLine="0"/>
              <w:jc w:val="left"/>
              <w:rPr>
                <w:sz w:val="16"/>
                <w:szCs w:val="16"/>
                <w:lang w:val="en-GB"/>
              </w:rPr>
            </w:pPr>
            <w:r w:rsidRPr="00AC6ACB">
              <w:rPr>
                <w:sz w:val="16"/>
                <w:szCs w:val="16"/>
                <w:lang w:val="en-GB"/>
              </w:rPr>
              <w:t>Electrical system essential for navigation and for vessel safety</w:t>
            </w:r>
            <w:r>
              <w:rPr>
                <w:sz w:val="16"/>
                <w:szCs w:val="16"/>
                <w:lang w:val="en-GB"/>
              </w:rPr>
              <w:t>.</w:t>
            </w:r>
          </w:p>
        </w:tc>
        <w:tc>
          <w:tcPr>
            <w:tcW w:w="1804" w:type="dxa"/>
            <w:vAlign w:val="center"/>
          </w:tcPr>
          <w:p w14:paraId="6F91F518" w14:textId="77777777" w:rsidR="00612554" w:rsidRPr="00AC6ACB" w:rsidRDefault="00612554" w:rsidP="003D0128">
            <w:pPr>
              <w:tabs>
                <w:tab w:val="decimal" w:pos="1101"/>
              </w:tabs>
              <w:ind w:firstLine="0"/>
              <w:jc w:val="left"/>
              <w:rPr>
                <w:sz w:val="16"/>
                <w:szCs w:val="16"/>
                <w:lang w:val="en-GB"/>
              </w:rPr>
            </w:pPr>
            <w:r>
              <w:rPr>
                <w:sz w:val="16"/>
                <w:szCs w:val="16"/>
                <w:lang w:val="en-GB"/>
              </w:rPr>
              <w:t>N/A</w:t>
            </w:r>
          </w:p>
        </w:tc>
      </w:tr>
      <w:tr w:rsidR="00612554" w:rsidRPr="00AC6ACB" w14:paraId="4E4487FA" w14:textId="77777777" w:rsidTr="003D0128">
        <w:trPr>
          <w:jc w:val="center"/>
        </w:trPr>
        <w:tc>
          <w:tcPr>
            <w:tcW w:w="2410" w:type="dxa"/>
            <w:vAlign w:val="center"/>
          </w:tcPr>
          <w:p w14:paraId="0ACC40BB" w14:textId="77777777" w:rsidR="00612554" w:rsidRPr="00AC6ACB" w:rsidRDefault="00612554" w:rsidP="003D0128">
            <w:pPr>
              <w:tabs>
                <w:tab w:val="decimal" w:pos="1026"/>
              </w:tabs>
              <w:ind w:firstLine="0"/>
              <w:jc w:val="left"/>
              <w:rPr>
                <w:sz w:val="16"/>
                <w:szCs w:val="16"/>
                <w:lang w:val="en-GB"/>
              </w:rPr>
            </w:pPr>
            <w:r w:rsidRPr="00AC6ACB">
              <w:rPr>
                <w:sz w:val="16"/>
                <w:szCs w:val="16"/>
                <w:lang w:val="en-GB"/>
              </w:rPr>
              <w:t>Panels and coatings</w:t>
            </w:r>
          </w:p>
        </w:tc>
        <w:tc>
          <w:tcPr>
            <w:tcW w:w="557" w:type="dxa"/>
            <w:vAlign w:val="center"/>
          </w:tcPr>
          <w:p w14:paraId="58DC0D1D" w14:textId="77777777" w:rsidR="00612554" w:rsidRPr="00AC6ACB" w:rsidRDefault="00612554" w:rsidP="003D0128">
            <w:pPr>
              <w:tabs>
                <w:tab w:val="decimal" w:pos="1013"/>
              </w:tabs>
              <w:ind w:firstLine="0"/>
              <w:jc w:val="left"/>
              <w:rPr>
                <w:sz w:val="16"/>
                <w:szCs w:val="16"/>
                <w:lang w:val="en-GB"/>
              </w:rPr>
            </w:pPr>
            <w:r w:rsidRPr="00AC6ACB">
              <w:rPr>
                <w:sz w:val="16"/>
                <w:szCs w:val="16"/>
                <w:lang w:val="en-GB"/>
              </w:rPr>
              <w:t>PC</w:t>
            </w:r>
          </w:p>
        </w:tc>
        <w:tc>
          <w:tcPr>
            <w:tcW w:w="2260" w:type="dxa"/>
            <w:vAlign w:val="center"/>
          </w:tcPr>
          <w:p w14:paraId="0CF000CF" w14:textId="77777777" w:rsidR="00612554" w:rsidRPr="00AC6ACB" w:rsidRDefault="00612554" w:rsidP="003D0128">
            <w:pPr>
              <w:tabs>
                <w:tab w:val="decimal" w:pos="1013"/>
              </w:tabs>
              <w:ind w:firstLine="0"/>
              <w:jc w:val="left"/>
              <w:rPr>
                <w:sz w:val="16"/>
                <w:szCs w:val="16"/>
                <w:lang w:val="en-GB"/>
              </w:rPr>
            </w:pPr>
            <w:r w:rsidRPr="00AC6ACB">
              <w:rPr>
                <w:sz w:val="16"/>
                <w:szCs w:val="16"/>
                <w:lang w:val="en-GB"/>
              </w:rPr>
              <w:t>Internal surfaces coatings</w:t>
            </w:r>
            <w:r>
              <w:rPr>
                <w:sz w:val="16"/>
                <w:szCs w:val="16"/>
                <w:lang w:val="en-GB"/>
              </w:rPr>
              <w:t>.</w:t>
            </w:r>
          </w:p>
        </w:tc>
        <w:tc>
          <w:tcPr>
            <w:tcW w:w="1804" w:type="dxa"/>
            <w:vAlign w:val="center"/>
          </w:tcPr>
          <w:p w14:paraId="6E5BAE8F" w14:textId="77777777" w:rsidR="00612554" w:rsidRPr="00AC6ACB" w:rsidRDefault="00612554" w:rsidP="003D0128">
            <w:pPr>
              <w:tabs>
                <w:tab w:val="decimal" w:pos="1101"/>
              </w:tabs>
              <w:ind w:firstLine="0"/>
              <w:jc w:val="left"/>
              <w:rPr>
                <w:sz w:val="16"/>
                <w:szCs w:val="16"/>
                <w:lang w:val="en-GB"/>
              </w:rPr>
            </w:pPr>
            <w:r>
              <w:rPr>
                <w:sz w:val="16"/>
                <w:szCs w:val="16"/>
                <w:lang w:val="en-GB"/>
              </w:rPr>
              <w:t>N/A</w:t>
            </w:r>
          </w:p>
        </w:tc>
      </w:tr>
      <w:tr w:rsidR="00612554" w:rsidRPr="00AC6ACB" w14:paraId="656523A8" w14:textId="77777777" w:rsidTr="003D0128">
        <w:trPr>
          <w:jc w:val="center"/>
        </w:trPr>
        <w:tc>
          <w:tcPr>
            <w:tcW w:w="2410" w:type="dxa"/>
            <w:vAlign w:val="center"/>
          </w:tcPr>
          <w:p w14:paraId="36216E8B" w14:textId="77777777" w:rsidR="00612554" w:rsidRPr="00AC6ACB" w:rsidRDefault="00612554" w:rsidP="003D0128">
            <w:pPr>
              <w:tabs>
                <w:tab w:val="decimal" w:pos="1026"/>
              </w:tabs>
              <w:ind w:firstLine="0"/>
              <w:jc w:val="left"/>
              <w:rPr>
                <w:sz w:val="16"/>
                <w:szCs w:val="16"/>
                <w:lang w:val="en-GB"/>
              </w:rPr>
            </w:pPr>
            <w:r w:rsidRPr="00AC6ACB">
              <w:rPr>
                <w:sz w:val="16"/>
                <w:szCs w:val="16"/>
                <w:lang w:val="en-GB"/>
              </w:rPr>
              <w:t>Fittings</w:t>
            </w:r>
          </w:p>
        </w:tc>
        <w:tc>
          <w:tcPr>
            <w:tcW w:w="557" w:type="dxa"/>
            <w:vAlign w:val="center"/>
          </w:tcPr>
          <w:p w14:paraId="3B9A937A" w14:textId="77777777" w:rsidR="00612554" w:rsidRPr="00AC6ACB" w:rsidRDefault="00612554" w:rsidP="003D0128">
            <w:pPr>
              <w:tabs>
                <w:tab w:val="decimal" w:pos="1013"/>
              </w:tabs>
              <w:ind w:firstLine="0"/>
              <w:jc w:val="left"/>
              <w:rPr>
                <w:sz w:val="16"/>
                <w:szCs w:val="16"/>
                <w:lang w:val="en-GB"/>
              </w:rPr>
            </w:pPr>
            <w:r w:rsidRPr="00AC6ACB">
              <w:rPr>
                <w:sz w:val="16"/>
                <w:szCs w:val="16"/>
                <w:lang w:val="en-GB"/>
              </w:rPr>
              <w:t>FI</w:t>
            </w:r>
          </w:p>
        </w:tc>
        <w:tc>
          <w:tcPr>
            <w:tcW w:w="2260" w:type="dxa"/>
            <w:vAlign w:val="center"/>
          </w:tcPr>
          <w:p w14:paraId="34188603" w14:textId="77777777" w:rsidR="00612554" w:rsidRPr="00AC6ACB" w:rsidRDefault="00612554" w:rsidP="003D0128">
            <w:pPr>
              <w:tabs>
                <w:tab w:val="decimal" w:pos="1013"/>
              </w:tabs>
              <w:ind w:firstLine="0"/>
              <w:jc w:val="left"/>
              <w:rPr>
                <w:sz w:val="16"/>
                <w:szCs w:val="16"/>
                <w:lang w:val="en-GB"/>
              </w:rPr>
            </w:pPr>
            <w:r w:rsidRPr="00AC6ACB">
              <w:rPr>
                <w:sz w:val="16"/>
                <w:szCs w:val="16"/>
                <w:lang w:val="en-GB"/>
              </w:rPr>
              <w:t>Group of components needed to improve liveability of the vessel</w:t>
            </w:r>
            <w:r>
              <w:rPr>
                <w:sz w:val="16"/>
                <w:szCs w:val="16"/>
                <w:lang w:val="en-GB"/>
              </w:rPr>
              <w:t>.</w:t>
            </w:r>
          </w:p>
        </w:tc>
        <w:tc>
          <w:tcPr>
            <w:tcW w:w="1804" w:type="dxa"/>
            <w:vAlign w:val="center"/>
          </w:tcPr>
          <w:p w14:paraId="2BDA0100" w14:textId="77777777" w:rsidR="00612554" w:rsidRPr="00AC6ACB" w:rsidRDefault="00612554" w:rsidP="003D0128">
            <w:pPr>
              <w:tabs>
                <w:tab w:val="decimal" w:pos="1101"/>
              </w:tabs>
              <w:ind w:firstLine="0"/>
              <w:jc w:val="left"/>
              <w:rPr>
                <w:sz w:val="16"/>
                <w:szCs w:val="16"/>
                <w:lang w:val="en-GB"/>
              </w:rPr>
            </w:pPr>
            <w:r>
              <w:rPr>
                <w:sz w:val="16"/>
                <w:szCs w:val="16"/>
                <w:lang w:val="en-GB"/>
              </w:rPr>
              <w:t>N/A</w:t>
            </w:r>
          </w:p>
        </w:tc>
      </w:tr>
      <w:tr w:rsidR="00612554" w:rsidRPr="00AC6ACB" w14:paraId="757B36E4" w14:textId="77777777" w:rsidTr="003D0128">
        <w:trPr>
          <w:jc w:val="center"/>
        </w:trPr>
        <w:tc>
          <w:tcPr>
            <w:tcW w:w="2410" w:type="dxa"/>
            <w:vAlign w:val="center"/>
          </w:tcPr>
          <w:p w14:paraId="7415C8E2" w14:textId="77777777" w:rsidR="00612554" w:rsidRPr="00AC6ACB" w:rsidRDefault="00612554" w:rsidP="003D0128">
            <w:pPr>
              <w:tabs>
                <w:tab w:val="decimal" w:pos="1026"/>
              </w:tabs>
              <w:ind w:firstLine="0"/>
              <w:jc w:val="left"/>
              <w:rPr>
                <w:sz w:val="16"/>
                <w:szCs w:val="16"/>
                <w:lang w:val="en-GB"/>
              </w:rPr>
            </w:pPr>
            <w:r w:rsidRPr="00AC6ACB">
              <w:rPr>
                <w:sz w:val="16"/>
                <w:szCs w:val="16"/>
                <w:lang w:val="en-GB"/>
              </w:rPr>
              <w:t>Deck machinery and equipment</w:t>
            </w:r>
          </w:p>
        </w:tc>
        <w:tc>
          <w:tcPr>
            <w:tcW w:w="557" w:type="dxa"/>
            <w:vAlign w:val="center"/>
          </w:tcPr>
          <w:p w14:paraId="02C872AD" w14:textId="77777777" w:rsidR="00612554" w:rsidRPr="00AC6ACB" w:rsidRDefault="00612554" w:rsidP="003D0128">
            <w:pPr>
              <w:tabs>
                <w:tab w:val="decimal" w:pos="1013"/>
              </w:tabs>
              <w:ind w:firstLine="0"/>
              <w:jc w:val="left"/>
              <w:rPr>
                <w:sz w:val="16"/>
                <w:szCs w:val="16"/>
                <w:lang w:val="en-GB"/>
              </w:rPr>
            </w:pPr>
            <w:r w:rsidRPr="00AC6ACB">
              <w:rPr>
                <w:sz w:val="16"/>
                <w:szCs w:val="16"/>
                <w:lang w:val="en-GB"/>
              </w:rPr>
              <w:t>DE</w:t>
            </w:r>
          </w:p>
        </w:tc>
        <w:tc>
          <w:tcPr>
            <w:tcW w:w="2260" w:type="dxa"/>
            <w:vAlign w:val="center"/>
          </w:tcPr>
          <w:p w14:paraId="5EE411F7" w14:textId="77777777" w:rsidR="00612554" w:rsidRPr="00AC6ACB" w:rsidRDefault="00612554" w:rsidP="003D0128">
            <w:pPr>
              <w:tabs>
                <w:tab w:val="decimal" w:pos="1013"/>
              </w:tabs>
              <w:ind w:firstLine="0"/>
              <w:jc w:val="left"/>
              <w:rPr>
                <w:sz w:val="16"/>
                <w:szCs w:val="16"/>
                <w:lang w:val="en-GB"/>
              </w:rPr>
            </w:pPr>
            <w:r w:rsidRPr="00AC6ACB">
              <w:rPr>
                <w:sz w:val="16"/>
                <w:szCs w:val="16"/>
                <w:lang w:val="en-GB"/>
              </w:rPr>
              <w:t>Groups of components installed on external areas needed for navigation and safety of the boat</w:t>
            </w:r>
            <w:r>
              <w:rPr>
                <w:sz w:val="16"/>
                <w:szCs w:val="16"/>
                <w:lang w:val="en-GB"/>
              </w:rPr>
              <w:t>.</w:t>
            </w:r>
          </w:p>
        </w:tc>
        <w:tc>
          <w:tcPr>
            <w:tcW w:w="1804" w:type="dxa"/>
            <w:vAlign w:val="center"/>
          </w:tcPr>
          <w:p w14:paraId="6E9216A2" w14:textId="77777777" w:rsidR="00612554" w:rsidRPr="00AC6ACB" w:rsidRDefault="00612554" w:rsidP="003D0128">
            <w:pPr>
              <w:tabs>
                <w:tab w:val="decimal" w:pos="1101"/>
              </w:tabs>
              <w:ind w:firstLine="0"/>
              <w:jc w:val="left"/>
              <w:rPr>
                <w:sz w:val="16"/>
                <w:szCs w:val="16"/>
                <w:lang w:val="en-GB"/>
              </w:rPr>
            </w:pPr>
            <w:r>
              <w:rPr>
                <w:sz w:val="16"/>
                <w:szCs w:val="16"/>
                <w:lang w:val="en-GB"/>
              </w:rPr>
              <w:t>Blocks, ropes, buoyancy bags, mast collar, hand bailer.</w:t>
            </w:r>
          </w:p>
        </w:tc>
      </w:tr>
      <w:tr w:rsidR="00612554" w:rsidRPr="00AC6ACB" w14:paraId="41C98468" w14:textId="77777777" w:rsidTr="003D0128">
        <w:trPr>
          <w:jc w:val="center"/>
        </w:trPr>
        <w:tc>
          <w:tcPr>
            <w:tcW w:w="2410" w:type="dxa"/>
            <w:tcBorders>
              <w:bottom w:val="single" w:sz="4" w:space="0" w:color="auto"/>
            </w:tcBorders>
            <w:vAlign w:val="center"/>
          </w:tcPr>
          <w:p w14:paraId="12F5B45A" w14:textId="77777777" w:rsidR="00612554" w:rsidRPr="00AC6ACB" w:rsidRDefault="00612554" w:rsidP="003D0128">
            <w:pPr>
              <w:tabs>
                <w:tab w:val="decimal" w:pos="1026"/>
              </w:tabs>
              <w:ind w:firstLine="0"/>
              <w:jc w:val="left"/>
              <w:rPr>
                <w:sz w:val="16"/>
                <w:szCs w:val="16"/>
                <w:lang w:val="en-GB"/>
              </w:rPr>
            </w:pPr>
            <w:r w:rsidRPr="00AC6ACB">
              <w:rPr>
                <w:sz w:val="16"/>
                <w:szCs w:val="16"/>
                <w:lang w:val="en-GB"/>
              </w:rPr>
              <w:t>Paintings</w:t>
            </w:r>
          </w:p>
        </w:tc>
        <w:tc>
          <w:tcPr>
            <w:tcW w:w="557" w:type="dxa"/>
            <w:tcBorders>
              <w:bottom w:val="single" w:sz="4" w:space="0" w:color="auto"/>
            </w:tcBorders>
            <w:vAlign w:val="center"/>
          </w:tcPr>
          <w:p w14:paraId="7714AD58" w14:textId="77777777" w:rsidR="00612554" w:rsidRPr="00AC6ACB" w:rsidRDefault="00612554" w:rsidP="003D0128">
            <w:pPr>
              <w:tabs>
                <w:tab w:val="decimal" w:pos="1013"/>
              </w:tabs>
              <w:ind w:firstLine="0"/>
              <w:jc w:val="left"/>
              <w:rPr>
                <w:sz w:val="16"/>
                <w:szCs w:val="16"/>
                <w:lang w:val="en-GB"/>
              </w:rPr>
            </w:pPr>
            <w:r w:rsidRPr="00AC6ACB">
              <w:rPr>
                <w:sz w:val="16"/>
                <w:szCs w:val="16"/>
                <w:lang w:val="en-GB"/>
              </w:rPr>
              <w:t>PA</w:t>
            </w:r>
          </w:p>
        </w:tc>
        <w:tc>
          <w:tcPr>
            <w:tcW w:w="2260" w:type="dxa"/>
            <w:tcBorders>
              <w:bottom w:val="single" w:sz="4" w:space="0" w:color="auto"/>
            </w:tcBorders>
            <w:vAlign w:val="center"/>
          </w:tcPr>
          <w:p w14:paraId="6F4B0233" w14:textId="77777777" w:rsidR="00612554" w:rsidRPr="00AC6ACB" w:rsidRDefault="00612554" w:rsidP="003D0128">
            <w:pPr>
              <w:tabs>
                <w:tab w:val="decimal" w:pos="1013"/>
              </w:tabs>
              <w:ind w:firstLine="0"/>
              <w:jc w:val="left"/>
              <w:rPr>
                <w:sz w:val="16"/>
                <w:szCs w:val="16"/>
                <w:lang w:val="en-GB"/>
              </w:rPr>
            </w:pPr>
            <w:r w:rsidRPr="00AC6ACB">
              <w:rPr>
                <w:sz w:val="16"/>
                <w:szCs w:val="16"/>
                <w:lang w:val="en-GB"/>
              </w:rPr>
              <w:t>Surfaces treatment</w:t>
            </w:r>
            <w:r>
              <w:rPr>
                <w:sz w:val="16"/>
                <w:szCs w:val="16"/>
                <w:lang w:val="en-GB"/>
              </w:rPr>
              <w:t>.</w:t>
            </w:r>
          </w:p>
        </w:tc>
        <w:tc>
          <w:tcPr>
            <w:tcW w:w="1804" w:type="dxa"/>
            <w:tcBorders>
              <w:bottom w:val="single" w:sz="4" w:space="0" w:color="auto"/>
            </w:tcBorders>
            <w:vAlign w:val="center"/>
          </w:tcPr>
          <w:p w14:paraId="2BA05AD6" w14:textId="77777777" w:rsidR="00612554" w:rsidRPr="00AC6ACB" w:rsidRDefault="00612554" w:rsidP="003D0128">
            <w:pPr>
              <w:tabs>
                <w:tab w:val="decimal" w:pos="1101"/>
              </w:tabs>
              <w:ind w:firstLine="0"/>
              <w:jc w:val="left"/>
              <w:rPr>
                <w:sz w:val="16"/>
                <w:szCs w:val="16"/>
                <w:lang w:val="en-GB"/>
              </w:rPr>
            </w:pPr>
            <w:r>
              <w:rPr>
                <w:sz w:val="16"/>
                <w:szCs w:val="16"/>
                <w:lang w:val="en-GB"/>
              </w:rPr>
              <w:t>Ge</w:t>
            </w:r>
            <w:r w:rsidRPr="00AC6ACB">
              <w:rPr>
                <w:sz w:val="16"/>
                <w:szCs w:val="16"/>
                <w:lang w:val="en-GB"/>
              </w:rPr>
              <w:t xml:space="preserve">lcoat </w:t>
            </w:r>
            <w:r>
              <w:rPr>
                <w:sz w:val="16"/>
                <w:szCs w:val="16"/>
                <w:lang w:val="en-GB"/>
              </w:rPr>
              <w:t>.</w:t>
            </w:r>
          </w:p>
        </w:tc>
      </w:tr>
    </w:tbl>
    <w:p w14:paraId="29403EFC" w14:textId="39D9F6BF" w:rsidR="00612554" w:rsidRDefault="00612554" w:rsidP="00612554">
      <w:pPr>
        <w:rPr>
          <w:lang w:val="en-GB"/>
        </w:rPr>
      </w:pPr>
      <w:r>
        <w:rPr>
          <w:noProof/>
        </w:rPr>
        <mc:AlternateContent>
          <mc:Choice Requires="wps">
            <w:drawing>
              <wp:anchor distT="0" distB="0" distL="114300" distR="114300" simplePos="0" relativeHeight="251669504" behindDoc="0" locked="0" layoutInCell="1" allowOverlap="1" wp14:anchorId="5FDB5393" wp14:editId="7987B1D2">
                <wp:simplePos x="0" y="0"/>
                <wp:positionH relativeFrom="column">
                  <wp:posOffset>0</wp:posOffset>
                </wp:positionH>
                <wp:positionV relativeFrom="paragraph">
                  <wp:posOffset>3222625</wp:posOffset>
                </wp:positionV>
                <wp:extent cx="4463415" cy="635"/>
                <wp:effectExtent l="0" t="0" r="0" b="0"/>
                <wp:wrapTopAndBottom/>
                <wp:docPr id="6" name="Casella di testo 6"/>
                <wp:cNvGraphicFramePr/>
                <a:graphic xmlns:a="http://schemas.openxmlformats.org/drawingml/2006/main">
                  <a:graphicData uri="http://schemas.microsoft.com/office/word/2010/wordprocessingShape">
                    <wps:wsp>
                      <wps:cNvSpPr txBox="1"/>
                      <wps:spPr>
                        <a:xfrm>
                          <a:off x="0" y="0"/>
                          <a:ext cx="4463415" cy="635"/>
                        </a:xfrm>
                        <a:prstGeom prst="rect">
                          <a:avLst/>
                        </a:prstGeom>
                        <a:solidFill>
                          <a:prstClr val="white"/>
                        </a:solidFill>
                        <a:ln>
                          <a:noFill/>
                        </a:ln>
                      </wps:spPr>
                      <wps:txbx>
                        <w:txbxContent>
                          <w:p w14:paraId="5FC01378" w14:textId="4545E7EB" w:rsidR="00612554" w:rsidRPr="004837C9" w:rsidRDefault="00612554" w:rsidP="00612554">
                            <w:pPr>
                              <w:pStyle w:val="Didascalia"/>
                              <w:jc w:val="center"/>
                              <w:rPr>
                                <w:noProof/>
                                <w:sz w:val="20"/>
                                <w:lang w:val="en-GB"/>
                              </w:rPr>
                            </w:pPr>
                            <w:r w:rsidRPr="00612554">
                              <w:rPr>
                                <w:b/>
                                <w:bCs/>
                              </w:rPr>
                              <w:t xml:space="preserve">Figure </w:t>
                            </w:r>
                            <w:r w:rsidRPr="00612554">
                              <w:rPr>
                                <w:b/>
                                <w:bCs/>
                              </w:rPr>
                              <w:fldChar w:fldCharType="begin"/>
                            </w:r>
                            <w:r w:rsidRPr="00612554">
                              <w:rPr>
                                <w:b/>
                                <w:bCs/>
                              </w:rPr>
                              <w:instrText xml:space="preserve"> SEQ Figure \* ARABIC </w:instrText>
                            </w:r>
                            <w:r w:rsidRPr="00612554">
                              <w:rPr>
                                <w:b/>
                                <w:bCs/>
                              </w:rPr>
                              <w:fldChar w:fldCharType="separate"/>
                            </w:r>
                            <w:r w:rsidR="00165431">
                              <w:rPr>
                                <w:b/>
                                <w:bCs/>
                                <w:noProof/>
                              </w:rPr>
                              <w:t>3</w:t>
                            </w:r>
                            <w:r w:rsidRPr="00612554">
                              <w:rPr>
                                <w:b/>
                                <w:bCs/>
                              </w:rPr>
                              <w:fldChar w:fldCharType="end"/>
                            </w:r>
                            <w:r>
                              <w:t xml:space="preserve"> </w:t>
                            </w:r>
                            <w:r w:rsidRPr="00357886">
                              <w:t xml:space="preserve">Environmental impact assessment for </w:t>
                            </w:r>
                            <w:r>
                              <w:t>product groups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FDB5393" id="Casella di testo 6" o:spid="_x0000_s1028" type="#_x0000_t202" style="position:absolute;left:0;text-align:left;margin-left:0;margin-top:253.75pt;width:351.45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" stroked="f">
                <v:textbox style="mso-fit-shape-to-text:t" inset="0,0,0,0">
                  <w:txbxContent>
                    <w:p w14:paraId="5FC01378" w14:textId="4545E7EB" w:rsidR="00612554" w:rsidRPr="004837C9" w:rsidRDefault="00612554" w:rsidP="00612554">
                      <w:pPr>
                        <w:pStyle w:val="Didascalia"/>
                        <w:jc w:val="center"/>
                        <w:rPr>
                          <w:noProof/>
                          <w:sz w:val="20"/>
                          <w:lang w:val="en-GB"/>
                        </w:rPr>
                      </w:pPr>
                      <w:r w:rsidRPr="00612554">
                        <w:rPr>
                          <w:b/>
                          <w:bCs/>
                        </w:rPr>
                        <w:t xml:space="preserve">Figure </w:t>
                      </w:r>
                      <w:r w:rsidRPr="00612554">
                        <w:rPr>
                          <w:b/>
                          <w:bCs/>
                        </w:rPr>
                        <w:fldChar w:fldCharType="begin"/>
                      </w:r>
                      <w:r w:rsidRPr="00612554">
                        <w:rPr>
                          <w:b/>
                          <w:bCs/>
                        </w:rPr>
                        <w:instrText xml:space="preserve"> SEQ Figure \* ARABIC </w:instrText>
                      </w:r>
                      <w:r w:rsidRPr="00612554">
                        <w:rPr>
                          <w:b/>
                          <w:bCs/>
                        </w:rPr>
                        <w:fldChar w:fldCharType="separate"/>
                      </w:r>
                      <w:r w:rsidR="00165431">
                        <w:rPr>
                          <w:b/>
                          <w:bCs/>
                          <w:noProof/>
                        </w:rPr>
                        <w:t>3</w:t>
                      </w:r>
                      <w:r w:rsidRPr="00612554">
                        <w:rPr>
                          <w:b/>
                          <w:bCs/>
                        </w:rPr>
                        <w:fldChar w:fldCharType="end"/>
                      </w:r>
                      <w:r>
                        <w:t xml:space="preserve"> </w:t>
                      </w:r>
                      <w:r w:rsidRPr="00357886">
                        <w:t xml:space="preserve">Environmental impact assessment for </w:t>
                      </w:r>
                      <w:r>
                        <w:t>product groups</w:t>
                      </w:r>
                    </w:p>
                  </w:txbxContent>
                </v:textbox>
                <w10:wrap type="topAndBottom"/>
              </v:shape>
            </w:pict>
          </mc:Fallback>
        </mc:AlternateContent>
      </w:r>
      <w:r w:rsidRPr="00AC6ACB">
        <w:rPr>
          <w:noProof/>
          <w:lang w:val="en-GB"/>
        </w:rPr>
        <w:drawing>
          <wp:anchor distT="0" distB="0" distL="114300" distR="114300" simplePos="0" relativeHeight="251667456" behindDoc="0" locked="0" layoutInCell="1" allowOverlap="1" wp14:anchorId="79EA0A62" wp14:editId="49611F3A">
            <wp:simplePos x="0" y="0"/>
            <wp:positionH relativeFrom="margin">
              <wp:align>left</wp:align>
            </wp:positionH>
            <wp:positionV relativeFrom="paragraph">
              <wp:posOffset>443865</wp:posOffset>
            </wp:positionV>
            <wp:extent cx="4464000" cy="2722107"/>
            <wp:effectExtent l="0" t="0" r="0" b="2540"/>
            <wp:wrapTopAndBottom/>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6603"/>
                    <a:stretch/>
                  </pic:blipFill>
                  <pic:spPr bwMode="auto">
                    <a:xfrm>
                      <a:off x="0" y="0"/>
                      <a:ext cx="4464000" cy="272210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12554">
        <w:rPr>
          <w:lang w:val="en-GB"/>
        </w:rPr>
        <w:t>This subdivision allows also to assess the different contribution of the product groups to the environmental impacts of the boat</w:t>
      </w:r>
      <w:r>
        <w:rPr>
          <w:lang w:val="en-GB"/>
        </w:rPr>
        <w:t xml:space="preserve">. Figure 3 </w:t>
      </w:r>
      <w:r w:rsidRPr="00AC6ACB">
        <w:rPr>
          <w:lang w:val="en-GB"/>
        </w:rPr>
        <w:t xml:space="preserve">shows the impacts </w:t>
      </w:r>
      <w:r>
        <w:rPr>
          <w:lang w:val="en-GB"/>
        </w:rPr>
        <w:t xml:space="preserve">generated </w:t>
      </w:r>
      <w:r w:rsidRPr="00AC6ACB">
        <w:rPr>
          <w:lang w:val="en-GB"/>
        </w:rPr>
        <w:t xml:space="preserve">by </w:t>
      </w:r>
      <w:r>
        <w:rPr>
          <w:lang w:val="en-GB"/>
        </w:rPr>
        <w:t xml:space="preserve">each </w:t>
      </w:r>
      <w:r w:rsidRPr="00AC6ACB">
        <w:rPr>
          <w:lang w:val="en-GB"/>
        </w:rPr>
        <w:t>product group</w:t>
      </w:r>
      <w:r>
        <w:rPr>
          <w:lang w:val="en-GB"/>
        </w:rPr>
        <w:t>:</w:t>
      </w:r>
    </w:p>
    <w:p w14:paraId="79DBD0B4" w14:textId="40A4AE49" w:rsidR="00160FF2" w:rsidRDefault="00160FF2" w:rsidP="00160FF2">
      <w:pPr>
        <w:pStyle w:val="Titolo1"/>
        <w:rPr>
          <w:lang w:val="en-GB"/>
        </w:rPr>
      </w:pPr>
      <w:r>
        <w:rPr>
          <w:lang w:val="en-GB"/>
        </w:rPr>
        <w:lastRenderedPageBreak/>
        <w:t>Conclusion</w:t>
      </w:r>
    </w:p>
    <w:p w14:paraId="08BEEBE8" w14:textId="1CB7D07C" w:rsidR="00160FF2" w:rsidRDefault="00160FF2" w:rsidP="00160FF2">
      <w:pPr>
        <w:rPr>
          <w:lang w:val="en-GB"/>
        </w:rPr>
      </w:pPr>
      <w:r w:rsidRPr="00160FF2">
        <w:rPr>
          <w:lang w:val="en-GB"/>
        </w:rPr>
        <w:t xml:space="preserve">This study presents an important synergy between </w:t>
      </w:r>
      <w:proofErr w:type="spellStart"/>
      <w:r w:rsidRPr="00160FF2">
        <w:rPr>
          <w:lang w:val="en-GB"/>
        </w:rPr>
        <w:t>LCA</w:t>
      </w:r>
      <w:proofErr w:type="spellEnd"/>
      <w:r w:rsidRPr="00160FF2">
        <w:rPr>
          <w:lang w:val="en-GB"/>
        </w:rPr>
        <w:t xml:space="preserve"> modelling and the development of technical rules for the marine industry, namely a PCR. In a complex field such as vessel manufacturing, the PCR has indeed the role of solving, with the agreement of the interested parties, the main technical issues that the practitioner faces in </w:t>
      </w:r>
      <w:proofErr w:type="spellStart"/>
      <w:r w:rsidRPr="00160FF2">
        <w:rPr>
          <w:lang w:val="en-GB"/>
        </w:rPr>
        <w:t>LCA</w:t>
      </w:r>
      <w:proofErr w:type="spellEnd"/>
      <w:r w:rsidRPr="00160FF2">
        <w:rPr>
          <w:lang w:val="en-GB"/>
        </w:rPr>
        <w:t xml:space="preserve"> modelling. The possible applications of </w:t>
      </w:r>
      <w:proofErr w:type="spellStart"/>
      <w:r w:rsidRPr="00160FF2">
        <w:rPr>
          <w:lang w:val="en-GB"/>
        </w:rPr>
        <w:t>LCA</w:t>
      </w:r>
      <w:proofErr w:type="spellEnd"/>
      <w:r w:rsidRPr="00160FF2">
        <w:rPr>
          <w:lang w:val="en-GB"/>
        </w:rPr>
        <w:t xml:space="preserve"> in the shipbuilding sector are of great interest and range from eco-design of materials to engineering solutions related to hull and propulsion. This is a broad panorama of potential that the expert would not be able to address in life cycle modelling if not supported by industry regulations that provide guidance and act as guidelines.</w:t>
      </w:r>
      <w:r>
        <w:rPr>
          <w:lang w:val="en-GB"/>
        </w:rPr>
        <w:t xml:space="preserve"> </w:t>
      </w:r>
      <w:r w:rsidRPr="00160FF2">
        <w:rPr>
          <w:lang w:val="en-GB"/>
        </w:rPr>
        <w:t>This study allows to validate most of the criteria and assumption applied in the PCR development such as the division into life cycle modules and the cut-off rules on the upstream phase for data collection. However, the study also revealed one of the critical points of the PCR, namely the choice of one ton of vessel in the functional unit; for small boats more than one boat has to be considered in the environmental statement per functional unit.</w:t>
      </w:r>
      <w:r>
        <w:rPr>
          <w:lang w:val="en-GB"/>
        </w:rPr>
        <w:t xml:space="preserve"> </w:t>
      </w:r>
      <w:r w:rsidRPr="00160FF2">
        <w:rPr>
          <w:lang w:val="en-GB"/>
        </w:rPr>
        <w:t xml:space="preserve">From the Impacts results figures it can be seen that the greatest contribution to environmental impacts comes from the production and processing of the raw materials needed to build the boat, and mostly due to the resins production. While from figure 3 it can be seen that most of the impacts are related to the hull production, due to the predominance of the hull materials in comparison with the other components. A comparative Life Cycle Assessment between the Eco-optimist analysed in this study and Optimist build with traditional materials as fiberglass and polyester resin could give a more detailed view on the effects on environmental impacts of the use of recyclable PMMA based  resin and natural fibres. This study also shows that, in addition to the indications provided by the comparison with similar vessels, it will be very productive in the future to direct energies towards </w:t>
      </w:r>
      <w:proofErr w:type="spellStart"/>
      <w:r w:rsidRPr="00160FF2">
        <w:rPr>
          <w:lang w:val="en-GB"/>
        </w:rPr>
        <w:t>LCAs</w:t>
      </w:r>
      <w:proofErr w:type="spellEnd"/>
      <w:r w:rsidRPr="00160FF2">
        <w:rPr>
          <w:lang w:val="en-GB"/>
        </w:rPr>
        <w:t xml:space="preserve"> that highlight the use of other materials for the construction of the hull, such as innovative materials with high recyclability. </w:t>
      </w:r>
      <w:proofErr w:type="spellStart"/>
      <w:r w:rsidRPr="00160FF2">
        <w:rPr>
          <w:lang w:val="en-GB"/>
        </w:rPr>
        <w:t>LCA</w:t>
      </w:r>
      <w:proofErr w:type="spellEnd"/>
      <w:r w:rsidRPr="00160FF2">
        <w:rPr>
          <w:lang w:val="en-GB"/>
        </w:rPr>
        <w:t xml:space="preserve"> analyses of different engineering solutions for the vessel manufacturing for possible recovery and reuse may also be of interest.</w:t>
      </w:r>
    </w:p>
    <w:p w14:paraId="7157425D" w14:textId="77777777" w:rsidR="00160FF2" w:rsidRPr="007820E9" w:rsidRDefault="00160FF2" w:rsidP="00160FF2">
      <w:pPr>
        <w:pStyle w:val="HeadingUnn1"/>
        <w:rPr>
          <w:lang w:val="it-IT"/>
        </w:rPr>
      </w:pPr>
      <w:proofErr w:type="spellStart"/>
      <w:r w:rsidRPr="007820E9">
        <w:rPr>
          <w:lang w:val="it-IT"/>
        </w:rPr>
        <w:t>References</w:t>
      </w:r>
      <w:proofErr w:type="spellEnd"/>
    </w:p>
    <w:p w14:paraId="3B99CFFD" w14:textId="77777777" w:rsidR="00160FF2" w:rsidRPr="008319B1" w:rsidRDefault="00160FF2" w:rsidP="00160FF2">
      <w:pPr>
        <w:widowControl w:val="0"/>
        <w:autoSpaceDE w:val="0"/>
        <w:autoSpaceDN w:val="0"/>
        <w:adjustRightInd w:val="0"/>
        <w:ind w:left="640" w:hanging="640"/>
        <w:rPr>
          <w:noProof/>
          <w:sz w:val="16"/>
        </w:rPr>
      </w:pPr>
      <w:r>
        <w:rPr>
          <w:snapToGrid w:val="0"/>
          <w:lang w:val="en-GB"/>
        </w:rPr>
        <w:fldChar w:fldCharType="begin" w:fldLock="1"/>
      </w:r>
      <w:r w:rsidRPr="00BD53FF">
        <w:rPr>
          <w:snapToGrid w:val="0"/>
          <w:lang w:val="it-IT"/>
        </w:rPr>
        <w:instrText xml:space="preserve">ADDIN Mendeley Bibliography CSL_BIBLIOGRAPHY </w:instrText>
      </w:r>
      <w:r>
        <w:rPr>
          <w:snapToGrid w:val="0"/>
          <w:lang w:val="en-GB"/>
        </w:rPr>
        <w:fldChar w:fldCharType="separate"/>
      </w:r>
      <w:r w:rsidRPr="00BD53FF">
        <w:rPr>
          <w:noProof/>
          <w:sz w:val="16"/>
          <w:lang w:val="it-IT"/>
        </w:rPr>
        <w:t>[1]</w:t>
      </w:r>
      <w:r w:rsidRPr="00BD53FF">
        <w:rPr>
          <w:noProof/>
          <w:sz w:val="16"/>
          <w:lang w:val="it-IT"/>
        </w:rPr>
        <w:tab/>
        <w:t xml:space="preserve">Mio A, Bertagna S, Cozzarini L, Laurini E, Bucci V, Marinò A, et al. </w:t>
      </w:r>
      <w:r w:rsidRPr="008319B1">
        <w:rPr>
          <w:noProof/>
          <w:sz w:val="16"/>
        </w:rPr>
        <w:t>Multiscale modelling techniques in life cycle assessment: Application to nanostructured polymer systems in the maritime industry. Sustain Mater Technol 2021;29:e00327. https://doi.org/10.1016/J.SUSMAT.2021.E00327.</w:t>
      </w:r>
    </w:p>
    <w:p w14:paraId="16CCED76" w14:textId="77777777" w:rsidR="00160FF2" w:rsidRPr="008319B1" w:rsidRDefault="00160FF2" w:rsidP="00160FF2">
      <w:pPr>
        <w:widowControl w:val="0"/>
        <w:autoSpaceDE w:val="0"/>
        <w:autoSpaceDN w:val="0"/>
        <w:adjustRightInd w:val="0"/>
        <w:ind w:left="640" w:hanging="640"/>
        <w:rPr>
          <w:noProof/>
          <w:sz w:val="16"/>
        </w:rPr>
      </w:pPr>
      <w:r w:rsidRPr="008319B1">
        <w:rPr>
          <w:noProof/>
          <w:sz w:val="16"/>
        </w:rPr>
        <w:t>[2]</w:t>
      </w:r>
      <w:r w:rsidRPr="008319B1">
        <w:rPr>
          <w:noProof/>
          <w:sz w:val="16"/>
        </w:rPr>
        <w:tab/>
        <w:t>Favi C, Campi F, Germani M, Manieri S. Using design information to create a data framework and tool for life cycle analysis of complex maritime vessels. J Clean Prod 2018;192:887–905. https://doi.org/10.1016/j.jclepro.2018.04.263.</w:t>
      </w:r>
    </w:p>
    <w:p w14:paraId="4EBE8575" w14:textId="77777777" w:rsidR="00160FF2" w:rsidRPr="008319B1" w:rsidRDefault="00160FF2" w:rsidP="00160FF2">
      <w:pPr>
        <w:widowControl w:val="0"/>
        <w:autoSpaceDE w:val="0"/>
        <w:autoSpaceDN w:val="0"/>
        <w:adjustRightInd w:val="0"/>
        <w:ind w:left="640" w:hanging="640"/>
        <w:rPr>
          <w:noProof/>
          <w:sz w:val="16"/>
        </w:rPr>
      </w:pPr>
      <w:r w:rsidRPr="008319B1">
        <w:rPr>
          <w:noProof/>
          <w:sz w:val="16"/>
        </w:rPr>
        <w:t>[3]</w:t>
      </w:r>
      <w:r w:rsidRPr="008319B1">
        <w:rPr>
          <w:noProof/>
          <w:sz w:val="16"/>
        </w:rPr>
        <w:tab/>
        <w:t>Cucinotta F, Guglielmino E, Sfravara F. Life cycle assessment in yacht industry: A case study of comparison between hand lay-up and vacuum infusion. J Clean Prod 2017;142:3822–33. https://doi.org/10.1016/j.jclepro.2016.10.080.</w:t>
      </w:r>
    </w:p>
    <w:p w14:paraId="7E12BF2E" w14:textId="77777777" w:rsidR="00160FF2" w:rsidRPr="008319B1" w:rsidRDefault="00160FF2" w:rsidP="00160FF2">
      <w:pPr>
        <w:widowControl w:val="0"/>
        <w:autoSpaceDE w:val="0"/>
        <w:autoSpaceDN w:val="0"/>
        <w:adjustRightInd w:val="0"/>
        <w:ind w:left="640" w:hanging="640"/>
        <w:rPr>
          <w:noProof/>
          <w:sz w:val="16"/>
        </w:rPr>
      </w:pPr>
      <w:r w:rsidRPr="008319B1">
        <w:rPr>
          <w:noProof/>
          <w:sz w:val="16"/>
        </w:rPr>
        <w:t>[4]</w:t>
      </w:r>
      <w:r w:rsidRPr="008319B1">
        <w:rPr>
          <w:noProof/>
          <w:sz w:val="16"/>
        </w:rPr>
        <w:tab/>
        <w:t>Jeong B, Wang H, Oguz E, Zhou P. An effective framework for life cycle and cost assessment for marine vessels aiming to select optimal propulsion systems. J Clean Prod 2018;187:111–30. https://doi.org/10.1016/j.jclepro.2018.03.184.</w:t>
      </w:r>
    </w:p>
    <w:p w14:paraId="303D3435" w14:textId="77777777" w:rsidR="00160FF2" w:rsidRPr="008319B1" w:rsidRDefault="00160FF2" w:rsidP="00160FF2">
      <w:pPr>
        <w:widowControl w:val="0"/>
        <w:autoSpaceDE w:val="0"/>
        <w:autoSpaceDN w:val="0"/>
        <w:adjustRightInd w:val="0"/>
        <w:ind w:left="640" w:hanging="640"/>
        <w:rPr>
          <w:noProof/>
          <w:sz w:val="16"/>
        </w:rPr>
      </w:pPr>
      <w:r w:rsidRPr="008319B1">
        <w:rPr>
          <w:noProof/>
          <w:sz w:val="16"/>
        </w:rPr>
        <w:t>[5]</w:t>
      </w:r>
      <w:r w:rsidRPr="008319B1">
        <w:rPr>
          <w:noProof/>
          <w:sz w:val="16"/>
        </w:rPr>
        <w:tab/>
        <w:t>Pommier R, Grimaud G, Prinçaud M, Perry N, Sonnemann G. Comparative environmental life cycle assessment of materials in wooden boat ecodesign. Int J Life Cycle Assess 2016;21:265–75. https://doi.org/10.1007/s11367-015-1009-1.</w:t>
      </w:r>
    </w:p>
    <w:p w14:paraId="3708AFB1" w14:textId="77777777" w:rsidR="00160FF2" w:rsidRPr="008319B1" w:rsidRDefault="00160FF2" w:rsidP="00160FF2">
      <w:pPr>
        <w:widowControl w:val="0"/>
        <w:autoSpaceDE w:val="0"/>
        <w:autoSpaceDN w:val="0"/>
        <w:adjustRightInd w:val="0"/>
        <w:ind w:left="640" w:hanging="640"/>
        <w:rPr>
          <w:noProof/>
          <w:sz w:val="16"/>
        </w:rPr>
      </w:pPr>
      <w:r w:rsidRPr="008319B1">
        <w:rPr>
          <w:noProof/>
          <w:sz w:val="16"/>
        </w:rPr>
        <w:t>[6]</w:t>
      </w:r>
      <w:r w:rsidRPr="008319B1">
        <w:rPr>
          <w:noProof/>
          <w:sz w:val="16"/>
        </w:rPr>
        <w:tab/>
        <w:t>Rahman SMM, Handler RM, Mayer AL. Life cycle assessment of steel in the ship recycling industry in Bangladesh. J Clean Prod 2016;135:963–71. https://doi.org/10.1016/j.jclepro.2016.07.014.</w:t>
      </w:r>
    </w:p>
    <w:p w14:paraId="441B9606" w14:textId="52C5F405" w:rsidR="00160FF2" w:rsidRPr="00160FF2" w:rsidRDefault="00160FF2" w:rsidP="00160FF2">
      <w:pPr>
        <w:widowControl w:val="0"/>
        <w:autoSpaceDE w:val="0"/>
        <w:autoSpaceDN w:val="0"/>
        <w:adjustRightInd w:val="0"/>
        <w:ind w:left="640" w:hanging="640"/>
        <w:rPr>
          <w:lang w:val="en-GB"/>
        </w:rPr>
      </w:pPr>
      <w:r w:rsidRPr="008319B1">
        <w:rPr>
          <w:noProof/>
          <w:sz w:val="16"/>
        </w:rPr>
        <w:t>[7]</w:t>
      </w:r>
      <w:r w:rsidRPr="008319B1">
        <w:rPr>
          <w:noProof/>
          <w:sz w:val="16"/>
        </w:rPr>
        <w:tab/>
        <w:t>Ling-Chin J, Roskilly AP. A comparative life cycle assessment of marine power systems. Energy Convers Manag 2016;127:477–93. https://doi.org/10.1016/j.enconman.2016.09.012.</w:t>
      </w:r>
      <w:r>
        <w:rPr>
          <w:snapToGrid w:val="0"/>
          <w:lang w:val="en-GB"/>
        </w:rPr>
        <w:fldChar w:fldCharType="end"/>
      </w:r>
    </w:p>
    <w:sectPr w:rsidR="00160FF2" w:rsidRPr="00160FF2">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2D0B0" w14:textId="77777777" w:rsidR="00D667BE" w:rsidRDefault="00D667BE">
      <w:r>
        <w:separator/>
      </w:r>
    </w:p>
  </w:endnote>
  <w:endnote w:type="continuationSeparator" w:id="0">
    <w:p w14:paraId="0C5119CC" w14:textId="77777777" w:rsidR="00D667BE" w:rsidRDefault="00D6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1F3C4" w14:textId="77777777" w:rsidR="00D667BE" w:rsidRDefault="00D667BE">
      <w:r>
        <w:separator/>
      </w:r>
    </w:p>
  </w:footnote>
  <w:footnote w:type="continuationSeparator" w:id="0">
    <w:p w14:paraId="7342254D" w14:textId="77777777" w:rsidR="00D667BE" w:rsidRDefault="00D66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6EC8536"/>
    <w:lvl w:ilvl="0">
      <w:start w:val="1"/>
      <w:numFmt w:val="decimal"/>
      <w:pStyle w:val="Numeroelenco"/>
      <w:lvlText w:val="%1."/>
      <w:lvlJc w:val="left"/>
      <w:pPr>
        <w:tabs>
          <w:tab w:val="num" w:pos="360"/>
        </w:tabs>
        <w:ind w:left="360" w:hanging="360"/>
      </w:pPr>
    </w:lvl>
  </w:abstractNum>
  <w:abstractNum w:abstractNumId="1" w15:restartNumberingAfterBreak="0">
    <w:nsid w:val="0BD46AB3"/>
    <w:multiLevelType w:val="hybridMultilevel"/>
    <w:tmpl w:val="7DD4D27E"/>
    <w:lvl w:ilvl="0" w:tplc="04100001">
      <w:start w:val="1"/>
      <w:numFmt w:val="bullet"/>
      <w:lvlText w:val=""/>
      <w:lvlJc w:val="left"/>
      <w:pPr>
        <w:ind w:left="1077" w:hanging="360"/>
      </w:pPr>
      <w:rPr>
        <w:rFonts w:ascii="Symbol" w:hAnsi="Symbol" w:hint="default"/>
      </w:rPr>
    </w:lvl>
    <w:lvl w:ilvl="1" w:tplc="04100003">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4"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5"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7"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8" w15:restartNumberingAfterBreak="0">
    <w:nsid w:val="749D7927"/>
    <w:multiLevelType w:val="multilevel"/>
    <w:tmpl w:val="1F9C18A8"/>
    <w:lvl w:ilvl="0">
      <w:start w:val="1"/>
      <w:numFmt w:val="decimal"/>
      <w:pStyle w:val="Titolo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olo2"/>
      <w:suff w:val="space"/>
      <w:lvlText w:val="%1.%2."/>
      <w:lvlJc w:val="left"/>
      <w:pPr>
        <w:ind w:left="0" w:firstLine="0"/>
      </w:pPr>
      <w:rPr>
        <w:rFonts w:ascii="Times New Roman" w:hAnsi="Times New Roman" w:hint="default"/>
        <w:b w:val="0"/>
        <w:i/>
        <w:sz w:val="20"/>
      </w:rPr>
    </w:lvl>
    <w:lvl w:ilvl="2">
      <w:start w:val="1"/>
      <w:numFmt w:val="decimal"/>
      <w:pStyle w:val="Titolo3"/>
      <w:suff w:val="space"/>
      <w:lvlText w:val="%1.%2.%3."/>
      <w:lvlJc w:val="left"/>
      <w:pPr>
        <w:ind w:left="0" w:firstLine="0"/>
      </w:pPr>
      <w:rPr>
        <w:rFonts w:ascii="Times" w:hAnsi="Times" w:hint="default"/>
        <w:b w:val="0"/>
        <w:i/>
        <w:sz w:val="20"/>
      </w:rPr>
    </w:lvl>
    <w:lvl w:ilvl="3">
      <w:start w:val="1"/>
      <w:numFmt w:val="decimal"/>
      <w:pStyle w:val="Titolo4"/>
      <w:suff w:val="space"/>
      <w:lvlText w:val="%1.%2.%3.%4."/>
      <w:lvlJc w:val="left"/>
      <w:pPr>
        <w:ind w:left="0" w:firstLine="0"/>
      </w:pPr>
      <w:rPr>
        <w:rFonts w:ascii="Times" w:hAnsi="Times" w:hint="default"/>
        <w:b w:val="0"/>
        <w:i/>
        <w:sz w:val="20"/>
      </w:rPr>
    </w:lvl>
    <w:lvl w:ilvl="4">
      <w:start w:val="1"/>
      <w:numFmt w:val="none"/>
      <w:pStyle w:val="Titolo5"/>
      <w:suff w:val="nothing"/>
      <w:lvlText w:val=""/>
      <w:lvlJc w:val="left"/>
      <w:pPr>
        <w:ind w:left="0" w:firstLine="0"/>
      </w:pPr>
      <w:rPr>
        <w:rFonts w:hint="default"/>
      </w:rPr>
    </w:lvl>
    <w:lvl w:ilvl="5">
      <w:start w:val="1"/>
      <w:numFmt w:val="none"/>
      <w:pStyle w:val="Titolo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9"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99914226">
    <w:abstractNumId w:val="6"/>
  </w:num>
  <w:num w:numId="2" w16cid:durableId="1292176077">
    <w:abstractNumId w:val="4"/>
  </w:num>
  <w:num w:numId="3" w16cid:durableId="1155027474">
    <w:abstractNumId w:val="0"/>
  </w:num>
  <w:num w:numId="4" w16cid:durableId="137310183">
    <w:abstractNumId w:val="8"/>
  </w:num>
  <w:num w:numId="5" w16cid:durableId="1397170405">
    <w:abstractNumId w:val="3"/>
  </w:num>
  <w:num w:numId="6" w16cid:durableId="467630865">
    <w:abstractNumId w:val="7"/>
  </w:num>
  <w:num w:numId="7" w16cid:durableId="300306306">
    <w:abstractNumId w:val="9"/>
  </w:num>
  <w:num w:numId="8" w16cid:durableId="1387874211">
    <w:abstractNumId w:val="5"/>
  </w:num>
  <w:num w:numId="9" w16cid:durableId="508519975">
    <w:abstractNumId w:val="9"/>
  </w:num>
  <w:num w:numId="10" w16cid:durableId="840509619">
    <w:abstractNumId w:val="2"/>
  </w:num>
  <w:num w:numId="11" w16cid:durableId="1669599290">
    <w:abstractNumId w:val="9"/>
    <w:lvlOverride w:ilvl="0">
      <w:startOverride w:val="1"/>
    </w:lvlOverride>
  </w:num>
  <w:num w:numId="12" w16cid:durableId="1889760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028"/>
    <w:rsid w:val="00160FF2"/>
    <w:rsid w:val="00165431"/>
    <w:rsid w:val="00190CC7"/>
    <w:rsid w:val="0035487B"/>
    <w:rsid w:val="005A7C1A"/>
    <w:rsid w:val="005C22BF"/>
    <w:rsid w:val="00612554"/>
    <w:rsid w:val="006161C2"/>
    <w:rsid w:val="00631672"/>
    <w:rsid w:val="007836D0"/>
    <w:rsid w:val="00791773"/>
    <w:rsid w:val="007E253F"/>
    <w:rsid w:val="00A26032"/>
    <w:rsid w:val="00AC5CDD"/>
    <w:rsid w:val="00AD5CA6"/>
    <w:rsid w:val="00AE0F9E"/>
    <w:rsid w:val="00AE1751"/>
    <w:rsid w:val="00B05D6E"/>
    <w:rsid w:val="00B62F86"/>
    <w:rsid w:val="00BA0C26"/>
    <w:rsid w:val="00C92028"/>
    <w:rsid w:val="00C97D11"/>
    <w:rsid w:val="00CF5C91"/>
    <w:rsid w:val="00D667BE"/>
    <w:rsid w:val="00D82BC9"/>
    <w:rsid w:val="00E91B7A"/>
    <w:rsid w:val="00E96CF4"/>
    <w:rsid w:val="00F07FC3"/>
    <w:rsid w:val="00F916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D3027"/>
  <w15:chartTrackingRefBased/>
  <w15:docId w15:val="{2DD22205-BCF3-4476-B6A9-BC794BFD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ind w:firstLine="357"/>
      <w:jc w:val="both"/>
    </w:pPr>
    <w:rPr>
      <w:szCs w:val="24"/>
      <w:lang w:val="en-US" w:eastAsia="ja-JP"/>
    </w:rPr>
  </w:style>
  <w:style w:type="paragraph" w:styleId="Titolo1">
    <w:name w:val="heading 1"/>
    <w:basedOn w:val="Normale"/>
    <w:next w:val="NoindentNormal"/>
    <w:qFormat/>
    <w:pPr>
      <w:keepNext/>
      <w:keepLines/>
      <w:numPr>
        <w:numId w:val="4"/>
      </w:numPr>
      <w:suppressAutoHyphens/>
      <w:spacing w:before="480" w:after="240"/>
      <w:jc w:val="left"/>
      <w:outlineLvl w:val="0"/>
    </w:pPr>
    <w:rPr>
      <w:rFonts w:cs="Arial"/>
      <w:b/>
      <w:bCs/>
      <w:kern w:val="32"/>
      <w:szCs w:val="32"/>
    </w:rPr>
  </w:style>
  <w:style w:type="paragraph" w:styleId="Titolo2">
    <w:name w:val="heading 2"/>
    <w:basedOn w:val="Normale"/>
    <w:next w:val="NoindentNormal"/>
    <w:qFormat/>
    <w:pPr>
      <w:keepNext/>
      <w:keepLines/>
      <w:numPr>
        <w:ilvl w:val="1"/>
        <w:numId w:val="4"/>
      </w:numPr>
      <w:suppressAutoHyphens/>
      <w:spacing w:before="240" w:after="240"/>
      <w:jc w:val="left"/>
      <w:outlineLvl w:val="1"/>
    </w:pPr>
    <w:rPr>
      <w:rFonts w:cs="Arial"/>
      <w:bCs/>
      <w:i/>
      <w:iCs/>
      <w:szCs w:val="28"/>
    </w:rPr>
  </w:style>
  <w:style w:type="paragraph" w:styleId="Titolo3">
    <w:name w:val="heading 3"/>
    <w:basedOn w:val="Normale"/>
    <w:next w:val="NoindentNormal"/>
    <w:qFormat/>
    <w:pPr>
      <w:keepNext/>
      <w:keepLines/>
      <w:numPr>
        <w:ilvl w:val="2"/>
        <w:numId w:val="4"/>
      </w:numPr>
      <w:suppressAutoHyphens/>
      <w:spacing w:before="240" w:after="120"/>
      <w:jc w:val="left"/>
      <w:outlineLvl w:val="2"/>
    </w:pPr>
    <w:rPr>
      <w:rFonts w:cs="Arial"/>
      <w:bCs/>
      <w:i/>
      <w:szCs w:val="26"/>
    </w:rPr>
  </w:style>
  <w:style w:type="paragraph" w:styleId="Titolo4">
    <w:name w:val="heading 4"/>
    <w:basedOn w:val="Normale"/>
    <w:next w:val="NoindentNormal"/>
    <w:qFormat/>
    <w:pPr>
      <w:keepNext/>
      <w:numPr>
        <w:ilvl w:val="3"/>
        <w:numId w:val="4"/>
      </w:numPr>
      <w:suppressAutoHyphens/>
      <w:spacing w:before="120"/>
      <w:jc w:val="left"/>
      <w:outlineLvl w:val="3"/>
    </w:pPr>
    <w:rPr>
      <w:bCs/>
      <w:i/>
      <w:szCs w:val="28"/>
    </w:rPr>
  </w:style>
  <w:style w:type="paragraph" w:styleId="Titolo5">
    <w:name w:val="heading 5"/>
    <w:basedOn w:val="Normale"/>
    <w:next w:val="NoindentNormal"/>
    <w:qFormat/>
    <w:pPr>
      <w:numPr>
        <w:ilvl w:val="4"/>
        <w:numId w:val="4"/>
      </w:numPr>
      <w:jc w:val="left"/>
      <w:outlineLvl w:val="4"/>
    </w:pPr>
    <w:rPr>
      <w:bCs/>
      <w:i/>
      <w:iCs/>
      <w:szCs w:val="26"/>
    </w:rPr>
  </w:style>
  <w:style w:type="paragraph" w:styleId="Titolo6">
    <w:name w:val="heading 6"/>
    <w:basedOn w:val="Normale"/>
    <w:next w:val="Normale"/>
    <w:qFormat/>
    <w:pPr>
      <w:numPr>
        <w:ilvl w:val="5"/>
        <w:numId w:val="4"/>
      </w:numPr>
      <w:spacing w:before="240"/>
      <w:outlineLvl w:val="5"/>
    </w:pPr>
    <w:rPr>
      <w:bCs/>
      <w:szCs w:val="22"/>
    </w:rPr>
  </w:style>
  <w:style w:type="paragraph" w:styleId="Titolo7">
    <w:name w:val="heading 7"/>
    <w:basedOn w:val="Normale"/>
    <w:next w:val="Normale"/>
    <w:qFormat/>
    <w:pPr>
      <w:spacing w:before="240" w:after="60"/>
      <w:outlineLvl w:val="6"/>
    </w:pPr>
    <w:rPr>
      <w:sz w:val="24"/>
    </w:rPr>
  </w:style>
  <w:style w:type="paragraph" w:styleId="Titolo8">
    <w:name w:val="heading 8"/>
    <w:basedOn w:val="Normale"/>
    <w:next w:val="Normale"/>
    <w:qFormat/>
    <w:pPr>
      <w:spacing w:before="240" w:after="60"/>
      <w:outlineLvl w:val="7"/>
    </w:pPr>
    <w:rPr>
      <w:i/>
      <w:iCs/>
      <w:sz w:val="24"/>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pPr>
      <w:ind w:firstLine="0"/>
    </w:pPr>
  </w:style>
  <w:style w:type="paragraph" w:customStyle="1" w:styleId="Citaat1">
    <w:name w:val="Citaat1"/>
    <w:basedOn w:val="Normale"/>
    <w:pPr>
      <w:ind w:left="204"/>
    </w:pPr>
    <w:rPr>
      <w:sz w:val="18"/>
    </w:rPr>
  </w:style>
  <w:style w:type="paragraph" w:customStyle="1" w:styleId="Abstract">
    <w:name w:val="Abstract"/>
    <w:basedOn w:val="Normale"/>
    <w:pPr>
      <w:adjustRightInd w:val="0"/>
      <w:snapToGrid w:val="0"/>
      <w:spacing w:before="480"/>
      <w:ind w:left="851" w:right="851" w:firstLine="0"/>
    </w:pPr>
    <w:rPr>
      <w:sz w:val="16"/>
    </w:rPr>
  </w:style>
  <w:style w:type="paragraph" w:customStyle="1" w:styleId="Affiliation">
    <w:name w:val="Affiliation"/>
    <w:basedOn w:val="Normale"/>
    <w:pPr>
      <w:ind w:firstLine="0"/>
      <w:jc w:val="center"/>
    </w:pPr>
    <w:rPr>
      <w:i/>
    </w:rPr>
  </w:style>
  <w:style w:type="paragraph" w:customStyle="1" w:styleId="Equation">
    <w:name w:val="Equation"/>
    <w:basedOn w:val="Normale"/>
    <w:pPr>
      <w:tabs>
        <w:tab w:val="left" w:pos="6781"/>
      </w:tabs>
      <w:spacing w:before="240" w:after="240"/>
      <w:ind w:left="454" w:firstLine="0"/>
      <w:jc w:val="left"/>
    </w:pPr>
  </w:style>
  <w:style w:type="paragraph" w:customStyle="1" w:styleId="Footnote">
    <w:name w:val="Footnote"/>
    <w:basedOn w:val="Normale"/>
    <w:pPr>
      <w:ind w:firstLine="136"/>
    </w:pPr>
    <w:rPr>
      <w:sz w:val="16"/>
    </w:rPr>
  </w:style>
  <w:style w:type="paragraph" w:customStyle="1" w:styleId="LISTalph">
    <w:name w:val="LISTalph"/>
    <w:basedOn w:val="Normale"/>
    <w:pPr>
      <w:numPr>
        <w:numId w:val="1"/>
      </w:numPr>
      <w:tabs>
        <w:tab w:val="left" w:pos="499"/>
      </w:tabs>
    </w:pPr>
  </w:style>
  <w:style w:type="paragraph" w:customStyle="1" w:styleId="LISTdash">
    <w:name w:val="LISTdash"/>
    <w:basedOn w:val="Normale"/>
    <w:pPr>
      <w:numPr>
        <w:numId w:val="2"/>
      </w:numPr>
      <w:tabs>
        <w:tab w:val="left" w:pos="454"/>
      </w:tabs>
      <w:adjustRightInd w:val="0"/>
      <w:snapToGrid w:val="0"/>
    </w:pPr>
  </w:style>
  <w:style w:type="paragraph" w:customStyle="1" w:styleId="LISTnum">
    <w:name w:val="LISTnum"/>
    <w:basedOn w:val="Normale"/>
    <w:pPr>
      <w:numPr>
        <w:numId w:val="6"/>
      </w:numPr>
      <w:adjustRightInd w:val="0"/>
      <w:snapToGrid w:val="0"/>
      <w:ind w:left="714" w:hanging="357"/>
    </w:pPr>
  </w:style>
  <w:style w:type="paragraph" w:customStyle="1" w:styleId="References">
    <w:name w:val="References"/>
    <w:basedOn w:val="Normale"/>
    <w:pPr>
      <w:numPr>
        <w:numId w:val="9"/>
      </w:numPr>
      <w:tabs>
        <w:tab w:val="left" w:pos="85"/>
      </w:tabs>
    </w:pPr>
    <w:rPr>
      <w:sz w:val="16"/>
    </w:rPr>
  </w:style>
  <w:style w:type="paragraph" w:customStyle="1" w:styleId="Table">
    <w:name w:val="Table"/>
    <w:basedOn w:val="Normale"/>
    <w:pPr>
      <w:spacing w:before="60" w:after="60"/>
      <w:ind w:firstLine="0"/>
      <w:jc w:val="left"/>
    </w:pPr>
    <w:rPr>
      <w:sz w:val="16"/>
    </w:rPr>
  </w:style>
  <w:style w:type="paragraph" w:styleId="Titolo">
    <w:name w:val="Title"/>
    <w:basedOn w:val="Normale"/>
    <w:next w:val="Normale"/>
    <w:qFormat/>
    <w:pPr>
      <w:spacing w:before="480" w:after="320"/>
      <w:ind w:firstLine="0"/>
      <w:jc w:val="center"/>
    </w:pPr>
    <w:rPr>
      <w:noProof/>
      <w:kern w:val="28"/>
      <w:sz w:val="40"/>
    </w:rPr>
  </w:style>
  <w:style w:type="paragraph" w:customStyle="1" w:styleId="Author">
    <w:name w:val="Author"/>
    <w:basedOn w:val="Normale"/>
    <w:pPr>
      <w:ind w:firstLine="0"/>
      <w:jc w:val="center"/>
    </w:pPr>
  </w:style>
  <w:style w:type="paragraph" w:styleId="Didascalia">
    <w:name w:val="caption"/>
    <w:basedOn w:val="Normale"/>
    <w:next w:val="Normale"/>
    <w:qFormat/>
    <w:pPr>
      <w:spacing w:before="80" w:after="80"/>
      <w:ind w:firstLine="0"/>
    </w:pPr>
    <w:rPr>
      <w:sz w:val="16"/>
    </w:rPr>
  </w:style>
  <w:style w:type="paragraph" w:customStyle="1" w:styleId="LISTDescription">
    <w:name w:val="LISTDescription"/>
    <w:basedOn w:val="Normale"/>
    <w:pPr>
      <w:ind w:left="454" w:hanging="454"/>
    </w:pPr>
  </w:style>
  <w:style w:type="paragraph" w:customStyle="1" w:styleId="Notes">
    <w:name w:val="Notes"/>
    <w:basedOn w:val="Normale"/>
    <w:rPr>
      <w:sz w:val="16"/>
    </w:rPr>
  </w:style>
  <w:style w:type="paragraph" w:styleId="Corpotesto">
    <w:name w:val="Body Text"/>
    <w:basedOn w:val="Normale"/>
    <w:semiHidden/>
    <w:pPr>
      <w:spacing w:after="120"/>
    </w:pPr>
  </w:style>
  <w:style w:type="paragraph" w:customStyle="1" w:styleId="CaptionLong">
    <w:name w:val="CaptionLong"/>
    <w:basedOn w:val="Normale"/>
    <w:pPr>
      <w:spacing w:before="80" w:after="80"/>
      <w:ind w:firstLine="0"/>
    </w:pPr>
    <w:rPr>
      <w:sz w:val="16"/>
    </w:rPr>
  </w:style>
  <w:style w:type="paragraph" w:customStyle="1" w:styleId="HeadingUnn1">
    <w:name w:val="HeadingUnn1"/>
    <w:basedOn w:val="Titolo1"/>
    <w:next w:val="NoindentNormal"/>
    <w:pPr>
      <w:numPr>
        <w:numId w:val="0"/>
      </w:numPr>
    </w:pPr>
    <w:rPr>
      <w:bCs w:val="0"/>
    </w:rPr>
  </w:style>
  <w:style w:type="paragraph" w:customStyle="1" w:styleId="HeadingUnn2">
    <w:name w:val="HeadingUnn2"/>
    <w:basedOn w:val="Titolo2"/>
    <w:next w:val="NoindentNormal"/>
    <w:pPr>
      <w:numPr>
        <w:ilvl w:val="0"/>
        <w:numId w:val="0"/>
      </w:numPr>
    </w:pPr>
  </w:style>
  <w:style w:type="paragraph" w:customStyle="1" w:styleId="HeadingUnn3">
    <w:name w:val="HeadingUnn3"/>
    <w:basedOn w:val="Titolo3"/>
    <w:next w:val="NoindentNormal"/>
    <w:pPr>
      <w:numPr>
        <w:ilvl w:val="0"/>
        <w:numId w:val="0"/>
      </w:numPr>
    </w:pPr>
  </w:style>
  <w:style w:type="paragraph" w:customStyle="1" w:styleId="HeadingUnn4">
    <w:name w:val="HeadingUnn4"/>
    <w:basedOn w:val="Titolo4"/>
    <w:next w:val="NoindentNormal"/>
    <w:pPr>
      <w:numPr>
        <w:ilvl w:val="0"/>
        <w:numId w:val="0"/>
      </w:numPr>
    </w:pPr>
  </w:style>
  <w:style w:type="paragraph" w:customStyle="1" w:styleId="HeadingUnn5">
    <w:name w:val="HeadingUnn5"/>
    <w:basedOn w:val="Titolo5"/>
    <w:next w:val="Normale"/>
    <w:pPr>
      <w:numPr>
        <w:ilvl w:val="0"/>
        <w:numId w:val="0"/>
      </w:numPr>
      <w:spacing w:before="120"/>
    </w:pPr>
  </w:style>
  <w:style w:type="paragraph" w:styleId="Numeroelenco">
    <w:name w:val="List Number"/>
    <w:basedOn w:val="Normale"/>
    <w:semiHidden/>
    <w:pPr>
      <w:numPr>
        <w:numId w:val="3"/>
      </w:numPr>
    </w:pPr>
  </w:style>
  <w:style w:type="paragraph" w:customStyle="1" w:styleId="CaptionShort">
    <w:name w:val="CaptionShort"/>
    <w:basedOn w:val="Normale"/>
    <w:pPr>
      <w:spacing w:before="80" w:after="80"/>
      <w:ind w:firstLine="0"/>
      <w:jc w:val="center"/>
    </w:pPr>
    <w:rPr>
      <w:sz w:val="16"/>
    </w:rPr>
  </w:style>
  <w:style w:type="paragraph" w:customStyle="1" w:styleId="Listbul">
    <w:name w:val="Listbul"/>
    <w:basedOn w:val="Normale"/>
    <w:pPr>
      <w:numPr>
        <w:numId w:val="5"/>
      </w:numPr>
    </w:pPr>
  </w:style>
  <w:style w:type="paragraph" w:customStyle="1" w:styleId="Keywords">
    <w:name w:val="Keywords"/>
    <w:basedOn w:val="Abstract"/>
    <w:next w:val="Titolo1"/>
    <w:pPr>
      <w:spacing w:before="240" w:after="240"/>
    </w:pPr>
  </w:style>
  <w:style w:type="paragraph" w:styleId="Testonotaapidipagina">
    <w:name w:val="footnote text"/>
    <w:basedOn w:val="Normale"/>
    <w:link w:val="TestonotaapidipaginaCarattere"/>
    <w:uiPriority w:val="99"/>
    <w:semiHidden/>
    <w:rPr>
      <w:szCs w:val="20"/>
    </w:rPr>
  </w:style>
  <w:style w:type="character" w:styleId="Rimandonotaapidipagina">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paragraph" w:styleId="Paragrafoelenco">
    <w:name w:val="List Paragraph"/>
    <w:basedOn w:val="Normale"/>
    <w:uiPriority w:val="34"/>
    <w:qFormat/>
    <w:rsid w:val="007E253F"/>
    <w:pPr>
      <w:ind w:left="720"/>
      <w:contextualSpacing/>
    </w:pPr>
  </w:style>
  <w:style w:type="table" w:styleId="Grigliatabella">
    <w:name w:val="Table Grid"/>
    <w:basedOn w:val="Tabellanormale"/>
    <w:uiPriority w:val="59"/>
    <w:rsid w:val="005C2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612554"/>
    <w:rPr>
      <w:sz w:val="16"/>
      <w:szCs w:val="16"/>
    </w:rPr>
  </w:style>
  <w:style w:type="paragraph" w:styleId="Testocommento">
    <w:name w:val="annotation text"/>
    <w:link w:val="TestocommentoCarattere1"/>
    <w:uiPriority w:val="99"/>
    <w:semiHidden/>
    <w:unhideWhenUsed/>
    <w:rsid w:val="00612554"/>
  </w:style>
  <w:style w:type="character" w:customStyle="1" w:styleId="TestocommentoCarattere">
    <w:name w:val="Testo commento Carattere"/>
    <w:basedOn w:val="Carpredefinitoparagrafo"/>
    <w:uiPriority w:val="99"/>
    <w:semiHidden/>
    <w:rsid w:val="00612554"/>
    <w:rPr>
      <w:lang w:val="en-US" w:eastAsia="ja-JP"/>
    </w:rPr>
  </w:style>
  <w:style w:type="character" w:customStyle="1" w:styleId="TestocommentoCarattere1">
    <w:name w:val="Testo commento Carattere1"/>
    <w:link w:val="Testocommento"/>
    <w:uiPriority w:val="99"/>
    <w:semiHidden/>
    <w:rsid w:val="00612554"/>
  </w:style>
  <w:style w:type="character" w:customStyle="1" w:styleId="TestonotaapidipaginaCarattere">
    <w:name w:val="Testo nota a piè di pagina Carattere"/>
    <w:basedOn w:val="Carpredefinitoparagrafo"/>
    <w:link w:val="Testonotaapidipagina"/>
    <w:uiPriority w:val="99"/>
    <w:semiHidden/>
    <w:locked/>
    <w:rsid w:val="00E91B7A"/>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shortcut-targets-by-id\1B6c0mZF1WJ5zJUylxwVWCWmfCMMwLIxQ\articolo%20per%20nav\IOSPressBookArticleWordTemplate%20with%20Text.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E4545-98BD-41ED-91AA-982292904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Text.dotx</Template>
  <TotalTime>0</TotalTime>
  <Pages>1</Pages>
  <Words>3205</Words>
  <Characters>18275</Characters>
  <Application>Microsoft Office Word</Application>
  <DocSecurity>0</DocSecurity>
  <Lines>152</Lines>
  <Paragraphs>42</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1</vt:lpstr>
      <vt:lpstr>1</vt:lpstr>
      <vt:lpstr>1</vt:lpstr>
    </vt:vector>
  </TitlesOfParts>
  <Company>VTEX</Company>
  <LinksUpToDate>false</LinksUpToDate>
  <CharactersWithSpaces>21438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paper_74</dc:title>
  <dc:subject/>
  <dc:creator>Barbara Busetto</dc:creator>
  <cp:keywords/>
  <cp:lastModifiedBy>Barbara Busetto</cp:lastModifiedBy>
  <cp:revision>4</cp:revision>
  <cp:lastPrinted>2022-04-08T17:01:00Z</cp:lastPrinted>
  <dcterms:created xsi:type="dcterms:W3CDTF">2022-04-08T17:01:00Z</dcterms:created>
  <dcterms:modified xsi:type="dcterms:W3CDTF">2022-04-08T17:02:00Z</dcterms:modified>
</cp:coreProperties>
</file>