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6881482" w14:textId="1E44B08C" w:rsidR="00B05D6E" w:rsidRDefault="00746CEF">
      <w:pPr>
        <w:pStyle w:val="Titel"/>
      </w:pPr>
      <w:r w:rsidRPr="00746CEF">
        <w:t>Investigations on Ultimate Strength for a Container Vessel under Combined Loads</w:t>
      </w:r>
    </w:p>
    <w:p w14:paraId="2D876BF6" w14:textId="1F86FD74" w:rsidR="00B05D6E" w:rsidRDefault="00746CEF">
      <w:pPr>
        <w:pStyle w:val="Author"/>
      </w:pPr>
      <w:r>
        <w:t>Thomas</w:t>
      </w:r>
      <w:r w:rsidR="00B05D6E">
        <w:t xml:space="preserve"> </w:t>
      </w:r>
      <w:r>
        <w:t>LINDEMANN</w:t>
      </w:r>
      <w:r w:rsidR="008F5C6F">
        <w:rPr>
          <w:sz w:val="8"/>
          <w:szCs w:val="8"/>
        </w:rPr>
        <w:t xml:space="preserve"> </w:t>
      </w:r>
      <w:r w:rsidR="00B05D6E">
        <w:rPr>
          <w:vertAlign w:val="superscript"/>
        </w:rPr>
        <w:t>a,</w:t>
      </w:r>
      <w:r w:rsidR="00B05D6E">
        <w:rPr>
          <w:rStyle w:val="Funotenzeichen"/>
        </w:rPr>
        <w:footnoteReference w:id="1"/>
      </w:r>
      <w:r>
        <w:t>, Patrick KAEDING</w:t>
      </w:r>
      <w:r w:rsidR="008F5C6F">
        <w:rPr>
          <w:sz w:val="8"/>
          <w:szCs w:val="8"/>
        </w:rPr>
        <w:t xml:space="preserve"> </w:t>
      </w:r>
      <w:r w:rsidR="008F5C6F">
        <w:rPr>
          <w:vertAlign w:val="superscript"/>
        </w:rPr>
        <w:t>a</w:t>
      </w:r>
      <w:r>
        <w:t xml:space="preserve">, </w:t>
      </w:r>
      <w:r w:rsidR="008F5C6F">
        <w:t>Alexander WILLSCH</w:t>
      </w:r>
      <w:r w:rsidR="008F5C6F">
        <w:rPr>
          <w:sz w:val="8"/>
          <w:szCs w:val="8"/>
        </w:rPr>
        <w:t xml:space="preserve"> </w:t>
      </w:r>
      <w:r w:rsidR="008F5C6F">
        <w:rPr>
          <w:vertAlign w:val="superscript"/>
        </w:rPr>
        <w:t>a</w:t>
      </w:r>
      <w:r w:rsidR="008F5C6F">
        <w:t>, Alessandro LA FERLITA</w:t>
      </w:r>
      <w:r w:rsidR="008F5C6F">
        <w:rPr>
          <w:sz w:val="8"/>
          <w:szCs w:val="8"/>
        </w:rPr>
        <w:t xml:space="preserve"> </w:t>
      </w:r>
      <w:r w:rsidR="008F5C6F">
        <w:rPr>
          <w:vertAlign w:val="superscript"/>
        </w:rPr>
        <w:t>b</w:t>
      </w:r>
      <w:r w:rsidR="008F5C6F">
        <w:t xml:space="preserve"> </w:t>
      </w:r>
      <w:r w:rsidR="00B05D6E">
        <w:t xml:space="preserve">and </w:t>
      </w:r>
      <w:r w:rsidR="008F5C6F">
        <w:t>Dario BOOTE</w:t>
      </w:r>
      <w:r w:rsidR="00B05D6E">
        <w:rPr>
          <w:sz w:val="8"/>
          <w:szCs w:val="8"/>
        </w:rPr>
        <w:t xml:space="preserve"> </w:t>
      </w:r>
      <w:r w:rsidR="008F5C6F">
        <w:rPr>
          <w:vertAlign w:val="superscript"/>
        </w:rPr>
        <w:t>c</w:t>
      </w:r>
    </w:p>
    <w:p w14:paraId="3F4580B4" w14:textId="4F3EA0A3" w:rsidR="00B05D6E" w:rsidRDefault="00B05D6E">
      <w:pPr>
        <w:pStyle w:val="Affiliation"/>
      </w:pPr>
      <w:r>
        <w:rPr>
          <w:i w:val="0"/>
          <w:vertAlign w:val="superscript"/>
        </w:rPr>
        <w:t>a</w:t>
      </w:r>
      <w:r>
        <w:rPr>
          <w:sz w:val="8"/>
          <w:szCs w:val="8"/>
        </w:rPr>
        <w:t xml:space="preserve"> </w:t>
      </w:r>
      <w:r w:rsidR="00746CEF" w:rsidRPr="00746CEF">
        <w:t>University of Rostock, Chair of Ship Structures, Rostock, Germany</w:t>
      </w:r>
    </w:p>
    <w:p w14:paraId="6867460A" w14:textId="43D0C56E" w:rsidR="00B05D6E" w:rsidRDefault="00B05D6E">
      <w:pPr>
        <w:pStyle w:val="Affiliation"/>
      </w:pPr>
      <w:r>
        <w:rPr>
          <w:i w:val="0"/>
          <w:vertAlign w:val="superscript"/>
        </w:rPr>
        <w:t>b</w:t>
      </w:r>
      <w:r>
        <w:rPr>
          <w:sz w:val="8"/>
          <w:szCs w:val="8"/>
        </w:rPr>
        <w:t xml:space="preserve"> </w:t>
      </w:r>
      <w:r w:rsidR="008F5C6F" w:rsidRPr="008F5C6F">
        <w:t>American Bureau of Shipping, ABS Europe Ltd., Hamburg, Germany</w:t>
      </w:r>
    </w:p>
    <w:p w14:paraId="704B036D" w14:textId="4C061A21" w:rsidR="008F5C6F" w:rsidRDefault="008F5C6F">
      <w:pPr>
        <w:pStyle w:val="Affiliation"/>
      </w:pPr>
      <w:r>
        <w:rPr>
          <w:i w:val="0"/>
          <w:vertAlign w:val="superscript"/>
        </w:rPr>
        <w:t>c</w:t>
      </w:r>
      <w:r>
        <w:rPr>
          <w:sz w:val="8"/>
          <w:szCs w:val="8"/>
        </w:rPr>
        <w:t xml:space="preserve"> </w:t>
      </w:r>
      <w:r w:rsidRPr="008F5C6F">
        <w:t>Department of Electrical, Electronic, Telecommunication Engineering and Naval Architecture University of Genova, Italy</w:t>
      </w:r>
    </w:p>
    <w:p w14:paraId="5CF6E6DE" w14:textId="13C1E91C" w:rsidR="00B05D6E" w:rsidRDefault="00B05D6E">
      <w:pPr>
        <w:pStyle w:val="Abstract"/>
      </w:pPr>
      <w:r>
        <w:rPr>
          <w:b/>
        </w:rPr>
        <w:t>Abstract.</w:t>
      </w:r>
      <w:r>
        <w:t xml:space="preserve"> </w:t>
      </w:r>
      <w:r w:rsidR="00BA2244">
        <w:t xml:space="preserve">The progressive collapse behavior of a container vessel in pure vertical, </w:t>
      </w:r>
      <w:proofErr w:type="gramStart"/>
      <w:r w:rsidR="00BA2244">
        <w:t>horizontal</w:t>
      </w:r>
      <w:proofErr w:type="gramEnd"/>
      <w:r w:rsidR="00BA2244">
        <w:t xml:space="preserve"> and biaxial bending is determined by nonlinear finite element </w:t>
      </w:r>
      <w:r w:rsidR="00815B61">
        <w:t>analyses</w:t>
      </w:r>
      <w:r w:rsidR="00BA2244">
        <w:t>. A parametric finite element model is used to de</w:t>
      </w:r>
      <w:r w:rsidR="003B088E">
        <w:t>monstrate</w:t>
      </w:r>
      <w:r w:rsidR="00BA2244">
        <w:t xml:space="preserve"> the influence of nonlinear material behavior and welding related imperfections on the ultimate hull girder strength.</w:t>
      </w:r>
      <w:r w:rsidR="003B088E">
        <w:t xml:space="preserve"> </w:t>
      </w:r>
      <w:r w:rsidR="00815B61">
        <w:t>Convergence for n</w:t>
      </w:r>
      <w:r w:rsidR="003B088E">
        <w:t xml:space="preserve">onlinear static implicit analyses </w:t>
      </w:r>
      <w:r w:rsidR="00815B61">
        <w:t>is ensured by using the full Newton</w:t>
      </w:r>
      <w:r w:rsidR="00141C89">
        <w:t>-</w:t>
      </w:r>
      <w:r w:rsidR="00815B61">
        <w:t>Raphson scheme and the results are validated against Smith’s method.</w:t>
      </w:r>
    </w:p>
    <w:p w14:paraId="0703A872" w14:textId="4EECE108" w:rsidR="00B05D6E" w:rsidRDefault="00B05D6E">
      <w:pPr>
        <w:pStyle w:val="Keywords"/>
      </w:pPr>
      <w:r>
        <w:rPr>
          <w:b/>
        </w:rPr>
        <w:t>Keywords.</w:t>
      </w:r>
      <w:r>
        <w:t xml:space="preserve"> </w:t>
      </w:r>
      <w:r w:rsidR="00923797" w:rsidRPr="00923797">
        <w:t xml:space="preserve">Ultimate strength, finite element method, Smith’s method, welding residual stress, </w:t>
      </w:r>
      <w:r w:rsidR="00305AC4">
        <w:t xml:space="preserve">container vessel, </w:t>
      </w:r>
      <w:r w:rsidR="00923797" w:rsidRPr="00923797">
        <w:t>bending</w:t>
      </w:r>
    </w:p>
    <w:p w14:paraId="3261D011" w14:textId="77777777" w:rsidR="00B05D6E" w:rsidRDefault="00B05D6E" w:rsidP="00F07FC3">
      <w:pPr>
        <w:pStyle w:val="berschrift1"/>
      </w:pPr>
      <w:r>
        <w:t>Introduction</w:t>
      </w:r>
    </w:p>
    <w:p w14:paraId="6D77EDEC" w14:textId="1FC85DCB" w:rsidR="00B05D6E" w:rsidRDefault="009136FA">
      <w:pPr>
        <w:pStyle w:val="NoindentNormal"/>
      </w:pPr>
      <w:r w:rsidRPr="009136FA">
        <w:t>Ship structures are composed of stiffened plates which bear the whole variety of loads acting on the hull girder during its entire lifetime.</w:t>
      </w:r>
      <w:r w:rsidR="001221D0">
        <w:t xml:space="preserve"> To ensure the safety of </w:t>
      </w:r>
      <w:r w:rsidR="00B97BDF">
        <w:t>a</w:t>
      </w:r>
      <w:r w:rsidR="001221D0">
        <w:t xml:space="preserve"> ship even </w:t>
      </w:r>
      <w:r w:rsidR="001F7B58">
        <w:t>under</w:t>
      </w:r>
      <w:r w:rsidR="001221D0">
        <w:t xml:space="preserve"> extreme loads, the ultimate strength </w:t>
      </w:r>
      <w:proofErr w:type="gramStart"/>
      <w:r w:rsidR="001221D0">
        <w:t>has to</w:t>
      </w:r>
      <w:proofErr w:type="gramEnd"/>
      <w:r w:rsidR="001221D0">
        <w:t xml:space="preserve"> be </w:t>
      </w:r>
      <w:r w:rsidR="001F7B58">
        <w:t>determined</w:t>
      </w:r>
      <w:r w:rsidR="001221D0">
        <w:t xml:space="preserve"> for different loading conditions. </w:t>
      </w:r>
      <w:r w:rsidR="005E6E88">
        <w:t xml:space="preserve">Yao and </w:t>
      </w:r>
      <w:proofErr w:type="spellStart"/>
      <w:r w:rsidR="005E6E88">
        <w:t>Fujikubo</w:t>
      </w:r>
      <w:proofErr w:type="spellEnd"/>
      <w:r w:rsidR="005E6E88">
        <w:t xml:space="preserve"> </w:t>
      </w:r>
      <w:r w:rsidR="005E6E88">
        <w:fldChar w:fldCharType="begin"/>
      </w:r>
      <w:r w:rsidR="005E6E88">
        <w:instrText xml:space="preserve"> REF _Ref95305488 \r \h </w:instrText>
      </w:r>
      <w:r w:rsidR="005E6E88">
        <w:fldChar w:fldCharType="separate"/>
      </w:r>
      <w:r w:rsidR="002B4E8E">
        <w:t>[1]</w:t>
      </w:r>
      <w:r w:rsidR="005E6E88">
        <w:fldChar w:fldCharType="end"/>
      </w:r>
      <w:r w:rsidR="005E6E88">
        <w:t xml:space="preserve"> </w:t>
      </w:r>
      <w:r w:rsidR="00CE0E6F">
        <w:t xml:space="preserve">described </w:t>
      </w:r>
      <w:r w:rsidR="005E6E88">
        <w:t xml:space="preserve">the buckling behavior and </w:t>
      </w:r>
      <w:r w:rsidR="00CE0E6F">
        <w:t xml:space="preserve">provided </w:t>
      </w:r>
      <w:r w:rsidR="00FB0D16">
        <w:t xml:space="preserve">different </w:t>
      </w:r>
      <w:r w:rsidR="005E6E88">
        <w:t xml:space="preserve">methods to determine the ultimate strength of ships and other ship-like floating structures. Furthermore, Paik </w:t>
      </w:r>
      <w:r w:rsidR="005E6E88">
        <w:fldChar w:fldCharType="begin"/>
      </w:r>
      <w:r w:rsidR="005E6E88">
        <w:instrText xml:space="preserve"> REF _Ref95305610 \r \h </w:instrText>
      </w:r>
      <w:r w:rsidR="005E6E88">
        <w:fldChar w:fldCharType="separate"/>
      </w:r>
      <w:r w:rsidR="002B4E8E">
        <w:t>[2]</w:t>
      </w:r>
      <w:r w:rsidR="005E6E88">
        <w:fldChar w:fldCharType="end"/>
      </w:r>
      <w:r w:rsidR="005E6E88">
        <w:t xml:space="preserve"> proposed approaches for ultimate limit state analyses and design methods of plated structures.</w:t>
      </w:r>
      <w:r w:rsidR="00673580">
        <w:t xml:space="preserve"> In both textbooks the fundamentals of progressive collapse analyses to determine the ultimate hull girder strength are demonstrated.</w:t>
      </w:r>
    </w:p>
    <w:p w14:paraId="2CEF5718" w14:textId="4EC28CAE" w:rsidR="00B05D6E" w:rsidRDefault="00F30877">
      <w:r>
        <w:t xml:space="preserve">Smith’s method </w:t>
      </w:r>
      <w:r>
        <w:fldChar w:fldCharType="begin"/>
      </w:r>
      <w:r>
        <w:instrText xml:space="preserve"> REF _Ref95306266 \r \h </w:instrText>
      </w:r>
      <w:r>
        <w:fldChar w:fldCharType="separate"/>
      </w:r>
      <w:r w:rsidR="002B4E8E">
        <w:t>[3]</w:t>
      </w:r>
      <w:r>
        <w:fldChar w:fldCharType="end"/>
      </w:r>
      <w:r>
        <w:t xml:space="preserve"> is a well-established incremental iterative approach to perform progressive collapse analyses of hull girders in vertical bending. This approach has been improved to analyze unsymmetric </w:t>
      </w:r>
      <w:r w:rsidR="00EE6973">
        <w:t xml:space="preserve">cross </w:t>
      </w:r>
      <w:r>
        <w:t>sections and ships in biaxial bending</w:t>
      </w:r>
      <w:r w:rsidR="00EF69DD">
        <w:t xml:space="preserve"> </w:t>
      </w:r>
      <w:r w:rsidR="00EF69DD">
        <w:fldChar w:fldCharType="begin"/>
      </w:r>
      <w:r w:rsidR="00EF69DD">
        <w:instrText xml:space="preserve"> REF _Ref95465795 \r \h </w:instrText>
      </w:r>
      <w:r w:rsidR="00EF69DD">
        <w:fldChar w:fldCharType="separate"/>
      </w:r>
      <w:r w:rsidR="002B4E8E">
        <w:t>[4]</w:t>
      </w:r>
      <w:r w:rsidR="00EF69DD">
        <w:fldChar w:fldCharType="end"/>
      </w:r>
      <w:r>
        <w:t>.</w:t>
      </w:r>
      <w:r w:rsidR="00C956C0">
        <w:t xml:space="preserve"> The applicability of Smith’s method is demonstrated </w:t>
      </w:r>
      <w:r w:rsidR="00786F9F">
        <w:t xml:space="preserve">exemplarily </w:t>
      </w:r>
      <w:r w:rsidR="00C956C0">
        <w:t xml:space="preserve">for different </w:t>
      </w:r>
      <w:r w:rsidR="00786F9F">
        <w:t>intact vessels</w:t>
      </w:r>
      <w:r w:rsidR="00C956C0">
        <w:t xml:space="preserve"> under pure vertical bending </w:t>
      </w:r>
      <w:r w:rsidR="00786F9F">
        <w:t>and</w:t>
      </w:r>
      <w:r w:rsidR="00C956C0">
        <w:t xml:space="preserve"> combined load cases in various ISSC reports </w:t>
      </w:r>
      <w:r w:rsidR="00C956C0">
        <w:fldChar w:fldCharType="begin"/>
      </w:r>
      <w:r w:rsidR="00C956C0">
        <w:instrText xml:space="preserve"> REF _Ref94543216 \r \h </w:instrText>
      </w:r>
      <w:r w:rsidR="00C956C0">
        <w:fldChar w:fldCharType="separate"/>
      </w:r>
      <w:r w:rsidR="002B4E8E">
        <w:t>[5]</w:t>
      </w:r>
      <w:r w:rsidR="00C956C0">
        <w:fldChar w:fldCharType="end"/>
      </w:r>
      <w:r w:rsidR="00C956C0">
        <w:t xml:space="preserve">, </w:t>
      </w:r>
      <w:r w:rsidR="00C956C0">
        <w:fldChar w:fldCharType="begin"/>
      </w:r>
      <w:r w:rsidR="00C956C0">
        <w:instrText xml:space="preserve"> REF _Ref95306553 \r \h </w:instrText>
      </w:r>
      <w:r w:rsidR="00C956C0">
        <w:fldChar w:fldCharType="separate"/>
      </w:r>
      <w:r w:rsidR="002B4E8E">
        <w:t>[6]</w:t>
      </w:r>
      <w:r w:rsidR="00C956C0">
        <w:fldChar w:fldCharType="end"/>
      </w:r>
      <w:r w:rsidR="00C956C0">
        <w:t>.</w:t>
      </w:r>
      <w:r w:rsidR="008749F5">
        <w:t xml:space="preserve"> La Ferlita et al. </w:t>
      </w:r>
      <w:r w:rsidR="008749F5">
        <w:fldChar w:fldCharType="begin"/>
      </w:r>
      <w:r w:rsidR="008749F5">
        <w:instrText xml:space="preserve"> REF _Ref95306785 \r \h </w:instrText>
      </w:r>
      <w:r w:rsidR="008749F5">
        <w:fldChar w:fldCharType="separate"/>
      </w:r>
      <w:r w:rsidR="002B4E8E">
        <w:t>[7]</w:t>
      </w:r>
      <w:r w:rsidR="008749F5">
        <w:fldChar w:fldCharType="end"/>
      </w:r>
      <w:r w:rsidR="008749F5">
        <w:t xml:space="preserve"> applied Smith’s method </w:t>
      </w:r>
      <w:r w:rsidR="00EE6973">
        <w:t xml:space="preserve">to determine the residual hull girder strength of a container vessel in pure vertical bending for different damage cases due to grounding. There, Smith’s method is used in framework of an advanced salvage method for damaged ships to ensure a short-term </w:t>
      </w:r>
      <w:proofErr w:type="gramStart"/>
      <w:r w:rsidR="007510AD">
        <w:t>decision making</w:t>
      </w:r>
      <w:proofErr w:type="gramEnd"/>
      <w:r w:rsidR="007510AD">
        <w:t xml:space="preserve"> process for a sa</w:t>
      </w:r>
      <w:r w:rsidR="00BD2A59">
        <w:t>v</w:t>
      </w:r>
      <w:r w:rsidR="007510AD">
        <w:t>e ocean towage.</w:t>
      </w:r>
    </w:p>
    <w:p w14:paraId="3FA04937" w14:textId="5F244DB2" w:rsidR="008749F5" w:rsidRDefault="007510AD">
      <w:r>
        <w:t>The Idealized Structural Unit Method (ISUM) is also suitable to perform progressive collapse analyses of hull girders under combined loads with reduced numerical efforts.</w:t>
      </w:r>
    </w:p>
    <w:p w14:paraId="0EC59037" w14:textId="513D77C9" w:rsidR="007510AD" w:rsidRDefault="007510AD" w:rsidP="00A12C9B">
      <w:pPr>
        <w:ind w:firstLine="0"/>
      </w:pPr>
      <w:proofErr w:type="spellStart"/>
      <w:r>
        <w:lastRenderedPageBreak/>
        <w:t>Oksina</w:t>
      </w:r>
      <w:proofErr w:type="spellEnd"/>
      <w:r>
        <w:t xml:space="preserve"> et al. </w:t>
      </w:r>
      <w:r>
        <w:fldChar w:fldCharType="begin"/>
      </w:r>
      <w:r>
        <w:instrText xml:space="preserve"> REF _Ref95309091 \r \h </w:instrText>
      </w:r>
      <w:r w:rsidR="00A12C9B">
        <w:instrText xml:space="preserve"> \* MERGEFORMAT </w:instrText>
      </w:r>
      <w:r>
        <w:fldChar w:fldCharType="separate"/>
      </w:r>
      <w:r w:rsidR="002B4E8E">
        <w:t>[8]</w:t>
      </w:r>
      <w:r>
        <w:fldChar w:fldCharType="end"/>
      </w:r>
      <w:r>
        <w:t xml:space="preserve"> proposed a review of the current ISUM formulation and </w:t>
      </w:r>
      <w:r w:rsidR="00A12C9B">
        <w:t>results of plates under dynamic loadings.</w:t>
      </w:r>
      <w:r w:rsidR="00BE6F01">
        <w:t xml:space="preserve"> Details of the ISUM formulation and its applicability for ultimate strength analyses of stiffened plate structures are demonstrated exemplarily by Lindemann and </w:t>
      </w:r>
      <w:proofErr w:type="spellStart"/>
      <w:r w:rsidR="00BE6F01">
        <w:t>Kaeding</w:t>
      </w:r>
      <w:proofErr w:type="spellEnd"/>
      <w:r w:rsidR="00BE6F01">
        <w:t xml:space="preserve"> </w:t>
      </w:r>
      <w:r w:rsidR="00BE6F01">
        <w:fldChar w:fldCharType="begin"/>
      </w:r>
      <w:r w:rsidR="00BE6F01">
        <w:instrText xml:space="preserve"> REF _Ref95309331 \r \h </w:instrText>
      </w:r>
      <w:r w:rsidR="00BE6F01">
        <w:fldChar w:fldCharType="separate"/>
      </w:r>
      <w:r w:rsidR="002B4E8E">
        <w:t>[9]</w:t>
      </w:r>
      <w:r w:rsidR="00BE6F01">
        <w:fldChar w:fldCharType="end"/>
      </w:r>
      <w:r w:rsidR="00BE6F01">
        <w:t>.</w:t>
      </w:r>
    </w:p>
    <w:p w14:paraId="739D23C6" w14:textId="20210C33" w:rsidR="007510AD" w:rsidRDefault="0046043D">
      <w:r>
        <w:t xml:space="preserve">The finite element method </w:t>
      </w:r>
      <w:r w:rsidR="002D1953">
        <w:t xml:space="preserve">(FEM) </w:t>
      </w:r>
      <w:r>
        <w:t>is very well suited to perform progressive collapse analyses of large structures</w:t>
      </w:r>
      <w:r w:rsidR="002D1953">
        <w:t xml:space="preserve"> with respect to material and geometrical nonlinearities as well as imperfections due to welding. Lindemann and </w:t>
      </w:r>
      <w:proofErr w:type="spellStart"/>
      <w:r w:rsidR="002D1953">
        <w:t>Kaeding</w:t>
      </w:r>
      <w:proofErr w:type="spellEnd"/>
      <w:r w:rsidR="002D1953">
        <w:t xml:space="preserve"> </w:t>
      </w:r>
      <w:r w:rsidR="002D1953">
        <w:fldChar w:fldCharType="begin"/>
      </w:r>
      <w:r w:rsidR="002D1953">
        <w:instrText xml:space="preserve"> REF _Ref95309589 \r \h </w:instrText>
      </w:r>
      <w:r w:rsidR="002D1953">
        <w:fldChar w:fldCharType="separate"/>
      </w:r>
      <w:r w:rsidR="002B4E8E">
        <w:t>[10]</w:t>
      </w:r>
      <w:r w:rsidR="002D1953">
        <w:fldChar w:fldCharType="end"/>
      </w:r>
      <w:r w:rsidR="002D1953">
        <w:t xml:space="preserve"> performed nonlinear finite element analyses (FEA) to investigate the influence of shear and lateral loads on the collapse behavior of plate structures under </w:t>
      </w:r>
      <w:proofErr w:type="spellStart"/>
      <w:r w:rsidR="002D1953">
        <w:t>inplane</w:t>
      </w:r>
      <w:proofErr w:type="spellEnd"/>
      <w:r w:rsidR="002D1953">
        <w:t xml:space="preserve"> loads.</w:t>
      </w:r>
      <w:r w:rsidR="00C37A56">
        <w:t xml:space="preserve"> Lindemann et al. </w:t>
      </w:r>
      <w:r w:rsidR="00C37A56">
        <w:fldChar w:fldCharType="begin"/>
      </w:r>
      <w:r w:rsidR="00C37A56">
        <w:instrText xml:space="preserve"> REF _Ref95309925 \r \h </w:instrText>
      </w:r>
      <w:r w:rsidR="00C37A56">
        <w:fldChar w:fldCharType="separate"/>
      </w:r>
      <w:r w:rsidR="002B4E8E">
        <w:t>[11]</w:t>
      </w:r>
      <w:r w:rsidR="00C37A56">
        <w:fldChar w:fldCharType="end"/>
      </w:r>
      <w:r w:rsidR="00C37A56">
        <w:t xml:space="preserve">, </w:t>
      </w:r>
      <w:r w:rsidR="00C37A56">
        <w:fldChar w:fldCharType="begin"/>
      </w:r>
      <w:r w:rsidR="00C37A56">
        <w:instrText xml:space="preserve"> REF _Ref95309928 \r \h </w:instrText>
      </w:r>
      <w:r w:rsidR="00C37A56">
        <w:fldChar w:fldCharType="separate"/>
      </w:r>
      <w:r w:rsidR="002B4E8E">
        <w:t>[12]</w:t>
      </w:r>
      <w:r w:rsidR="00C37A56">
        <w:fldChar w:fldCharType="end"/>
      </w:r>
      <w:r w:rsidR="00C37A56">
        <w:t xml:space="preserve"> </w:t>
      </w:r>
      <w:r w:rsidR="00EF69DD">
        <w:t xml:space="preserve">also </w:t>
      </w:r>
      <w:r w:rsidR="00C37A56">
        <w:t xml:space="preserve">performed ultimate strength tests of box girder specimens in vertical bending experimentally to validate </w:t>
      </w:r>
      <w:r w:rsidR="00EF69DD">
        <w:t xml:space="preserve">the </w:t>
      </w:r>
      <w:r w:rsidR="00C37A56">
        <w:t>FE models.</w:t>
      </w:r>
      <w:r w:rsidR="00103BB3">
        <w:t xml:space="preserve"> </w:t>
      </w:r>
      <w:r w:rsidR="00957194">
        <w:t>The applicability of FEM to perform structural analyses of</w:t>
      </w:r>
      <w:r w:rsidR="00614E3D">
        <w:t xml:space="preserve"> big</w:t>
      </w:r>
      <w:r w:rsidR="00957194">
        <w:t xml:space="preserve"> yacht superstructures is </w:t>
      </w:r>
      <w:r w:rsidR="00614E3D">
        <w:t>demonstrated</w:t>
      </w:r>
      <w:r w:rsidR="00957194">
        <w:t xml:space="preserve"> by Boote et al. </w:t>
      </w:r>
      <w:r w:rsidR="00957194">
        <w:fldChar w:fldCharType="begin"/>
      </w:r>
      <w:r w:rsidR="00957194">
        <w:instrText xml:space="preserve"> REF _Ref95310389 \r \h </w:instrText>
      </w:r>
      <w:r w:rsidR="00957194">
        <w:fldChar w:fldCharType="separate"/>
      </w:r>
      <w:r w:rsidR="002B4E8E">
        <w:t>[13]</w:t>
      </w:r>
      <w:r w:rsidR="00957194">
        <w:fldChar w:fldCharType="end"/>
      </w:r>
      <w:r w:rsidR="004C57B0">
        <w:t>. Furthermore, t</w:t>
      </w:r>
      <w:r w:rsidR="004C57B0" w:rsidRPr="004C57B0">
        <w:t>hermal load effects on side plates of superyachts</w:t>
      </w:r>
      <w:r w:rsidR="004C57B0">
        <w:t xml:space="preserve"> are investigated by Boote et al. </w:t>
      </w:r>
      <w:r w:rsidR="004C57B0">
        <w:fldChar w:fldCharType="begin"/>
      </w:r>
      <w:r w:rsidR="004C57B0">
        <w:instrText xml:space="preserve"> REF _Ref95310734 \r \h </w:instrText>
      </w:r>
      <w:r w:rsidR="004C57B0">
        <w:fldChar w:fldCharType="separate"/>
      </w:r>
      <w:r w:rsidR="002B4E8E">
        <w:t>[14]</w:t>
      </w:r>
      <w:r w:rsidR="004C57B0">
        <w:fldChar w:fldCharType="end"/>
      </w:r>
      <w:r w:rsidR="004C57B0">
        <w:t xml:space="preserve"> </w:t>
      </w:r>
      <w:r w:rsidR="009136FA">
        <w:t>by</w:t>
      </w:r>
      <w:r w:rsidR="004C57B0">
        <w:t xml:space="preserve"> FEM. </w:t>
      </w:r>
      <w:proofErr w:type="spellStart"/>
      <w:r w:rsidR="00EE1063">
        <w:t>Pais</w:t>
      </w:r>
      <w:proofErr w:type="spellEnd"/>
      <w:r w:rsidR="00EE1063">
        <w:t xml:space="preserve"> et al. </w:t>
      </w:r>
      <w:r w:rsidR="00EE1063">
        <w:fldChar w:fldCharType="begin"/>
      </w:r>
      <w:r w:rsidR="00EE1063">
        <w:instrText xml:space="preserve"> REF _Ref95310850 \r \h </w:instrText>
      </w:r>
      <w:r w:rsidR="00EE1063">
        <w:fldChar w:fldCharType="separate"/>
      </w:r>
      <w:r w:rsidR="002B4E8E">
        <w:t>[15]</w:t>
      </w:r>
      <w:r w:rsidR="00EE1063">
        <w:fldChar w:fldCharType="end"/>
      </w:r>
      <w:r w:rsidR="00EE1063">
        <w:t xml:space="preserve">, </w:t>
      </w:r>
      <w:r w:rsidR="00EE1063">
        <w:fldChar w:fldCharType="begin"/>
      </w:r>
      <w:r w:rsidR="00EE1063">
        <w:instrText xml:space="preserve"> REF _Ref95310851 \r \h </w:instrText>
      </w:r>
      <w:r w:rsidR="00EE1063">
        <w:fldChar w:fldCharType="separate"/>
      </w:r>
      <w:r w:rsidR="002B4E8E">
        <w:t>[16]</w:t>
      </w:r>
      <w:r w:rsidR="00EE1063">
        <w:fldChar w:fldCharType="end"/>
      </w:r>
      <w:r w:rsidR="00EE1063">
        <w:t xml:space="preserve"> used FEM</w:t>
      </w:r>
      <w:r w:rsidR="00F80524">
        <w:t xml:space="preserve"> to perform vibration analyses and the comfort assessment of superyachts numerically.</w:t>
      </w:r>
      <w:r w:rsidR="00614E3D">
        <w:t xml:space="preserve"> </w:t>
      </w:r>
      <w:proofErr w:type="spellStart"/>
      <w:r w:rsidR="00614E3D">
        <w:t>Vergassola</w:t>
      </w:r>
      <w:proofErr w:type="spellEnd"/>
      <w:r w:rsidR="00614E3D">
        <w:t xml:space="preserve"> et al. </w:t>
      </w:r>
      <w:r w:rsidR="00614E3D">
        <w:fldChar w:fldCharType="begin"/>
      </w:r>
      <w:r w:rsidR="00614E3D">
        <w:instrText xml:space="preserve"> REF _Ref95311116 \r \h </w:instrText>
      </w:r>
      <w:r w:rsidR="00614E3D">
        <w:fldChar w:fldCharType="separate"/>
      </w:r>
      <w:r w:rsidR="002B4E8E">
        <w:t>[17]</w:t>
      </w:r>
      <w:r w:rsidR="00614E3D">
        <w:fldChar w:fldCharType="end"/>
      </w:r>
      <w:r w:rsidR="00E122B0">
        <w:t xml:space="preserve"> performed FEM buckling analyses of stiffened cylindrical structures and validated the results against experimental data. Furthermore, </w:t>
      </w:r>
      <w:proofErr w:type="spellStart"/>
      <w:r w:rsidR="00E122B0">
        <w:t>Vergassola</w:t>
      </w:r>
      <w:proofErr w:type="spellEnd"/>
      <w:r w:rsidR="00E122B0">
        <w:t xml:space="preserve"> and Boote </w:t>
      </w:r>
      <w:r w:rsidR="00E122B0">
        <w:fldChar w:fldCharType="begin"/>
      </w:r>
      <w:r w:rsidR="00E122B0">
        <w:instrText xml:space="preserve"> REF _Ref95311337 \r \h </w:instrText>
      </w:r>
      <w:r w:rsidR="00E122B0">
        <w:fldChar w:fldCharType="separate"/>
      </w:r>
      <w:r w:rsidR="002B4E8E">
        <w:t>[18]</w:t>
      </w:r>
      <w:r w:rsidR="00E122B0">
        <w:fldChar w:fldCharType="end"/>
      </w:r>
      <w:r w:rsidR="00E122B0">
        <w:t xml:space="preserve"> </w:t>
      </w:r>
      <w:r w:rsidR="001746B6">
        <w:t xml:space="preserve">also </w:t>
      </w:r>
      <w:r w:rsidR="00E122B0">
        <w:t xml:space="preserve">performed FE vibration analyses and experimental comparison </w:t>
      </w:r>
      <w:r w:rsidR="00F81C5F">
        <w:t>of the dynamic behavior of superyacht structures.</w:t>
      </w:r>
    </w:p>
    <w:p w14:paraId="65E981EF" w14:textId="274D4D7A" w:rsidR="00D0099C" w:rsidRDefault="00FC350A" w:rsidP="000C7A66">
      <w:r w:rsidRPr="00FC350A">
        <w:t xml:space="preserve">In this paper, nonlinear finite element analyses are performed to determine the ultimate strength of a container vessel under vertical, </w:t>
      </w:r>
      <w:proofErr w:type="gramStart"/>
      <w:r w:rsidRPr="00FC350A">
        <w:t>horizontal</w:t>
      </w:r>
      <w:proofErr w:type="gramEnd"/>
      <w:r w:rsidRPr="00FC350A">
        <w:t xml:space="preserve"> and biaxial bending. The implicit ANSYS solver is </w:t>
      </w:r>
      <w:r w:rsidR="00702BF3">
        <w:t>used</w:t>
      </w:r>
      <w:r w:rsidRPr="00FC350A">
        <w:t xml:space="preserve"> for the different load cases. A parametric finite element model is </w:t>
      </w:r>
      <w:r w:rsidR="00702BF3">
        <w:t>proposed considering</w:t>
      </w:r>
      <w:r w:rsidRPr="00FC350A">
        <w:t xml:space="preserve"> the </w:t>
      </w:r>
      <w:r w:rsidR="00FF4DA4">
        <w:t>effects</w:t>
      </w:r>
      <w:r w:rsidRPr="00FC350A">
        <w:t xml:space="preserve"> of different nonlinear material model</w:t>
      </w:r>
      <w:r w:rsidR="000C7A66">
        <w:t>s</w:t>
      </w:r>
      <w:r w:rsidRPr="00FC350A">
        <w:t xml:space="preserve"> </w:t>
      </w:r>
      <w:r w:rsidR="00702BF3">
        <w:t>for a given model length and mesh size</w:t>
      </w:r>
      <w:r w:rsidR="000C7A66">
        <w:t xml:space="preserve">. </w:t>
      </w:r>
      <w:r w:rsidR="000C7A66" w:rsidRPr="000C7A66">
        <w:t>The results are validated against Smith</w:t>
      </w:r>
      <w:r w:rsidR="000C7A66">
        <w:t>’s</w:t>
      </w:r>
      <w:r w:rsidR="000C7A66" w:rsidRPr="000C7A66">
        <w:t xml:space="preserve"> method.</w:t>
      </w:r>
      <w:r w:rsidR="000C7A66">
        <w:t xml:space="preserve"> </w:t>
      </w:r>
      <w:r w:rsidR="000C7A66" w:rsidRPr="000C7A66">
        <w:t xml:space="preserve">For the proposed finite element model initial deflections of plating and stiffeners have been considered. Furthermore, the influence of welding residual stresses on the ultimate hull girder strength is analyzed for </w:t>
      </w:r>
      <w:r w:rsidR="007F0105">
        <w:t>all</w:t>
      </w:r>
      <w:r w:rsidR="000C7A66" w:rsidRPr="000C7A66">
        <w:t xml:space="preserve"> different load cases.</w:t>
      </w:r>
    </w:p>
    <w:p w14:paraId="74ECFDF8" w14:textId="00F1FCAC" w:rsidR="00B05D6E" w:rsidRDefault="00D0099C">
      <w:pPr>
        <w:pStyle w:val="berschrift1"/>
        <w:rPr>
          <w:lang w:eastAsia="en-US"/>
        </w:rPr>
      </w:pPr>
      <w:r>
        <w:rPr>
          <w:lang w:eastAsia="en-US"/>
        </w:rPr>
        <w:t>Container Vessel</w:t>
      </w:r>
    </w:p>
    <w:p w14:paraId="7671BC0A" w14:textId="02D48EC8" w:rsidR="00B05D6E" w:rsidRDefault="00374C26" w:rsidP="00754F78">
      <w:pPr>
        <w:pStyle w:val="NoindentNormal"/>
        <w:rPr>
          <w:lang w:eastAsia="en-US"/>
        </w:rPr>
      </w:pPr>
      <w:r>
        <w:rPr>
          <w:lang w:eastAsia="en-US"/>
        </w:rPr>
        <w:t xml:space="preserve">Container ships are characterized by large deck openings to </w:t>
      </w:r>
      <w:r w:rsidR="00463857">
        <w:rPr>
          <w:lang w:eastAsia="en-US"/>
        </w:rPr>
        <w:t>carry</w:t>
      </w:r>
      <w:r>
        <w:rPr>
          <w:lang w:eastAsia="en-US"/>
        </w:rPr>
        <w:t xml:space="preserve"> maximum number of containers </w:t>
      </w:r>
      <w:r>
        <w:rPr>
          <w:lang w:eastAsia="en-US"/>
        </w:rPr>
        <w:fldChar w:fldCharType="begin"/>
      </w:r>
      <w:r>
        <w:rPr>
          <w:lang w:eastAsia="en-US"/>
        </w:rPr>
        <w:instrText xml:space="preserve"> REF _Ref95305488 \r \h </w:instrText>
      </w:r>
      <w:r>
        <w:rPr>
          <w:lang w:eastAsia="en-US"/>
        </w:rPr>
      </w:r>
      <w:r>
        <w:rPr>
          <w:lang w:eastAsia="en-US"/>
        </w:rPr>
        <w:fldChar w:fldCharType="separate"/>
      </w:r>
      <w:r w:rsidR="002B4E8E">
        <w:rPr>
          <w:lang w:eastAsia="en-US"/>
        </w:rPr>
        <w:t>[1]</w:t>
      </w:r>
      <w:r>
        <w:rPr>
          <w:lang w:eastAsia="en-US"/>
        </w:rPr>
        <w:fldChar w:fldCharType="end"/>
      </w:r>
      <w:r>
        <w:rPr>
          <w:lang w:eastAsia="en-US"/>
        </w:rPr>
        <w:t xml:space="preserve">. </w:t>
      </w:r>
      <w:r w:rsidR="00463857">
        <w:rPr>
          <w:lang w:eastAsia="en-US"/>
        </w:rPr>
        <w:t>The torsional stiffness of the hull girder is low</w:t>
      </w:r>
      <w:r w:rsidR="00F87921">
        <w:rPr>
          <w:lang w:eastAsia="en-US"/>
        </w:rPr>
        <w:t xml:space="preserve"> and </w:t>
      </w:r>
      <w:r w:rsidR="00A62778">
        <w:rPr>
          <w:lang w:eastAsia="en-US"/>
        </w:rPr>
        <w:t>local</w:t>
      </w:r>
      <w:r w:rsidR="00F87921">
        <w:rPr>
          <w:lang w:eastAsia="en-US"/>
        </w:rPr>
        <w:t xml:space="preserve"> lateral pressure loads might influence the ultimate </w:t>
      </w:r>
      <w:r w:rsidR="00A62778">
        <w:rPr>
          <w:lang w:eastAsia="en-US"/>
        </w:rPr>
        <w:t>hogging</w:t>
      </w:r>
      <w:r w:rsidR="00F87921">
        <w:rPr>
          <w:lang w:eastAsia="en-US"/>
        </w:rPr>
        <w:t xml:space="preserve"> moment </w:t>
      </w:r>
      <w:r w:rsidR="00F87921">
        <w:rPr>
          <w:lang w:eastAsia="en-US"/>
        </w:rPr>
        <w:fldChar w:fldCharType="begin"/>
      </w:r>
      <w:r w:rsidR="00F87921">
        <w:rPr>
          <w:lang w:eastAsia="en-US"/>
        </w:rPr>
        <w:instrText xml:space="preserve"> REF _Ref95315622 \r \h </w:instrText>
      </w:r>
      <w:r w:rsidR="00F87921">
        <w:rPr>
          <w:lang w:eastAsia="en-US"/>
        </w:rPr>
      </w:r>
      <w:r w:rsidR="00F87921">
        <w:rPr>
          <w:lang w:eastAsia="en-US"/>
        </w:rPr>
        <w:fldChar w:fldCharType="separate"/>
      </w:r>
      <w:r w:rsidR="002B4E8E">
        <w:rPr>
          <w:lang w:eastAsia="en-US"/>
        </w:rPr>
        <w:t>[19]</w:t>
      </w:r>
      <w:r w:rsidR="00F87921">
        <w:rPr>
          <w:lang w:eastAsia="en-US"/>
        </w:rPr>
        <w:fldChar w:fldCharType="end"/>
      </w:r>
      <w:r w:rsidR="00F87921">
        <w:rPr>
          <w:lang w:eastAsia="en-US"/>
        </w:rPr>
        <w:t xml:space="preserve">, </w:t>
      </w:r>
      <w:r w:rsidR="00F87921">
        <w:rPr>
          <w:lang w:eastAsia="en-US"/>
        </w:rPr>
        <w:fldChar w:fldCharType="begin"/>
      </w:r>
      <w:r w:rsidR="00F87921">
        <w:rPr>
          <w:lang w:eastAsia="en-US"/>
        </w:rPr>
        <w:instrText xml:space="preserve"> REF _Ref95315624 \r \h </w:instrText>
      </w:r>
      <w:r w:rsidR="00F87921">
        <w:rPr>
          <w:lang w:eastAsia="en-US"/>
        </w:rPr>
      </w:r>
      <w:r w:rsidR="00F87921">
        <w:rPr>
          <w:lang w:eastAsia="en-US"/>
        </w:rPr>
        <w:fldChar w:fldCharType="separate"/>
      </w:r>
      <w:r w:rsidR="002B4E8E">
        <w:rPr>
          <w:lang w:eastAsia="en-US"/>
        </w:rPr>
        <w:t>[20]</w:t>
      </w:r>
      <w:r w:rsidR="00F87921">
        <w:rPr>
          <w:lang w:eastAsia="en-US"/>
        </w:rPr>
        <w:fldChar w:fldCharType="end"/>
      </w:r>
      <w:r w:rsidR="00754F78">
        <w:rPr>
          <w:lang w:eastAsia="en-US"/>
        </w:rPr>
        <w:t xml:space="preserve">. Further nonlinear FEA results on dynamic and combined loadings of container vessels are given exemplarily by Yamada et al. </w:t>
      </w:r>
      <w:r w:rsidR="00754F78">
        <w:rPr>
          <w:lang w:eastAsia="en-US"/>
        </w:rPr>
        <w:fldChar w:fldCharType="begin"/>
      </w:r>
      <w:r w:rsidR="00754F78">
        <w:rPr>
          <w:lang w:eastAsia="en-US"/>
        </w:rPr>
        <w:instrText xml:space="preserve"> REF _Ref95315916 \r \h </w:instrText>
      </w:r>
      <w:r w:rsidR="00754F78">
        <w:rPr>
          <w:lang w:eastAsia="en-US"/>
        </w:rPr>
      </w:r>
      <w:r w:rsidR="00754F78">
        <w:rPr>
          <w:lang w:eastAsia="en-US"/>
        </w:rPr>
        <w:fldChar w:fldCharType="separate"/>
      </w:r>
      <w:r w:rsidR="002B4E8E">
        <w:rPr>
          <w:lang w:eastAsia="en-US"/>
        </w:rPr>
        <w:t>[21]</w:t>
      </w:r>
      <w:r w:rsidR="00754F78">
        <w:rPr>
          <w:lang w:eastAsia="en-US"/>
        </w:rPr>
        <w:fldChar w:fldCharType="end"/>
      </w:r>
      <w:r w:rsidR="00754F78">
        <w:rPr>
          <w:lang w:eastAsia="en-US"/>
        </w:rPr>
        <w:t xml:space="preserve"> as well as </w:t>
      </w:r>
      <w:r w:rsidR="005B15B5">
        <w:rPr>
          <w:lang w:eastAsia="en-US"/>
        </w:rPr>
        <w:t xml:space="preserve">by </w:t>
      </w:r>
      <w:r w:rsidR="00754F78">
        <w:rPr>
          <w:lang w:eastAsia="en-US"/>
        </w:rPr>
        <w:t xml:space="preserve">Wang and Wang </w:t>
      </w:r>
      <w:r w:rsidR="00754F78">
        <w:rPr>
          <w:lang w:eastAsia="en-US"/>
        </w:rPr>
        <w:fldChar w:fldCharType="begin"/>
      </w:r>
      <w:r w:rsidR="00754F78">
        <w:rPr>
          <w:lang w:eastAsia="en-US"/>
        </w:rPr>
        <w:instrText xml:space="preserve"> REF _Ref95315922 \r \h </w:instrText>
      </w:r>
      <w:r w:rsidR="00754F78">
        <w:rPr>
          <w:lang w:eastAsia="en-US"/>
        </w:rPr>
      </w:r>
      <w:r w:rsidR="00754F78">
        <w:rPr>
          <w:lang w:eastAsia="en-US"/>
        </w:rPr>
        <w:fldChar w:fldCharType="separate"/>
      </w:r>
      <w:r w:rsidR="002B4E8E">
        <w:rPr>
          <w:lang w:eastAsia="en-US"/>
        </w:rPr>
        <w:t>[22]</w:t>
      </w:r>
      <w:r w:rsidR="00754F78">
        <w:rPr>
          <w:lang w:eastAsia="en-US"/>
        </w:rPr>
        <w:fldChar w:fldCharType="end"/>
      </w:r>
      <w:r w:rsidR="00754F78">
        <w:rPr>
          <w:lang w:eastAsia="en-US"/>
        </w:rPr>
        <w:t>.</w:t>
      </w:r>
    </w:p>
    <w:p w14:paraId="0447CCF7" w14:textId="4C1237DF" w:rsidR="00B05D6E" w:rsidRDefault="00B05D6E">
      <w:pPr>
        <w:pStyle w:val="berschrift2"/>
        <w:rPr>
          <w:lang w:eastAsia="en-US"/>
        </w:rPr>
      </w:pPr>
      <w:r>
        <w:rPr>
          <w:lang w:eastAsia="en-US"/>
        </w:rPr>
        <w:t xml:space="preserve"> </w:t>
      </w:r>
      <w:r w:rsidR="00D0099C">
        <w:rPr>
          <w:lang w:eastAsia="en-US"/>
        </w:rPr>
        <w:t>Dimensions and Properties</w:t>
      </w:r>
    </w:p>
    <w:p w14:paraId="71F64AF0" w14:textId="02A94A83" w:rsidR="00F47347" w:rsidRDefault="00015888" w:rsidP="00F47347">
      <w:pPr>
        <w:pStyle w:val="NoindentNormal"/>
        <w:rPr>
          <w:lang w:eastAsia="en-US"/>
        </w:rPr>
      </w:pPr>
      <w:r>
        <w:rPr>
          <w:lang w:eastAsia="en-US"/>
        </w:rPr>
        <w:t>A</w:t>
      </w:r>
      <w:r w:rsidR="00A2551A">
        <w:rPr>
          <w:lang w:eastAsia="en-US"/>
        </w:rPr>
        <w:t xml:space="preserve"> 3500 TEU (twenty-foot equivalent unit) container vessel proposed within the ISSC reports </w:t>
      </w:r>
      <w:r w:rsidR="00A2551A">
        <w:rPr>
          <w:lang w:eastAsia="en-US"/>
        </w:rPr>
        <w:fldChar w:fldCharType="begin"/>
      </w:r>
      <w:r w:rsidR="00A2551A">
        <w:rPr>
          <w:lang w:eastAsia="en-US"/>
        </w:rPr>
        <w:instrText xml:space="preserve"> REF _Ref94543216 \r \h </w:instrText>
      </w:r>
      <w:r w:rsidR="00A2551A">
        <w:rPr>
          <w:lang w:eastAsia="en-US"/>
        </w:rPr>
      </w:r>
      <w:r w:rsidR="00A2551A">
        <w:rPr>
          <w:lang w:eastAsia="en-US"/>
        </w:rPr>
        <w:fldChar w:fldCharType="separate"/>
      </w:r>
      <w:r w:rsidR="002B4E8E">
        <w:rPr>
          <w:lang w:eastAsia="en-US"/>
        </w:rPr>
        <w:t>[5]</w:t>
      </w:r>
      <w:r w:rsidR="00A2551A">
        <w:rPr>
          <w:lang w:eastAsia="en-US"/>
        </w:rPr>
        <w:fldChar w:fldCharType="end"/>
      </w:r>
      <w:r w:rsidR="00A2551A">
        <w:rPr>
          <w:lang w:eastAsia="en-US"/>
        </w:rPr>
        <w:t xml:space="preserve">, </w:t>
      </w:r>
      <w:r w:rsidR="00A2551A">
        <w:rPr>
          <w:lang w:eastAsia="en-US"/>
        </w:rPr>
        <w:fldChar w:fldCharType="begin"/>
      </w:r>
      <w:r w:rsidR="00A2551A">
        <w:rPr>
          <w:lang w:eastAsia="en-US"/>
        </w:rPr>
        <w:instrText xml:space="preserve"> REF _Ref95306553 \r \h </w:instrText>
      </w:r>
      <w:r w:rsidR="00A2551A">
        <w:rPr>
          <w:lang w:eastAsia="en-US"/>
        </w:rPr>
      </w:r>
      <w:r w:rsidR="00A2551A">
        <w:rPr>
          <w:lang w:eastAsia="en-US"/>
        </w:rPr>
        <w:fldChar w:fldCharType="separate"/>
      </w:r>
      <w:r w:rsidR="002B4E8E">
        <w:rPr>
          <w:lang w:eastAsia="en-US"/>
        </w:rPr>
        <w:t>[6]</w:t>
      </w:r>
      <w:r w:rsidR="00A2551A">
        <w:rPr>
          <w:lang w:eastAsia="en-US"/>
        </w:rPr>
        <w:fldChar w:fldCharType="end"/>
      </w:r>
      <w:r w:rsidR="00A2551A">
        <w:rPr>
          <w:lang w:eastAsia="en-US"/>
        </w:rPr>
        <w:t xml:space="preserve"> is investigated for load cases of pure vertical, </w:t>
      </w:r>
      <w:proofErr w:type="gramStart"/>
      <w:r w:rsidR="00A2551A">
        <w:rPr>
          <w:lang w:eastAsia="en-US"/>
        </w:rPr>
        <w:t>horizontal</w:t>
      </w:r>
      <w:proofErr w:type="gramEnd"/>
      <w:r w:rsidR="00A2551A">
        <w:rPr>
          <w:lang w:eastAsia="en-US"/>
        </w:rPr>
        <w:t xml:space="preserve"> and biaxial bending. The princip</w:t>
      </w:r>
      <w:r w:rsidR="00E965CE">
        <w:rPr>
          <w:lang w:eastAsia="en-US"/>
        </w:rPr>
        <w:t>al</w:t>
      </w:r>
      <w:r w:rsidR="00A2551A">
        <w:rPr>
          <w:lang w:eastAsia="en-US"/>
        </w:rPr>
        <w:t xml:space="preserve"> dimensions </w:t>
      </w:r>
      <w:r w:rsidR="00FE1E10">
        <w:rPr>
          <w:lang w:eastAsia="en-US"/>
        </w:rPr>
        <w:t xml:space="preserve">and material properties </w:t>
      </w:r>
      <w:r w:rsidR="00F763CF">
        <w:rPr>
          <w:lang w:eastAsia="en-US"/>
        </w:rPr>
        <w:t xml:space="preserve">of the container vessel </w:t>
      </w:r>
      <w:r w:rsidR="00A2551A">
        <w:rPr>
          <w:lang w:eastAsia="en-US"/>
        </w:rPr>
        <w:t xml:space="preserve">are </w:t>
      </w:r>
      <w:r w:rsidR="00F763CF">
        <w:rPr>
          <w:lang w:eastAsia="en-US"/>
        </w:rPr>
        <w:t>given</w:t>
      </w:r>
      <w:r w:rsidR="00A2551A">
        <w:rPr>
          <w:lang w:eastAsia="en-US"/>
        </w:rPr>
        <w:t xml:space="preserve"> in Table 1</w:t>
      </w:r>
      <w:r w:rsidR="00353F0D">
        <w:rPr>
          <w:lang w:eastAsia="en-US"/>
        </w:rPr>
        <w:t xml:space="preserve"> </w:t>
      </w:r>
      <w:r w:rsidR="005F65EC">
        <w:rPr>
          <w:lang w:eastAsia="en-US"/>
        </w:rPr>
        <w:t>and</w:t>
      </w:r>
      <w:r w:rsidR="00FE1E10">
        <w:rPr>
          <w:lang w:eastAsia="en-US"/>
        </w:rPr>
        <w:t xml:space="preserve"> Table 2. Further details about stiffener types, dimensions, </w:t>
      </w:r>
      <w:r w:rsidR="005F65EC">
        <w:rPr>
          <w:lang w:eastAsia="en-US"/>
        </w:rPr>
        <w:t>yield stress values (</w:t>
      </w:r>
      <w:proofErr w:type="spellStart"/>
      <w:r w:rsidR="005F65EC">
        <w:rPr>
          <w:lang w:eastAsia="en-US"/>
        </w:rPr>
        <w:t>σ</w:t>
      </w:r>
      <w:r w:rsidR="005F65EC" w:rsidRPr="005F65EC">
        <w:rPr>
          <w:vertAlign w:val="subscript"/>
          <w:lang w:eastAsia="en-US"/>
        </w:rPr>
        <w:t>Y</w:t>
      </w:r>
      <w:proofErr w:type="spellEnd"/>
      <w:r w:rsidR="005F65EC">
        <w:rPr>
          <w:lang w:eastAsia="en-US"/>
        </w:rPr>
        <w:t>)</w:t>
      </w:r>
      <w:r w:rsidR="00FE1E10">
        <w:rPr>
          <w:lang w:eastAsia="en-US"/>
        </w:rPr>
        <w:t xml:space="preserve"> and stiffener spacings are </w:t>
      </w:r>
      <w:r w:rsidR="00F763CF">
        <w:rPr>
          <w:lang w:eastAsia="en-US"/>
        </w:rPr>
        <w:t>shown</w:t>
      </w:r>
      <w:r w:rsidR="00FE1E10">
        <w:rPr>
          <w:lang w:eastAsia="en-US"/>
        </w:rPr>
        <w:t xml:space="preserve"> in Figure 1.</w:t>
      </w:r>
    </w:p>
    <w:p w14:paraId="43ABD902" w14:textId="32B0E89C" w:rsidR="00F47347" w:rsidRDefault="00F47347" w:rsidP="00F47347">
      <w:pPr>
        <w:rPr>
          <w:lang w:eastAsia="en-US"/>
        </w:rPr>
      </w:pPr>
    </w:p>
    <w:p w14:paraId="5EEF5F7E" w14:textId="080B1A9C" w:rsidR="00F47347" w:rsidRDefault="00F47347" w:rsidP="00F47347">
      <w:pPr>
        <w:pStyle w:val="CaptionLong"/>
      </w:pPr>
      <w:r>
        <w:rPr>
          <w:b/>
        </w:rPr>
        <w:t>Table 1.</w:t>
      </w:r>
      <w:r>
        <w:t xml:space="preserve"> Princip</w:t>
      </w:r>
      <w:r w:rsidR="00E965CE">
        <w:t>al</w:t>
      </w:r>
      <w:r>
        <w:t xml:space="preserve"> Dimensions of Container Vessel </w:t>
      </w:r>
      <w:r>
        <w:fldChar w:fldCharType="begin"/>
      </w:r>
      <w:r>
        <w:instrText xml:space="preserve"> REF _Ref94543216 \r \h </w:instrText>
      </w:r>
      <w:r>
        <w:fldChar w:fldCharType="separate"/>
      </w:r>
      <w:r w:rsidR="002B4E8E">
        <w:t>[5]</w:t>
      </w:r>
      <w:r>
        <w:fldChar w:fldCharType="end"/>
      </w:r>
    </w:p>
    <w:tbl>
      <w:tblPr>
        <w:tblW w:w="7031" w:type="dxa"/>
        <w:jc w:val="center"/>
        <w:tblLook w:val="00A0" w:firstRow="1" w:lastRow="0" w:firstColumn="1" w:lastColumn="0" w:noHBand="0" w:noVBand="0"/>
      </w:tblPr>
      <w:tblGrid>
        <w:gridCol w:w="1757"/>
        <w:gridCol w:w="1758"/>
        <w:gridCol w:w="1758"/>
        <w:gridCol w:w="1758"/>
      </w:tblGrid>
      <w:tr w:rsidR="00F47347" w14:paraId="23BB5094" w14:textId="77777777" w:rsidTr="00F213AE">
        <w:trPr>
          <w:jc w:val="center"/>
        </w:trPr>
        <w:tc>
          <w:tcPr>
            <w:tcW w:w="1757" w:type="dxa"/>
            <w:tcBorders>
              <w:top w:val="single" w:sz="4" w:space="0" w:color="auto"/>
              <w:bottom w:val="single" w:sz="4" w:space="0" w:color="auto"/>
            </w:tcBorders>
          </w:tcPr>
          <w:p w14:paraId="3E0DCB00" w14:textId="4A2AC12D" w:rsidR="00F47347" w:rsidRPr="00D82BC9" w:rsidRDefault="00F213AE" w:rsidP="0050325C">
            <w:pPr>
              <w:ind w:firstLine="0"/>
              <w:jc w:val="center"/>
              <w:rPr>
                <w:b/>
                <w:sz w:val="16"/>
                <w:szCs w:val="16"/>
              </w:rPr>
            </w:pPr>
            <w:r>
              <w:rPr>
                <w:b/>
                <w:sz w:val="16"/>
                <w:szCs w:val="16"/>
              </w:rPr>
              <w:t>Description</w:t>
            </w:r>
          </w:p>
        </w:tc>
        <w:tc>
          <w:tcPr>
            <w:tcW w:w="1758" w:type="dxa"/>
            <w:tcBorders>
              <w:top w:val="single" w:sz="4" w:space="0" w:color="auto"/>
              <w:bottom w:val="single" w:sz="4" w:space="0" w:color="auto"/>
            </w:tcBorders>
          </w:tcPr>
          <w:p w14:paraId="202F51CC" w14:textId="7C1144BE" w:rsidR="00F47347" w:rsidRPr="00D82BC9" w:rsidRDefault="00F213AE" w:rsidP="0050325C">
            <w:pPr>
              <w:ind w:firstLine="0"/>
              <w:jc w:val="center"/>
              <w:rPr>
                <w:b/>
                <w:sz w:val="16"/>
                <w:szCs w:val="16"/>
              </w:rPr>
            </w:pPr>
            <w:r>
              <w:rPr>
                <w:b/>
                <w:sz w:val="16"/>
                <w:szCs w:val="16"/>
              </w:rPr>
              <w:t>Symbol</w:t>
            </w:r>
          </w:p>
        </w:tc>
        <w:tc>
          <w:tcPr>
            <w:tcW w:w="1758" w:type="dxa"/>
            <w:tcBorders>
              <w:top w:val="single" w:sz="4" w:space="0" w:color="auto"/>
              <w:bottom w:val="single" w:sz="4" w:space="0" w:color="auto"/>
            </w:tcBorders>
          </w:tcPr>
          <w:p w14:paraId="5261BD99" w14:textId="0C7FF768" w:rsidR="00F47347" w:rsidRPr="00D82BC9" w:rsidRDefault="00F213AE" w:rsidP="0050325C">
            <w:pPr>
              <w:ind w:firstLine="0"/>
              <w:jc w:val="center"/>
              <w:rPr>
                <w:b/>
                <w:sz w:val="16"/>
                <w:szCs w:val="16"/>
              </w:rPr>
            </w:pPr>
            <w:r>
              <w:rPr>
                <w:b/>
                <w:sz w:val="16"/>
                <w:szCs w:val="16"/>
              </w:rPr>
              <w:t>Value</w:t>
            </w:r>
          </w:p>
        </w:tc>
        <w:tc>
          <w:tcPr>
            <w:tcW w:w="1758" w:type="dxa"/>
            <w:tcBorders>
              <w:top w:val="single" w:sz="4" w:space="0" w:color="auto"/>
              <w:bottom w:val="single" w:sz="4" w:space="0" w:color="auto"/>
            </w:tcBorders>
          </w:tcPr>
          <w:p w14:paraId="0AB38328" w14:textId="02C146A1" w:rsidR="00F47347" w:rsidRPr="00D82BC9" w:rsidRDefault="00F213AE" w:rsidP="0050325C">
            <w:pPr>
              <w:ind w:firstLine="0"/>
              <w:jc w:val="center"/>
              <w:rPr>
                <w:b/>
                <w:sz w:val="16"/>
                <w:szCs w:val="16"/>
              </w:rPr>
            </w:pPr>
            <w:r>
              <w:rPr>
                <w:b/>
                <w:sz w:val="16"/>
                <w:szCs w:val="16"/>
              </w:rPr>
              <w:t>Unit</w:t>
            </w:r>
          </w:p>
        </w:tc>
      </w:tr>
      <w:tr w:rsidR="00F47347" w14:paraId="154FAF9A" w14:textId="77777777" w:rsidTr="00F213AE">
        <w:trPr>
          <w:jc w:val="center"/>
        </w:trPr>
        <w:tc>
          <w:tcPr>
            <w:tcW w:w="1757" w:type="dxa"/>
            <w:tcBorders>
              <w:top w:val="single" w:sz="4" w:space="0" w:color="auto"/>
            </w:tcBorders>
          </w:tcPr>
          <w:p w14:paraId="31AD79B4" w14:textId="71F605D3" w:rsidR="00F47347" w:rsidRDefault="00F213AE" w:rsidP="0050325C">
            <w:pPr>
              <w:tabs>
                <w:tab w:val="decimal" w:pos="1026"/>
              </w:tabs>
              <w:ind w:firstLine="0"/>
              <w:rPr>
                <w:sz w:val="16"/>
                <w:szCs w:val="16"/>
              </w:rPr>
            </w:pPr>
            <w:r>
              <w:rPr>
                <w:sz w:val="16"/>
                <w:szCs w:val="16"/>
              </w:rPr>
              <w:t>Length</w:t>
            </w:r>
          </w:p>
        </w:tc>
        <w:tc>
          <w:tcPr>
            <w:tcW w:w="1758" w:type="dxa"/>
            <w:tcBorders>
              <w:top w:val="single" w:sz="4" w:space="0" w:color="auto"/>
            </w:tcBorders>
          </w:tcPr>
          <w:p w14:paraId="640EF656" w14:textId="71728DB6" w:rsidR="00F47347" w:rsidRDefault="00F213AE" w:rsidP="0050325C">
            <w:pPr>
              <w:tabs>
                <w:tab w:val="decimal" w:pos="1026"/>
              </w:tabs>
              <w:ind w:firstLine="0"/>
              <w:rPr>
                <w:sz w:val="16"/>
                <w:szCs w:val="16"/>
              </w:rPr>
            </w:pPr>
            <w:r>
              <w:rPr>
                <w:sz w:val="16"/>
                <w:szCs w:val="16"/>
              </w:rPr>
              <w:t>L</w:t>
            </w:r>
          </w:p>
        </w:tc>
        <w:tc>
          <w:tcPr>
            <w:tcW w:w="1758" w:type="dxa"/>
            <w:tcBorders>
              <w:top w:val="single" w:sz="4" w:space="0" w:color="auto"/>
            </w:tcBorders>
          </w:tcPr>
          <w:p w14:paraId="2D0D2067" w14:textId="295DF9C9" w:rsidR="00F47347" w:rsidRDefault="00F213AE" w:rsidP="0050325C">
            <w:pPr>
              <w:tabs>
                <w:tab w:val="decimal" w:pos="1013"/>
              </w:tabs>
              <w:ind w:firstLine="0"/>
              <w:rPr>
                <w:sz w:val="16"/>
                <w:szCs w:val="16"/>
              </w:rPr>
            </w:pPr>
            <w:r>
              <w:rPr>
                <w:sz w:val="16"/>
                <w:szCs w:val="16"/>
              </w:rPr>
              <w:t>230</w:t>
            </w:r>
          </w:p>
        </w:tc>
        <w:tc>
          <w:tcPr>
            <w:tcW w:w="1758" w:type="dxa"/>
            <w:tcBorders>
              <w:top w:val="single" w:sz="4" w:space="0" w:color="auto"/>
            </w:tcBorders>
          </w:tcPr>
          <w:p w14:paraId="6BA0DD1E" w14:textId="1690E62C" w:rsidR="00F47347" w:rsidRDefault="00F213AE" w:rsidP="0050325C">
            <w:pPr>
              <w:tabs>
                <w:tab w:val="decimal" w:pos="1101"/>
              </w:tabs>
              <w:ind w:firstLine="0"/>
              <w:rPr>
                <w:sz w:val="16"/>
                <w:szCs w:val="16"/>
              </w:rPr>
            </w:pPr>
            <w:r>
              <w:rPr>
                <w:sz w:val="16"/>
                <w:szCs w:val="16"/>
              </w:rPr>
              <w:t>m</w:t>
            </w:r>
          </w:p>
        </w:tc>
      </w:tr>
      <w:tr w:rsidR="00F47347" w14:paraId="28C60844" w14:textId="77777777" w:rsidTr="00F213AE">
        <w:trPr>
          <w:jc w:val="center"/>
        </w:trPr>
        <w:tc>
          <w:tcPr>
            <w:tcW w:w="1757" w:type="dxa"/>
          </w:tcPr>
          <w:p w14:paraId="3B9C3A4A" w14:textId="30AD0A9D" w:rsidR="00F47347" w:rsidRDefault="00F213AE" w:rsidP="0050325C">
            <w:pPr>
              <w:tabs>
                <w:tab w:val="decimal" w:pos="1026"/>
              </w:tabs>
              <w:ind w:firstLine="0"/>
              <w:rPr>
                <w:sz w:val="16"/>
                <w:szCs w:val="16"/>
              </w:rPr>
            </w:pPr>
            <w:r>
              <w:rPr>
                <w:sz w:val="16"/>
                <w:szCs w:val="16"/>
              </w:rPr>
              <w:t>Breadth</w:t>
            </w:r>
          </w:p>
        </w:tc>
        <w:tc>
          <w:tcPr>
            <w:tcW w:w="1758" w:type="dxa"/>
          </w:tcPr>
          <w:p w14:paraId="2D106968" w14:textId="47FBCA0D" w:rsidR="00F47347" w:rsidRDefault="00F213AE" w:rsidP="0050325C">
            <w:pPr>
              <w:tabs>
                <w:tab w:val="decimal" w:pos="1026"/>
              </w:tabs>
              <w:ind w:firstLine="0"/>
              <w:rPr>
                <w:sz w:val="16"/>
                <w:szCs w:val="16"/>
              </w:rPr>
            </w:pPr>
            <w:r>
              <w:rPr>
                <w:sz w:val="16"/>
                <w:szCs w:val="16"/>
              </w:rPr>
              <w:t>B</w:t>
            </w:r>
          </w:p>
        </w:tc>
        <w:tc>
          <w:tcPr>
            <w:tcW w:w="1758" w:type="dxa"/>
          </w:tcPr>
          <w:p w14:paraId="69A8990A" w14:textId="6D1AFD3A" w:rsidR="00F47347" w:rsidRDefault="00F213AE" w:rsidP="0050325C">
            <w:pPr>
              <w:tabs>
                <w:tab w:val="decimal" w:pos="1013"/>
              </w:tabs>
              <w:ind w:firstLine="0"/>
              <w:rPr>
                <w:sz w:val="16"/>
                <w:szCs w:val="16"/>
              </w:rPr>
            </w:pPr>
            <w:r>
              <w:rPr>
                <w:sz w:val="16"/>
                <w:szCs w:val="16"/>
              </w:rPr>
              <w:t>32.2</w:t>
            </w:r>
          </w:p>
        </w:tc>
        <w:tc>
          <w:tcPr>
            <w:tcW w:w="1758" w:type="dxa"/>
          </w:tcPr>
          <w:p w14:paraId="040401CF" w14:textId="1CA6D515" w:rsidR="00F47347" w:rsidRDefault="00F213AE" w:rsidP="0050325C">
            <w:pPr>
              <w:tabs>
                <w:tab w:val="decimal" w:pos="1101"/>
              </w:tabs>
              <w:ind w:firstLine="0"/>
              <w:rPr>
                <w:sz w:val="16"/>
                <w:szCs w:val="16"/>
              </w:rPr>
            </w:pPr>
            <w:r>
              <w:rPr>
                <w:sz w:val="16"/>
                <w:szCs w:val="16"/>
              </w:rPr>
              <w:t>m</w:t>
            </w:r>
          </w:p>
        </w:tc>
      </w:tr>
      <w:tr w:rsidR="00F47347" w14:paraId="3E6E04E3" w14:textId="77777777" w:rsidTr="00F213AE">
        <w:trPr>
          <w:jc w:val="center"/>
        </w:trPr>
        <w:tc>
          <w:tcPr>
            <w:tcW w:w="1757" w:type="dxa"/>
            <w:tcBorders>
              <w:bottom w:val="single" w:sz="4" w:space="0" w:color="auto"/>
            </w:tcBorders>
          </w:tcPr>
          <w:p w14:paraId="68BFFE5B" w14:textId="56CAC91B" w:rsidR="00F47347" w:rsidRDefault="00F213AE" w:rsidP="0050325C">
            <w:pPr>
              <w:tabs>
                <w:tab w:val="decimal" w:pos="1026"/>
              </w:tabs>
              <w:ind w:firstLine="0"/>
              <w:rPr>
                <w:sz w:val="16"/>
                <w:szCs w:val="16"/>
              </w:rPr>
            </w:pPr>
            <w:r>
              <w:rPr>
                <w:sz w:val="16"/>
                <w:szCs w:val="16"/>
              </w:rPr>
              <w:t>Depth</w:t>
            </w:r>
          </w:p>
        </w:tc>
        <w:tc>
          <w:tcPr>
            <w:tcW w:w="1758" w:type="dxa"/>
            <w:tcBorders>
              <w:bottom w:val="single" w:sz="4" w:space="0" w:color="auto"/>
            </w:tcBorders>
          </w:tcPr>
          <w:p w14:paraId="5037D6AB" w14:textId="47D7B1F7" w:rsidR="00F47347" w:rsidRDefault="00F213AE" w:rsidP="0050325C">
            <w:pPr>
              <w:tabs>
                <w:tab w:val="decimal" w:pos="1026"/>
              </w:tabs>
              <w:ind w:firstLine="0"/>
              <w:rPr>
                <w:sz w:val="16"/>
                <w:szCs w:val="16"/>
              </w:rPr>
            </w:pPr>
            <w:r>
              <w:rPr>
                <w:sz w:val="16"/>
                <w:szCs w:val="16"/>
              </w:rPr>
              <w:t>D</w:t>
            </w:r>
          </w:p>
        </w:tc>
        <w:tc>
          <w:tcPr>
            <w:tcW w:w="1758" w:type="dxa"/>
            <w:tcBorders>
              <w:bottom w:val="single" w:sz="4" w:space="0" w:color="auto"/>
            </w:tcBorders>
          </w:tcPr>
          <w:p w14:paraId="09334048" w14:textId="669A2DCA" w:rsidR="00F47347" w:rsidRDefault="00F213AE" w:rsidP="0050325C">
            <w:pPr>
              <w:tabs>
                <w:tab w:val="decimal" w:pos="1013"/>
              </w:tabs>
              <w:ind w:firstLine="0"/>
              <w:rPr>
                <w:sz w:val="16"/>
                <w:szCs w:val="16"/>
              </w:rPr>
            </w:pPr>
            <w:r>
              <w:rPr>
                <w:sz w:val="16"/>
                <w:szCs w:val="16"/>
              </w:rPr>
              <w:t>21.5</w:t>
            </w:r>
          </w:p>
        </w:tc>
        <w:tc>
          <w:tcPr>
            <w:tcW w:w="1758" w:type="dxa"/>
            <w:tcBorders>
              <w:bottom w:val="single" w:sz="4" w:space="0" w:color="auto"/>
            </w:tcBorders>
          </w:tcPr>
          <w:p w14:paraId="0E35BBB0" w14:textId="5F6C4DCC" w:rsidR="00F47347" w:rsidRDefault="00F213AE" w:rsidP="0050325C">
            <w:pPr>
              <w:tabs>
                <w:tab w:val="decimal" w:pos="1101"/>
              </w:tabs>
              <w:ind w:firstLine="0"/>
              <w:rPr>
                <w:sz w:val="16"/>
                <w:szCs w:val="16"/>
              </w:rPr>
            </w:pPr>
            <w:r>
              <w:rPr>
                <w:sz w:val="16"/>
                <w:szCs w:val="16"/>
              </w:rPr>
              <w:t>m</w:t>
            </w:r>
          </w:p>
        </w:tc>
      </w:tr>
    </w:tbl>
    <w:p w14:paraId="5506F184" w14:textId="38E74A4F" w:rsidR="00AE5FDC" w:rsidRDefault="00AE5FDC" w:rsidP="00AE5FDC">
      <w:pPr>
        <w:pStyle w:val="CaptionLong"/>
      </w:pPr>
      <w:r>
        <w:rPr>
          <w:b/>
        </w:rPr>
        <w:lastRenderedPageBreak/>
        <w:t xml:space="preserve">Table </w:t>
      </w:r>
      <w:r w:rsidR="00353F0D">
        <w:rPr>
          <w:b/>
        </w:rPr>
        <w:t>2</w:t>
      </w:r>
      <w:r>
        <w:rPr>
          <w:b/>
        </w:rPr>
        <w:t>.</w:t>
      </w:r>
      <w:r>
        <w:t xml:space="preserve"> Material Properties of Container Vessel </w:t>
      </w:r>
      <w:r>
        <w:fldChar w:fldCharType="begin"/>
      </w:r>
      <w:r>
        <w:instrText xml:space="preserve"> REF _Ref94543216 \r \h </w:instrText>
      </w:r>
      <w:r>
        <w:fldChar w:fldCharType="separate"/>
      </w:r>
      <w:r w:rsidR="002B4E8E">
        <w:t>[5]</w:t>
      </w:r>
      <w:r>
        <w:fldChar w:fldCharType="end"/>
      </w:r>
    </w:p>
    <w:tbl>
      <w:tblPr>
        <w:tblW w:w="7031" w:type="dxa"/>
        <w:jc w:val="center"/>
        <w:tblLook w:val="00A0" w:firstRow="1" w:lastRow="0" w:firstColumn="1" w:lastColumn="0" w:noHBand="0" w:noVBand="0"/>
      </w:tblPr>
      <w:tblGrid>
        <w:gridCol w:w="1757"/>
        <w:gridCol w:w="1758"/>
        <w:gridCol w:w="1758"/>
        <w:gridCol w:w="1758"/>
      </w:tblGrid>
      <w:tr w:rsidR="00AE5FDC" w14:paraId="0DDAD600" w14:textId="77777777" w:rsidTr="00C15CB7">
        <w:trPr>
          <w:jc w:val="center"/>
        </w:trPr>
        <w:tc>
          <w:tcPr>
            <w:tcW w:w="1757" w:type="dxa"/>
            <w:tcBorders>
              <w:top w:val="single" w:sz="4" w:space="0" w:color="auto"/>
              <w:bottom w:val="single" w:sz="4" w:space="0" w:color="auto"/>
            </w:tcBorders>
          </w:tcPr>
          <w:p w14:paraId="066C487F" w14:textId="77777777" w:rsidR="00AE5FDC" w:rsidRPr="00D82BC9" w:rsidRDefault="00AE5FDC" w:rsidP="00C15CB7">
            <w:pPr>
              <w:ind w:firstLine="0"/>
              <w:jc w:val="center"/>
              <w:rPr>
                <w:b/>
                <w:sz w:val="16"/>
                <w:szCs w:val="16"/>
              </w:rPr>
            </w:pPr>
            <w:r>
              <w:rPr>
                <w:b/>
                <w:sz w:val="16"/>
                <w:szCs w:val="16"/>
              </w:rPr>
              <w:t>Description</w:t>
            </w:r>
          </w:p>
        </w:tc>
        <w:tc>
          <w:tcPr>
            <w:tcW w:w="1758" w:type="dxa"/>
            <w:tcBorders>
              <w:top w:val="single" w:sz="4" w:space="0" w:color="auto"/>
              <w:bottom w:val="single" w:sz="4" w:space="0" w:color="auto"/>
            </w:tcBorders>
          </w:tcPr>
          <w:p w14:paraId="0325E710" w14:textId="77777777" w:rsidR="00AE5FDC" w:rsidRPr="00D82BC9" w:rsidRDefault="00AE5FDC" w:rsidP="00C15CB7">
            <w:pPr>
              <w:ind w:firstLine="0"/>
              <w:jc w:val="center"/>
              <w:rPr>
                <w:b/>
                <w:sz w:val="16"/>
                <w:szCs w:val="16"/>
              </w:rPr>
            </w:pPr>
            <w:r>
              <w:rPr>
                <w:b/>
                <w:sz w:val="16"/>
                <w:szCs w:val="16"/>
              </w:rPr>
              <w:t>Symbol</w:t>
            </w:r>
          </w:p>
        </w:tc>
        <w:tc>
          <w:tcPr>
            <w:tcW w:w="1758" w:type="dxa"/>
            <w:tcBorders>
              <w:top w:val="single" w:sz="4" w:space="0" w:color="auto"/>
              <w:bottom w:val="single" w:sz="4" w:space="0" w:color="auto"/>
            </w:tcBorders>
          </w:tcPr>
          <w:p w14:paraId="601E09C2" w14:textId="77777777" w:rsidR="00AE5FDC" w:rsidRPr="00D82BC9" w:rsidRDefault="00AE5FDC" w:rsidP="00C15CB7">
            <w:pPr>
              <w:ind w:firstLine="0"/>
              <w:jc w:val="center"/>
              <w:rPr>
                <w:b/>
                <w:sz w:val="16"/>
                <w:szCs w:val="16"/>
              </w:rPr>
            </w:pPr>
            <w:r>
              <w:rPr>
                <w:b/>
                <w:sz w:val="16"/>
                <w:szCs w:val="16"/>
              </w:rPr>
              <w:t>Value</w:t>
            </w:r>
          </w:p>
        </w:tc>
        <w:tc>
          <w:tcPr>
            <w:tcW w:w="1758" w:type="dxa"/>
            <w:tcBorders>
              <w:top w:val="single" w:sz="4" w:space="0" w:color="auto"/>
              <w:bottom w:val="single" w:sz="4" w:space="0" w:color="auto"/>
            </w:tcBorders>
          </w:tcPr>
          <w:p w14:paraId="7B69331D" w14:textId="77777777" w:rsidR="00AE5FDC" w:rsidRPr="00D82BC9" w:rsidRDefault="00AE5FDC" w:rsidP="00C15CB7">
            <w:pPr>
              <w:ind w:firstLine="0"/>
              <w:jc w:val="center"/>
              <w:rPr>
                <w:b/>
                <w:sz w:val="16"/>
                <w:szCs w:val="16"/>
              </w:rPr>
            </w:pPr>
            <w:r>
              <w:rPr>
                <w:b/>
                <w:sz w:val="16"/>
                <w:szCs w:val="16"/>
              </w:rPr>
              <w:t>Unit</w:t>
            </w:r>
          </w:p>
        </w:tc>
      </w:tr>
      <w:tr w:rsidR="00AE5FDC" w14:paraId="3F77A061" w14:textId="77777777" w:rsidTr="00C15CB7">
        <w:trPr>
          <w:jc w:val="center"/>
        </w:trPr>
        <w:tc>
          <w:tcPr>
            <w:tcW w:w="1757" w:type="dxa"/>
            <w:tcBorders>
              <w:top w:val="single" w:sz="4" w:space="0" w:color="auto"/>
            </w:tcBorders>
          </w:tcPr>
          <w:p w14:paraId="1F507839" w14:textId="0E86B919" w:rsidR="00AE5FDC" w:rsidRDefault="00AE5FDC" w:rsidP="00C15CB7">
            <w:pPr>
              <w:tabs>
                <w:tab w:val="decimal" w:pos="1026"/>
              </w:tabs>
              <w:ind w:firstLine="0"/>
              <w:rPr>
                <w:sz w:val="16"/>
                <w:szCs w:val="16"/>
              </w:rPr>
            </w:pPr>
            <w:r>
              <w:rPr>
                <w:sz w:val="16"/>
                <w:szCs w:val="16"/>
              </w:rPr>
              <w:t>Young’s Modulus</w:t>
            </w:r>
          </w:p>
        </w:tc>
        <w:tc>
          <w:tcPr>
            <w:tcW w:w="1758" w:type="dxa"/>
            <w:tcBorders>
              <w:top w:val="single" w:sz="4" w:space="0" w:color="auto"/>
            </w:tcBorders>
          </w:tcPr>
          <w:p w14:paraId="6D20DB5A" w14:textId="46472BEA" w:rsidR="00AE5FDC" w:rsidRDefault="00AE5FDC" w:rsidP="00C15CB7">
            <w:pPr>
              <w:tabs>
                <w:tab w:val="decimal" w:pos="1026"/>
              </w:tabs>
              <w:ind w:firstLine="0"/>
              <w:rPr>
                <w:sz w:val="16"/>
                <w:szCs w:val="16"/>
              </w:rPr>
            </w:pPr>
            <w:r>
              <w:rPr>
                <w:sz w:val="16"/>
                <w:szCs w:val="16"/>
              </w:rPr>
              <w:t>E</w:t>
            </w:r>
          </w:p>
        </w:tc>
        <w:tc>
          <w:tcPr>
            <w:tcW w:w="1758" w:type="dxa"/>
            <w:tcBorders>
              <w:top w:val="single" w:sz="4" w:space="0" w:color="auto"/>
            </w:tcBorders>
          </w:tcPr>
          <w:p w14:paraId="208BF1D3" w14:textId="4DC1D361" w:rsidR="00AE5FDC" w:rsidRDefault="00AE5FDC" w:rsidP="00C15CB7">
            <w:pPr>
              <w:tabs>
                <w:tab w:val="decimal" w:pos="1013"/>
              </w:tabs>
              <w:ind w:firstLine="0"/>
              <w:rPr>
                <w:sz w:val="16"/>
                <w:szCs w:val="16"/>
              </w:rPr>
            </w:pPr>
            <w:r>
              <w:rPr>
                <w:sz w:val="16"/>
                <w:szCs w:val="16"/>
              </w:rPr>
              <w:t>210000</w:t>
            </w:r>
          </w:p>
        </w:tc>
        <w:tc>
          <w:tcPr>
            <w:tcW w:w="1758" w:type="dxa"/>
            <w:tcBorders>
              <w:top w:val="single" w:sz="4" w:space="0" w:color="auto"/>
            </w:tcBorders>
          </w:tcPr>
          <w:p w14:paraId="33C8F54F" w14:textId="5943F009" w:rsidR="00AE5FDC" w:rsidRDefault="00AE5FDC" w:rsidP="00C15CB7">
            <w:pPr>
              <w:tabs>
                <w:tab w:val="decimal" w:pos="1101"/>
              </w:tabs>
              <w:ind w:firstLine="0"/>
              <w:rPr>
                <w:sz w:val="16"/>
                <w:szCs w:val="16"/>
              </w:rPr>
            </w:pPr>
            <w:r>
              <w:rPr>
                <w:sz w:val="16"/>
                <w:szCs w:val="16"/>
              </w:rPr>
              <w:t>MPa</w:t>
            </w:r>
          </w:p>
        </w:tc>
      </w:tr>
      <w:tr w:rsidR="00AE5FDC" w14:paraId="2A29E8EE" w14:textId="77777777" w:rsidTr="00C15CB7">
        <w:trPr>
          <w:jc w:val="center"/>
        </w:trPr>
        <w:tc>
          <w:tcPr>
            <w:tcW w:w="1757" w:type="dxa"/>
          </w:tcPr>
          <w:p w14:paraId="5163169F" w14:textId="03F2DB33" w:rsidR="00AE5FDC" w:rsidRDefault="00AE5FDC" w:rsidP="00C15CB7">
            <w:pPr>
              <w:tabs>
                <w:tab w:val="decimal" w:pos="1026"/>
              </w:tabs>
              <w:ind w:firstLine="0"/>
              <w:rPr>
                <w:sz w:val="16"/>
                <w:szCs w:val="16"/>
              </w:rPr>
            </w:pPr>
            <w:r>
              <w:rPr>
                <w:sz w:val="16"/>
                <w:szCs w:val="16"/>
              </w:rPr>
              <w:t>Poison Ratio</w:t>
            </w:r>
          </w:p>
        </w:tc>
        <w:tc>
          <w:tcPr>
            <w:tcW w:w="1758" w:type="dxa"/>
          </w:tcPr>
          <w:p w14:paraId="6167C47A" w14:textId="3F6B13B8" w:rsidR="00AE5FDC" w:rsidRDefault="00AE5FDC" w:rsidP="00C15CB7">
            <w:pPr>
              <w:tabs>
                <w:tab w:val="decimal" w:pos="1026"/>
              </w:tabs>
              <w:ind w:firstLine="0"/>
              <w:rPr>
                <w:sz w:val="16"/>
                <w:szCs w:val="16"/>
              </w:rPr>
            </w:pPr>
            <w:r>
              <w:rPr>
                <w:sz w:val="16"/>
                <w:szCs w:val="16"/>
              </w:rPr>
              <w:t>ν</w:t>
            </w:r>
          </w:p>
        </w:tc>
        <w:tc>
          <w:tcPr>
            <w:tcW w:w="1758" w:type="dxa"/>
          </w:tcPr>
          <w:p w14:paraId="64E959AE" w14:textId="719FD626" w:rsidR="00AE5FDC" w:rsidRDefault="00AE5FDC" w:rsidP="00C15CB7">
            <w:pPr>
              <w:tabs>
                <w:tab w:val="decimal" w:pos="1013"/>
              </w:tabs>
              <w:ind w:firstLine="0"/>
              <w:rPr>
                <w:sz w:val="16"/>
                <w:szCs w:val="16"/>
              </w:rPr>
            </w:pPr>
            <w:r>
              <w:rPr>
                <w:sz w:val="16"/>
                <w:szCs w:val="16"/>
              </w:rPr>
              <w:t>0.3</w:t>
            </w:r>
          </w:p>
        </w:tc>
        <w:tc>
          <w:tcPr>
            <w:tcW w:w="1758" w:type="dxa"/>
          </w:tcPr>
          <w:p w14:paraId="67224E7C" w14:textId="146E2057" w:rsidR="00AE5FDC" w:rsidRDefault="00AE5FDC" w:rsidP="00C15CB7">
            <w:pPr>
              <w:tabs>
                <w:tab w:val="decimal" w:pos="1101"/>
              </w:tabs>
              <w:ind w:firstLine="0"/>
              <w:rPr>
                <w:sz w:val="16"/>
                <w:szCs w:val="16"/>
              </w:rPr>
            </w:pPr>
            <w:r>
              <w:rPr>
                <w:sz w:val="16"/>
                <w:szCs w:val="16"/>
              </w:rPr>
              <w:t>-</w:t>
            </w:r>
          </w:p>
        </w:tc>
      </w:tr>
      <w:tr w:rsidR="00AE5FDC" w14:paraId="77DED056" w14:textId="77777777" w:rsidTr="00C15CB7">
        <w:trPr>
          <w:jc w:val="center"/>
        </w:trPr>
        <w:tc>
          <w:tcPr>
            <w:tcW w:w="1757" w:type="dxa"/>
          </w:tcPr>
          <w:p w14:paraId="6B508A6B" w14:textId="0E82ECF4" w:rsidR="00AE5FDC" w:rsidRDefault="00AE5FDC" w:rsidP="00C15CB7">
            <w:pPr>
              <w:tabs>
                <w:tab w:val="decimal" w:pos="1026"/>
              </w:tabs>
              <w:ind w:firstLine="0"/>
              <w:rPr>
                <w:sz w:val="16"/>
                <w:szCs w:val="16"/>
              </w:rPr>
            </w:pPr>
            <w:r>
              <w:rPr>
                <w:sz w:val="16"/>
                <w:szCs w:val="16"/>
              </w:rPr>
              <w:t>Yield Stress *</w:t>
            </w:r>
          </w:p>
        </w:tc>
        <w:tc>
          <w:tcPr>
            <w:tcW w:w="1758" w:type="dxa"/>
          </w:tcPr>
          <w:p w14:paraId="0BDB1B44" w14:textId="22B0AF82" w:rsidR="00AE5FDC" w:rsidRDefault="00AE5FDC" w:rsidP="00C15CB7">
            <w:pPr>
              <w:tabs>
                <w:tab w:val="decimal" w:pos="1026"/>
              </w:tabs>
              <w:ind w:firstLine="0"/>
              <w:rPr>
                <w:sz w:val="16"/>
                <w:szCs w:val="16"/>
              </w:rPr>
            </w:pPr>
            <w:proofErr w:type="spellStart"/>
            <w:r>
              <w:rPr>
                <w:sz w:val="16"/>
                <w:szCs w:val="16"/>
              </w:rPr>
              <w:t>σ</w:t>
            </w:r>
            <w:r w:rsidRPr="00AE5FDC">
              <w:rPr>
                <w:sz w:val="16"/>
                <w:szCs w:val="16"/>
                <w:vertAlign w:val="subscript"/>
              </w:rPr>
              <w:t>Y</w:t>
            </w:r>
            <w:proofErr w:type="spellEnd"/>
            <w:r>
              <w:rPr>
                <w:sz w:val="16"/>
                <w:szCs w:val="16"/>
              </w:rPr>
              <w:t>*</w:t>
            </w:r>
          </w:p>
        </w:tc>
        <w:tc>
          <w:tcPr>
            <w:tcW w:w="1758" w:type="dxa"/>
          </w:tcPr>
          <w:p w14:paraId="6FB1C4DC" w14:textId="309D67E2" w:rsidR="00AE5FDC" w:rsidRDefault="00AE5FDC" w:rsidP="00C15CB7">
            <w:pPr>
              <w:tabs>
                <w:tab w:val="decimal" w:pos="1013"/>
              </w:tabs>
              <w:ind w:firstLine="0"/>
              <w:rPr>
                <w:sz w:val="16"/>
                <w:szCs w:val="16"/>
              </w:rPr>
            </w:pPr>
            <w:r>
              <w:rPr>
                <w:sz w:val="16"/>
                <w:szCs w:val="16"/>
              </w:rPr>
              <w:t>313.6</w:t>
            </w:r>
          </w:p>
        </w:tc>
        <w:tc>
          <w:tcPr>
            <w:tcW w:w="1758" w:type="dxa"/>
          </w:tcPr>
          <w:p w14:paraId="11DA1EDD" w14:textId="67C9B658" w:rsidR="00AE5FDC" w:rsidRDefault="00AE5FDC" w:rsidP="00C15CB7">
            <w:pPr>
              <w:tabs>
                <w:tab w:val="decimal" w:pos="1101"/>
              </w:tabs>
              <w:ind w:firstLine="0"/>
              <w:rPr>
                <w:sz w:val="16"/>
                <w:szCs w:val="16"/>
              </w:rPr>
            </w:pPr>
            <w:r>
              <w:rPr>
                <w:sz w:val="16"/>
                <w:szCs w:val="16"/>
              </w:rPr>
              <w:t>MPa</w:t>
            </w:r>
          </w:p>
        </w:tc>
      </w:tr>
      <w:tr w:rsidR="00AE5FDC" w14:paraId="18A7A241" w14:textId="77777777" w:rsidTr="00C15CB7">
        <w:trPr>
          <w:jc w:val="center"/>
        </w:trPr>
        <w:tc>
          <w:tcPr>
            <w:tcW w:w="1757" w:type="dxa"/>
            <w:tcBorders>
              <w:bottom w:val="single" w:sz="4" w:space="0" w:color="auto"/>
            </w:tcBorders>
          </w:tcPr>
          <w:p w14:paraId="39EB5B18" w14:textId="344E786B" w:rsidR="00AE5FDC" w:rsidRDefault="00AE5FDC" w:rsidP="00AE5FDC">
            <w:pPr>
              <w:tabs>
                <w:tab w:val="decimal" w:pos="1026"/>
              </w:tabs>
              <w:ind w:firstLine="0"/>
              <w:rPr>
                <w:sz w:val="16"/>
                <w:szCs w:val="16"/>
              </w:rPr>
            </w:pPr>
            <w:r>
              <w:rPr>
                <w:sz w:val="16"/>
                <w:szCs w:val="16"/>
              </w:rPr>
              <w:t>Yield Stress **</w:t>
            </w:r>
          </w:p>
        </w:tc>
        <w:tc>
          <w:tcPr>
            <w:tcW w:w="1758" w:type="dxa"/>
            <w:tcBorders>
              <w:bottom w:val="single" w:sz="4" w:space="0" w:color="auto"/>
            </w:tcBorders>
          </w:tcPr>
          <w:p w14:paraId="15127845" w14:textId="7B8E5671" w:rsidR="00AE5FDC" w:rsidRDefault="00AE5FDC" w:rsidP="00AE5FDC">
            <w:pPr>
              <w:tabs>
                <w:tab w:val="decimal" w:pos="1026"/>
              </w:tabs>
              <w:ind w:firstLine="0"/>
              <w:rPr>
                <w:sz w:val="16"/>
                <w:szCs w:val="16"/>
              </w:rPr>
            </w:pPr>
            <w:proofErr w:type="spellStart"/>
            <w:r>
              <w:rPr>
                <w:sz w:val="16"/>
                <w:szCs w:val="16"/>
              </w:rPr>
              <w:t>σ</w:t>
            </w:r>
            <w:r w:rsidRPr="00AE5FDC">
              <w:rPr>
                <w:sz w:val="16"/>
                <w:szCs w:val="16"/>
                <w:vertAlign w:val="subscript"/>
              </w:rPr>
              <w:t>Y</w:t>
            </w:r>
            <w:proofErr w:type="spellEnd"/>
            <w:r>
              <w:rPr>
                <w:sz w:val="16"/>
                <w:szCs w:val="16"/>
              </w:rPr>
              <w:t>**</w:t>
            </w:r>
          </w:p>
        </w:tc>
        <w:tc>
          <w:tcPr>
            <w:tcW w:w="1758" w:type="dxa"/>
            <w:tcBorders>
              <w:bottom w:val="single" w:sz="4" w:space="0" w:color="auto"/>
            </w:tcBorders>
          </w:tcPr>
          <w:p w14:paraId="009CACA9" w14:textId="14D03F48" w:rsidR="00AE5FDC" w:rsidRDefault="00AE5FDC" w:rsidP="00AE5FDC">
            <w:pPr>
              <w:tabs>
                <w:tab w:val="decimal" w:pos="1013"/>
              </w:tabs>
              <w:ind w:firstLine="0"/>
              <w:rPr>
                <w:sz w:val="16"/>
                <w:szCs w:val="16"/>
              </w:rPr>
            </w:pPr>
            <w:r>
              <w:rPr>
                <w:sz w:val="16"/>
                <w:szCs w:val="16"/>
              </w:rPr>
              <w:t>352.8</w:t>
            </w:r>
          </w:p>
        </w:tc>
        <w:tc>
          <w:tcPr>
            <w:tcW w:w="1758" w:type="dxa"/>
            <w:tcBorders>
              <w:bottom w:val="single" w:sz="4" w:space="0" w:color="auto"/>
            </w:tcBorders>
          </w:tcPr>
          <w:p w14:paraId="15988EB6" w14:textId="436AD9C5" w:rsidR="00AE5FDC" w:rsidRDefault="00AE5FDC" w:rsidP="00AE5FDC">
            <w:pPr>
              <w:tabs>
                <w:tab w:val="decimal" w:pos="1101"/>
              </w:tabs>
              <w:ind w:firstLine="0"/>
              <w:rPr>
                <w:sz w:val="16"/>
                <w:szCs w:val="16"/>
              </w:rPr>
            </w:pPr>
            <w:r>
              <w:rPr>
                <w:sz w:val="16"/>
                <w:szCs w:val="16"/>
              </w:rPr>
              <w:t>MPa</w:t>
            </w:r>
          </w:p>
        </w:tc>
      </w:tr>
    </w:tbl>
    <w:p w14:paraId="43528AE4" w14:textId="77777777" w:rsidR="001F7B58" w:rsidRDefault="001F7B58" w:rsidP="00F47347">
      <w:pPr>
        <w:rPr>
          <w:lang w:eastAsia="en-US"/>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991"/>
        <w:gridCol w:w="3040"/>
      </w:tblGrid>
      <w:tr w:rsidR="00D4455F" w:rsidRPr="00A63C9C" w14:paraId="4E3A1382" w14:textId="77777777" w:rsidTr="00CF67EF">
        <w:tc>
          <w:tcPr>
            <w:tcW w:w="4248" w:type="dxa"/>
          </w:tcPr>
          <w:p w14:paraId="5746F42D" w14:textId="298C50A5" w:rsidR="00D4455F" w:rsidRPr="00A63C9C" w:rsidRDefault="00A63C9C" w:rsidP="00C15CB7">
            <w:pPr>
              <w:ind w:firstLine="0"/>
              <w:jc w:val="center"/>
              <w:rPr>
                <w:sz w:val="16"/>
                <w:szCs w:val="16"/>
                <w:lang w:eastAsia="en-US"/>
              </w:rPr>
            </w:pPr>
            <w:r w:rsidRPr="00A63C9C">
              <w:rPr>
                <w:sz w:val="16"/>
                <w:szCs w:val="16"/>
                <w:lang w:eastAsia="en-US"/>
              </w:rPr>
              <w:t xml:space="preserve">Dimensions </w:t>
            </w:r>
            <w:r>
              <w:rPr>
                <w:sz w:val="16"/>
                <w:szCs w:val="16"/>
                <w:lang w:eastAsia="en-US"/>
              </w:rPr>
              <w:t>of Stiffeners</w:t>
            </w:r>
          </w:p>
        </w:tc>
        <w:tc>
          <w:tcPr>
            <w:tcW w:w="2773" w:type="dxa"/>
          </w:tcPr>
          <w:p w14:paraId="581239A3" w14:textId="001275BC" w:rsidR="00D4455F" w:rsidRPr="00A63C9C" w:rsidRDefault="00A63C9C" w:rsidP="00C15CB7">
            <w:pPr>
              <w:ind w:firstLine="0"/>
              <w:jc w:val="center"/>
              <w:rPr>
                <w:sz w:val="16"/>
                <w:szCs w:val="16"/>
                <w:lang w:eastAsia="en-US"/>
              </w:rPr>
            </w:pPr>
            <w:r>
              <w:rPr>
                <w:sz w:val="16"/>
                <w:szCs w:val="16"/>
                <w:lang w:eastAsia="en-US"/>
              </w:rPr>
              <w:t>Cross Section</w:t>
            </w:r>
          </w:p>
        </w:tc>
      </w:tr>
      <w:tr w:rsidR="003B593D" w14:paraId="4D99A1C5" w14:textId="77777777" w:rsidTr="00CF67EF">
        <w:tc>
          <w:tcPr>
            <w:tcW w:w="4248" w:type="dxa"/>
          </w:tcPr>
          <w:p w14:paraId="3D64B169" w14:textId="69F02C4C" w:rsidR="003B593D" w:rsidRDefault="003B593D" w:rsidP="00A1605A">
            <w:pPr>
              <w:ind w:left="-111" w:right="3" w:firstLine="0"/>
              <w:jc w:val="center"/>
              <w:rPr>
                <w:lang w:eastAsia="en-US"/>
              </w:rPr>
            </w:pPr>
            <w:r w:rsidRPr="00B320F2">
              <w:rPr>
                <w:noProof/>
              </w:rPr>
              <w:drawing>
                <wp:inline distT="0" distB="0" distL="0" distR="0" wp14:anchorId="3DE05309" wp14:editId="61DE6652">
                  <wp:extent cx="2520000" cy="67320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20000" cy="673200"/>
                          </a:xfrm>
                          <a:prstGeom prst="rect">
                            <a:avLst/>
                          </a:prstGeom>
                          <a:noFill/>
                          <a:ln>
                            <a:noFill/>
                          </a:ln>
                        </pic:spPr>
                      </pic:pic>
                    </a:graphicData>
                  </a:graphic>
                </wp:inline>
              </w:drawing>
            </w:r>
          </w:p>
        </w:tc>
        <w:tc>
          <w:tcPr>
            <w:tcW w:w="2773" w:type="dxa"/>
            <w:vMerge w:val="restart"/>
          </w:tcPr>
          <w:p w14:paraId="5AF6EAC6" w14:textId="3E020A27" w:rsidR="003B593D" w:rsidRDefault="003B593D" w:rsidP="00A63C9C">
            <w:pPr>
              <w:ind w:left="-437"/>
              <w:jc w:val="center"/>
              <w:rPr>
                <w:lang w:eastAsia="en-US"/>
              </w:rPr>
            </w:pPr>
            <w:r w:rsidRPr="00B320F2">
              <w:rPr>
                <w:noProof/>
              </w:rPr>
              <w:drawing>
                <wp:inline distT="0" distB="0" distL="0" distR="0" wp14:anchorId="6F4C4432" wp14:editId="395C7255">
                  <wp:extent cx="1980000" cy="2368800"/>
                  <wp:effectExtent l="0" t="0" r="127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80000" cy="2368800"/>
                          </a:xfrm>
                          <a:prstGeom prst="rect">
                            <a:avLst/>
                          </a:prstGeom>
                          <a:noFill/>
                          <a:ln>
                            <a:noFill/>
                          </a:ln>
                        </pic:spPr>
                      </pic:pic>
                    </a:graphicData>
                  </a:graphic>
                </wp:inline>
              </w:drawing>
            </w:r>
          </w:p>
        </w:tc>
      </w:tr>
      <w:tr w:rsidR="003B593D" w14:paraId="2341DAD2" w14:textId="77777777" w:rsidTr="00CF67EF">
        <w:tc>
          <w:tcPr>
            <w:tcW w:w="4248" w:type="dxa"/>
          </w:tcPr>
          <w:p w14:paraId="13E0C9EB" w14:textId="77777777" w:rsidR="003B593D" w:rsidRPr="00B320F2" w:rsidRDefault="003B593D" w:rsidP="006B33E0">
            <w:pPr>
              <w:ind w:firstLine="0"/>
              <w:jc w:val="center"/>
            </w:pPr>
          </w:p>
        </w:tc>
        <w:tc>
          <w:tcPr>
            <w:tcW w:w="2773" w:type="dxa"/>
            <w:vMerge/>
          </w:tcPr>
          <w:p w14:paraId="31AF0AE6" w14:textId="02F64D59" w:rsidR="003B593D" w:rsidRDefault="003B593D" w:rsidP="00B320F2">
            <w:pPr>
              <w:jc w:val="center"/>
              <w:rPr>
                <w:lang w:eastAsia="en-US"/>
              </w:rPr>
            </w:pPr>
          </w:p>
        </w:tc>
      </w:tr>
      <w:tr w:rsidR="003B593D" w14:paraId="40C8BC32" w14:textId="77777777" w:rsidTr="00CF67EF">
        <w:tc>
          <w:tcPr>
            <w:tcW w:w="4248" w:type="dxa"/>
          </w:tcPr>
          <w:p w14:paraId="2B162211" w14:textId="74BCD178" w:rsidR="003B593D" w:rsidRPr="00A63C9C" w:rsidRDefault="00A63C9C" w:rsidP="006B33E0">
            <w:pPr>
              <w:ind w:firstLine="0"/>
              <w:jc w:val="center"/>
              <w:rPr>
                <w:sz w:val="16"/>
                <w:szCs w:val="16"/>
              </w:rPr>
            </w:pPr>
            <w:r>
              <w:rPr>
                <w:sz w:val="16"/>
                <w:szCs w:val="16"/>
              </w:rPr>
              <w:t>Dimensions of Container Vessel</w:t>
            </w:r>
          </w:p>
        </w:tc>
        <w:tc>
          <w:tcPr>
            <w:tcW w:w="2773" w:type="dxa"/>
            <w:vMerge/>
          </w:tcPr>
          <w:p w14:paraId="0B25B621" w14:textId="4ABE8599" w:rsidR="003B593D" w:rsidRDefault="003B593D" w:rsidP="00B320F2">
            <w:pPr>
              <w:jc w:val="center"/>
              <w:rPr>
                <w:lang w:eastAsia="en-US"/>
              </w:rPr>
            </w:pPr>
          </w:p>
        </w:tc>
      </w:tr>
      <w:tr w:rsidR="003B593D" w14:paraId="680E80CE" w14:textId="77777777" w:rsidTr="00CF67EF">
        <w:tc>
          <w:tcPr>
            <w:tcW w:w="4248" w:type="dxa"/>
            <w:vAlign w:val="bottom"/>
          </w:tcPr>
          <w:p w14:paraId="19DFD55D" w14:textId="3DE09BB6" w:rsidR="003B593D" w:rsidRDefault="003B593D" w:rsidP="00A1605A">
            <w:pPr>
              <w:ind w:left="-111" w:firstLine="0"/>
              <w:jc w:val="center"/>
              <w:rPr>
                <w:lang w:eastAsia="en-US"/>
              </w:rPr>
            </w:pPr>
            <w:r w:rsidRPr="00B320F2">
              <w:rPr>
                <w:noProof/>
              </w:rPr>
              <w:drawing>
                <wp:inline distT="0" distB="0" distL="0" distR="0" wp14:anchorId="6CC27B18" wp14:editId="29930A99">
                  <wp:extent cx="2520000" cy="15192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20000" cy="1519200"/>
                          </a:xfrm>
                          <a:prstGeom prst="rect">
                            <a:avLst/>
                          </a:prstGeom>
                          <a:noFill/>
                          <a:ln>
                            <a:noFill/>
                          </a:ln>
                        </pic:spPr>
                      </pic:pic>
                    </a:graphicData>
                  </a:graphic>
                </wp:inline>
              </w:drawing>
            </w:r>
          </w:p>
        </w:tc>
        <w:tc>
          <w:tcPr>
            <w:tcW w:w="2773" w:type="dxa"/>
            <w:vMerge/>
            <w:vAlign w:val="bottom"/>
          </w:tcPr>
          <w:p w14:paraId="3B091F9C" w14:textId="6301A480" w:rsidR="003B593D" w:rsidRDefault="003B593D" w:rsidP="00B320F2">
            <w:pPr>
              <w:ind w:firstLine="0"/>
              <w:jc w:val="center"/>
              <w:rPr>
                <w:lang w:eastAsia="en-US"/>
              </w:rPr>
            </w:pPr>
          </w:p>
        </w:tc>
      </w:tr>
    </w:tbl>
    <w:p w14:paraId="7D26D92D" w14:textId="403B6369" w:rsidR="006B33E0" w:rsidRDefault="006B33E0" w:rsidP="006B33E0">
      <w:pPr>
        <w:pStyle w:val="CaptionShort"/>
      </w:pPr>
      <w:r>
        <w:rPr>
          <w:b/>
        </w:rPr>
        <w:t>Figure 1.</w:t>
      </w:r>
      <w:r>
        <w:t xml:space="preserve"> </w:t>
      </w:r>
      <w:r w:rsidR="00A63C9C">
        <w:t>Properties of Container Vessel</w:t>
      </w:r>
      <w:r w:rsidR="009936CD">
        <w:t xml:space="preserve"> </w:t>
      </w:r>
      <w:r w:rsidR="00D24219">
        <w:fldChar w:fldCharType="begin"/>
      </w:r>
      <w:r w:rsidR="00D24219">
        <w:instrText xml:space="preserve"> REF _Ref94543216 \r \h </w:instrText>
      </w:r>
      <w:r w:rsidR="00D24219">
        <w:fldChar w:fldCharType="separate"/>
      </w:r>
      <w:r w:rsidR="002B4E8E">
        <w:t>[5]</w:t>
      </w:r>
      <w:r w:rsidR="00D24219">
        <w:fldChar w:fldCharType="end"/>
      </w:r>
    </w:p>
    <w:p w14:paraId="73012464" w14:textId="765EE77A" w:rsidR="00D0099C" w:rsidRDefault="00D0099C" w:rsidP="00D0099C">
      <w:pPr>
        <w:pStyle w:val="berschrift2"/>
      </w:pPr>
      <w:r w:rsidRPr="00D0099C">
        <w:t>Smith’s Method based Model</w:t>
      </w:r>
    </w:p>
    <w:p w14:paraId="31E31DCB" w14:textId="57E5E026" w:rsidR="00D0099C" w:rsidRDefault="00CD3A1E" w:rsidP="00D0099C">
      <w:pPr>
        <w:pStyle w:val="NoindentNormal"/>
      </w:pPr>
      <w:r w:rsidRPr="00CD3A1E">
        <w:t>The cross section</w:t>
      </w:r>
      <w:r w:rsidR="00500299">
        <w:t>,</w:t>
      </w:r>
      <w:r w:rsidRPr="00CD3A1E">
        <w:t xml:space="preserve"> </w:t>
      </w:r>
      <w:r w:rsidR="00500299">
        <w:t xml:space="preserve">modelled with MARS2000 </w:t>
      </w:r>
      <w:r w:rsidR="00500299" w:rsidRPr="00CD3A1E">
        <w:t>(Bureau Veritas)</w:t>
      </w:r>
      <w:r w:rsidR="00500299">
        <w:t xml:space="preserve"> software,</w:t>
      </w:r>
      <w:r w:rsidR="00500299" w:rsidRPr="00CD3A1E">
        <w:t xml:space="preserve"> </w:t>
      </w:r>
      <w:r w:rsidRPr="00CD3A1E">
        <w:t>is subdivided into structural elements composed of stiffeners and plates.</w:t>
      </w:r>
      <w:r>
        <w:t xml:space="preserve"> In Figure 2 the </w:t>
      </w:r>
      <w:r w:rsidR="00681DC9">
        <w:t xml:space="preserve">plate </w:t>
      </w:r>
      <w:r>
        <w:t>thickness</w:t>
      </w:r>
      <w:r w:rsidR="00DA50A6">
        <w:t>es</w:t>
      </w:r>
      <w:r>
        <w:t xml:space="preserve"> </w:t>
      </w:r>
      <w:r w:rsidR="00500299">
        <w:t xml:space="preserve">values </w:t>
      </w:r>
      <w:r>
        <w:t xml:space="preserve">and stiffener scantlings are </w:t>
      </w:r>
      <w:r w:rsidR="00874732">
        <w:t>given</w:t>
      </w:r>
      <w:r>
        <w:t xml:space="preserve">. </w:t>
      </w:r>
      <w:r w:rsidR="00874732" w:rsidRPr="00874732">
        <w:t xml:space="preserve">Due to symmetry, only </w:t>
      </w:r>
      <w:r w:rsidR="00681DC9">
        <w:t xml:space="preserve">a </w:t>
      </w:r>
      <w:r w:rsidR="00874732" w:rsidRPr="00874732">
        <w:t xml:space="preserve">half </w:t>
      </w:r>
      <w:r w:rsidR="00500299">
        <w:t>part</w:t>
      </w:r>
      <w:r w:rsidR="00874732" w:rsidRPr="00874732">
        <w:t xml:space="preserve"> is</w:t>
      </w:r>
      <w:r w:rsidR="00500299">
        <w:t xml:space="preserve"> shown</w:t>
      </w:r>
      <w:r>
        <w:t xml:space="preserve">. </w:t>
      </w:r>
      <w:r w:rsidR="00864675" w:rsidRPr="00864675">
        <w:t>The cross section remains plane during the progressive collapse analysis and there exists no interaction between adjacent elements in the cross section</w:t>
      </w:r>
      <w:r w:rsidR="00874732">
        <w:t xml:space="preserve"> </w:t>
      </w:r>
      <w:r w:rsidR="00874732">
        <w:fldChar w:fldCharType="begin"/>
      </w:r>
      <w:r w:rsidR="00874732">
        <w:instrText xml:space="preserve"> REF _Ref95305488 \r \h </w:instrText>
      </w:r>
      <w:r w:rsidR="00874732">
        <w:fldChar w:fldCharType="separate"/>
      </w:r>
      <w:r w:rsidR="002B4E8E">
        <w:t>[1]</w:t>
      </w:r>
      <w:r w:rsidR="00874732">
        <w:fldChar w:fldCharType="end"/>
      </w:r>
      <w:r w:rsidR="00874732">
        <w:t>.</w:t>
      </w:r>
    </w:p>
    <w:p w14:paraId="611BB755" w14:textId="61C67766" w:rsidR="00353F0D" w:rsidRDefault="00353F0D" w:rsidP="006C3DCB"/>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10"/>
        <w:gridCol w:w="3511"/>
      </w:tblGrid>
      <w:tr w:rsidR="00267DE3" w:rsidRPr="00267DE3" w14:paraId="724750ED" w14:textId="77777777" w:rsidTr="00CF67EF">
        <w:tc>
          <w:tcPr>
            <w:tcW w:w="3510" w:type="dxa"/>
          </w:tcPr>
          <w:p w14:paraId="1858B1B1" w14:textId="735CA4E5" w:rsidR="00267DE3" w:rsidRPr="00267DE3" w:rsidRDefault="00267DE3" w:rsidP="00FE5D07">
            <w:pPr>
              <w:ind w:firstLine="0"/>
              <w:jc w:val="center"/>
              <w:rPr>
                <w:sz w:val="16"/>
                <w:szCs w:val="16"/>
              </w:rPr>
            </w:pPr>
            <w:r>
              <w:rPr>
                <w:sz w:val="16"/>
                <w:szCs w:val="16"/>
              </w:rPr>
              <w:t>Plate Thickness Values</w:t>
            </w:r>
          </w:p>
        </w:tc>
        <w:tc>
          <w:tcPr>
            <w:tcW w:w="3511" w:type="dxa"/>
          </w:tcPr>
          <w:p w14:paraId="1DA58761" w14:textId="52575B01" w:rsidR="00267DE3" w:rsidRPr="00267DE3" w:rsidRDefault="00267DE3" w:rsidP="00FE5D07">
            <w:pPr>
              <w:ind w:firstLine="0"/>
              <w:jc w:val="center"/>
              <w:rPr>
                <w:sz w:val="16"/>
                <w:szCs w:val="16"/>
              </w:rPr>
            </w:pPr>
            <w:r>
              <w:rPr>
                <w:sz w:val="16"/>
                <w:szCs w:val="16"/>
              </w:rPr>
              <w:t>Stiffener Scantlings</w:t>
            </w:r>
          </w:p>
        </w:tc>
      </w:tr>
      <w:tr w:rsidR="00267DE3" w14:paraId="071B02FD" w14:textId="77777777" w:rsidTr="00CF67EF">
        <w:tc>
          <w:tcPr>
            <w:tcW w:w="3510" w:type="dxa"/>
          </w:tcPr>
          <w:p w14:paraId="34F8993F" w14:textId="15DF7413" w:rsidR="00267DE3" w:rsidRDefault="00CF67EF" w:rsidP="00FE5D07">
            <w:pPr>
              <w:ind w:firstLine="0"/>
              <w:jc w:val="center"/>
            </w:pPr>
            <w:r w:rsidRPr="00CF67EF">
              <w:rPr>
                <w:noProof/>
              </w:rPr>
              <w:drawing>
                <wp:inline distT="0" distB="0" distL="0" distR="0" wp14:anchorId="3874C595" wp14:editId="72CCC64F">
                  <wp:extent cx="1364400" cy="1800000"/>
                  <wp:effectExtent l="0" t="0" r="762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64400" cy="1800000"/>
                          </a:xfrm>
                          <a:prstGeom prst="rect">
                            <a:avLst/>
                          </a:prstGeom>
                          <a:noFill/>
                          <a:ln>
                            <a:noFill/>
                          </a:ln>
                        </pic:spPr>
                      </pic:pic>
                    </a:graphicData>
                  </a:graphic>
                </wp:inline>
              </w:drawing>
            </w:r>
          </w:p>
        </w:tc>
        <w:tc>
          <w:tcPr>
            <w:tcW w:w="3511" w:type="dxa"/>
          </w:tcPr>
          <w:p w14:paraId="401BD72F" w14:textId="16BA9C0A" w:rsidR="00267DE3" w:rsidRDefault="00CF67EF" w:rsidP="00FE5D07">
            <w:pPr>
              <w:ind w:firstLine="0"/>
              <w:jc w:val="center"/>
            </w:pPr>
            <w:r w:rsidRPr="00CF67EF">
              <w:rPr>
                <w:noProof/>
              </w:rPr>
              <w:drawing>
                <wp:inline distT="0" distB="0" distL="0" distR="0" wp14:anchorId="1000F2D1" wp14:editId="0F7004D6">
                  <wp:extent cx="1360800" cy="180000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360800" cy="1800000"/>
                          </a:xfrm>
                          <a:prstGeom prst="rect">
                            <a:avLst/>
                          </a:prstGeom>
                          <a:noFill/>
                          <a:ln>
                            <a:noFill/>
                          </a:ln>
                        </pic:spPr>
                      </pic:pic>
                    </a:graphicData>
                  </a:graphic>
                </wp:inline>
              </w:drawing>
            </w:r>
          </w:p>
        </w:tc>
      </w:tr>
    </w:tbl>
    <w:p w14:paraId="7CE52977" w14:textId="0342D5AE" w:rsidR="00FE5D07" w:rsidRDefault="00FE5D07" w:rsidP="00FE5D07">
      <w:pPr>
        <w:pStyle w:val="CaptionShort"/>
      </w:pPr>
      <w:r>
        <w:rPr>
          <w:b/>
        </w:rPr>
        <w:t xml:space="preserve">Figure </w:t>
      </w:r>
      <w:r w:rsidR="00CD3A1E">
        <w:rPr>
          <w:b/>
        </w:rPr>
        <w:t>2</w:t>
      </w:r>
      <w:r>
        <w:rPr>
          <w:b/>
        </w:rPr>
        <w:t>.</w:t>
      </w:r>
      <w:r>
        <w:t xml:space="preserve"> </w:t>
      </w:r>
      <w:r w:rsidR="00B55E1D">
        <w:t>Cross Sectional Elements of Container Vessel</w:t>
      </w:r>
    </w:p>
    <w:p w14:paraId="617ADAA9" w14:textId="75BBF302" w:rsidR="00D0099C" w:rsidRDefault="00D0099C" w:rsidP="00D0099C">
      <w:pPr>
        <w:pStyle w:val="berschrift2"/>
      </w:pPr>
      <w:r>
        <w:lastRenderedPageBreak/>
        <w:t>Finite Element Model</w:t>
      </w:r>
    </w:p>
    <w:p w14:paraId="46669654" w14:textId="1DF53F47" w:rsidR="006C3DCB" w:rsidRDefault="00C970A7" w:rsidP="006C3DCB">
      <w:pPr>
        <w:pStyle w:val="NoindentNormal"/>
      </w:pPr>
      <w:r w:rsidRPr="00C970A7">
        <w:t>The static implicit ANSYS solver has been used to perform nonlinear finite element analyses. A parametric finite element model of the container vessel is developed</w:t>
      </w:r>
      <w:r w:rsidR="00611EE9">
        <w:t>.</w:t>
      </w:r>
      <w:r w:rsidRPr="00C970A7">
        <w:t xml:space="preserve"> </w:t>
      </w:r>
      <w:r w:rsidR="00611EE9">
        <w:t>F</w:t>
      </w:r>
      <w:r w:rsidRPr="00C970A7">
        <w:t xml:space="preserve">our-node bilinear shell elements (SHELL181) with six degrees of freedom per node </w:t>
      </w:r>
      <w:r w:rsidR="00611EE9">
        <w:t>are</w:t>
      </w:r>
      <w:r w:rsidRPr="00C970A7">
        <w:t xml:space="preserve"> used with reduced integration.</w:t>
      </w:r>
      <w:r>
        <w:t xml:space="preserve"> A</w:t>
      </w:r>
      <w:r w:rsidRPr="00C970A7">
        <w:t xml:space="preserve">n elastic-perfectly plastic material behavior is assumed </w:t>
      </w:r>
      <w:r w:rsidR="00611EE9">
        <w:t xml:space="preserve">by </w:t>
      </w:r>
      <w:r w:rsidRPr="00C970A7">
        <w:t xml:space="preserve">using the material properties given in Table 2. The influence of </w:t>
      </w:r>
      <w:r w:rsidR="00611EE9">
        <w:t>hardening by using a</w:t>
      </w:r>
      <w:r w:rsidRPr="00C970A7">
        <w:t xml:space="preserve"> tangent modulus (T) for an elastic-linear plastic material behavior on the ultimate hull girder strength is </w:t>
      </w:r>
      <w:r w:rsidR="00E47A2A">
        <w:t xml:space="preserve">also </w:t>
      </w:r>
      <w:r w:rsidRPr="00C970A7">
        <w:t>investigated for all different load case</w:t>
      </w:r>
      <w:r w:rsidR="00612A15">
        <w:t>s</w:t>
      </w:r>
      <w:r w:rsidRPr="00C970A7">
        <w:t>.</w:t>
      </w:r>
    </w:p>
    <w:p w14:paraId="56643B5E" w14:textId="2C3709F4" w:rsidR="00B51824" w:rsidRPr="00B51824" w:rsidRDefault="00B51824" w:rsidP="00B51824">
      <w:r>
        <w:t>In Figure 3 the double-span model of the entire hull cross section is proposed. Nodal rotations are given incrementally to the master nodes</w:t>
      </w:r>
      <w:r w:rsidR="000A6B27">
        <w:t xml:space="preserve"> and </w:t>
      </w:r>
      <w:r w:rsidR="00A62A80">
        <w:t>due to</w:t>
      </w:r>
      <w:r w:rsidR="000A6B27">
        <w:t xml:space="preserve"> constraint equations </w:t>
      </w:r>
      <w:proofErr w:type="spellStart"/>
      <w:r>
        <w:t>inplane</w:t>
      </w:r>
      <w:proofErr w:type="spellEnd"/>
      <w:r>
        <w:t xml:space="preserve"> displacements of the slave nodes</w:t>
      </w:r>
      <w:r w:rsidR="00B9155F">
        <w:t xml:space="preserve"> located at the model edges</w:t>
      </w:r>
      <w:r w:rsidR="00A62A80">
        <w:t xml:space="preserve"> are imposed</w:t>
      </w:r>
      <w:r w:rsidR="000A6B27">
        <w:t>.</w:t>
      </w:r>
      <w:r w:rsidR="007754EC">
        <w:t xml:space="preserve"> Initial deflections </w:t>
      </w:r>
      <w:r w:rsidR="00B9155F">
        <w:t xml:space="preserve">due to welding are given to the </w:t>
      </w:r>
      <w:r w:rsidR="006760D3">
        <w:t>entire model</w:t>
      </w:r>
      <w:r w:rsidR="00B9155F">
        <w:t>.</w:t>
      </w:r>
      <w:r w:rsidR="006760D3">
        <w:t xml:space="preserve"> </w:t>
      </w:r>
      <w:r w:rsidR="006760D3" w:rsidRPr="006760D3">
        <w:t xml:space="preserve">For a stiffened plate the initial deflections are composed of the vertical panel deflection as well as the horizontal and vertical deflection of the stiffener. The applied concept is described within the ISSC report [5] </w:t>
      </w:r>
      <w:r w:rsidR="006760D3">
        <w:t>and further textbooks</w:t>
      </w:r>
      <w:r w:rsidR="006760D3" w:rsidRPr="006760D3">
        <w:t xml:space="preserve"> [1]</w:t>
      </w:r>
      <w:r w:rsidR="006760D3">
        <w:t xml:space="preserve">, </w:t>
      </w:r>
      <w:r w:rsidR="006760D3">
        <w:fldChar w:fldCharType="begin"/>
      </w:r>
      <w:r w:rsidR="006760D3">
        <w:instrText xml:space="preserve"> REF _Ref95305610 \r \h </w:instrText>
      </w:r>
      <w:r w:rsidR="006760D3">
        <w:fldChar w:fldCharType="separate"/>
      </w:r>
      <w:r w:rsidR="002B4E8E">
        <w:t>[2]</w:t>
      </w:r>
      <w:r w:rsidR="006760D3">
        <w:fldChar w:fldCharType="end"/>
      </w:r>
      <w:r w:rsidR="006760D3" w:rsidRPr="006760D3">
        <w:t>.</w:t>
      </w:r>
      <w:r w:rsidR="006760D3">
        <w:t xml:space="preserve"> Here, the influence of lateral stiffener deflections is investigated by giving the same amplitude to </w:t>
      </w:r>
      <w:r w:rsidR="00313805">
        <w:t xml:space="preserve">all </w:t>
      </w:r>
      <w:r w:rsidR="006760D3">
        <w:t xml:space="preserve">stiffeners of a </w:t>
      </w:r>
      <w:r w:rsidR="00313805">
        <w:t xml:space="preserve">plate </w:t>
      </w:r>
      <w:r w:rsidR="006760D3">
        <w:t xml:space="preserve">panel “FEA (A)” </w:t>
      </w:r>
      <w:r w:rsidR="009A148F">
        <w:t xml:space="preserve">(artificial) </w:t>
      </w:r>
      <w:r w:rsidR="006760D3">
        <w:t xml:space="preserve">respectively </w:t>
      </w:r>
      <w:r w:rsidR="009A148F">
        <w:t>using</w:t>
      </w:r>
      <w:r w:rsidR="00313805">
        <w:t xml:space="preserve"> a sin</w:t>
      </w:r>
      <w:r w:rsidR="009A148F">
        <w:t>e</w:t>
      </w:r>
      <w:r w:rsidR="00313805">
        <w:t xml:space="preserve"> function in transverse direction “FEA (B)” </w:t>
      </w:r>
      <w:r w:rsidR="00313805">
        <w:fldChar w:fldCharType="begin"/>
      </w:r>
      <w:r w:rsidR="00313805">
        <w:instrText xml:space="preserve"> REF _Ref95305610 \r \h </w:instrText>
      </w:r>
      <w:r w:rsidR="00313805">
        <w:fldChar w:fldCharType="separate"/>
      </w:r>
      <w:r w:rsidR="002B4E8E">
        <w:t>[2]</w:t>
      </w:r>
      <w:r w:rsidR="00313805">
        <w:fldChar w:fldCharType="end"/>
      </w:r>
      <w:r w:rsidR="00313805">
        <w:t>.</w:t>
      </w:r>
    </w:p>
    <w:p w14:paraId="70F7C491" w14:textId="6B9F3A79" w:rsidR="007624D3" w:rsidRDefault="00BF2301" w:rsidP="007624D3">
      <w:r w:rsidRPr="00BF2301">
        <w:t xml:space="preserve">The influence of welding residual stresses on the hull girder strength is investigated for the container vessel based on the concept proposed by </w:t>
      </w:r>
      <w:r w:rsidR="00D2522D" w:rsidRPr="00BF2301">
        <w:t xml:space="preserve">Yao and </w:t>
      </w:r>
      <w:proofErr w:type="spellStart"/>
      <w:r w:rsidRPr="00BF2301">
        <w:t>Fujik</w:t>
      </w:r>
      <w:r w:rsidR="00D2522D">
        <w:t>u</w:t>
      </w:r>
      <w:r w:rsidRPr="00BF2301">
        <w:t>bo</w:t>
      </w:r>
      <w:proofErr w:type="spellEnd"/>
      <w:r w:rsidRPr="00BF2301">
        <w:t xml:space="preserve"> </w:t>
      </w:r>
      <w:r>
        <w:fldChar w:fldCharType="begin"/>
      </w:r>
      <w:r>
        <w:instrText xml:space="preserve"> REF _Ref95305488 \r \h </w:instrText>
      </w:r>
      <w:r>
        <w:fldChar w:fldCharType="separate"/>
      </w:r>
      <w:r w:rsidR="002B4E8E">
        <w:t>[1]</w:t>
      </w:r>
      <w:r>
        <w:fldChar w:fldCharType="end"/>
      </w:r>
      <w:r w:rsidRPr="00BF2301">
        <w:t>.</w:t>
      </w:r>
      <w:r>
        <w:t xml:space="preserve"> </w:t>
      </w:r>
      <w:r w:rsidRPr="00BF2301">
        <w:t xml:space="preserve">The fabrication process of </w:t>
      </w:r>
      <w:r w:rsidR="00955C72">
        <w:t xml:space="preserve">the </w:t>
      </w:r>
      <w:r w:rsidRPr="00BF2301">
        <w:t xml:space="preserve">panels and girders requires fillet and butt welding of different components which cause tensile stresses in the solidified and shrunken heat affected zone </w:t>
      </w:r>
      <w:r w:rsidR="004F4ACC">
        <w:fldChar w:fldCharType="begin"/>
      </w:r>
      <w:r w:rsidR="004F4ACC">
        <w:instrText xml:space="preserve"> REF _Ref95305610 \r \h </w:instrText>
      </w:r>
      <w:r w:rsidR="004F4ACC">
        <w:fldChar w:fldCharType="separate"/>
      </w:r>
      <w:r w:rsidR="002B4E8E">
        <w:t>[2]</w:t>
      </w:r>
      <w:r w:rsidR="004F4ACC">
        <w:fldChar w:fldCharType="end"/>
      </w:r>
      <w:r w:rsidRPr="00BF2301">
        <w:t>. To compensate tension, compression stresses are induced in the adjacent parts</w:t>
      </w:r>
      <w:r w:rsidR="004F4ACC">
        <w:t xml:space="preserve"> (Figure 4)</w:t>
      </w:r>
      <w:r w:rsidRPr="00BF2301">
        <w:t>.</w:t>
      </w:r>
      <w:r w:rsidR="004F4ACC">
        <w:t xml:space="preserve"> </w:t>
      </w:r>
      <w:r w:rsidR="004F4ACC" w:rsidRPr="004F4ACC">
        <w:t>These stresses are a</w:t>
      </w:r>
      <w:r w:rsidR="004F4ACC">
        <w:t>dapted to</w:t>
      </w:r>
      <w:r w:rsidR="004F4ACC" w:rsidRPr="004F4ACC">
        <w:t xml:space="preserve"> the proposed d</w:t>
      </w:r>
      <w:r w:rsidR="004F4ACC">
        <w:t>i</w:t>
      </w:r>
      <w:r w:rsidR="004F4ACC" w:rsidRPr="004F4ACC">
        <w:t>scretization scheme</w:t>
      </w:r>
      <w:r w:rsidR="004F4ACC">
        <w:t xml:space="preserve"> and applied </w:t>
      </w:r>
      <w:r w:rsidR="004F4ACC" w:rsidRPr="004F4ACC">
        <w:t xml:space="preserve">to </w:t>
      </w:r>
      <w:r w:rsidR="004F4ACC">
        <w:t xml:space="preserve">the </w:t>
      </w:r>
      <w:r w:rsidR="004F4ACC" w:rsidRPr="004F4ACC">
        <w:t>finite element model of the container ship cross section.</w:t>
      </w:r>
    </w:p>
    <w:p w14:paraId="7529E931" w14:textId="77777777" w:rsidR="007624D3" w:rsidRDefault="007624D3" w:rsidP="00E24237"/>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10"/>
        <w:gridCol w:w="3511"/>
      </w:tblGrid>
      <w:tr w:rsidR="007A3F41" w:rsidRPr="00666397" w14:paraId="01A483E4" w14:textId="77777777" w:rsidTr="00CF67EF">
        <w:tc>
          <w:tcPr>
            <w:tcW w:w="3510" w:type="dxa"/>
          </w:tcPr>
          <w:p w14:paraId="364F8E10" w14:textId="4E13F3D8" w:rsidR="007A3F41" w:rsidRPr="00666397" w:rsidRDefault="00EC2BCB" w:rsidP="00E24237">
            <w:pPr>
              <w:ind w:firstLine="0"/>
              <w:jc w:val="center"/>
              <w:rPr>
                <w:sz w:val="16"/>
                <w:szCs w:val="16"/>
              </w:rPr>
            </w:pPr>
            <w:r>
              <w:rPr>
                <w:sz w:val="16"/>
                <w:szCs w:val="16"/>
              </w:rPr>
              <w:t>Double</w:t>
            </w:r>
            <w:r w:rsidR="00584321">
              <w:rPr>
                <w:sz w:val="16"/>
                <w:szCs w:val="16"/>
              </w:rPr>
              <w:t>-</w:t>
            </w:r>
            <w:r>
              <w:rPr>
                <w:sz w:val="16"/>
                <w:szCs w:val="16"/>
              </w:rPr>
              <w:t>Span Model of Hull Cross Section</w:t>
            </w:r>
          </w:p>
        </w:tc>
        <w:tc>
          <w:tcPr>
            <w:tcW w:w="3511" w:type="dxa"/>
          </w:tcPr>
          <w:p w14:paraId="2509BD01" w14:textId="6244EC6E" w:rsidR="007A3F41" w:rsidRPr="00666397" w:rsidRDefault="00666397" w:rsidP="00E24237">
            <w:pPr>
              <w:ind w:firstLine="0"/>
              <w:jc w:val="center"/>
              <w:rPr>
                <w:sz w:val="16"/>
                <w:szCs w:val="16"/>
              </w:rPr>
            </w:pPr>
            <w:r w:rsidRPr="00666397">
              <w:rPr>
                <w:sz w:val="16"/>
                <w:szCs w:val="16"/>
              </w:rPr>
              <w:t>D</w:t>
            </w:r>
            <w:r>
              <w:rPr>
                <w:sz w:val="16"/>
                <w:szCs w:val="16"/>
              </w:rPr>
              <w:t xml:space="preserve">iscretization and Initial </w:t>
            </w:r>
            <w:r w:rsidR="00F605B0">
              <w:rPr>
                <w:sz w:val="16"/>
                <w:szCs w:val="16"/>
              </w:rPr>
              <w:t>D</w:t>
            </w:r>
            <w:r>
              <w:rPr>
                <w:sz w:val="16"/>
                <w:szCs w:val="16"/>
              </w:rPr>
              <w:t>eflection</w:t>
            </w:r>
            <w:r w:rsidR="00F605B0">
              <w:rPr>
                <w:sz w:val="16"/>
                <w:szCs w:val="16"/>
              </w:rPr>
              <w:t>s</w:t>
            </w:r>
          </w:p>
        </w:tc>
      </w:tr>
      <w:tr w:rsidR="00666397" w14:paraId="7DFD3023" w14:textId="77777777" w:rsidTr="00CF67EF">
        <w:trPr>
          <w:trHeight w:val="2324"/>
        </w:trPr>
        <w:tc>
          <w:tcPr>
            <w:tcW w:w="3510" w:type="dxa"/>
          </w:tcPr>
          <w:p w14:paraId="1F6481F8" w14:textId="2413854D" w:rsidR="00666397" w:rsidRDefault="00633F76" w:rsidP="00E24237">
            <w:pPr>
              <w:ind w:firstLine="0"/>
              <w:jc w:val="center"/>
            </w:pPr>
            <w:r w:rsidRPr="00633F76">
              <w:rPr>
                <w:noProof/>
              </w:rPr>
              <w:drawing>
                <wp:inline distT="0" distB="0" distL="0" distR="0" wp14:anchorId="1BED98F1" wp14:editId="05111159">
                  <wp:extent cx="1810800" cy="1440000"/>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10800" cy="1440000"/>
                          </a:xfrm>
                          <a:prstGeom prst="rect">
                            <a:avLst/>
                          </a:prstGeom>
                          <a:noFill/>
                          <a:ln>
                            <a:noFill/>
                          </a:ln>
                        </pic:spPr>
                      </pic:pic>
                    </a:graphicData>
                  </a:graphic>
                </wp:inline>
              </w:drawing>
            </w:r>
          </w:p>
        </w:tc>
        <w:tc>
          <w:tcPr>
            <w:tcW w:w="3511" w:type="dxa"/>
          </w:tcPr>
          <w:p w14:paraId="6DDACD27" w14:textId="61CB2AD5" w:rsidR="00666397" w:rsidRDefault="00633F76" w:rsidP="00E24237">
            <w:pPr>
              <w:ind w:firstLine="0"/>
              <w:jc w:val="center"/>
            </w:pPr>
            <w:r w:rsidRPr="00633F76">
              <w:rPr>
                <w:noProof/>
              </w:rPr>
              <w:drawing>
                <wp:inline distT="0" distB="0" distL="0" distR="0" wp14:anchorId="4A371AEC" wp14:editId="3F10BF01">
                  <wp:extent cx="1684800" cy="1440000"/>
                  <wp:effectExtent l="0" t="0" r="0" b="8255"/>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84800" cy="1440000"/>
                          </a:xfrm>
                          <a:prstGeom prst="rect">
                            <a:avLst/>
                          </a:prstGeom>
                          <a:noFill/>
                          <a:ln>
                            <a:noFill/>
                          </a:ln>
                        </pic:spPr>
                      </pic:pic>
                    </a:graphicData>
                  </a:graphic>
                </wp:inline>
              </w:drawing>
            </w:r>
          </w:p>
        </w:tc>
      </w:tr>
    </w:tbl>
    <w:p w14:paraId="26CFC567" w14:textId="39367224" w:rsidR="00E24237" w:rsidRDefault="00E24237" w:rsidP="00E24237">
      <w:pPr>
        <w:pStyle w:val="CaptionShort"/>
      </w:pPr>
      <w:r>
        <w:rPr>
          <w:b/>
        </w:rPr>
        <w:t xml:space="preserve">Figure </w:t>
      </w:r>
      <w:r w:rsidR="0032756A">
        <w:rPr>
          <w:b/>
        </w:rPr>
        <w:t>3</w:t>
      </w:r>
      <w:r>
        <w:rPr>
          <w:b/>
        </w:rPr>
        <w:t>.</w:t>
      </w:r>
      <w:r>
        <w:t xml:space="preserve"> Finite Element Model of Container Vessel</w:t>
      </w:r>
    </w:p>
    <w:p w14:paraId="5AAE9DB0" w14:textId="77777777" w:rsidR="00E24237" w:rsidRPr="00E24237" w:rsidRDefault="00E24237" w:rsidP="00E24237"/>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2340"/>
        <w:gridCol w:w="2340"/>
        <w:gridCol w:w="2341"/>
      </w:tblGrid>
      <w:tr w:rsidR="00852510" w:rsidRPr="00655F94" w14:paraId="760BF621" w14:textId="77777777" w:rsidTr="00CF67EF">
        <w:tc>
          <w:tcPr>
            <w:tcW w:w="2340" w:type="dxa"/>
          </w:tcPr>
          <w:p w14:paraId="0465BC18" w14:textId="7FAAF666" w:rsidR="00852510" w:rsidRPr="00655F94" w:rsidRDefault="00655F94" w:rsidP="00076E7E">
            <w:pPr>
              <w:ind w:firstLine="0"/>
              <w:jc w:val="center"/>
              <w:rPr>
                <w:sz w:val="16"/>
                <w:szCs w:val="16"/>
              </w:rPr>
            </w:pPr>
            <w:r w:rsidRPr="00655F94">
              <w:rPr>
                <w:sz w:val="16"/>
                <w:szCs w:val="16"/>
              </w:rPr>
              <w:t>Ini</w:t>
            </w:r>
            <w:r>
              <w:rPr>
                <w:sz w:val="16"/>
                <w:szCs w:val="16"/>
              </w:rPr>
              <w:t>tial Imperfections</w:t>
            </w:r>
          </w:p>
        </w:tc>
        <w:tc>
          <w:tcPr>
            <w:tcW w:w="2340" w:type="dxa"/>
          </w:tcPr>
          <w:p w14:paraId="4DED9832" w14:textId="75356F41" w:rsidR="00852510" w:rsidRPr="00655F94" w:rsidRDefault="00655F94" w:rsidP="00076E7E">
            <w:pPr>
              <w:ind w:firstLine="0"/>
              <w:jc w:val="center"/>
              <w:rPr>
                <w:sz w:val="16"/>
                <w:szCs w:val="16"/>
              </w:rPr>
            </w:pPr>
            <w:r>
              <w:rPr>
                <w:sz w:val="16"/>
                <w:szCs w:val="16"/>
              </w:rPr>
              <w:t>Residual Stress Distribution</w:t>
            </w:r>
          </w:p>
        </w:tc>
        <w:tc>
          <w:tcPr>
            <w:tcW w:w="2341" w:type="dxa"/>
          </w:tcPr>
          <w:p w14:paraId="2EF487D6" w14:textId="1A3BD9F2" w:rsidR="00852510" w:rsidRPr="00655F94" w:rsidRDefault="00655F94" w:rsidP="00076E7E">
            <w:pPr>
              <w:ind w:firstLine="0"/>
              <w:jc w:val="center"/>
              <w:rPr>
                <w:sz w:val="16"/>
                <w:szCs w:val="16"/>
              </w:rPr>
            </w:pPr>
            <w:r>
              <w:rPr>
                <w:sz w:val="16"/>
                <w:szCs w:val="16"/>
              </w:rPr>
              <w:t>Residual Stresses for FE-Model</w:t>
            </w:r>
          </w:p>
        </w:tc>
      </w:tr>
      <w:tr w:rsidR="00852510" w14:paraId="3DA98521" w14:textId="77777777" w:rsidTr="00CF67EF">
        <w:tc>
          <w:tcPr>
            <w:tcW w:w="2340" w:type="dxa"/>
            <w:vAlign w:val="bottom"/>
          </w:tcPr>
          <w:p w14:paraId="43EE4494" w14:textId="300E0989" w:rsidR="00852510" w:rsidRDefault="00655F94" w:rsidP="00881A96">
            <w:pPr>
              <w:ind w:firstLine="0"/>
              <w:jc w:val="center"/>
            </w:pPr>
            <w:r w:rsidRPr="00655F94">
              <w:rPr>
                <w:noProof/>
              </w:rPr>
              <w:drawing>
                <wp:inline distT="0" distB="0" distL="0" distR="0" wp14:anchorId="25909873" wp14:editId="373538CA">
                  <wp:extent cx="1440000" cy="748800"/>
                  <wp:effectExtent l="0" t="0" r="8255"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40000" cy="748800"/>
                          </a:xfrm>
                          <a:prstGeom prst="rect">
                            <a:avLst/>
                          </a:prstGeom>
                          <a:noFill/>
                          <a:ln>
                            <a:noFill/>
                          </a:ln>
                        </pic:spPr>
                      </pic:pic>
                    </a:graphicData>
                  </a:graphic>
                </wp:inline>
              </w:drawing>
            </w:r>
          </w:p>
        </w:tc>
        <w:tc>
          <w:tcPr>
            <w:tcW w:w="2340" w:type="dxa"/>
            <w:vAlign w:val="bottom"/>
          </w:tcPr>
          <w:p w14:paraId="26C9AD85" w14:textId="3352D864" w:rsidR="00852510" w:rsidRDefault="00655F94" w:rsidP="00881A96">
            <w:pPr>
              <w:ind w:firstLine="0"/>
              <w:jc w:val="center"/>
            </w:pPr>
            <w:r w:rsidRPr="00B44255">
              <w:rPr>
                <w:noProof/>
              </w:rPr>
              <w:drawing>
                <wp:inline distT="0" distB="0" distL="0" distR="0" wp14:anchorId="0C444D7F" wp14:editId="335DBA75">
                  <wp:extent cx="1440000" cy="874800"/>
                  <wp:effectExtent l="0" t="0" r="8255" b="190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40000" cy="874800"/>
                          </a:xfrm>
                          <a:prstGeom prst="rect">
                            <a:avLst/>
                          </a:prstGeom>
                          <a:noFill/>
                          <a:ln>
                            <a:noFill/>
                          </a:ln>
                        </pic:spPr>
                      </pic:pic>
                    </a:graphicData>
                  </a:graphic>
                </wp:inline>
              </w:drawing>
            </w:r>
          </w:p>
        </w:tc>
        <w:tc>
          <w:tcPr>
            <w:tcW w:w="2341" w:type="dxa"/>
            <w:vAlign w:val="bottom"/>
          </w:tcPr>
          <w:p w14:paraId="2212934C" w14:textId="1DE6A8DF" w:rsidR="00852510" w:rsidRDefault="007D7CDA" w:rsidP="00881A96">
            <w:pPr>
              <w:ind w:firstLine="0"/>
              <w:jc w:val="center"/>
            </w:pPr>
            <w:r w:rsidRPr="007D7CDA">
              <w:rPr>
                <w:noProof/>
              </w:rPr>
              <w:drawing>
                <wp:inline distT="0" distB="0" distL="0" distR="0" wp14:anchorId="34E92F7B" wp14:editId="70CF4B8F">
                  <wp:extent cx="1440000" cy="10368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40000" cy="1036800"/>
                          </a:xfrm>
                          <a:prstGeom prst="rect">
                            <a:avLst/>
                          </a:prstGeom>
                          <a:noFill/>
                          <a:ln>
                            <a:noFill/>
                          </a:ln>
                        </pic:spPr>
                      </pic:pic>
                    </a:graphicData>
                  </a:graphic>
                </wp:inline>
              </w:drawing>
            </w:r>
          </w:p>
        </w:tc>
      </w:tr>
    </w:tbl>
    <w:p w14:paraId="0FECAD8A" w14:textId="75F21E0D" w:rsidR="005137D9" w:rsidRDefault="005137D9" w:rsidP="005137D9">
      <w:pPr>
        <w:pStyle w:val="CaptionShort"/>
      </w:pPr>
      <w:r>
        <w:rPr>
          <w:b/>
        </w:rPr>
        <w:t xml:space="preserve">Figure </w:t>
      </w:r>
      <w:r w:rsidR="0032756A">
        <w:rPr>
          <w:b/>
        </w:rPr>
        <w:t>4</w:t>
      </w:r>
      <w:r>
        <w:rPr>
          <w:b/>
        </w:rPr>
        <w:t>.</w:t>
      </w:r>
      <w:r>
        <w:t xml:space="preserve"> </w:t>
      </w:r>
      <w:r w:rsidR="00B968E6">
        <w:t>Initial Imperfections due to Welding</w:t>
      </w:r>
    </w:p>
    <w:p w14:paraId="39C36D86" w14:textId="42A95ABB" w:rsidR="00D0099C" w:rsidRDefault="006C3DCB" w:rsidP="00D0099C">
      <w:pPr>
        <w:pStyle w:val="berschrift1"/>
        <w:rPr>
          <w:szCs w:val="20"/>
          <w:lang w:eastAsia="en-US"/>
        </w:rPr>
      </w:pPr>
      <w:r>
        <w:rPr>
          <w:lang w:eastAsia="en-US"/>
        </w:rPr>
        <w:lastRenderedPageBreak/>
        <w:t>Vertical Bending</w:t>
      </w:r>
    </w:p>
    <w:p w14:paraId="194D86EC" w14:textId="68B7D577" w:rsidR="00D0099C" w:rsidRDefault="009330F7" w:rsidP="00D0099C">
      <w:pPr>
        <w:pStyle w:val="NoindentNormal"/>
      </w:pPr>
      <w:r w:rsidRPr="009330F7">
        <w:t>The longitudinal strength is the most fundamental aspect of ship’s strength</w:t>
      </w:r>
      <w:r w:rsidR="00CE66DD">
        <w:t xml:space="preserve"> </w:t>
      </w:r>
      <w:r w:rsidRPr="009330F7">
        <w:t>[5].</w:t>
      </w:r>
      <w:r>
        <w:t xml:space="preserve"> </w:t>
      </w:r>
      <w:r w:rsidRPr="009330F7">
        <w:t>In Figure</w:t>
      </w:r>
      <w:r>
        <w:t> 5</w:t>
      </w:r>
      <w:r w:rsidRPr="009330F7">
        <w:t xml:space="preserve"> the equivalent stress (</w:t>
      </w:r>
      <w:proofErr w:type="spellStart"/>
      <w:r w:rsidRPr="009330F7">
        <w:t>σ</w:t>
      </w:r>
      <w:r w:rsidRPr="009330F7">
        <w:rPr>
          <w:vertAlign w:val="subscript"/>
        </w:rPr>
        <w:t>EQV</w:t>
      </w:r>
      <w:proofErr w:type="spellEnd"/>
      <w:r w:rsidRPr="009330F7">
        <w:t xml:space="preserve">) distribution </w:t>
      </w:r>
      <w:r>
        <w:t xml:space="preserve">is shown for the container vessel </w:t>
      </w:r>
      <w:r w:rsidRPr="009330F7">
        <w:t xml:space="preserve">at ultimate strength </w:t>
      </w:r>
      <w:r>
        <w:t>in</w:t>
      </w:r>
      <w:r w:rsidRPr="009330F7">
        <w:t xml:space="preserve"> hogging and sagging condition.</w:t>
      </w:r>
      <w:r w:rsidR="007C4F6C">
        <w:t xml:space="preserve"> Here, an elastic-perfectly plastic material model (T = 0) </w:t>
      </w:r>
      <w:r w:rsidR="00345A39">
        <w:t xml:space="preserve">and </w:t>
      </w:r>
      <w:r w:rsidR="007C4F6C">
        <w:t>welding residual stresses (</w:t>
      </w:r>
      <w:proofErr w:type="spellStart"/>
      <w:r w:rsidR="007C4F6C">
        <w:t>wrs</w:t>
      </w:r>
      <w:proofErr w:type="spellEnd"/>
      <w:r w:rsidR="007C4F6C">
        <w:t xml:space="preserve">) </w:t>
      </w:r>
      <w:r w:rsidR="00345A39">
        <w:t xml:space="preserve">are </w:t>
      </w:r>
      <w:r w:rsidR="00B96B45">
        <w:t>applied</w:t>
      </w:r>
      <w:r w:rsidR="00345A39">
        <w:t>.</w:t>
      </w:r>
      <w:r w:rsidR="006A68F5">
        <w:t xml:space="preserve"> </w:t>
      </w:r>
      <w:r w:rsidR="008B200D">
        <w:t>The FEA results are validated against Smith’s method (T =</w:t>
      </w:r>
      <w:r w:rsidR="00B96B45">
        <w:t> </w:t>
      </w:r>
      <w:r w:rsidR="008B200D">
        <w:t xml:space="preserve">0; no </w:t>
      </w:r>
      <w:proofErr w:type="spellStart"/>
      <w:r w:rsidR="008B200D">
        <w:t>wrs</w:t>
      </w:r>
      <w:proofErr w:type="spellEnd"/>
      <w:r w:rsidR="008B200D">
        <w:t>)</w:t>
      </w:r>
      <w:r w:rsidR="00CB0816">
        <w:t xml:space="preserve"> using MARS2000 (BV) and an inhouse code (EXCEL) </w:t>
      </w:r>
      <w:r w:rsidR="00CB0816">
        <w:fldChar w:fldCharType="begin"/>
      </w:r>
      <w:r w:rsidR="00CB0816">
        <w:instrText xml:space="preserve"> REF _Ref95306785 \r \h </w:instrText>
      </w:r>
      <w:r w:rsidR="00CB0816">
        <w:fldChar w:fldCharType="separate"/>
      </w:r>
      <w:r w:rsidR="002B4E8E">
        <w:t>[7]</w:t>
      </w:r>
      <w:r w:rsidR="00CB0816">
        <w:fldChar w:fldCharType="end"/>
      </w:r>
      <w:r w:rsidR="008B200D">
        <w:t xml:space="preserve">. </w:t>
      </w:r>
      <w:r w:rsidR="006A68F5">
        <w:t>The moment-curvature curve</w:t>
      </w:r>
      <w:r w:rsidR="008B200D">
        <w:t>s</w:t>
      </w:r>
      <w:r w:rsidR="006A68F5">
        <w:t xml:space="preserve"> </w:t>
      </w:r>
      <w:r w:rsidR="008B200D">
        <w:t>are</w:t>
      </w:r>
      <w:r w:rsidR="006A68F5">
        <w:t xml:space="preserve"> </w:t>
      </w:r>
      <w:r w:rsidR="00CB0816">
        <w:t>shown</w:t>
      </w:r>
      <w:r w:rsidR="006A68F5">
        <w:t xml:space="preserve"> in Figure 6.</w:t>
      </w:r>
    </w:p>
    <w:p w14:paraId="4E3DCC06" w14:textId="5D45E3D6" w:rsidR="00D0099C" w:rsidRDefault="00B96B45" w:rsidP="00D0099C">
      <w:r>
        <w:t xml:space="preserve">Under hogging condition, </w:t>
      </w:r>
      <w:r w:rsidR="009961F6">
        <w:t>the outer bottom plating starts to buckle and spreads over the longitudinal girders. Then yielding starts in the deck and spreads over the shell plating of the upper side tank. Finally</w:t>
      </w:r>
      <w:r w:rsidR="00083057">
        <w:t>,</w:t>
      </w:r>
      <w:r w:rsidR="009961F6">
        <w:t xml:space="preserve"> the inner bottom </w:t>
      </w:r>
      <w:r w:rsidR="00083057">
        <w:t xml:space="preserve">plating </w:t>
      </w:r>
      <w:r w:rsidR="009961F6">
        <w:t xml:space="preserve">starts to </w:t>
      </w:r>
      <w:proofErr w:type="gramStart"/>
      <w:r w:rsidR="009961F6">
        <w:t>buckle</w:t>
      </w:r>
      <w:proofErr w:type="gramEnd"/>
      <w:r w:rsidR="009961F6">
        <w:t xml:space="preserve"> and the ultimate strength (M</w:t>
      </w:r>
      <w:r w:rsidR="009961F6" w:rsidRPr="009961F6">
        <w:rPr>
          <w:vertAlign w:val="subscript"/>
        </w:rPr>
        <w:t>U</w:t>
      </w:r>
      <w:r w:rsidR="009961F6">
        <w:t>) is reached.</w:t>
      </w:r>
      <w:r w:rsidR="00083057">
        <w:t xml:space="preserve"> The influence of welding residual stress</w:t>
      </w:r>
      <w:r w:rsidR="00FD52C8">
        <w:t>es</w:t>
      </w:r>
      <w:r w:rsidR="00083057">
        <w:t xml:space="preserve"> is </w:t>
      </w:r>
      <w:r w:rsidR="00FD52C8">
        <w:t xml:space="preserve">only </w:t>
      </w:r>
      <w:proofErr w:type="gramStart"/>
      <w:r w:rsidR="00FD52C8">
        <w:t>marginal</w:t>
      </w:r>
      <w:proofErr w:type="gramEnd"/>
      <w:r w:rsidR="00083057">
        <w:t xml:space="preserve"> but the maximum vertical bending moment increase slightly </w:t>
      </w:r>
      <w:r w:rsidR="00FC1FED">
        <w:t>by using</w:t>
      </w:r>
      <w:r w:rsidR="00083057">
        <w:t xml:space="preserve"> a tangent modulus (T). </w:t>
      </w:r>
      <w:r w:rsidR="006B2CF3">
        <w:t xml:space="preserve">Convergence difficulties appeared </w:t>
      </w:r>
      <w:r w:rsidR="00095EB2">
        <w:t>for the</w:t>
      </w:r>
      <w:r w:rsidR="006B2CF3">
        <w:t xml:space="preserve"> initial deflection model “FEA (A)”</w:t>
      </w:r>
      <w:r w:rsidR="00095EB2">
        <w:t>,</w:t>
      </w:r>
      <w:r w:rsidR="006B2CF3">
        <w:t xml:space="preserve"> that only “FEA </w:t>
      </w:r>
      <w:r w:rsidR="00C24007">
        <w:t>(</w:t>
      </w:r>
      <w:r w:rsidR="006B2CF3">
        <w:t>B</w:t>
      </w:r>
      <w:r w:rsidR="00C24007">
        <w:t>)</w:t>
      </w:r>
      <w:r w:rsidR="006B2CF3">
        <w:t>” is considered for the different material and welding residual stress models.</w:t>
      </w:r>
    </w:p>
    <w:p w14:paraId="04E1D1EC" w14:textId="6B6CB438" w:rsidR="00CE66DD" w:rsidRDefault="00C24007" w:rsidP="00CE66DD">
      <w:r>
        <w:t xml:space="preserve">Under sagging condition, </w:t>
      </w:r>
      <w:r w:rsidR="00B163AF">
        <w:t>buckling starts at the deck and spreads downwards the side shell and the bottom plating of both top side tanks. Then yielding starts in the deck and spreads over the upper side shell plating</w:t>
      </w:r>
      <w:r w:rsidR="00710E21">
        <w:t xml:space="preserve"> until ultimate strength (M</w:t>
      </w:r>
      <w:r w:rsidR="00710E21" w:rsidRPr="009961F6">
        <w:rPr>
          <w:vertAlign w:val="subscript"/>
        </w:rPr>
        <w:t>U</w:t>
      </w:r>
      <w:r w:rsidR="00710E21">
        <w:t xml:space="preserve">) is reached. </w:t>
      </w:r>
      <w:r w:rsidR="00CE66DD">
        <w:t>The FE models slightly overestimate the ultimate strength compared to Smith’s method results.</w:t>
      </w:r>
      <w:r w:rsidR="0042391A">
        <w:t xml:space="preserve"> </w:t>
      </w:r>
      <w:r w:rsidR="00D57C71">
        <w:t xml:space="preserve">Higher absolute ultimate strength values are determined for increasing tangent </w:t>
      </w:r>
      <w:proofErr w:type="gramStart"/>
      <w:r w:rsidR="00D57C71">
        <w:t>modulus</w:t>
      </w:r>
      <w:proofErr w:type="gramEnd"/>
      <w:r w:rsidR="00D57C71">
        <w:t xml:space="preserve"> </w:t>
      </w:r>
      <w:r w:rsidR="00FC1FED">
        <w:t>but</w:t>
      </w:r>
      <w:r w:rsidR="00D57C71">
        <w:t xml:space="preserve"> the influence of welding residual stresses is small.</w:t>
      </w:r>
    </w:p>
    <w:p w14:paraId="571022C0" w14:textId="2E783F6F" w:rsidR="00CE66DD" w:rsidRDefault="00CE66DD" w:rsidP="00230EC3">
      <w:pPr>
        <w:ind w:firstLine="0"/>
        <w:jc w:val="cent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10"/>
        <w:gridCol w:w="3511"/>
      </w:tblGrid>
      <w:tr w:rsidR="00230EC3" w:rsidRPr="00901BB8" w14:paraId="6D34B829" w14:textId="77777777" w:rsidTr="00CF67EF">
        <w:tc>
          <w:tcPr>
            <w:tcW w:w="3510" w:type="dxa"/>
          </w:tcPr>
          <w:p w14:paraId="077D2085" w14:textId="0AB2F44A" w:rsidR="00230EC3" w:rsidRPr="00901BB8" w:rsidRDefault="003C2548" w:rsidP="00230EC3">
            <w:pPr>
              <w:ind w:firstLine="0"/>
              <w:jc w:val="center"/>
              <w:rPr>
                <w:sz w:val="16"/>
                <w:szCs w:val="16"/>
              </w:rPr>
            </w:pPr>
            <w:r>
              <w:rPr>
                <w:sz w:val="16"/>
                <w:szCs w:val="16"/>
              </w:rPr>
              <w:t>Ultimate Strength (</w:t>
            </w:r>
            <w:r w:rsidR="00901BB8">
              <w:rPr>
                <w:sz w:val="16"/>
                <w:szCs w:val="16"/>
              </w:rPr>
              <w:t>Sagging</w:t>
            </w:r>
            <w:r>
              <w:rPr>
                <w:sz w:val="16"/>
                <w:szCs w:val="16"/>
              </w:rPr>
              <w:t>)</w:t>
            </w:r>
          </w:p>
        </w:tc>
        <w:tc>
          <w:tcPr>
            <w:tcW w:w="3511" w:type="dxa"/>
          </w:tcPr>
          <w:p w14:paraId="6655308E" w14:textId="70971E28" w:rsidR="00230EC3" w:rsidRPr="00901BB8" w:rsidRDefault="003C2548" w:rsidP="00230EC3">
            <w:pPr>
              <w:ind w:firstLine="0"/>
              <w:jc w:val="center"/>
              <w:rPr>
                <w:sz w:val="16"/>
                <w:szCs w:val="16"/>
              </w:rPr>
            </w:pPr>
            <w:r w:rsidRPr="003C2548">
              <w:rPr>
                <w:sz w:val="16"/>
                <w:szCs w:val="16"/>
              </w:rPr>
              <w:t>U</w:t>
            </w:r>
            <w:r>
              <w:rPr>
                <w:sz w:val="16"/>
                <w:szCs w:val="16"/>
              </w:rPr>
              <w:t>ltimate Strength (</w:t>
            </w:r>
            <w:r w:rsidR="00901BB8" w:rsidRPr="00712D97">
              <w:rPr>
                <w:sz w:val="16"/>
                <w:szCs w:val="16"/>
              </w:rPr>
              <w:t>Hogging</w:t>
            </w:r>
            <w:r>
              <w:rPr>
                <w:sz w:val="16"/>
                <w:szCs w:val="16"/>
              </w:rPr>
              <w:t>)</w:t>
            </w:r>
          </w:p>
        </w:tc>
      </w:tr>
      <w:tr w:rsidR="00230EC3" w14:paraId="2BC9136E" w14:textId="77777777" w:rsidTr="00CF67EF">
        <w:tc>
          <w:tcPr>
            <w:tcW w:w="3510" w:type="dxa"/>
          </w:tcPr>
          <w:p w14:paraId="1A89F169" w14:textId="6619576A" w:rsidR="00230EC3" w:rsidRDefault="005E33A9" w:rsidP="00230EC3">
            <w:pPr>
              <w:ind w:firstLine="0"/>
              <w:jc w:val="center"/>
            </w:pPr>
            <w:r w:rsidRPr="005E33A9">
              <w:rPr>
                <w:noProof/>
              </w:rPr>
              <w:drawing>
                <wp:inline distT="0" distB="0" distL="0" distR="0" wp14:anchorId="753B5A0B" wp14:editId="69424100">
                  <wp:extent cx="1836000" cy="1342800"/>
                  <wp:effectExtent l="0" t="0" r="0" b="0"/>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36000" cy="1342800"/>
                          </a:xfrm>
                          <a:prstGeom prst="rect">
                            <a:avLst/>
                          </a:prstGeom>
                          <a:noFill/>
                          <a:ln>
                            <a:noFill/>
                          </a:ln>
                        </pic:spPr>
                      </pic:pic>
                    </a:graphicData>
                  </a:graphic>
                </wp:inline>
              </w:drawing>
            </w:r>
          </w:p>
        </w:tc>
        <w:tc>
          <w:tcPr>
            <w:tcW w:w="3511" w:type="dxa"/>
          </w:tcPr>
          <w:p w14:paraId="38FF0E01" w14:textId="562646BC" w:rsidR="00230EC3" w:rsidRDefault="00712D97" w:rsidP="00230EC3">
            <w:pPr>
              <w:ind w:firstLine="0"/>
              <w:jc w:val="center"/>
            </w:pPr>
            <w:r w:rsidRPr="00712D97">
              <w:rPr>
                <w:noProof/>
              </w:rPr>
              <w:drawing>
                <wp:inline distT="0" distB="0" distL="0" distR="0" wp14:anchorId="15748A18" wp14:editId="32E26E7F">
                  <wp:extent cx="1825200" cy="1364400"/>
                  <wp:effectExtent l="0" t="0" r="3810" b="762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25200" cy="1364400"/>
                          </a:xfrm>
                          <a:prstGeom prst="rect">
                            <a:avLst/>
                          </a:prstGeom>
                          <a:noFill/>
                          <a:ln>
                            <a:noFill/>
                          </a:ln>
                        </pic:spPr>
                      </pic:pic>
                    </a:graphicData>
                  </a:graphic>
                </wp:inline>
              </w:drawing>
            </w:r>
          </w:p>
        </w:tc>
      </w:tr>
      <w:tr w:rsidR="00A7089A" w14:paraId="0D47B31E" w14:textId="77777777" w:rsidTr="00CF67EF">
        <w:tc>
          <w:tcPr>
            <w:tcW w:w="7021" w:type="dxa"/>
            <w:gridSpan w:val="2"/>
          </w:tcPr>
          <w:p w14:paraId="50BA11BF" w14:textId="2C84D73D" w:rsidR="00A7089A" w:rsidRDefault="00A7089A" w:rsidP="00230EC3">
            <w:pPr>
              <w:ind w:firstLine="0"/>
              <w:jc w:val="center"/>
            </w:pPr>
            <w:r w:rsidRPr="00A7089A">
              <w:rPr>
                <w:noProof/>
              </w:rPr>
              <w:drawing>
                <wp:inline distT="0" distB="0" distL="0" distR="0" wp14:anchorId="397ABCE7" wp14:editId="25A0885B">
                  <wp:extent cx="2721600" cy="28800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1600" cy="288000"/>
                          </a:xfrm>
                          <a:prstGeom prst="rect">
                            <a:avLst/>
                          </a:prstGeom>
                          <a:noFill/>
                          <a:ln>
                            <a:noFill/>
                          </a:ln>
                        </pic:spPr>
                      </pic:pic>
                    </a:graphicData>
                  </a:graphic>
                </wp:inline>
              </w:drawing>
            </w:r>
          </w:p>
        </w:tc>
      </w:tr>
    </w:tbl>
    <w:p w14:paraId="0DBC6F6B" w14:textId="48370BEE" w:rsidR="00230EC3" w:rsidRDefault="00230EC3" w:rsidP="00230EC3">
      <w:pPr>
        <w:pStyle w:val="CaptionShort"/>
      </w:pPr>
      <w:r>
        <w:rPr>
          <w:b/>
        </w:rPr>
        <w:t xml:space="preserve">Figure </w:t>
      </w:r>
      <w:r w:rsidR="003379A6">
        <w:rPr>
          <w:b/>
        </w:rPr>
        <w:t>5</w:t>
      </w:r>
      <w:r>
        <w:rPr>
          <w:b/>
        </w:rPr>
        <w:t>.</w:t>
      </w:r>
      <w:r>
        <w:t xml:space="preserve"> Finite Element Model </w:t>
      </w:r>
      <w:r w:rsidR="00416122">
        <w:t>(</w:t>
      </w:r>
      <w:proofErr w:type="spellStart"/>
      <w:r w:rsidR="00416122">
        <w:t>wrs</w:t>
      </w:r>
      <w:proofErr w:type="spellEnd"/>
      <w:r w:rsidR="00416122">
        <w:t xml:space="preserve">) </w:t>
      </w:r>
      <w:r>
        <w:t>of Container Vessel in Vertical Bending</w:t>
      </w:r>
    </w:p>
    <w:p w14:paraId="5615B5F1" w14:textId="6778A32C" w:rsidR="00F0407C" w:rsidRDefault="00F0407C" w:rsidP="00230EC3">
      <w:pPr>
        <w:ind w:firstLine="0"/>
        <w:jc w:val="cent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10"/>
        <w:gridCol w:w="3511"/>
      </w:tblGrid>
      <w:tr w:rsidR="00623596" w:rsidRPr="00B8246A" w14:paraId="24CC51A6" w14:textId="77777777" w:rsidTr="00CF67EF">
        <w:tc>
          <w:tcPr>
            <w:tcW w:w="3510" w:type="dxa"/>
          </w:tcPr>
          <w:p w14:paraId="1073D384" w14:textId="0234FCA9" w:rsidR="00623596" w:rsidRPr="00B8246A" w:rsidRDefault="00B8246A" w:rsidP="00230EC3">
            <w:pPr>
              <w:ind w:firstLine="0"/>
              <w:jc w:val="center"/>
              <w:rPr>
                <w:sz w:val="16"/>
                <w:szCs w:val="16"/>
              </w:rPr>
            </w:pPr>
            <w:r>
              <w:rPr>
                <w:sz w:val="16"/>
                <w:szCs w:val="16"/>
              </w:rPr>
              <w:t>Initial Deflection &amp; Material</w:t>
            </w:r>
          </w:p>
        </w:tc>
        <w:tc>
          <w:tcPr>
            <w:tcW w:w="3511" w:type="dxa"/>
          </w:tcPr>
          <w:p w14:paraId="46862F2B" w14:textId="563A8EFD" w:rsidR="00623596" w:rsidRPr="00B8246A" w:rsidRDefault="009537B5" w:rsidP="00230EC3">
            <w:pPr>
              <w:ind w:firstLine="0"/>
              <w:jc w:val="center"/>
              <w:rPr>
                <w:sz w:val="16"/>
                <w:szCs w:val="16"/>
              </w:rPr>
            </w:pPr>
            <w:r>
              <w:rPr>
                <w:sz w:val="16"/>
                <w:szCs w:val="16"/>
              </w:rPr>
              <w:t>Welding Residual Stresses</w:t>
            </w:r>
            <w:r w:rsidR="00C35B6F">
              <w:rPr>
                <w:sz w:val="16"/>
                <w:szCs w:val="16"/>
              </w:rPr>
              <w:t xml:space="preserve"> &amp; Material</w:t>
            </w:r>
          </w:p>
        </w:tc>
      </w:tr>
      <w:tr w:rsidR="00623596" w14:paraId="673FB13B" w14:textId="77777777" w:rsidTr="00CF67EF">
        <w:tc>
          <w:tcPr>
            <w:tcW w:w="3510" w:type="dxa"/>
          </w:tcPr>
          <w:p w14:paraId="4D651CA7" w14:textId="346CE52C" w:rsidR="00623596" w:rsidRDefault="00170BE8" w:rsidP="00230EC3">
            <w:pPr>
              <w:ind w:firstLine="0"/>
              <w:jc w:val="center"/>
            </w:pPr>
            <w:r w:rsidRPr="00170BE8">
              <w:rPr>
                <w:noProof/>
              </w:rPr>
              <w:drawing>
                <wp:inline distT="0" distB="0" distL="0" distR="0" wp14:anchorId="50A08D3E" wp14:editId="3A576F92">
                  <wp:extent cx="2160000" cy="1440000"/>
                  <wp:effectExtent l="0" t="0" r="0" b="825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0000" cy="1440000"/>
                          </a:xfrm>
                          <a:prstGeom prst="rect">
                            <a:avLst/>
                          </a:prstGeom>
                          <a:noFill/>
                          <a:ln>
                            <a:noFill/>
                          </a:ln>
                        </pic:spPr>
                      </pic:pic>
                    </a:graphicData>
                  </a:graphic>
                </wp:inline>
              </w:drawing>
            </w:r>
          </w:p>
        </w:tc>
        <w:tc>
          <w:tcPr>
            <w:tcW w:w="3511" w:type="dxa"/>
          </w:tcPr>
          <w:p w14:paraId="3B091A38" w14:textId="1A18C227" w:rsidR="00623596" w:rsidRDefault="00C220C1" w:rsidP="00230EC3">
            <w:pPr>
              <w:ind w:firstLine="0"/>
              <w:jc w:val="center"/>
            </w:pPr>
            <w:r w:rsidRPr="00C220C1">
              <w:rPr>
                <w:noProof/>
              </w:rPr>
              <w:drawing>
                <wp:inline distT="0" distB="0" distL="0" distR="0" wp14:anchorId="42DD0C9D" wp14:editId="3539B096">
                  <wp:extent cx="2160000" cy="1432800"/>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160000" cy="1432800"/>
                          </a:xfrm>
                          <a:prstGeom prst="rect">
                            <a:avLst/>
                          </a:prstGeom>
                          <a:noFill/>
                          <a:ln>
                            <a:noFill/>
                          </a:ln>
                        </pic:spPr>
                      </pic:pic>
                    </a:graphicData>
                  </a:graphic>
                </wp:inline>
              </w:drawing>
            </w:r>
          </w:p>
        </w:tc>
      </w:tr>
    </w:tbl>
    <w:p w14:paraId="475FF001" w14:textId="084C9A73" w:rsidR="00170BE8" w:rsidRDefault="00E04106" w:rsidP="00305322">
      <w:pPr>
        <w:pStyle w:val="CaptionShort"/>
      </w:pPr>
      <w:r>
        <w:rPr>
          <w:b/>
        </w:rPr>
        <w:t xml:space="preserve">Figure </w:t>
      </w:r>
      <w:r w:rsidR="003379A6">
        <w:rPr>
          <w:b/>
        </w:rPr>
        <w:t>6</w:t>
      </w:r>
      <w:r>
        <w:rPr>
          <w:b/>
        </w:rPr>
        <w:t>.</w:t>
      </w:r>
      <w:r>
        <w:t xml:space="preserve"> Container Vessel in Vertical Bending</w:t>
      </w:r>
    </w:p>
    <w:p w14:paraId="01449139" w14:textId="46BA7FA1" w:rsidR="00D0099C" w:rsidRDefault="006C3DCB" w:rsidP="006C3DCB">
      <w:pPr>
        <w:pStyle w:val="berschrift1"/>
      </w:pPr>
      <w:r>
        <w:lastRenderedPageBreak/>
        <w:t>Horizontal Bending</w:t>
      </w:r>
    </w:p>
    <w:p w14:paraId="7BBF1203" w14:textId="569C7CD3" w:rsidR="006C3DCB" w:rsidRDefault="009D2E56" w:rsidP="006C3DCB">
      <w:pPr>
        <w:pStyle w:val="NoindentNormal"/>
      </w:pPr>
      <w:r w:rsidRPr="009D2E56">
        <w:t>To simulate the collapse behavior of the container vessel in horizontal bending, progressive collapse analyses are performed with the FEA (B) model</w:t>
      </w:r>
      <w:r w:rsidR="00535052">
        <w:t>,</w:t>
      </w:r>
      <w:r w:rsidRPr="009D2E56">
        <w:t xml:space="preserve"> giving incremental rotations about the vertical axis to both master nodes.</w:t>
      </w:r>
      <w:r>
        <w:t xml:space="preserve"> In Figure 7 </w:t>
      </w:r>
      <w:r w:rsidRPr="009330F7">
        <w:t>the equivalent stress (</w:t>
      </w:r>
      <w:proofErr w:type="spellStart"/>
      <w:r w:rsidRPr="009330F7">
        <w:t>σ</w:t>
      </w:r>
      <w:r w:rsidRPr="009330F7">
        <w:rPr>
          <w:vertAlign w:val="subscript"/>
        </w:rPr>
        <w:t>EQV</w:t>
      </w:r>
      <w:proofErr w:type="spellEnd"/>
      <w:r w:rsidRPr="009330F7">
        <w:t xml:space="preserve">) distribution </w:t>
      </w:r>
      <w:r>
        <w:t xml:space="preserve">is shown exemplarily for the container vessel </w:t>
      </w:r>
      <w:r w:rsidRPr="009330F7">
        <w:t>at ultimate strength</w:t>
      </w:r>
      <w:r>
        <w:t xml:space="preserve"> produced by a negative horizontal bending moment.</w:t>
      </w:r>
      <w:r w:rsidR="00535052">
        <w:t xml:space="preserve"> </w:t>
      </w:r>
      <w:r w:rsidR="00367719">
        <w:t>Here, an elastic-perfectly plastic material model (T = 0) and welding residual stresses (</w:t>
      </w:r>
      <w:proofErr w:type="spellStart"/>
      <w:r w:rsidR="00367719">
        <w:t>wrs</w:t>
      </w:r>
      <w:proofErr w:type="spellEnd"/>
      <w:r w:rsidR="00367719">
        <w:t xml:space="preserve">) are applied. </w:t>
      </w:r>
      <w:r w:rsidR="00367719" w:rsidRPr="00367719">
        <w:t>At starboard side, the deck, side shell and bilge structure are under compression. Buckling and yielding already are observed. At portside, the structural components are under tension and yielding starts at the deck.</w:t>
      </w:r>
      <w:r w:rsidR="00044384">
        <w:t xml:space="preserve"> The moment-curvature curves are shown for different FE models and validated against Smith’s method results using MARS2000 (BV) software. </w:t>
      </w:r>
      <w:r w:rsidR="00044384" w:rsidRPr="00044384">
        <w:t xml:space="preserve">Except the arrangement of stiffeners at the center girder, the cross section is symmetric. Therefore, the absolute ultimate strength values are </w:t>
      </w:r>
      <w:r w:rsidR="000067F9">
        <w:t xml:space="preserve">nearly </w:t>
      </w:r>
      <w:r w:rsidR="00044384" w:rsidRPr="00044384">
        <w:t xml:space="preserve">identical for </w:t>
      </w:r>
      <w:r w:rsidR="000067F9">
        <w:t>the</w:t>
      </w:r>
      <w:r w:rsidR="00044384" w:rsidRPr="00044384">
        <w:t xml:space="preserve"> positive respectively </w:t>
      </w:r>
      <w:r w:rsidR="000067F9">
        <w:t>the</w:t>
      </w:r>
      <w:r w:rsidR="00044384" w:rsidRPr="00044384">
        <w:t xml:space="preserve"> negative horizontal bending moment.</w:t>
      </w:r>
      <w:r w:rsidR="000067F9">
        <w:t xml:space="preserve"> The FEA (no </w:t>
      </w:r>
      <w:proofErr w:type="spellStart"/>
      <w:r w:rsidR="000067F9">
        <w:t>wrs</w:t>
      </w:r>
      <w:proofErr w:type="spellEnd"/>
      <w:r w:rsidR="000067F9">
        <w:t xml:space="preserve">; T = 0) </w:t>
      </w:r>
      <w:r w:rsidR="00D12137">
        <w:t xml:space="preserve">model </w:t>
      </w:r>
      <w:r w:rsidR="000067F9">
        <w:t>delivers slightly lower ultimate strength values compared to Smith’s method. The influence of welding residual stresses (</w:t>
      </w:r>
      <w:proofErr w:type="spellStart"/>
      <w:r w:rsidR="000067F9">
        <w:t>wrs</w:t>
      </w:r>
      <w:proofErr w:type="spellEnd"/>
      <w:r w:rsidR="000067F9">
        <w:t xml:space="preserve">) is very small and under consideration of a tangent modulus (T) the </w:t>
      </w:r>
      <w:r w:rsidR="00F35120">
        <w:t xml:space="preserve">maximum </w:t>
      </w:r>
      <w:r w:rsidR="000067F9">
        <w:t xml:space="preserve">load carrying capacity </w:t>
      </w:r>
      <w:r w:rsidR="00F35120">
        <w:t>(M</w:t>
      </w:r>
      <w:r w:rsidR="00F35120" w:rsidRPr="00F35120">
        <w:rPr>
          <w:vertAlign w:val="subscript"/>
        </w:rPr>
        <w:t>U</w:t>
      </w:r>
      <w:r w:rsidR="00F35120">
        <w:t xml:space="preserve">) </w:t>
      </w:r>
      <w:r w:rsidR="000067F9">
        <w:t>increase</w:t>
      </w:r>
      <w:r w:rsidR="00572389">
        <w:t>s</w:t>
      </w:r>
      <w:r w:rsidR="000067F9">
        <w:t xml:space="preserve"> slightly.</w:t>
      </w:r>
    </w:p>
    <w:p w14:paraId="3C9AD192" w14:textId="46C8E28F" w:rsidR="00BD5FE8" w:rsidRDefault="00BD5FE8" w:rsidP="00BD5FE8">
      <w:pPr>
        <w:ind w:firstLine="0"/>
        <w:jc w:val="cent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10"/>
        <w:gridCol w:w="3511"/>
      </w:tblGrid>
      <w:tr w:rsidR="00BD5FE8" w:rsidRPr="00B8246A" w14:paraId="7E579577" w14:textId="77777777" w:rsidTr="00CF67EF">
        <w:tc>
          <w:tcPr>
            <w:tcW w:w="3510" w:type="dxa"/>
          </w:tcPr>
          <w:p w14:paraId="1A66A52F" w14:textId="3A289BD7" w:rsidR="00BD5FE8" w:rsidRPr="00B8246A" w:rsidRDefault="00BD5FE8" w:rsidP="00160FB2">
            <w:pPr>
              <w:ind w:firstLine="0"/>
              <w:jc w:val="center"/>
              <w:rPr>
                <w:sz w:val="16"/>
                <w:szCs w:val="16"/>
              </w:rPr>
            </w:pPr>
            <w:r>
              <w:rPr>
                <w:sz w:val="16"/>
                <w:szCs w:val="16"/>
              </w:rPr>
              <w:t>Welding Residual Stresses &amp; Material</w:t>
            </w:r>
          </w:p>
        </w:tc>
        <w:tc>
          <w:tcPr>
            <w:tcW w:w="3511" w:type="dxa"/>
          </w:tcPr>
          <w:p w14:paraId="6EDBB910" w14:textId="412EF044" w:rsidR="00BD5FE8" w:rsidRPr="00B8246A" w:rsidRDefault="003A05B5" w:rsidP="00160FB2">
            <w:pPr>
              <w:ind w:firstLine="0"/>
              <w:jc w:val="center"/>
              <w:rPr>
                <w:sz w:val="16"/>
                <w:szCs w:val="16"/>
              </w:rPr>
            </w:pPr>
            <w:r w:rsidRPr="00153E78">
              <w:rPr>
                <w:sz w:val="16"/>
                <w:szCs w:val="16"/>
              </w:rPr>
              <w:t>Ultimate Strength</w:t>
            </w:r>
            <w:r w:rsidR="00416122" w:rsidRPr="00153E78">
              <w:rPr>
                <w:sz w:val="16"/>
                <w:szCs w:val="16"/>
              </w:rPr>
              <w:t xml:space="preserve"> (</w:t>
            </w:r>
            <w:proofErr w:type="spellStart"/>
            <w:r w:rsidR="00416122" w:rsidRPr="00153E78">
              <w:rPr>
                <w:sz w:val="16"/>
                <w:szCs w:val="16"/>
              </w:rPr>
              <w:t>wrs</w:t>
            </w:r>
            <w:proofErr w:type="spellEnd"/>
            <w:r w:rsidR="00416122" w:rsidRPr="00153E78">
              <w:rPr>
                <w:sz w:val="16"/>
                <w:szCs w:val="16"/>
              </w:rPr>
              <w:t>)</w:t>
            </w:r>
          </w:p>
        </w:tc>
      </w:tr>
      <w:tr w:rsidR="00BD5FE8" w14:paraId="2D847D70" w14:textId="77777777" w:rsidTr="00CF67EF">
        <w:tc>
          <w:tcPr>
            <w:tcW w:w="3510" w:type="dxa"/>
          </w:tcPr>
          <w:p w14:paraId="010E03C6" w14:textId="23A8501B" w:rsidR="00BD5FE8" w:rsidRDefault="009128A9" w:rsidP="00160FB2">
            <w:pPr>
              <w:ind w:firstLine="0"/>
              <w:jc w:val="center"/>
            </w:pPr>
            <w:r w:rsidRPr="009128A9">
              <w:rPr>
                <w:noProof/>
              </w:rPr>
              <w:drawing>
                <wp:inline distT="0" distB="0" distL="0" distR="0" wp14:anchorId="0B15F294" wp14:editId="6407D847">
                  <wp:extent cx="2160000" cy="1425600"/>
                  <wp:effectExtent l="0" t="0" r="0" b="3175"/>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60000" cy="1425600"/>
                          </a:xfrm>
                          <a:prstGeom prst="rect">
                            <a:avLst/>
                          </a:prstGeom>
                          <a:noFill/>
                          <a:ln>
                            <a:noFill/>
                          </a:ln>
                        </pic:spPr>
                      </pic:pic>
                    </a:graphicData>
                  </a:graphic>
                </wp:inline>
              </w:drawing>
            </w:r>
          </w:p>
        </w:tc>
        <w:tc>
          <w:tcPr>
            <w:tcW w:w="3511" w:type="dxa"/>
          </w:tcPr>
          <w:p w14:paraId="11B37B0E" w14:textId="3F0CF2EE" w:rsidR="00BD5FE8" w:rsidRDefault="00153E78" w:rsidP="00160FB2">
            <w:pPr>
              <w:ind w:firstLine="0"/>
              <w:jc w:val="center"/>
            </w:pPr>
            <w:r w:rsidRPr="00153E78">
              <w:rPr>
                <w:noProof/>
              </w:rPr>
              <w:drawing>
                <wp:inline distT="0" distB="0" distL="0" distR="0" wp14:anchorId="6ED06BE6" wp14:editId="2C79E76F">
                  <wp:extent cx="1890000" cy="14292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90000" cy="1429200"/>
                          </a:xfrm>
                          <a:prstGeom prst="rect">
                            <a:avLst/>
                          </a:prstGeom>
                          <a:noFill/>
                          <a:ln>
                            <a:noFill/>
                          </a:ln>
                        </pic:spPr>
                      </pic:pic>
                    </a:graphicData>
                  </a:graphic>
                </wp:inline>
              </w:drawing>
            </w:r>
          </w:p>
        </w:tc>
      </w:tr>
      <w:tr w:rsidR="00686DC7" w14:paraId="3BAE73BF" w14:textId="77777777" w:rsidTr="00CF67EF">
        <w:tc>
          <w:tcPr>
            <w:tcW w:w="7021" w:type="dxa"/>
            <w:gridSpan w:val="2"/>
          </w:tcPr>
          <w:p w14:paraId="3DDBFE10" w14:textId="4DD6AA05" w:rsidR="00686DC7" w:rsidRPr="00EB5FF3" w:rsidRDefault="00686DC7" w:rsidP="00160FB2">
            <w:pPr>
              <w:ind w:firstLine="0"/>
              <w:jc w:val="center"/>
            </w:pPr>
            <w:r w:rsidRPr="00A7089A">
              <w:rPr>
                <w:noProof/>
              </w:rPr>
              <w:drawing>
                <wp:inline distT="0" distB="0" distL="0" distR="0" wp14:anchorId="3F45653F" wp14:editId="6449FD26">
                  <wp:extent cx="2721600" cy="2880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1600" cy="288000"/>
                          </a:xfrm>
                          <a:prstGeom prst="rect">
                            <a:avLst/>
                          </a:prstGeom>
                          <a:noFill/>
                          <a:ln>
                            <a:noFill/>
                          </a:ln>
                        </pic:spPr>
                      </pic:pic>
                    </a:graphicData>
                  </a:graphic>
                </wp:inline>
              </w:drawing>
            </w:r>
          </w:p>
        </w:tc>
      </w:tr>
    </w:tbl>
    <w:p w14:paraId="4ECCFD41" w14:textId="748CE697" w:rsidR="00BD5FE8" w:rsidRDefault="00BD5FE8" w:rsidP="00BD5FE8">
      <w:pPr>
        <w:pStyle w:val="CaptionShort"/>
      </w:pPr>
      <w:r>
        <w:rPr>
          <w:b/>
        </w:rPr>
        <w:t xml:space="preserve">Figure </w:t>
      </w:r>
      <w:r w:rsidR="009D2E56">
        <w:rPr>
          <w:b/>
        </w:rPr>
        <w:t>7</w:t>
      </w:r>
      <w:r>
        <w:rPr>
          <w:b/>
        </w:rPr>
        <w:t>.</w:t>
      </w:r>
      <w:r>
        <w:t xml:space="preserve"> Container Vessel in Horizontal Bending</w:t>
      </w:r>
    </w:p>
    <w:p w14:paraId="0AB4F2FC" w14:textId="39BD6862" w:rsidR="006C3DCB" w:rsidRDefault="006C3DCB" w:rsidP="006C3DCB">
      <w:pPr>
        <w:pStyle w:val="berschrift1"/>
      </w:pPr>
      <w:r>
        <w:t>Biaxial Bending</w:t>
      </w:r>
    </w:p>
    <w:p w14:paraId="325A484D" w14:textId="2E76EB3D" w:rsidR="006C3DCB" w:rsidRDefault="006F7FB5" w:rsidP="006C3DCB">
      <w:pPr>
        <w:pStyle w:val="NoindentNormal"/>
      </w:pPr>
      <w:r w:rsidRPr="006F7FB5">
        <w:t>Hull girders are in general exposed to combined vertical and horizontal bending moments</w:t>
      </w:r>
      <w:r>
        <w:t>,</w:t>
      </w:r>
      <w:r w:rsidRPr="006F7FB5">
        <w:t xml:space="preserve"> when the </w:t>
      </w:r>
      <w:proofErr w:type="gramStart"/>
      <w:r w:rsidRPr="006F7FB5">
        <w:t>ocean going</w:t>
      </w:r>
      <w:proofErr w:type="gramEnd"/>
      <w:r w:rsidRPr="006F7FB5">
        <w:t xml:space="preserve"> ship is rolling in an oblique sea [1]. Paik [2] performed progressive collapse analyses for different ships using ALPS/HULL intelligent supersized finite element method and he proposed Eq.</w:t>
      </w:r>
      <w:r>
        <w:t> </w:t>
      </w:r>
      <w:r w:rsidRPr="006F7FB5">
        <w:t>(</w:t>
      </w:r>
      <w:r>
        <w:t>1</w:t>
      </w:r>
      <w:r w:rsidRPr="006F7FB5">
        <w:t>) to approximate the relation between vertical (M</w:t>
      </w:r>
      <w:r w:rsidRPr="006F7FB5">
        <w:rPr>
          <w:vertAlign w:val="subscript"/>
        </w:rPr>
        <w:t>V</w:t>
      </w:r>
      <w:r w:rsidRPr="006F7FB5">
        <w:t>) and horizontal (M</w:t>
      </w:r>
      <w:r w:rsidRPr="006F7FB5">
        <w:rPr>
          <w:vertAlign w:val="subscript"/>
        </w:rPr>
        <w:t>H</w:t>
      </w:r>
      <w:r w:rsidRPr="006F7FB5">
        <w:t>) bending moments with respect to the ultimate strength values (M</w:t>
      </w:r>
      <w:r w:rsidRPr="006F7FB5">
        <w:rPr>
          <w:vertAlign w:val="subscript"/>
        </w:rPr>
        <w:t>VU</w:t>
      </w:r>
      <w:r w:rsidRPr="006F7FB5">
        <w:t>; M</w:t>
      </w:r>
      <w:r w:rsidRPr="006F7FB5">
        <w:rPr>
          <w:vertAlign w:val="subscript"/>
        </w:rPr>
        <w:t>HU</w:t>
      </w:r>
      <w:r w:rsidRPr="006F7FB5">
        <w:t>).</w:t>
      </w:r>
      <w:r>
        <w:t xml:space="preserve"> </w:t>
      </w:r>
      <w:r w:rsidR="00A917AD">
        <w:t>The</w:t>
      </w:r>
      <w:r w:rsidRPr="006F7FB5">
        <w:t xml:space="preserve"> results </w:t>
      </w:r>
      <w:r w:rsidR="00A917AD">
        <w:t>are compared to</w:t>
      </w:r>
      <w:r w:rsidRPr="006F7FB5">
        <w:t xml:space="preserve"> a</w:t>
      </w:r>
      <w:r w:rsidR="00A917AD">
        <w:t>n ellipse,</w:t>
      </w:r>
      <w:r w:rsidR="00A917AD" w:rsidRPr="00A917AD">
        <w:t xml:space="preserve"> </w:t>
      </w:r>
      <w:r w:rsidR="00A917AD" w:rsidRPr="006F7FB5">
        <w:t>Eq.</w:t>
      </w:r>
      <w:r w:rsidR="00A917AD">
        <w:t> </w:t>
      </w:r>
      <w:r w:rsidR="00A917AD" w:rsidRPr="006F7FB5">
        <w:t>(</w:t>
      </w:r>
      <w:r w:rsidR="00A917AD">
        <w:t>2</w:t>
      </w:r>
      <w:r w:rsidR="00A917AD" w:rsidRPr="006F7FB5">
        <w:t>)</w:t>
      </w:r>
      <w:r w:rsidR="00A917AD">
        <w:t>,</w:t>
      </w:r>
      <w:r w:rsidRPr="006F7FB5">
        <w:t xml:space="preserve"> </w:t>
      </w:r>
      <w:r w:rsidR="00A917AD">
        <w:t xml:space="preserve">a </w:t>
      </w:r>
      <w:r w:rsidRPr="006F7FB5">
        <w:t>less conservative approach.</w:t>
      </w:r>
    </w:p>
    <w:p w14:paraId="779F74EF" w14:textId="5D8CB229" w:rsidR="006C3DCB" w:rsidRDefault="006C3DCB" w:rsidP="006C3DCB"/>
    <w:p w14:paraId="1AE00ABA" w14:textId="77777777" w:rsidR="00A04481" w:rsidRDefault="0015539A" w:rsidP="00A04481">
      <w:pPr>
        <w:pStyle w:val="Equation"/>
        <w:spacing w:before="0" w:after="0"/>
      </w:pP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V</m:t>
                        </m:r>
                      </m:sub>
                    </m:sSub>
                  </m:num>
                  <m:den>
                    <m:sSub>
                      <m:sSubPr>
                        <m:ctrlPr>
                          <w:rPr>
                            <w:rFonts w:ascii="Cambria Math" w:hAnsi="Cambria Math"/>
                            <w:i/>
                          </w:rPr>
                        </m:ctrlPr>
                      </m:sSubPr>
                      <m:e>
                        <m:r>
                          <w:rPr>
                            <w:rFonts w:ascii="Cambria Math" w:hAnsi="Cambria Math"/>
                          </w:rPr>
                          <m:t>M</m:t>
                        </m:r>
                      </m:e>
                      <m:sub>
                        <m:r>
                          <w:rPr>
                            <w:rFonts w:ascii="Cambria Math" w:hAnsi="Cambria Math"/>
                          </w:rPr>
                          <m:t>VU</m:t>
                        </m:r>
                      </m:sub>
                    </m:sSub>
                  </m:den>
                </m:f>
              </m:e>
            </m:d>
          </m:e>
          <m:sup>
            <m:r>
              <w:rPr>
                <w:rFonts w:ascii="Cambria Math" w:hAnsi="Cambria Math"/>
              </w:rPr>
              <m:t>1.85</m:t>
            </m:r>
          </m:sup>
        </m:sSup>
        <m:r>
          <w:rPr>
            <w:rFonts w:ascii="Cambria Math" w:hAnsi="Cambria Math"/>
          </w:rPr>
          <m:t>+</m:t>
        </m:r>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H</m:t>
                    </m:r>
                  </m:sub>
                </m:sSub>
              </m:num>
              <m:den>
                <m:sSub>
                  <m:sSubPr>
                    <m:ctrlPr>
                      <w:rPr>
                        <w:rFonts w:ascii="Cambria Math" w:hAnsi="Cambria Math"/>
                        <w:i/>
                      </w:rPr>
                    </m:ctrlPr>
                  </m:sSubPr>
                  <m:e>
                    <m:r>
                      <w:rPr>
                        <w:rFonts w:ascii="Cambria Math" w:hAnsi="Cambria Math"/>
                      </w:rPr>
                      <m:t>M</m:t>
                    </m:r>
                  </m:e>
                  <m:sub>
                    <m:r>
                      <w:rPr>
                        <w:rFonts w:ascii="Cambria Math" w:hAnsi="Cambria Math"/>
                      </w:rPr>
                      <m:t>HU</m:t>
                    </m:r>
                  </m:sub>
                </m:sSub>
              </m:den>
            </m:f>
          </m:e>
        </m:d>
        <m:r>
          <w:rPr>
            <w:rFonts w:ascii="Cambria Math" w:hAnsi="Cambria Math"/>
          </w:rPr>
          <m:t>=1</m:t>
        </m:r>
      </m:oMath>
      <w:r w:rsidR="00A04481">
        <w:tab/>
        <w:t>(1)</w:t>
      </w:r>
    </w:p>
    <w:p w14:paraId="20084708" w14:textId="77777777" w:rsidR="00A04481" w:rsidRDefault="00A04481" w:rsidP="00A04481"/>
    <w:p w14:paraId="7899BFFD" w14:textId="78670EA8" w:rsidR="00A04481" w:rsidRDefault="0015539A" w:rsidP="00A04481">
      <w:pPr>
        <w:pStyle w:val="Equation"/>
        <w:spacing w:before="0" w:after="0"/>
      </w:pPr>
      <m:oMath>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V</m:t>
                        </m:r>
                      </m:sub>
                    </m:sSub>
                  </m:num>
                  <m:den>
                    <m:sSub>
                      <m:sSubPr>
                        <m:ctrlPr>
                          <w:rPr>
                            <w:rFonts w:ascii="Cambria Math" w:hAnsi="Cambria Math"/>
                            <w:i/>
                          </w:rPr>
                        </m:ctrlPr>
                      </m:sSubPr>
                      <m:e>
                        <m:r>
                          <w:rPr>
                            <w:rFonts w:ascii="Cambria Math" w:hAnsi="Cambria Math"/>
                          </w:rPr>
                          <m:t>M</m:t>
                        </m:r>
                      </m:e>
                      <m:sub>
                        <m:r>
                          <w:rPr>
                            <w:rFonts w:ascii="Cambria Math" w:hAnsi="Cambria Math"/>
                          </w:rPr>
                          <m:t>VU</m:t>
                        </m:r>
                      </m:sub>
                    </m:sSub>
                  </m:den>
                </m:f>
              </m:e>
            </m:d>
          </m:e>
          <m:sup>
            <m:r>
              <w:rPr>
                <w:rFonts w:ascii="Cambria Math" w:hAnsi="Cambria Math"/>
              </w:rPr>
              <m:t>2</m:t>
            </m:r>
          </m:sup>
        </m:sSup>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M</m:t>
                        </m:r>
                      </m:e>
                      <m:sub>
                        <m:r>
                          <w:rPr>
                            <w:rFonts w:ascii="Cambria Math" w:hAnsi="Cambria Math"/>
                          </w:rPr>
                          <m:t>H</m:t>
                        </m:r>
                      </m:sub>
                    </m:sSub>
                  </m:num>
                  <m:den>
                    <m:sSub>
                      <m:sSubPr>
                        <m:ctrlPr>
                          <w:rPr>
                            <w:rFonts w:ascii="Cambria Math" w:hAnsi="Cambria Math"/>
                            <w:i/>
                          </w:rPr>
                        </m:ctrlPr>
                      </m:sSubPr>
                      <m:e>
                        <m:r>
                          <w:rPr>
                            <w:rFonts w:ascii="Cambria Math" w:hAnsi="Cambria Math"/>
                          </w:rPr>
                          <m:t>M</m:t>
                        </m:r>
                      </m:e>
                      <m:sub>
                        <m:r>
                          <w:rPr>
                            <w:rFonts w:ascii="Cambria Math" w:hAnsi="Cambria Math"/>
                          </w:rPr>
                          <m:t>HU</m:t>
                        </m:r>
                      </m:sub>
                    </m:sSub>
                  </m:den>
                </m:f>
              </m:e>
            </m:d>
          </m:e>
          <m:sup>
            <m:r>
              <w:rPr>
                <w:rFonts w:ascii="Cambria Math" w:hAnsi="Cambria Math"/>
              </w:rPr>
              <m:t>2</m:t>
            </m:r>
          </m:sup>
        </m:sSup>
        <m:r>
          <w:rPr>
            <w:rFonts w:ascii="Cambria Math" w:hAnsi="Cambria Math"/>
          </w:rPr>
          <m:t>=1</m:t>
        </m:r>
      </m:oMath>
      <w:r w:rsidR="00A04481">
        <w:tab/>
        <w:t>(</w:t>
      </w:r>
      <w:r w:rsidR="0012412E">
        <w:t>2</w:t>
      </w:r>
      <w:r w:rsidR="00A04481">
        <w:t>)</w:t>
      </w:r>
    </w:p>
    <w:p w14:paraId="49181520" w14:textId="0F851284" w:rsidR="007B4777" w:rsidRDefault="00EE56E1" w:rsidP="000B42AD">
      <w:r w:rsidRPr="00EE56E1">
        <w:lastRenderedPageBreak/>
        <w:t>In Figure</w:t>
      </w:r>
      <w:r>
        <w:t> </w:t>
      </w:r>
      <w:r w:rsidRPr="00EE56E1">
        <w:t xml:space="preserve">8 the collapse behavior is shown for the container vessel in biaxial bending at ultimate strength and at a post-ultimate strength stage, determined by the FEA (B) model </w:t>
      </w:r>
      <w:r w:rsidR="002A04B8">
        <w:t>including welding residual stresses (</w:t>
      </w:r>
      <w:proofErr w:type="spellStart"/>
      <w:r w:rsidR="002A04B8">
        <w:t>wrs</w:t>
      </w:r>
      <w:proofErr w:type="spellEnd"/>
      <w:r w:rsidR="002A04B8">
        <w:t xml:space="preserve">) </w:t>
      </w:r>
      <w:r w:rsidRPr="00EE56E1">
        <w:t>for a fixed ratio of absolute rotation increments of both master nodes due to vertical bending (</w:t>
      </w:r>
      <w:proofErr w:type="spellStart"/>
      <w:r w:rsidRPr="00EE56E1">
        <w:t>θ</w:t>
      </w:r>
      <w:r w:rsidRPr="002A04B8">
        <w:rPr>
          <w:vertAlign w:val="subscript"/>
        </w:rPr>
        <w:t>V</w:t>
      </w:r>
      <w:proofErr w:type="spellEnd"/>
      <w:r w:rsidRPr="00EE56E1">
        <w:t>) and horizontal bending (</w:t>
      </w:r>
      <w:proofErr w:type="spellStart"/>
      <w:r w:rsidRPr="00EE56E1">
        <w:t>θ</w:t>
      </w:r>
      <w:r w:rsidRPr="002A04B8">
        <w:rPr>
          <w:vertAlign w:val="subscript"/>
        </w:rPr>
        <w:t>H</w:t>
      </w:r>
      <w:proofErr w:type="spellEnd"/>
      <w:r w:rsidRPr="00EE56E1">
        <w:t>).</w:t>
      </w:r>
    </w:p>
    <w:p w14:paraId="2F16497F" w14:textId="63CB3A66" w:rsidR="006F7FB5" w:rsidRDefault="002A04B8" w:rsidP="000B42AD">
      <w:r w:rsidRPr="002A04B8">
        <w:t>In Figure</w:t>
      </w:r>
      <w:r>
        <w:t> </w:t>
      </w:r>
      <w:r w:rsidRPr="002A04B8">
        <w:t>9 the loading paths are shown for different ratios (</w:t>
      </w:r>
      <w:proofErr w:type="spellStart"/>
      <w:r w:rsidRPr="002A04B8">
        <w:t>θ</w:t>
      </w:r>
      <w:r w:rsidRPr="002A04B8">
        <w:rPr>
          <w:vertAlign w:val="subscript"/>
        </w:rPr>
        <w:t>V</w:t>
      </w:r>
      <w:proofErr w:type="spellEnd"/>
      <w:r w:rsidRPr="002A04B8">
        <w:t>/</w:t>
      </w:r>
      <w:proofErr w:type="spellStart"/>
      <w:r w:rsidRPr="002A04B8">
        <w:t>θ</w:t>
      </w:r>
      <w:r w:rsidRPr="002A04B8">
        <w:rPr>
          <w:vertAlign w:val="subscript"/>
        </w:rPr>
        <w:t>H</w:t>
      </w:r>
      <w:proofErr w:type="spellEnd"/>
      <w:r w:rsidRPr="002A04B8">
        <w:t xml:space="preserve">) and compared to Smith’s method </w:t>
      </w:r>
      <w:r>
        <w:t>(BV)</w:t>
      </w:r>
      <w:r w:rsidR="006E0947">
        <w:t xml:space="preserve"> for an elastic-perfectly plastic material model (T = 0)</w:t>
      </w:r>
      <w:r w:rsidRPr="002A04B8">
        <w:t xml:space="preserve">. Due to symmetry only the results for a positive horizontal bending moment are </w:t>
      </w:r>
      <w:r>
        <w:t>proposed</w:t>
      </w:r>
      <w:r w:rsidRPr="002A04B8">
        <w:t>.</w:t>
      </w:r>
      <w:r w:rsidR="00BE04E9">
        <w:t xml:space="preserve"> </w:t>
      </w:r>
      <w:r w:rsidR="006E0947">
        <w:t xml:space="preserve">The FE model delivers slightly more conservative results located close to the approximation curve, Eq. (1), proposed by Paik </w:t>
      </w:r>
      <w:r w:rsidR="006E0947">
        <w:fldChar w:fldCharType="begin"/>
      </w:r>
      <w:r w:rsidR="006E0947">
        <w:instrText xml:space="preserve"> REF _Ref95305610 \r \h </w:instrText>
      </w:r>
      <w:r w:rsidR="006E0947">
        <w:fldChar w:fldCharType="separate"/>
      </w:r>
      <w:r w:rsidR="002B4E8E">
        <w:t>[2]</w:t>
      </w:r>
      <w:r w:rsidR="006E0947">
        <w:fldChar w:fldCharType="end"/>
      </w:r>
      <w:r w:rsidR="006E0947">
        <w:t>.</w:t>
      </w:r>
      <w:r w:rsidR="00A67306">
        <w:t xml:space="preserve"> The influence of welding residual stresses is very </w:t>
      </w:r>
      <w:proofErr w:type="gramStart"/>
      <w:r w:rsidR="00A67306">
        <w:t>small</w:t>
      </w:r>
      <w:proofErr w:type="gramEnd"/>
      <w:r w:rsidR="00A67306">
        <w:t xml:space="preserve"> and the ultimate strength increases slightly by using a tangent modulus (T).</w:t>
      </w:r>
    </w:p>
    <w:p w14:paraId="19CA4C41" w14:textId="792B0211" w:rsidR="000B42AD" w:rsidRDefault="000B42AD" w:rsidP="000B42AD">
      <w:pPr>
        <w:ind w:firstLine="0"/>
        <w:jc w:val="cent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10"/>
        <w:gridCol w:w="3511"/>
      </w:tblGrid>
      <w:tr w:rsidR="000B42AD" w:rsidRPr="00901BB8" w14:paraId="6C170468" w14:textId="77777777" w:rsidTr="00CF67EF">
        <w:tc>
          <w:tcPr>
            <w:tcW w:w="3510" w:type="dxa"/>
          </w:tcPr>
          <w:p w14:paraId="00DC1C87" w14:textId="6A16C8A0" w:rsidR="000B42AD" w:rsidRPr="00901BB8" w:rsidRDefault="000B42AD" w:rsidP="0017607E">
            <w:pPr>
              <w:ind w:firstLine="0"/>
              <w:jc w:val="center"/>
              <w:rPr>
                <w:sz w:val="16"/>
                <w:szCs w:val="16"/>
              </w:rPr>
            </w:pPr>
            <w:r w:rsidRPr="009A30EB">
              <w:rPr>
                <w:sz w:val="16"/>
                <w:szCs w:val="16"/>
              </w:rPr>
              <w:t>Ultimate Strength</w:t>
            </w:r>
            <w:r w:rsidR="00683EA3" w:rsidRPr="009A30EB">
              <w:rPr>
                <w:sz w:val="16"/>
                <w:szCs w:val="16"/>
              </w:rPr>
              <w:t xml:space="preserve"> (</w:t>
            </w:r>
            <w:proofErr w:type="spellStart"/>
            <w:r w:rsidR="00683EA3" w:rsidRPr="009A30EB">
              <w:rPr>
                <w:sz w:val="16"/>
                <w:szCs w:val="16"/>
              </w:rPr>
              <w:t>θ</w:t>
            </w:r>
            <w:r w:rsidR="00683EA3" w:rsidRPr="009A30EB">
              <w:rPr>
                <w:sz w:val="16"/>
                <w:szCs w:val="16"/>
                <w:vertAlign w:val="subscript"/>
              </w:rPr>
              <w:t>V</w:t>
            </w:r>
            <w:proofErr w:type="spellEnd"/>
            <w:r w:rsidR="00683EA3" w:rsidRPr="009A30EB">
              <w:rPr>
                <w:sz w:val="16"/>
                <w:szCs w:val="16"/>
              </w:rPr>
              <w:t>/</w:t>
            </w:r>
            <w:proofErr w:type="spellStart"/>
            <w:r w:rsidR="00683EA3" w:rsidRPr="009A30EB">
              <w:rPr>
                <w:sz w:val="16"/>
                <w:szCs w:val="16"/>
              </w:rPr>
              <w:t>θ</w:t>
            </w:r>
            <w:r w:rsidR="00683EA3" w:rsidRPr="009A30EB">
              <w:rPr>
                <w:sz w:val="16"/>
                <w:szCs w:val="16"/>
                <w:vertAlign w:val="subscript"/>
              </w:rPr>
              <w:t>H</w:t>
            </w:r>
            <w:proofErr w:type="spellEnd"/>
            <w:r w:rsidR="00683EA3" w:rsidRPr="009A30EB">
              <w:rPr>
                <w:sz w:val="16"/>
                <w:szCs w:val="16"/>
              </w:rPr>
              <w:t xml:space="preserve"> = 2.0)</w:t>
            </w:r>
          </w:p>
        </w:tc>
        <w:tc>
          <w:tcPr>
            <w:tcW w:w="3511" w:type="dxa"/>
          </w:tcPr>
          <w:p w14:paraId="173F2264" w14:textId="695FA0D8" w:rsidR="000B42AD" w:rsidRPr="00901BB8" w:rsidRDefault="000B42AD" w:rsidP="0017607E">
            <w:pPr>
              <w:ind w:firstLine="0"/>
              <w:jc w:val="center"/>
              <w:rPr>
                <w:sz w:val="16"/>
                <w:szCs w:val="16"/>
              </w:rPr>
            </w:pPr>
            <w:r w:rsidRPr="00B55833">
              <w:rPr>
                <w:sz w:val="16"/>
                <w:szCs w:val="16"/>
              </w:rPr>
              <w:t>Post-Ultimate Strength</w:t>
            </w:r>
            <w:r w:rsidR="00683EA3" w:rsidRPr="00B55833">
              <w:rPr>
                <w:sz w:val="16"/>
                <w:szCs w:val="16"/>
              </w:rPr>
              <w:t xml:space="preserve"> (</w:t>
            </w:r>
            <w:proofErr w:type="spellStart"/>
            <w:r w:rsidR="00683EA3" w:rsidRPr="00B55833">
              <w:rPr>
                <w:sz w:val="16"/>
                <w:szCs w:val="16"/>
              </w:rPr>
              <w:t>θ</w:t>
            </w:r>
            <w:r w:rsidR="00683EA3" w:rsidRPr="00B55833">
              <w:rPr>
                <w:sz w:val="16"/>
                <w:szCs w:val="16"/>
                <w:vertAlign w:val="subscript"/>
              </w:rPr>
              <w:t>V</w:t>
            </w:r>
            <w:proofErr w:type="spellEnd"/>
            <w:r w:rsidR="00683EA3" w:rsidRPr="00B55833">
              <w:rPr>
                <w:sz w:val="16"/>
                <w:szCs w:val="16"/>
              </w:rPr>
              <w:t>/</w:t>
            </w:r>
            <w:proofErr w:type="spellStart"/>
            <w:r w:rsidR="00683EA3" w:rsidRPr="00B55833">
              <w:rPr>
                <w:sz w:val="16"/>
                <w:szCs w:val="16"/>
              </w:rPr>
              <w:t>θ</w:t>
            </w:r>
            <w:r w:rsidR="00683EA3" w:rsidRPr="00B55833">
              <w:rPr>
                <w:sz w:val="16"/>
                <w:szCs w:val="16"/>
                <w:vertAlign w:val="subscript"/>
              </w:rPr>
              <w:t>H</w:t>
            </w:r>
            <w:proofErr w:type="spellEnd"/>
            <w:r w:rsidR="00683EA3" w:rsidRPr="00B55833">
              <w:rPr>
                <w:sz w:val="16"/>
                <w:szCs w:val="16"/>
              </w:rPr>
              <w:t xml:space="preserve"> = 2.0)</w:t>
            </w:r>
          </w:p>
        </w:tc>
      </w:tr>
      <w:tr w:rsidR="000B42AD" w14:paraId="60D6BC2D" w14:textId="77777777" w:rsidTr="00CF67EF">
        <w:tc>
          <w:tcPr>
            <w:tcW w:w="3510" w:type="dxa"/>
          </w:tcPr>
          <w:p w14:paraId="4A110A52" w14:textId="189676EE" w:rsidR="000B42AD" w:rsidRDefault="009A30EB" w:rsidP="0017607E">
            <w:pPr>
              <w:ind w:firstLine="0"/>
              <w:jc w:val="center"/>
            </w:pPr>
            <w:r w:rsidRPr="009A30EB">
              <w:rPr>
                <w:noProof/>
              </w:rPr>
              <w:drawing>
                <wp:inline distT="0" distB="0" distL="0" distR="0" wp14:anchorId="5F5D5868" wp14:editId="1B1586B8">
                  <wp:extent cx="1839600" cy="1375200"/>
                  <wp:effectExtent l="0" t="0" r="8255"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39600" cy="1375200"/>
                          </a:xfrm>
                          <a:prstGeom prst="rect">
                            <a:avLst/>
                          </a:prstGeom>
                          <a:noFill/>
                          <a:ln>
                            <a:noFill/>
                          </a:ln>
                        </pic:spPr>
                      </pic:pic>
                    </a:graphicData>
                  </a:graphic>
                </wp:inline>
              </w:drawing>
            </w:r>
          </w:p>
        </w:tc>
        <w:tc>
          <w:tcPr>
            <w:tcW w:w="3511" w:type="dxa"/>
          </w:tcPr>
          <w:p w14:paraId="0AC5C9AE" w14:textId="01FB367F" w:rsidR="000B42AD" w:rsidRDefault="00B55833" w:rsidP="0017607E">
            <w:pPr>
              <w:ind w:firstLine="0"/>
              <w:jc w:val="center"/>
            </w:pPr>
            <w:r w:rsidRPr="00B55833">
              <w:rPr>
                <w:noProof/>
              </w:rPr>
              <w:drawing>
                <wp:inline distT="0" distB="0" distL="0" distR="0" wp14:anchorId="1D666468" wp14:editId="7C269B15">
                  <wp:extent cx="1821600" cy="1375200"/>
                  <wp:effectExtent l="0" t="0" r="762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21600" cy="1375200"/>
                          </a:xfrm>
                          <a:prstGeom prst="rect">
                            <a:avLst/>
                          </a:prstGeom>
                          <a:noFill/>
                          <a:ln>
                            <a:noFill/>
                          </a:ln>
                        </pic:spPr>
                      </pic:pic>
                    </a:graphicData>
                  </a:graphic>
                </wp:inline>
              </w:drawing>
            </w:r>
          </w:p>
        </w:tc>
      </w:tr>
      <w:tr w:rsidR="000B42AD" w14:paraId="303BCAB2" w14:textId="77777777" w:rsidTr="00CF67EF">
        <w:tc>
          <w:tcPr>
            <w:tcW w:w="7021" w:type="dxa"/>
            <w:gridSpan w:val="2"/>
          </w:tcPr>
          <w:p w14:paraId="28FDEB62" w14:textId="77777777" w:rsidR="000B42AD" w:rsidRDefault="000B42AD" w:rsidP="0017607E">
            <w:pPr>
              <w:ind w:firstLine="0"/>
              <w:jc w:val="center"/>
            </w:pPr>
            <w:r w:rsidRPr="00A7089A">
              <w:rPr>
                <w:noProof/>
              </w:rPr>
              <w:drawing>
                <wp:inline distT="0" distB="0" distL="0" distR="0" wp14:anchorId="1D469C3F" wp14:editId="38E4D575">
                  <wp:extent cx="2721600" cy="288000"/>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21600" cy="288000"/>
                          </a:xfrm>
                          <a:prstGeom prst="rect">
                            <a:avLst/>
                          </a:prstGeom>
                          <a:noFill/>
                          <a:ln>
                            <a:noFill/>
                          </a:ln>
                        </pic:spPr>
                      </pic:pic>
                    </a:graphicData>
                  </a:graphic>
                </wp:inline>
              </w:drawing>
            </w:r>
          </w:p>
        </w:tc>
      </w:tr>
    </w:tbl>
    <w:p w14:paraId="00DBDC12" w14:textId="6B3524D8" w:rsidR="000B42AD" w:rsidRDefault="000B42AD" w:rsidP="000B42AD">
      <w:pPr>
        <w:pStyle w:val="CaptionShort"/>
      </w:pPr>
      <w:r>
        <w:rPr>
          <w:b/>
        </w:rPr>
        <w:t xml:space="preserve">Figure </w:t>
      </w:r>
      <w:r w:rsidR="0012412E">
        <w:rPr>
          <w:b/>
        </w:rPr>
        <w:t>8</w:t>
      </w:r>
      <w:r>
        <w:rPr>
          <w:b/>
        </w:rPr>
        <w:t>.</w:t>
      </w:r>
      <w:r>
        <w:t xml:space="preserve"> Finite Element Model </w:t>
      </w:r>
      <w:r w:rsidR="00416122">
        <w:t>(</w:t>
      </w:r>
      <w:proofErr w:type="spellStart"/>
      <w:r w:rsidR="00416122">
        <w:t>wrs</w:t>
      </w:r>
      <w:proofErr w:type="spellEnd"/>
      <w:r w:rsidR="00416122">
        <w:t xml:space="preserve">) </w:t>
      </w:r>
      <w:r>
        <w:t>of Container Vessel in Biaxial Bending</w:t>
      </w:r>
    </w:p>
    <w:p w14:paraId="0406A6B0" w14:textId="77777777" w:rsidR="00C00A42" w:rsidRDefault="00C00A42" w:rsidP="00C00A42">
      <w:pPr>
        <w:ind w:firstLine="0"/>
        <w:jc w:val="cente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3510"/>
        <w:gridCol w:w="3511"/>
      </w:tblGrid>
      <w:tr w:rsidR="00C00A42" w:rsidRPr="00B8246A" w14:paraId="4E1F5C8E" w14:textId="77777777" w:rsidTr="00CF67EF">
        <w:tc>
          <w:tcPr>
            <w:tcW w:w="3510" w:type="dxa"/>
          </w:tcPr>
          <w:p w14:paraId="0E3561CB" w14:textId="52EB694E" w:rsidR="00C00A42" w:rsidRPr="00B8246A" w:rsidRDefault="00BA546A" w:rsidP="0017607E">
            <w:pPr>
              <w:ind w:firstLine="0"/>
              <w:jc w:val="center"/>
              <w:rPr>
                <w:sz w:val="16"/>
                <w:szCs w:val="16"/>
              </w:rPr>
            </w:pPr>
            <w:r>
              <w:rPr>
                <w:sz w:val="16"/>
                <w:szCs w:val="16"/>
              </w:rPr>
              <w:t>Elastic-Perfectly Plastic Material (</w:t>
            </w:r>
            <w:r w:rsidR="00C00A42">
              <w:rPr>
                <w:sz w:val="16"/>
                <w:szCs w:val="16"/>
              </w:rPr>
              <w:t>T</w:t>
            </w:r>
            <w:r w:rsidR="00B57C09">
              <w:rPr>
                <w:sz w:val="16"/>
                <w:szCs w:val="16"/>
              </w:rPr>
              <w:t> </w:t>
            </w:r>
            <w:r w:rsidR="00C00A42">
              <w:rPr>
                <w:sz w:val="16"/>
                <w:szCs w:val="16"/>
              </w:rPr>
              <w:t>=</w:t>
            </w:r>
            <w:r w:rsidR="00B57C09">
              <w:rPr>
                <w:sz w:val="16"/>
                <w:szCs w:val="16"/>
              </w:rPr>
              <w:t> </w:t>
            </w:r>
            <w:r w:rsidR="00C00A42">
              <w:rPr>
                <w:sz w:val="16"/>
                <w:szCs w:val="16"/>
              </w:rPr>
              <w:t>0</w:t>
            </w:r>
            <w:r>
              <w:rPr>
                <w:sz w:val="16"/>
                <w:szCs w:val="16"/>
              </w:rPr>
              <w:t>)</w:t>
            </w:r>
          </w:p>
        </w:tc>
        <w:tc>
          <w:tcPr>
            <w:tcW w:w="3511" w:type="dxa"/>
          </w:tcPr>
          <w:p w14:paraId="30F55089" w14:textId="48C77A72" w:rsidR="00C00A42" w:rsidRPr="00B8246A" w:rsidRDefault="00BA546A" w:rsidP="0017607E">
            <w:pPr>
              <w:ind w:firstLine="0"/>
              <w:jc w:val="center"/>
              <w:rPr>
                <w:sz w:val="16"/>
                <w:szCs w:val="16"/>
              </w:rPr>
            </w:pPr>
            <w:r>
              <w:rPr>
                <w:sz w:val="16"/>
                <w:szCs w:val="16"/>
              </w:rPr>
              <w:t>Elastic-Plastic Material (</w:t>
            </w:r>
            <w:r w:rsidR="00C00A42">
              <w:rPr>
                <w:sz w:val="16"/>
                <w:szCs w:val="16"/>
              </w:rPr>
              <w:t>T</w:t>
            </w:r>
            <w:r w:rsidR="00B57C09">
              <w:rPr>
                <w:sz w:val="16"/>
                <w:szCs w:val="16"/>
              </w:rPr>
              <w:t> </w:t>
            </w:r>
            <w:r w:rsidR="00C00A42">
              <w:rPr>
                <w:sz w:val="16"/>
                <w:szCs w:val="16"/>
              </w:rPr>
              <w:t>=</w:t>
            </w:r>
            <w:r w:rsidR="00B57C09">
              <w:rPr>
                <w:sz w:val="16"/>
                <w:szCs w:val="16"/>
              </w:rPr>
              <w:t> </w:t>
            </w:r>
            <w:r w:rsidR="00C00A42">
              <w:rPr>
                <w:sz w:val="16"/>
                <w:szCs w:val="16"/>
              </w:rPr>
              <w:t>E/50</w:t>
            </w:r>
            <w:r>
              <w:rPr>
                <w:sz w:val="16"/>
                <w:szCs w:val="16"/>
              </w:rPr>
              <w:t>)</w:t>
            </w:r>
          </w:p>
        </w:tc>
      </w:tr>
      <w:tr w:rsidR="00C00A42" w14:paraId="425C4AAB" w14:textId="77777777" w:rsidTr="00CF67EF">
        <w:tc>
          <w:tcPr>
            <w:tcW w:w="3510" w:type="dxa"/>
          </w:tcPr>
          <w:p w14:paraId="242E83B0" w14:textId="4C0020C0" w:rsidR="00C00A42" w:rsidRDefault="00C00A42" w:rsidP="0017607E">
            <w:pPr>
              <w:ind w:firstLine="0"/>
              <w:jc w:val="center"/>
            </w:pPr>
            <w:r w:rsidRPr="00C00A42">
              <w:rPr>
                <w:noProof/>
              </w:rPr>
              <w:drawing>
                <wp:inline distT="0" distB="0" distL="0" distR="0" wp14:anchorId="3BF54788" wp14:editId="4BC607D2">
                  <wp:extent cx="2160000" cy="143280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60000" cy="1432800"/>
                          </a:xfrm>
                          <a:prstGeom prst="rect">
                            <a:avLst/>
                          </a:prstGeom>
                          <a:noFill/>
                          <a:ln>
                            <a:noFill/>
                          </a:ln>
                        </pic:spPr>
                      </pic:pic>
                    </a:graphicData>
                  </a:graphic>
                </wp:inline>
              </w:drawing>
            </w:r>
          </w:p>
        </w:tc>
        <w:tc>
          <w:tcPr>
            <w:tcW w:w="3511" w:type="dxa"/>
          </w:tcPr>
          <w:p w14:paraId="277EB115" w14:textId="4F79E10D" w:rsidR="00C00A42" w:rsidRDefault="00974DC0" w:rsidP="0017607E">
            <w:pPr>
              <w:ind w:firstLine="0"/>
              <w:jc w:val="center"/>
            </w:pPr>
            <w:r w:rsidRPr="00974DC0">
              <w:rPr>
                <w:noProof/>
              </w:rPr>
              <w:drawing>
                <wp:inline distT="0" distB="0" distL="0" distR="0" wp14:anchorId="11BB8392" wp14:editId="61B33554">
                  <wp:extent cx="2160000" cy="1436400"/>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60000" cy="1436400"/>
                          </a:xfrm>
                          <a:prstGeom prst="rect">
                            <a:avLst/>
                          </a:prstGeom>
                          <a:noFill/>
                          <a:ln>
                            <a:noFill/>
                          </a:ln>
                        </pic:spPr>
                      </pic:pic>
                    </a:graphicData>
                  </a:graphic>
                </wp:inline>
              </w:drawing>
            </w:r>
          </w:p>
        </w:tc>
      </w:tr>
    </w:tbl>
    <w:p w14:paraId="69A96C5E" w14:textId="79285625" w:rsidR="00C00A42" w:rsidRDefault="00C00A42" w:rsidP="00C00A42">
      <w:pPr>
        <w:pStyle w:val="CaptionShort"/>
      </w:pPr>
      <w:r>
        <w:rPr>
          <w:b/>
        </w:rPr>
        <w:t xml:space="preserve">Figure </w:t>
      </w:r>
      <w:r w:rsidR="0012412E">
        <w:rPr>
          <w:b/>
        </w:rPr>
        <w:t>9</w:t>
      </w:r>
      <w:r>
        <w:rPr>
          <w:b/>
        </w:rPr>
        <w:t>.</w:t>
      </w:r>
      <w:r>
        <w:t xml:space="preserve"> Container Vessel in </w:t>
      </w:r>
      <w:r w:rsidR="00B0316A">
        <w:t>Biaxial</w:t>
      </w:r>
      <w:r>
        <w:t xml:space="preserve"> Bending</w:t>
      </w:r>
    </w:p>
    <w:p w14:paraId="3DD47FE5" w14:textId="6EE74C62" w:rsidR="006C3DCB" w:rsidRDefault="006C3DCB" w:rsidP="006C3DCB">
      <w:pPr>
        <w:pStyle w:val="berschrift1"/>
      </w:pPr>
      <w:r>
        <w:t>Conclusion</w:t>
      </w:r>
    </w:p>
    <w:p w14:paraId="05CA56C3" w14:textId="234DEC51" w:rsidR="00BE04E9" w:rsidRDefault="00177DAA" w:rsidP="00C2514A">
      <w:pPr>
        <w:pStyle w:val="NoindentNormal"/>
      </w:pPr>
      <w:r>
        <w:t>N</w:t>
      </w:r>
      <w:r w:rsidR="00313A82" w:rsidRPr="00313A82">
        <w:t xml:space="preserve">onlinear finite element analyses are </w:t>
      </w:r>
      <w:r w:rsidR="00535E50" w:rsidRPr="00313A82">
        <w:t>successful</w:t>
      </w:r>
      <w:r w:rsidR="00535E50">
        <w:t>ly</w:t>
      </w:r>
      <w:r w:rsidR="00535E50" w:rsidRPr="00313A82">
        <w:t xml:space="preserve"> </w:t>
      </w:r>
      <w:r w:rsidR="00313A82" w:rsidRPr="00313A82">
        <w:t xml:space="preserve">performed </w:t>
      </w:r>
      <w:r w:rsidR="00535E50">
        <w:t xml:space="preserve">by </w:t>
      </w:r>
      <w:r w:rsidR="00313A82" w:rsidRPr="00313A82">
        <w:t xml:space="preserve">using a static implicit solver to determine the ultimate strength of a </w:t>
      </w:r>
      <w:r w:rsidR="00313A82">
        <w:t>3500 TEU container</w:t>
      </w:r>
      <w:r w:rsidR="00313A82" w:rsidRPr="00313A82">
        <w:t xml:space="preserve"> </w:t>
      </w:r>
      <w:r w:rsidR="00313A82">
        <w:t xml:space="preserve">vessel </w:t>
      </w:r>
      <w:r w:rsidR="00313A82" w:rsidRPr="00313A82">
        <w:t xml:space="preserve">under pure vertical, </w:t>
      </w:r>
      <w:proofErr w:type="gramStart"/>
      <w:r w:rsidR="00313A82" w:rsidRPr="00313A82">
        <w:t>horizontal</w:t>
      </w:r>
      <w:proofErr w:type="gramEnd"/>
      <w:r w:rsidR="00313A82" w:rsidRPr="00313A82">
        <w:t xml:space="preserve"> and biaxial bending.</w:t>
      </w:r>
      <w:r w:rsidR="00313A82">
        <w:t xml:space="preserve"> </w:t>
      </w:r>
      <w:r w:rsidR="00313A82" w:rsidRPr="00313A82">
        <w:t>Welding residual stresses only have a very small influence on the collapse behavior.</w:t>
      </w:r>
      <w:r w:rsidR="00C97BC2">
        <w:t xml:space="preserve"> An elastic-perfectly plastic material </w:t>
      </w:r>
      <w:r w:rsidR="00533C1F">
        <w:t xml:space="preserve">model </w:t>
      </w:r>
      <w:r w:rsidR="00C97BC2">
        <w:t>delivers more conservative results instead of considering hardening effects. Depending on the initial deflection model good convergence has been reached.</w:t>
      </w:r>
      <w:r w:rsidR="00C2514A">
        <w:t xml:space="preserve"> The FE results </w:t>
      </w:r>
      <w:r>
        <w:t xml:space="preserve">are </w:t>
      </w:r>
      <w:r w:rsidR="00C2514A">
        <w:t xml:space="preserve">slightly more conservative compared to Smith’s method except in </w:t>
      </w:r>
      <w:r>
        <w:t xml:space="preserve">pure </w:t>
      </w:r>
      <w:r w:rsidR="00C2514A">
        <w:t>sagging</w:t>
      </w:r>
      <w:r>
        <w:t xml:space="preserve"> condition.</w:t>
      </w:r>
    </w:p>
    <w:p w14:paraId="6584861D" w14:textId="77777777" w:rsidR="00B05D6E" w:rsidRDefault="00B05D6E">
      <w:pPr>
        <w:pStyle w:val="HeadingUnn1"/>
      </w:pPr>
      <w:r>
        <w:lastRenderedPageBreak/>
        <w:t>References</w:t>
      </w:r>
    </w:p>
    <w:p w14:paraId="2819F13C" w14:textId="60AC5542" w:rsidR="00AE1751" w:rsidRPr="00AE1751" w:rsidRDefault="00AE1751" w:rsidP="00AE1751">
      <w:pPr>
        <w:pStyle w:val="References"/>
        <w:rPr>
          <w:snapToGrid w:val="0"/>
        </w:rPr>
      </w:pPr>
      <w:r>
        <w:rPr>
          <w:snapToGrid w:val="0"/>
        </w:rPr>
        <w:tab/>
      </w:r>
      <w:bookmarkStart w:id="0" w:name="_Ref95305488"/>
      <w:r w:rsidR="002A1609" w:rsidRPr="002A1609">
        <w:rPr>
          <w:snapToGrid w:val="0"/>
        </w:rPr>
        <w:t>Yao T</w:t>
      </w:r>
      <w:r w:rsidR="002A1609">
        <w:rPr>
          <w:snapToGrid w:val="0"/>
        </w:rPr>
        <w:t>,</w:t>
      </w:r>
      <w:r w:rsidR="002A1609" w:rsidRPr="002A1609">
        <w:rPr>
          <w:snapToGrid w:val="0"/>
        </w:rPr>
        <w:t xml:space="preserve"> </w:t>
      </w:r>
      <w:proofErr w:type="spellStart"/>
      <w:r w:rsidR="002A1609" w:rsidRPr="002A1609">
        <w:rPr>
          <w:snapToGrid w:val="0"/>
        </w:rPr>
        <w:t>Fujikubo</w:t>
      </w:r>
      <w:proofErr w:type="spellEnd"/>
      <w:r w:rsidR="002A1609" w:rsidRPr="002A1609">
        <w:rPr>
          <w:snapToGrid w:val="0"/>
        </w:rPr>
        <w:t xml:space="preserve"> M. Buckling and Ultimate Strength of Ship and Ship-like Floating Structures. Butterworth-Heinemann, Elsevier Inc. Amsterdam</w:t>
      </w:r>
      <w:r w:rsidR="002A1609">
        <w:rPr>
          <w:snapToGrid w:val="0"/>
        </w:rPr>
        <w:t>;</w:t>
      </w:r>
      <w:r w:rsidR="002A1609" w:rsidRPr="002A1609">
        <w:rPr>
          <w:snapToGrid w:val="0"/>
        </w:rPr>
        <w:t xml:space="preserve"> 2016</w:t>
      </w:r>
      <w:r w:rsidR="002A1609">
        <w:rPr>
          <w:snapToGrid w:val="0"/>
        </w:rPr>
        <w:t>.</w:t>
      </w:r>
      <w:bookmarkEnd w:id="0"/>
    </w:p>
    <w:p w14:paraId="06485774" w14:textId="1C4C6088" w:rsidR="00631672" w:rsidRPr="002A1609" w:rsidRDefault="00AE1751" w:rsidP="00AE1751">
      <w:pPr>
        <w:pStyle w:val="References"/>
      </w:pPr>
      <w:r>
        <w:rPr>
          <w:snapToGrid w:val="0"/>
        </w:rPr>
        <w:tab/>
      </w:r>
      <w:bookmarkStart w:id="1" w:name="_Ref95305610"/>
      <w:r w:rsidR="002A1609" w:rsidRPr="002A1609">
        <w:rPr>
          <w:snapToGrid w:val="0"/>
        </w:rPr>
        <w:t>Paik, JK. Ultimate Limit State Analysis and Design of Plated Structures. 2nd ed. Wiley. Chichester</w:t>
      </w:r>
      <w:r w:rsidR="002A1609">
        <w:rPr>
          <w:snapToGrid w:val="0"/>
        </w:rPr>
        <w:t>;</w:t>
      </w:r>
      <w:r w:rsidR="002A1609" w:rsidRPr="002A1609">
        <w:rPr>
          <w:snapToGrid w:val="0"/>
        </w:rPr>
        <w:t xml:space="preserve"> 2018</w:t>
      </w:r>
      <w:r w:rsidR="002A1609">
        <w:rPr>
          <w:snapToGrid w:val="0"/>
        </w:rPr>
        <w:t>.</w:t>
      </w:r>
      <w:bookmarkEnd w:id="1"/>
    </w:p>
    <w:p w14:paraId="5F392EB5" w14:textId="2E65DE7B" w:rsidR="002A1609" w:rsidRDefault="002A1609" w:rsidP="00AE1751">
      <w:pPr>
        <w:pStyle w:val="References"/>
      </w:pPr>
      <w:r>
        <w:tab/>
      </w:r>
      <w:bookmarkStart w:id="2" w:name="_Ref95306266"/>
      <w:r w:rsidRPr="002A1609">
        <w:t>Smith CS. Influence of Local Compressive Failure on Ultimate Longitudinal Strength of a Ship’s Hull. Proceedings of the International Symposium on PRADS, Tokyo, Japan, 1977.</w:t>
      </w:r>
      <w:r>
        <w:t xml:space="preserve"> </w:t>
      </w:r>
      <w:r w:rsidRPr="002A1609">
        <w:t>pp. 73-79.</w:t>
      </w:r>
      <w:bookmarkEnd w:id="2"/>
    </w:p>
    <w:p w14:paraId="5AE9F63A" w14:textId="2AC69D66" w:rsidR="002A1609" w:rsidRDefault="000B50F5" w:rsidP="00AE1751">
      <w:pPr>
        <w:pStyle w:val="References"/>
      </w:pPr>
      <w:r>
        <w:tab/>
      </w:r>
      <w:bookmarkStart w:id="3" w:name="_Ref95465795"/>
      <w:r w:rsidRPr="000B50F5">
        <w:t>Smith CS. Structural Redundancy and Damage Tolerance in Relation to Ship Hull Strength. Proceedings of International Symposium on the Role of Design, Inspection and Redundancy in Marine Structural Reliability, Williamsburg, USA, 1983.</w:t>
      </w:r>
      <w:r>
        <w:t xml:space="preserve"> </w:t>
      </w:r>
      <w:r w:rsidRPr="000B50F5">
        <w:t>pp. 91-117.</w:t>
      </w:r>
      <w:bookmarkEnd w:id="3"/>
    </w:p>
    <w:p w14:paraId="71C50536" w14:textId="5BD4BD45" w:rsidR="000B50F5" w:rsidRDefault="007D4B32" w:rsidP="00AE1751">
      <w:pPr>
        <w:pStyle w:val="References"/>
      </w:pPr>
      <w:r>
        <w:tab/>
      </w:r>
      <w:bookmarkStart w:id="4" w:name="_Ref94543216"/>
      <w:r w:rsidRPr="007D4B32">
        <w:t>ISSC Committee VI.2: Ultimate Hull Girder Strength. Proceedings of the 14th International Ship and Offshore Structure Congress, Nagasaki, Japan, 2000.</w:t>
      </w:r>
      <w:r>
        <w:t xml:space="preserve"> </w:t>
      </w:r>
      <w:r w:rsidRPr="007D4B32">
        <w:t>Vol 2: pp. 321-391</w:t>
      </w:r>
      <w:r>
        <w:t>.</w:t>
      </w:r>
      <w:bookmarkEnd w:id="4"/>
    </w:p>
    <w:p w14:paraId="0B6DE752" w14:textId="01C40EBF" w:rsidR="007D4B32" w:rsidRDefault="007D4B32" w:rsidP="00AE1751">
      <w:pPr>
        <w:pStyle w:val="References"/>
      </w:pPr>
      <w:r>
        <w:tab/>
      </w:r>
      <w:bookmarkStart w:id="5" w:name="_Ref95306553"/>
      <w:r w:rsidRPr="007D4B32">
        <w:t>ISSC Committee III.1: Ultimate Strength. Proceedings of the 18th International Ship and Offshore Structure Congress, Rostock, Germany, 2012.</w:t>
      </w:r>
      <w:r>
        <w:t xml:space="preserve"> </w:t>
      </w:r>
      <w:r w:rsidRPr="007D4B32">
        <w:t xml:space="preserve">Vol 1: </w:t>
      </w:r>
      <w:r>
        <w:t xml:space="preserve">pp. </w:t>
      </w:r>
      <w:r w:rsidRPr="007D4B32">
        <w:t>285-363</w:t>
      </w:r>
      <w:r>
        <w:t>.</w:t>
      </w:r>
      <w:bookmarkEnd w:id="5"/>
    </w:p>
    <w:p w14:paraId="59766EDB" w14:textId="14E4DA7A" w:rsidR="007D4B32" w:rsidRDefault="007D4B32" w:rsidP="00AE1751">
      <w:pPr>
        <w:pStyle w:val="References"/>
      </w:pPr>
      <w:r>
        <w:tab/>
      </w:r>
      <w:bookmarkStart w:id="6" w:name="_Ref95306785"/>
      <w:r w:rsidRPr="007D4B32">
        <w:t xml:space="preserve">La Ferlita A, </w:t>
      </w:r>
      <w:proofErr w:type="spellStart"/>
      <w:r w:rsidRPr="007D4B32">
        <w:t>Rathje</w:t>
      </w:r>
      <w:proofErr w:type="spellEnd"/>
      <w:r w:rsidRPr="007D4B32">
        <w:t xml:space="preserve"> H, Lindemann T, </w:t>
      </w:r>
      <w:proofErr w:type="spellStart"/>
      <w:r w:rsidRPr="007D4B32">
        <w:t>Kaeding</w:t>
      </w:r>
      <w:proofErr w:type="spellEnd"/>
      <w:r w:rsidRPr="007D4B32">
        <w:t xml:space="preserve"> P</w:t>
      </w:r>
      <w:r>
        <w:t>,</w:t>
      </w:r>
      <w:r w:rsidRPr="007D4B32">
        <w:t xml:space="preserve"> Bronsart R. An Advanced Salvage Method for Damaged Ship Structures. Proceedings of the SNAME Maritime Convention 2021, Providence RI, USA, October 27-29, 2021.</w:t>
      </w:r>
      <w:bookmarkEnd w:id="6"/>
    </w:p>
    <w:p w14:paraId="2A9E36CA" w14:textId="178E7C21" w:rsidR="007D4B32" w:rsidRDefault="007D4B32" w:rsidP="00AE1751">
      <w:pPr>
        <w:pStyle w:val="References"/>
      </w:pPr>
      <w:r>
        <w:tab/>
      </w:r>
      <w:bookmarkStart w:id="7" w:name="_Ref95309091"/>
      <w:proofErr w:type="spellStart"/>
      <w:r w:rsidRPr="007D4B32">
        <w:t>Oksina</w:t>
      </w:r>
      <w:proofErr w:type="spellEnd"/>
      <w:r w:rsidRPr="007D4B32">
        <w:t xml:space="preserve">, A, Lindemann T, </w:t>
      </w:r>
      <w:proofErr w:type="spellStart"/>
      <w:r w:rsidRPr="007D4B32">
        <w:t>Kaeding</w:t>
      </w:r>
      <w:proofErr w:type="spellEnd"/>
      <w:r w:rsidRPr="007D4B32">
        <w:t xml:space="preserve"> P</w:t>
      </w:r>
      <w:r>
        <w:t>,</w:t>
      </w:r>
      <w:r w:rsidRPr="007D4B32">
        <w:t xml:space="preserve"> </w:t>
      </w:r>
      <w:proofErr w:type="spellStart"/>
      <w:r w:rsidRPr="007D4B32">
        <w:t>Fujikubo</w:t>
      </w:r>
      <w:proofErr w:type="spellEnd"/>
      <w:r w:rsidRPr="007D4B32">
        <w:t xml:space="preserve"> M. Idealized Structural Unit Method - A Review of the Current Formulation. Proceedings of the OMAE 2016 International Conference on Ocean, Offshore &amp; Arctic Engineering, OMAE2016-54186, Busan, South Korea, June 19-24, 2016.</w:t>
      </w:r>
      <w:bookmarkEnd w:id="7"/>
    </w:p>
    <w:p w14:paraId="503CAB65" w14:textId="1B3B2107" w:rsidR="007D4B32" w:rsidRDefault="007D4B32" w:rsidP="00AE1751">
      <w:pPr>
        <w:pStyle w:val="References"/>
      </w:pPr>
      <w:r>
        <w:tab/>
      </w:r>
      <w:bookmarkStart w:id="8" w:name="_Ref95309331"/>
      <w:r w:rsidRPr="007D4B32">
        <w:t>Lindemann T</w:t>
      </w:r>
      <w:r>
        <w:t>,</w:t>
      </w:r>
      <w:r w:rsidRPr="007D4B32">
        <w:t xml:space="preserve"> </w:t>
      </w:r>
      <w:proofErr w:type="spellStart"/>
      <w:r w:rsidRPr="007D4B32">
        <w:t>Kaeding</w:t>
      </w:r>
      <w:proofErr w:type="spellEnd"/>
      <w:r w:rsidRPr="007D4B32">
        <w:t xml:space="preserve"> P. Application of the Idealized Structural Unit Method for Ultimate Strength Analyses of Stiffened Plate Structures. Ship Technology Research (</w:t>
      </w:r>
      <w:proofErr w:type="spellStart"/>
      <w:r w:rsidRPr="007D4B32">
        <w:t>Schiffstechnik</w:t>
      </w:r>
      <w:proofErr w:type="spellEnd"/>
      <w:r w:rsidRPr="007D4B32">
        <w:t>), Taylor &amp; Francis, 2017</w:t>
      </w:r>
      <w:r w:rsidR="00CC1B47">
        <w:t>;</w:t>
      </w:r>
      <w:r w:rsidR="00CC1B47" w:rsidRPr="007D4B32">
        <w:t xml:space="preserve"> 64</w:t>
      </w:r>
      <w:r w:rsidR="00CC1B47">
        <w:t>(</w:t>
      </w:r>
      <w:r w:rsidR="00CC1B47" w:rsidRPr="007D4B32">
        <w:t>1</w:t>
      </w:r>
      <w:r w:rsidR="00CC1B47">
        <w:t>):</w:t>
      </w:r>
      <w:r w:rsidRPr="007D4B32">
        <w:t>15-29.</w:t>
      </w:r>
      <w:bookmarkEnd w:id="8"/>
    </w:p>
    <w:p w14:paraId="2E00A10C" w14:textId="49B40BF2" w:rsidR="00CC1B47" w:rsidRDefault="00795B1E" w:rsidP="00AE1751">
      <w:pPr>
        <w:pStyle w:val="References"/>
      </w:pPr>
      <w:bookmarkStart w:id="9" w:name="_Ref95309589"/>
      <w:r w:rsidRPr="00795B1E">
        <w:t>Lindemann T</w:t>
      </w:r>
      <w:r>
        <w:t>,</w:t>
      </w:r>
      <w:r w:rsidRPr="00795B1E">
        <w:t xml:space="preserve"> </w:t>
      </w:r>
      <w:proofErr w:type="spellStart"/>
      <w:r w:rsidRPr="00795B1E">
        <w:t>Kaeding</w:t>
      </w:r>
      <w:proofErr w:type="spellEnd"/>
      <w:r w:rsidRPr="00795B1E">
        <w:t xml:space="preserve"> P. Investigations on the Influence of Shear and Lateral Loads on the Collapse </w:t>
      </w:r>
      <w:proofErr w:type="spellStart"/>
      <w:r w:rsidRPr="00795B1E">
        <w:t>Behaviour</w:t>
      </w:r>
      <w:proofErr w:type="spellEnd"/>
      <w:r w:rsidRPr="00795B1E">
        <w:t xml:space="preserve"> of Plate Structures under </w:t>
      </w:r>
      <w:proofErr w:type="spellStart"/>
      <w:r w:rsidRPr="00795B1E">
        <w:t>Inplane</w:t>
      </w:r>
      <w:proofErr w:type="spellEnd"/>
      <w:r w:rsidRPr="00795B1E">
        <w:t xml:space="preserve"> Thrust. Ship Technology Research (</w:t>
      </w:r>
      <w:proofErr w:type="spellStart"/>
      <w:r w:rsidRPr="00795B1E">
        <w:t>Schiffstechnik</w:t>
      </w:r>
      <w:proofErr w:type="spellEnd"/>
      <w:r w:rsidRPr="00795B1E">
        <w:t>), Taylor &amp; Francis, 2019</w:t>
      </w:r>
      <w:r>
        <w:t xml:space="preserve">; </w:t>
      </w:r>
      <w:r w:rsidRPr="00795B1E">
        <w:t>66</w:t>
      </w:r>
      <w:r>
        <w:t>(</w:t>
      </w:r>
      <w:r w:rsidRPr="00795B1E">
        <w:t>1</w:t>
      </w:r>
      <w:r>
        <w:t>)</w:t>
      </w:r>
      <w:r w:rsidRPr="00795B1E">
        <w:t>:38-56.</w:t>
      </w:r>
      <w:bookmarkEnd w:id="9"/>
    </w:p>
    <w:p w14:paraId="55FF3BFE" w14:textId="21FB74C1" w:rsidR="00393D6D" w:rsidRDefault="00393D6D" w:rsidP="00AE1751">
      <w:pPr>
        <w:pStyle w:val="References"/>
      </w:pPr>
      <w:bookmarkStart w:id="10" w:name="_Ref95309925"/>
      <w:r w:rsidRPr="00393D6D">
        <w:t xml:space="preserve">Lindemann T, Backhaus E, </w:t>
      </w:r>
      <w:proofErr w:type="spellStart"/>
      <w:r w:rsidRPr="00393D6D">
        <w:t>Kaeding</w:t>
      </w:r>
      <w:proofErr w:type="spellEnd"/>
      <w:r w:rsidRPr="00393D6D">
        <w:t xml:space="preserve"> P. Experimental Determination of the Ultimate Strength of Box Girder Specimens. Proceedings of the ASME 2016 35th International Conference on Ocean, Offshore and Arctic Engineering, OMAE2016-54140, Busan, South Korea, June 19-24, 2016.</w:t>
      </w:r>
      <w:bookmarkEnd w:id="10"/>
    </w:p>
    <w:p w14:paraId="46BAD5A6" w14:textId="6CD2852B" w:rsidR="00393D6D" w:rsidRDefault="00C9617B" w:rsidP="00AE1751">
      <w:pPr>
        <w:pStyle w:val="References"/>
      </w:pPr>
      <w:bookmarkStart w:id="11" w:name="_Ref95309928"/>
      <w:r w:rsidRPr="00C9617B">
        <w:t xml:space="preserve">Lindemann T, Backhaus E, Bi Z, </w:t>
      </w:r>
      <w:proofErr w:type="spellStart"/>
      <w:r w:rsidRPr="00C9617B">
        <w:t>Kaeding</w:t>
      </w:r>
      <w:proofErr w:type="spellEnd"/>
      <w:r w:rsidRPr="00C9617B">
        <w:t xml:space="preserve"> P. Ultimate Strength of Box Girders considering Welding Residual Stresses. Sustainable Development and Innovations in Marine Technologies, Proceedings of the 18th International Congress of the International Maritime Association of the Mediterranean (IMAM2019), Varna, Bulgaria, September 9-11, 2019.</w:t>
      </w:r>
      <w:r>
        <w:t xml:space="preserve"> </w:t>
      </w:r>
      <w:r w:rsidRPr="00C9617B">
        <w:t>pp. 11-18</w:t>
      </w:r>
      <w:r>
        <w:t>.</w:t>
      </w:r>
      <w:bookmarkEnd w:id="11"/>
    </w:p>
    <w:p w14:paraId="53CC92A8" w14:textId="098F16FD" w:rsidR="00795B1E" w:rsidRDefault="00AC0DFB" w:rsidP="00AE1751">
      <w:pPr>
        <w:pStyle w:val="References"/>
      </w:pPr>
      <w:bookmarkStart w:id="12" w:name="_Ref95310389"/>
      <w:r w:rsidRPr="00AC0DFB">
        <w:t xml:space="preserve">Boote D, </w:t>
      </w:r>
      <w:proofErr w:type="spellStart"/>
      <w:r w:rsidRPr="00AC0DFB">
        <w:t>Vergassola</w:t>
      </w:r>
      <w:proofErr w:type="spellEnd"/>
      <w:r w:rsidRPr="00AC0DFB">
        <w:t xml:space="preserve"> G</w:t>
      </w:r>
      <w:r>
        <w:t>M</w:t>
      </w:r>
      <w:r w:rsidRPr="00AC0DFB">
        <w:t xml:space="preserve">, </w:t>
      </w:r>
      <w:proofErr w:type="spellStart"/>
      <w:r w:rsidRPr="00AC0DFB">
        <w:t>Pais</w:t>
      </w:r>
      <w:proofErr w:type="spellEnd"/>
      <w:r w:rsidRPr="00AC0DFB">
        <w:t xml:space="preserve"> T, Kramer M, Finite Element Structural Analysis of Big Yacht Superstructures, International Review of Mechanical Engineering, 2017</w:t>
      </w:r>
      <w:r>
        <w:t xml:space="preserve">; </w:t>
      </w:r>
      <w:r w:rsidRPr="00AC0DFB">
        <w:t>12</w:t>
      </w:r>
      <w:r>
        <w:t>(</w:t>
      </w:r>
      <w:r w:rsidRPr="00AC0DFB">
        <w:t>1</w:t>
      </w:r>
      <w:r>
        <w:t>):</w:t>
      </w:r>
      <w:r w:rsidRPr="00AC0DFB">
        <w:t>1-9</w:t>
      </w:r>
      <w:r>
        <w:t>.</w:t>
      </w:r>
      <w:bookmarkEnd w:id="12"/>
    </w:p>
    <w:p w14:paraId="3C231C2F" w14:textId="5739B93F" w:rsidR="00AC0DFB" w:rsidRDefault="00AC0DFB" w:rsidP="00AE1751">
      <w:pPr>
        <w:pStyle w:val="References"/>
      </w:pPr>
      <w:bookmarkStart w:id="13" w:name="_Ref95310734"/>
      <w:r w:rsidRPr="00AC0DFB">
        <w:t>Boote</w:t>
      </w:r>
      <w:r>
        <w:t xml:space="preserve"> D</w:t>
      </w:r>
      <w:r w:rsidRPr="00AC0DFB">
        <w:t xml:space="preserve">, </w:t>
      </w:r>
      <w:proofErr w:type="spellStart"/>
      <w:r w:rsidRPr="00AC0DFB">
        <w:t>Vergassola</w:t>
      </w:r>
      <w:proofErr w:type="spellEnd"/>
      <w:r>
        <w:t xml:space="preserve"> GM</w:t>
      </w:r>
      <w:r w:rsidRPr="00AC0DFB">
        <w:t>, Giannarelli</w:t>
      </w:r>
      <w:r>
        <w:t xml:space="preserve"> D</w:t>
      </w:r>
      <w:r w:rsidRPr="00AC0DFB">
        <w:t xml:space="preserve">, </w:t>
      </w:r>
      <w:proofErr w:type="spellStart"/>
      <w:r w:rsidRPr="00AC0DFB">
        <w:t>Ricotti</w:t>
      </w:r>
      <w:proofErr w:type="spellEnd"/>
      <w:r>
        <w:t xml:space="preserve"> </w:t>
      </w:r>
      <w:r w:rsidRPr="00AC0DFB">
        <w:t>R, Thermal load effects on side plates of superyachts</w:t>
      </w:r>
      <w:r>
        <w:t>.</w:t>
      </w:r>
      <w:r w:rsidRPr="00AC0DFB">
        <w:t xml:space="preserve"> Marine Structures 56, Elsevier Ltd, 2017</w:t>
      </w:r>
      <w:r w:rsidR="00F5757F">
        <w:t xml:space="preserve">. </w:t>
      </w:r>
      <w:r w:rsidRPr="00AC0DFB">
        <w:t>pp. 39-68.</w:t>
      </w:r>
      <w:bookmarkEnd w:id="13"/>
    </w:p>
    <w:p w14:paraId="5C848831" w14:textId="18911D10" w:rsidR="00A92570" w:rsidRDefault="00A92570" w:rsidP="00AE1751">
      <w:pPr>
        <w:pStyle w:val="References"/>
      </w:pPr>
      <w:bookmarkStart w:id="14" w:name="_Ref95310850"/>
      <w:proofErr w:type="spellStart"/>
      <w:r w:rsidRPr="00A92570">
        <w:t>Pais</w:t>
      </w:r>
      <w:proofErr w:type="spellEnd"/>
      <w:r w:rsidRPr="00A92570">
        <w:t xml:space="preserve"> T, Moro L, Boote D, </w:t>
      </w:r>
      <w:proofErr w:type="spellStart"/>
      <w:r w:rsidRPr="00A92570">
        <w:t>Biot</w:t>
      </w:r>
      <w:proofErr w:type="spellEnd"/>
      <w:r w:rsidRPr="00A92570">
        <w:t xml:space="preserve"> M, Vibration analysis for the comfort assessment of superyachts, Journal of Marine Science and Application, 2017.</w:t>
      </w:r>
      <w:bookmarkEnd w:id="14"/>
    </w:p>
    <w:p w14:paraId="1214C030" w14:textId="328DEB78" w:rsidR="00A92570" w:rsidRDefault="00A92570" w:rsidP="00AE1751">
      <w:pPr>
        <w:pStyle w:val="References"/>
      </w:pPr>
      <w:bookmarkStart w:id="15" w:name="_Ref95310851"/>
      <w:proofErr w:type="spellStart"/>
      <w:r w:rsidRPr="00A92570">
        <w:t>Pais</w:t>
      </w:r>
      <w:proofErr w:type="spellEnd"/>
      <w:r>
        <w:t xml:space="preserve"> T</w:t>
      </w:r>
      <w:r w:rsidRPr="00A92570">
        <w:t>, Boote</w:t>
      </w:r>
      <w:r>
        <w:t xml:space="preserve"> D</w:t>
      </w:r>
      <w:r w:rsidRPr="00A92570">
        <w:t xml:space="preserve">, </w:t>
      </w:r>
      <w:proofErr w:type="spellStart"/>
      <w:r w:rsidRPr="00A92570">
        <w:t>Vergassola</w:t>
      </w:r>
      <w:proofErr w:type="spellEnd"/>
      <w:r>
        <w:t xml:space="preserve"> GM</w:t>
      </w:r>
      <w:r w:rsidRPr="00A92570">
        <w:t>, Vibration analysis for the comfort assessment of a superyacht under hydrodynamic loads due to mechanical propulsion, Ocean Engineering, 2018</w:t>
      </w:r>
      <w:r>
        <w:t>; (</w:t>
      </w:r>
      <w:r w:rsidRPr="00A92570">
        <w:t>155</w:t>
      </w:r>
      <w:r>
        <w:t>)</w:t>
      </w:r>
      <w:r w:rsidR="00081F1B">
        <w:t>:</w:t>
      </w:r>
      <w:r w:rsidRPr="00A92570">
        <w:t>310-323</w:t>
      </w:r>
      <w:r>
        <w:t>.</w:t>
      </w:r>
      <w:bookmarkEnd w:id="15"/>
    </w:p>
    <w:p w14:paraId="7B2C9EA0" w14:textId="4C8C22A8" w:rsidR="00A92570" w:rsidRDefault="00316801" w:rsidP="00AE1751">
      <w:pPr>
        <w:pStyle w:val="References"/>
      </w:pPr>
      <w:bookmarkStart w:id="16" w:name="_Ref95311116"/>
      <w:proofErr w:type="spellStart"/>
      <w:r w:rsidRPr="00316801">
        <w:t>Vergassola</w:t>
      </w:r>
      <w:proofErr w:type="spellEnd"/>
      <w:r>
        <w:t xml:space="preserve"> GM</w:t>
      </w:r>
      <w:r w:rsidRPr="00316801">
        <w:t>, Boote</w:t>
      </w:r>
      <w:r>
        <w:t xml:space="preserve"> D</w:t>
      </w:r>
      <w:r w:rsidRPr="00316801">
        <w:t xml:space="preserve">, </w:t>
      </w:r>
      <w:proofErr w:type="spellStart"/>
      <w:r w:rsidRPr="00316801">
        <w:t>Manca</w:t>
      </w:r>
      <w:proofErr w:type="spellEnd"/>
      <w:r>
        <w:t xml:space="preserve"> C</w:t>
      </w:r>
      <w:r w:rsidRPr="00316801">
        <w:t>, Buckling Numerical Analysis of Stiffened Cylindrical Structures, Proceedings of the 29th International Ocean and Polar Engineering Conference, Honolulu, Hawaii, USA, June 16-21, 2019.</w:t>
      </w:r>
      <w:r>
        <w:t xml:space="preserve"> </w:t>
      </w:r>
      <w:r w:rsidRPr="00316801">
        <w:t>pp. 4367-4374</w:t>
      </w:r>
      <w:r>
        <w:t>.</w:t>
      </w:r>
      <w:bookmarkEnd w:id="16"/>
    </w:p>
    <w:p w14:paraId="6DC35A6E" w14:textId="4DB451EB" w:rsidR="00AC0DFB" w:rsidRDefault="00081F1B" w:rsidP="00AE1751">
      <w:pPr>
        <w:pStyle w:val="References"/>
      </w:pPr>
      <w:bookmarkStart w:id="17" w:name="_Ref95311337"/>
      <w:proofErr w:type="spellStart"/>
      <w:r w:rsidRPr="00081F1B">
        <w:t>Vergassola</w:t>
      </w:r>
      <w:proofErr w:type="spellEnd"/>
      <w:r>
        <w:t xml:space="preserve"> GM</w:t>
      </w:r>
      <w:r w:rsidRPr="00081F1B">
        <w:t>, Boote</w:t>
      </w:r>
      <w:r>
        <w:t xml:space="preserve"> D</w:t>
      </w:r>
      <w:r w:rsidRPr="00081F1B">
        <w:t xml:space="preserve">, Numerical and experimental comparison of the dynamic </w:t>
      </w:r>
      <w:proofErr w:type="spellStart"/>
      <w:r w:rsidRPr="00081F1B">
        <w:t>behaviour</w:t>
      </w:r>
      <w:proofErr w:type="spellEnd"/>
      <w:r w:rsidRPr="00081F1B">
        <w:t xml:space="preserve"> of superyacht structure, Ships and Offshore Structures, 2019</w:t>
      </w:r>
      <w:r>
        <w:t xml:space="preserve"> </w:t>
      </w:r>
      <w:proofErr w:type="spellStart"/>
      <w:r>
        <w:t>Okt</w:t>
      </w:r>
      <w:proofErr w:type="spellEnd"/>
      <w:r>
        <w:t>;(14):</w:t>
      </w:r>
      <w:r w:rsidRPr="00081F1B">
        <w:t>1-8.</w:t>
      </w:r>
      <w:bookmarkEnd w:id="17"/>
    </w:p>
    <w:p w14:paraId="1A08136C" w14:textId="0DD9CFC9" w:rsidR="00081F1B" w:rsidRDefault="00311259" w:rsidP="00AE1751">
      <w:pPr>
        <w:pStyle w:val="References"/>
      </w:pPr>
      <w:bookmarkStart w:id="18" w:name="_Ref95315622"/>
      <w:r w:rsidRPr="00311259">
        <w:t>Tatsumi A</w:t>
      </w:r>
      <w:r>
        <w:t>,</w:t>
      </w:r>
      <w:r w:rsidRPr="00311259">
        <w:t xml:space="preserve"> </w:t>
      </w:r>
      <w:proofErr w:type="spellStart"/>
      <w:r w:rsidRPr="00311259">
        <w:t>Fujikubo</w:t>
      </w:r>
      <w:proofErr w:type="spellEnd"/>
      <w:r w:rsidRPr="00311259">
        <w:t xml:space="preserve"> M. Ultimate strength of container ships subjected to combined hogging moment and bottom local </w:t>
      </w:r>
      <w:proofErr w:type="gramStart"/>
      <w:r w:rsidRPr="00311259">
        <w:t>loads</w:t>
      </w:r>
      <w:proofErr w:type="gramEnd"/>
      <w:r w:rsidRPr="00311259">
        <w:t xml:space="preserve"> part 1: Nonlinear finite element analysis.” Marine Structures, 2020</w:t>
      </w:r>
      <w:r>
        <w:t>;</w:t>
      </w:r>
      <w:r w:rsidRPr="00311259">
        <w:t xml:space="preserve"> (69): https://doi.org/10.1016/j.marstruc.2019.102683</w:t>
      </w:r>
      <w:bookmarkEnd w:id="18"/>
    </w:p>
    <w:p w14:paraId="33583F9C" w14:textId="28D022B8" w:rsidR="00311259" w:rsidRDefault="001B4A1F" w:rsidP="00BD72FB">
      <w:pPr>
        <w:pStyle w:val="References"/>
      </w:pPr>
      <w:bookmarkStart w:id="19" w:name="_Ref95315624"/>
      <w:r w:rsidRPr="00311259">
        <w:t>Tatsumi A</w:t>
      </w:r>
      <w:r>
        <w:t>,</w:t>
      </w:r>
      <w:r w:rsidRPr="00311259">
        <w:t xml:space="preserve"> </w:t>
      </w:r>
      <w:proofErr w:type="spellStart"/>
      <w:r w:rsidRPr="00311259">
        <w:t>Fujikubo</w:t>
      </w:r>
      <w:proofErr w:type="spellEnd"/>
      <w:r w:rsidRPr="00311259">
        <w:t xml:space="preserve"> M. </w:t>
      </w:r>
      <w:r>
        <w:t xml:space="preserve">Finite Element Analysis of Longitudinal Bending Collapse of Container Ship considering Bottom Local Loads. </w:t>
      </w:r>
      <w:r w:rsidRPr="00393D6D">
        <w:t>Proceedings of the ASME 2016 35th International Conference on Ocean, Offshore and Arctic Engineering, OMAE2016-54</w:t>
      </w:r>
      <w:r>
        <w:t>747</w:t>
      </w:r>
      <w:r w:rsidRPr="00393D6D">
        <w:t>, Busan, South Korea, June 19-24, 2016.</w:t>
      </w:r>
      <w:bookmarkEnd w:id="19"/>
    </w:p>
    <w:p w14:paraId="6C80C51E" w14:textId="1B1A11C3" w:rsidR="006C0DD1" w:rsidRDefault="006C0DD1" w:rsidP="00AE1751">
      <w:pPr>
        <w:pStyle w:val="References"/>
      </w:pPr>
      <w:bookmarkStart w:id="20" w:name="_Ref95315916"/>
      <w:r>
        <w:t xml:space="preserve">Yamada </w:t>
      </w:r>
      <w:r w:rsidR="00847489">
        <w:t xml:space="preserve">Y, </w:t>
      </w:r>
      <w:proofErr w:type="spellStart"/>
      <w:r w:rsidR="00847489">
        <w:t>Kameya</w:t>
      </w:r>
      <w:proofErr w:type="spellEnd"/>
      <w:r w:rsidR="00847489">
        <w:t xml:space="preserve"> K. A Study on the Ultimate Strength of Global Hull Girder of Container Ships subjected to Hogging Moment. </w:t>
      </w:r>
      <w:r w:rsidR="00847489" w:rsidRPr="00393D6D">
        <w:t>Proceedings of the ASME 201</w:t>
      </w:r>
      <w:r w:rsidR="00260372">
        <w:t>8</w:t>
      </w:r>
      <w:r w:rsidR="00847489" w:rsidRPr="00393D6D">
        <w:t xml:space="preserve"> 3</w:t>
      </w:r>
      <w:r w:rsidR="00260372">
        <w:t>7</w:t>
      </w:r>
      <w:r w:rsidR="00847489" w:rsidRPr="00393D6D">
        <w:t>th International Conference on Ocean, Offshore and Arctic Engineering, OMAE201</w:t>
      </w:r>
      <w:r w:rsidR="00260372">
        <w:t>8</w:t>
      </w:r>
      <w:r w:rsidR="00847489" w:rsidRPr="00393D6D">
        <w:t>-</w:t>
      </w:r>
      <w:r w:rsidR="00260372">
        <w:t>77402</w:t>
      </w:r>
      <w:r w:rsidR="00847489" w:rsidRPr="00393D6D">
        <w:t xml:space="preserve">, </w:t>
      </w:r>
      <w:r w:rsidR="00260372">
        <w:t>Madrid</w:t>
      </w:r>
      <w:r w:rsidR="00847489" w:rsidRPr="00393D6D">
        <w:t xml:space="preserve">, </w:t>
      </w:r>
      <w:r w:rsidR="00260372">
        <w:t>Spain</w:t>
      </w:r>
      <w:r w:rsidR="00847489" w:rsidRPr="00393D6D">
        <w:t>, June 1</w:t>
      </w:r>
      <w:r w:rsidR="00260372">
        <w:t>7</w:t>
      </w:r>
      <w:r w:rsidR="00847489" w:rsidRPr="00393D6D">
        <w:t>-2</w:t>
      </w:r>
      <w:r w:rsidR="00260372">
        <w:t>2</w:t>
      </w:r>
      <w:r w:rsidR="00847489" w:rsidRPr="00393D6D">
        <w:t>, 201</w:t>
      </w:r>
      <w:r w:rsidR="00260372">
        <w:t>8</w:t>
      </w:r>
      <w:r w:rsidR="00847489" w:rsidRPr="00393D6D">
        <w:t>.</w:t>
      </w:r>
      <w:bookmarkEnd w:id="20"/>
    </w:p>
    <w:p w14:paraId="4C3A3C14" w14:textId="0DC07C36" w:rsidR="00AF71AB" w:rsidRDefault="00CA351F" w:rsidP="00AF71AB">
      <w:pPr>
        <w:pStyle w:val="References"/>
      </w:pPr>
      <w:bookmarkStart w:id="21" w:name="_Ref95315922"/>
      <w:r w:rsidRPr="00CA351F">
        <w:t>Wang Q, Wan</w:t>
      </w:r>
      <w:r w:rsidR="00BD72FB">
        <w:t>g</w:t>
      </w:r>
      <w:r w:rsidRPr="00CA351F">
        <w:t xml:space="preserve"> D. Ultimate Strength Envel</w:t>
      </w:r>
      <w:r>
        <w:t xml:space="preserve">opment </w:t>
      </w:r>
      <w:r w:rsidR="00BD72FB">
        <w:t xml:space="preserve">of a 10,000 TEU Container Ship’s Global Hull Girder Subjected to Combined Vertical Bending, Horizontal Bending and Torsion. </w:t>
      </w:r>
      <w:r w:rsidR="00BD72FB" w:rsidRPr="00393D6D">
        <w:t>Proceedings of the ASME 20</w:t>
      </w:r>
      <w:r w:rsidR="00BD72FB">
        <w:t>21</w:t>
      </w:r>
      <w:r w:rsidR="00BD72FB" w:rsidRPr="00393D6D">
        <w:t xml:space="preserve"> </w:t>
      </w:r>
      <w:r w:rsidR="00BD72FB">
        <w:t>40</w:t>
      </w:r>
      <w:r w:rsidR="00BD72FB" w:rsidRPr="00393D6D">
        <w:t>th International Conference on Ocean, Offshore and Arctic Engineering, OMAE20</w:t>
      </w:r>
      <w:r w:rsidR="00BD72FB">
        <w:t>21</w:t>
      </w:r>
      <w:r w:rsidR="00BD72FB" w:rsidRPr="00393D6D">
        <w:t>-</w:t>
      </w:r>
      <w:r w:rsidR="00BD72FB">
        <w:t>62607</w:t>
      </w:r>
      <w:r w:rsidR="00BD72FB" w:rsidRPr="00393D6D">
        <w:t xml:space="preserve">, </w:t>
      </w:r>
      <w:r w:rsidR="00BD72FB">
        <w:t>Virtual</w:t>
      </w:r>
      <w:r w:rsidR="00BD72FB" w:rsidRPr="00393D6D">
        <w:t xml:space="preserve">, </w:t>
      </w:r>
      <w:r w:rsidR="00BD72FB">
        <w:t>Online</w:t>
      </w:r>
      <w:r w:rsidR="00BD72FB" w:rsidRPr="00393D6D">
        <w:t xml:space="preserve">, June </w:t>
      </w:r>
      <w:r w:rsidR="00BD72FB">
        <w:t>21</w:t>
      </w:r>
      <w:r w:rsidR="00BD72FB" w:rsidRPr="00393D6D">
        <w:t>-</w:t>
      </w:r>
      <w:r w:rsidR="00BD72FB">
        <w:t>30</w:t>
      </w:r>
      <w:r w:rsidR="00BD72FB" w:rsidRPr="00393D6D">
        <w:t>, 20</w:t>
      </w:r>
      <w:r w:rsidR="00BD72FB">
        <w:t>21</w:t>
      </w:r>
      <w:r w:rsidR="00BD72FB" w:rsidRPr="00393D6D">
        <w:t>.</w:t>
      </w:r>
      <w:bookmarkEnd w:id="21"/>
    </w:p>
    <w:sectPr w:rsidR="00AF71AB">
      <w:pgSz w:w="11907" w:h="16840" w:code="9"/>
      <w:pgMar w:top="3119" w:right="2438" w:bottom="2381" w:left="2438" w:header="851"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5F0120" w14:textId="77777777" w:rsidR="0015539A" w:rsidRDefault="0015539A">
      <w:r>
        <w:separator/>
      </w:r>
    </w:p>
  </w:endnote>
  <w:endnote w:type="continuationSeparator" w:id="0">
    <w:p w14:paraId="205EF013" w14:textId="77777777" w:rsidR="0015539A" w:rsidRDefault="001553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61E34E" w14:textId="77777777" w:rsidR="0015539A" w:rsidRDefault="0015539A">
      <w:r>
        <w:separator/>
      </w:r>
    </w:p>
  </w:footnote>
  <w:footnote w:type="continuationSeparator" w:id="0">
    <w:p w14:paraId="696EF680" w14:textId="77777777" w:rsidR="0015539A" w:rsidRDefault="0015539A">
      <w:r>
        <w:continuationSeparator/>
      </w:r>
    </w:p>
  </w:footnote>
  <w:footnote w:id="1">
    <w:p w14:paraId="22EF0325" w14:textId="0C6B4126" w:rsidR="00B05D6E" w:rsidRPr="006161C2" w:rsidRDefault="00B05D6E">
      <w:pPr>
        <w:pStyle w:val="Funotentext"/>
        <w:rPr>
          <w:rStyle w:val="FootnoteChar"/>
          <w:szCs w:val="16"/>
        </w:rPr>
      </w:pPr>
      <w:r>
        <w:rPr>
          <w:rStyle w:val="Funotenzeichen"/>
        </w:rPr>
        <w:footnoteRef/>
      </w:r>
      <w:r>
        <w:rPr>
          <w:rStyle w:val="FootnoteChar"/>
        </w:rPr>
        <w:t xml:space="preserve"> </w:t>
      </w:r>
      <w:r w:rsidR="0058193C">
        <w:rPr>
          <w:rStyle w:val="FootnoteChar"/>
        </w:rPr>
        <w:t>Thomas Lindemann</w:t>
      </w:r>
      <w:r w:rsidR="006161C2" w:rsidRPr="006161C2">
        <w:rPr>
          <w:sz w:val="16"/>
          <w:szCs w:val="16"/>
          <w:lang w:val="en-GB"/>
        </w:rPr>
        <w:t xml:space="preserve">, Book Department, IOS Press, </w:t>
      </w:r>
      <w:proofErr w:type="spellStart"/>
      <w:r w:rsidR="006161C2" w:rsidRPr="006161C2">
        <w:rPr>
          <w:sz w:val="16"/>
          <w:szCs w:val="16"/>
          <w:lang w:val="en-GB"/>
        </w:rPr>
        <w:t>Nieuwe</w:t>
      </w:r>
      <w:proofErr w:type="spellEnd"/>
      <w:r w:rsidR="006161C2" w:rsidRPr="006161C2">
        <w:rPr>
          <w:sz w:val="16"/>
          <w:szCs w:val="16"/>
          <w:lang w:val="en-GB"/>
        </w:rPr>
        <w:t xml:space="preserve"> </w:t>
      </w:r>
      <w:proofErr w:type="spellStart"/>
      <w:r w:rsidR="006161C2" w:rsidRPr="006161C2">
        <w:rPr>
          <w:sz w:val="16"/>
          <w:szCs w:val="16"/>
          <w:lang w:val="en-GB"/>
        </w:rPr>
        <w:t>Hemweg</w:t>
      </w:r>
      <w:proofErr w:type="spellEnd"/>
      <w:r w:rsidR="006161C2" w:rsidRPr="006161C2">
        <w:rPr>
          <w:sz w:val="16"/>
          <w:szCs w:val="16"/>
          <w:lang w:val="en-GB"/>
        </w:rPr>
        <w:t xml:space="preserve"> 6B, 1013 BG Amsterdam, The Netherlands; E-mail: bookproduction@iospress.nl.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36EC8536"/>
    <w:lvl w:ilvl="0">
      <w:start w:val="1"/>
      <w:numFmt w:val="decimal"/>
      <w:pStyle w:val="Listennummer"/>
      <w:lvlText w:val="%1."/>
      <w:lvlJc w:val="left"/>
      <w:pPr>
        <w:tabs>
          <w:tab w:val="num" w:pos="360"/>
        </w:tabs>
        <w:ind w:left="360" w:hanging="360"/>
      </w:pPr>
    </w:lvl>
  </w:abstractNum>
  <w:abstractNum w:abstractNumId="1" w15:restartNumberingAfterBreak="0">
    <w:nsid w:val="2853357A"/>
    <w:multiLevelType w:val="multilevel"/>
    <w:tmpl w:val="FAAA08D2"/>
    <w:lvl w:ilvl="0">
      <w:start w:val="1"/>
      <w:numFmt w:val="decimal"/>
      <w:lvlText w:val="[%1]"/>
      <w:lvlJc w:val="left"/>
      <w:pPr>
        <w:tabs>
          <w:tab w:val="num" w:pos="360"/>
        </w:tabs>
        <w:ind w:left="312" w:hanging="312"/>
      </w:pPr>
      <w:rPr>
        <w:rFonts w:hint="default"/>
        <w:sz w:val="16"/>
        <w:szCs w:val="16"/>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 w15:restartNumberingAfterBreak="0">
    <w:nsid w:val="50BB51F1"/>
    <w:multiLevelType w:val="multilevel"/>
    <w:tmpl w:val="D558440E"/>
    <w:lvl w:ilvl="0">
      <w:start w:val="1"/>
      <w:numFmt w:val="bullet"/>
      <w:pStyle w:val="Listbul"/>
      <w:lvlText w:val=""/>
      <w:lvlJc w:val="left"/>
      <w:pPr>
        <w:tabs>
          <w:tab w:val="num" w:pos="717"/>
        </w:tabs>
        <w:ind w:left="717" w:hanging="360"/>
      </w:pPr>
      <w:rPr>
        <w:rFonts w:ascii="Symbol" w:hAnsi="Symbol" w:hint="default"/>
      </w:rPr>
    </w:lvl>
    <w:lvl w:ilvl="1">
      <w:start w:val="1"/>
      <w:numFmt w:val="bullet"/>
      <w:lvlText w:val="o"/>
      <w:lvlJc w:val="left"/>
      <w:pPr>
        <w:tabs>
          <w:tab w:val="num" w:pos="1097"/>
        </w:tabs>
        <w:ind w:left="1077" w:hanging="340"/>
      </w:pPr>
      <w:rPr>
        <w:rFonts w:hint="default"/>
      </w:rPr>
    </w:lvl>
    <w:lvl w:ilvl="2">
      <w:start w:val="1"/>
      <w:numFmt w:val="bullet"/>
      <w:lvlText w:val=""/>
      <w:lvlJc w:val="left"/>
      <w:pPr>
        <w:tabs>
          <w:tab w:val="num" w:pos="2157"/>
        </w:tabs>
        <w:ind w:left="2157" w:hanging="360"/>
      </w:pPr>
      <w:rPr>
        <w:rFonts w:ascii="Wingdings" w:hAnsi="Wingdings" w:cs="Wingdings" w:hint="default"/>
      </w:rPr>
    </w:lvl>
    <w:lvl w:ilvl="3">
      <w:start w:val="1"/>
      <w:numFmt w:val="bullet"/>
      <w:lvlText w:val=""/>
      <w:lvlJc w:val="left"/>
      <w:pPr>
        <w:tabs>
          <w:tab w:val="num" w:pos="2877"/>
        </w:tabs>
        <w:ind w:left="2877" w:hanging="360"/>
      </w:pPr>
      <w:rPr>
        <w:rFonts w:ascii="Symbol" w:hAnsi="Symbol" w:cs="Symbol" w:hint="default"/>
      </w:rPr>
    </w:lvl>
    <w:lvl w:ilvl="4">
      <w:start w:val="1"/>
      <w:numFmt w:val="bullet"/>
      <w:lvlText w:val="o"/>
      <w:lvlJc w:val="left"/>
      <w:pPr>
        <w:tabs>
          <w:tab w:val="num" w:pos="3597"/>
        </w:tabs>
        <w:ind w:left="3597" w:hanging="360"/>
      </w:pPr>
      <w:rPr>
        <w:rFonts w:ascii="Courier New" w:hAnsi="Courier New" w:cs="Courier New" w:hint="default"/>
      </w:rPr>
    </w:lvl>
    <w:lvl w:ilvl="5">
      <w:start w:val="1"/>
      <w:numFmt w:val="bullet"/>
      <w:lvlText w:val=""/>
      <w:lvlJc w:val="left"/>
      <w:pPr>
        <w:tabs>
          <w:tab w:val="num" w:pos="4317"/>
        </w:tabs>
        <w:ind w:left="4317" w:hanging="360"/>
      </w:pPr>
      <w:rPr>
        <w:rFonts w:ascii="Wingdings" w:hAnsi="Wingdings" w:cs="Wingdings" w:hint="default"/>
      </w:rPr>
    </w:lvl>
    <w:lvl w:ilvl="6">
      <w:start w:val="1"/>
      <w:numFmt w:val="bullet"/>
      <w:lvlText w:val=""/>
      <w:lvlJc w:val="left"/>
      <w:pPr>
        <w:tabs>
          <w:tab w:val="num" w:pos="5037"/>
        </w:tabs>
        <w:ind w:left="5037" w:hanging="360"/>
      </w:pPr>
      <w:rPr>
        <w:rFonts w:ascii="Symbol" w:hAnsi="Symbol" w:cs="Symbol" w:hint="default"/>
      </w:rPr>
    </w:lvl>
    <w:lvl w:ilvl="7">
      <w:start w:val="1"/>
      <w:numFmt w:val="bullet"/>
      <w:lvlText w:val="o"/>
      <w:lvlJc w:val="left"/>
      <w:pPr>
        <w:tabs>
          <w:tab w:val="num" w:pos="5757"/>
        </w:tabs>
        <w:ind w:left="5757" w:hanging="360"/>
      </w:pPr>
      <w:rPr>
        <w:rFonts w:ascii="Courier New" w:hAnsi="Courier New" w:cs="Courier New" w:hint="default"/>
      </w:rPr>
    </w:lvl>
    <w:lvl w:ilvl="8">
      <w:start w:val="1"/>
      <w:numFmt w:val="bullet"/>
      <w:lvlText w:val=""/>
      <w:lvlJc w:val="left"/>
      <w:pPr>
        <w:tabs>
          <w:tab w:val="num" w:pos="6477"/>
        </w:tabs>
        <w:ind w:left="6477" w:hanging="360"/>
      </w:pPr>
      <w:rPr>
        <w:rFonts w:ascii="Wingdings" w:hAnsi="Wingdings" w:cs="Wingdings" w:hint="default"/>
      </w:rPr>
    </w:lvl>
  </w:abstractNum>
  <w:abstractNum w:abstractNumId="3" w15:restartNumberingAfterBreak="0">
    <w:nsid w:val="57B032BB"/>
    <w:multiLevelType w:val="multilevel"/>
    <w:tmpl w:val="88DE16C6"/>
    <w:lvl w:ilvl="0">
      <w:start w:val="1"/>
      <w:numFmt w:val="bullet"/>
      <w:pStyle w:val="LISTdash"/>
      <w:lvlText w:val=""/>
      <w:lvlJc w:val="left"/>
      <w:pPr>
        <w:tabs>
          <w:tab w:val="num" w:pos="564"/>
        </w:tabs>
        <w:ind w:left="454" w:hanging="250"/>
      </w:pPr>
      <w:rPr>
        <w:rFonts w:ascii="Symbol" w:hAnsi="Symbol" w:hint="default"/>
        <w:b/>
        <w:i w:val="0"/>
        <w:caps w:val="0"/>
        <w:strike w:val="0"/>
        <w:dstrike w:val="0"/>
        <w:color w:val="000000"/>
        <w:spacing w:val="0"/>
        <w:kern w:val="28"/>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lvlText w:val=""/>
      <w:lvlJc w:val="left"/>
      <w:pPr>
        <w:tabs>
          <w:tab w:val="num" w:pos="814"/>
        </w:tabs>
        <w:ind w:left="794" w:hanging="340"/>
      </w:pPr>
      <w:rPr>
        <w:rFonts w:ascii="Symbol" w:hAnsi="Symbol" w:hint="default"/>
        <w:b w:val="0"/>
        <w:i w:val="0"/>
        <w:sz w:val="20"/>
      </w:rPr>
    </w:lvl>
    <w:lvl w:ilvl="2">
      <w:start w:val="1"/>
      <w:numFmt w:val="bullet"/>
      <w:lvlText w:val=""/>
      <w:lvlJc w:val="left"/>
      <w:pPr>
        <w:tabs>
          <w:tab w:val="num" w:pos="927"/>
        </w:tabs>
        <w:ind w:left="204" w:firstLine="363"/>
      </w:pPr>
      <w:rPr>
        <w:rFonts w:ascii="Symbol" w:hAnsi="Symbol" w:hint="default"/>
        <w:b w:val="0"/>
        <w:i/>
        <w:sz w:val="24"/>
      </w:rPr>
    </w:lvl>
    <w:lvl w:ilvl="3">
      <w:start w:val="1"/>
      <w:numFmt w:val="decimal"/>
      <w:suff w:val="space"/>
      <w:lvlText w:val="%1.%2.%3.%4."/>
      <w:lvlJc w:val="left"/>
      <w:pPr>
        <w:ind w:left="204" w:firstLine="0"/>
      </w:pPr>
      <w:rPr>
        <w:rFonts w:ascii="Times" w:hAnsi="Times" w:hint="default"/>
        <w:b w:val="0"/>
        <w:i/>
        <w:sz w:val="24"/>
      </w:rPr>
    </w:lvl>
    <w:lvl w:ilvl="4">
      <w:start w:val="1"/>
      <w:numFmt w:val="none"/>
      <w:suff w:val="nothing"/>
      <w:lvlText w:val=""/>
      <w:lvlJc w:val="left"/>
      <w:pPr>
        <w:ind w:left="204" w:firstLine="0"/>
      </w:pPr>
      <w:rPr>
        <w:rFonts w:hint="default"/>
      </w:rPr>
    </w:lvl>
    <w:lvl w:ilvl="5">
      <w:start w:val="1"/>
      <w:numFmt w:val="none"/>
      <w:suff w:val="nothing"/>
      <w:lvlText w:val=""/>
      <w:lvlJc w:val="left"/>
      <w:pPr>
        <w:ind w:left="1054" w:firstLine="0"/>
      </w:pPr>
      <w:rPr>
        <w:rFonts w:hint="default"/>
      </w:rPr>
    </w:lvl>
    <w:lvl w:ilvl="6">
      <w:start w:val="1"/>
      <w:numFmt w:val="none"/>
      <w:suff w:val="nothing"/>
      <w:lvlText w:val=""/>
      <w:lvlJc w:val="left"/>
      <w:pPr>
        <w:ind w:left="714" w:firstLine="0"/>
      </w:pPr>
      <w:rPr>
        <w:rFonts w:hint="default"/>
      </w:rPr>
    </w:lvl>
    <w:lvl w:ilvl="7">
      <w:start w:val="1"/>
      <w:numFmt w:val="none"/>
      <w:suff w:val="nothing"/>
      <w:lvlText w:val=""/>
      <w:lvlJc w:val="left"/>
      <w:pPr>
        <w:ind w:left="714" w:firstLine="0"/>
      </w:pPr>
      <w:rPr>
        <w:rFonts w:hint="default"/>
      </w:rPr>
    </w:lvl>
    <w:lvl w:ilvl="8">
      <w:start w:val="1"/>
      <w:numFmt w:val="none"/>
      <w:suff w:val="nothing"/>
      <w:lvlText w:val=""/>
      <w:lvlJc w:val="left"/>
      <w:pPr>
        <w:ind w:left="714" w:firstLine="0"/>
      </w:pPr>
      <w:rPr>
        <w:rFonts w:hint="default"/>
      </w:rPr>
    </w:lvl>
  </w:abstractNum>
  <w:abstractNum w:abstractNumId="4" w15:restartNumberingAfterBreak="0">
    <w:nsid w:val="581D0CC1"/>
    <w:multiLevelType w:val="multilevel"/>
    <w:tmpl w:val="47DE6CBE"/>
    <w:lvl w:ilvl="0">
      <w:start w:val="1"/>
      <w:numFmt w:val="decimal"/>
      <w:lvlText w:val="[%1]"/>
      <w:lvlJc w:val="left"/>
      <w:pPr>
        <w:tabs>
          <w:tab w:val="num" w:pos="360"/>
        </w:tabs>
        <w:ind w:left="312" w:hanging="312"/>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 w15:restartNumberingAfterBreak="0">
    <w:nsid w:val="61426C2F"/>
    <w:multiLevelType w:val="hybridMultilevel"/>
    <w:tmpl w:val="2EB08300"/>
    <w:lvl w:ilvl="0" w:tplc="2D9ABB34">
      <w:start w:val="1"/>
      <w:numFmt w:val="lowerLetter"/>
      <w:pStyle w:val="LISTalph"/>
      <w:lvlText w:val="%1)"/>
      <w:lvlJc w:val="left"/>
      <w:pPr>
        <w:tabs>
          <w:tab w:val="num" w:pos="564"/>
        </w:tabs>
        <w:ind w:left="499" w:hanging="295"/>
      </w:pPr>
      <w:rPr>
        <w:rFonts w:hint="default"/>
      </w:rPr>
    </w:lvl>
    <w:lvl w:ilvl="1" w:tplc="04090019">
      <w:start w:val="1"/>
      <w:numFmt w:val="lowerLetter"/>
      <w:lvlText w:val="%2."/>
      <w:lvlJc w:val="left"/>
      <w:pPr>
        <w:tabs>
          <w:tab w:val="num" w:pos="1284"/>
        </w:tabs>
        <w:ind w:left="1284" w:hanging="360"/>
      </w:pPr>
    </w:lvl>
    <w:lvl w:ilvl="2" w:tplc="0409001B" w:tentative="1">
      <w:start w:val="1"/>
      <w:numFmt w:val="lowerRoman"/>
      <w:lvlText w:val="%3."/>
      <w:lvlJc w:val="right"/>
      <w:pPr>
        <w:tabs>
          <w:tab w:val="num" w:pos="2004"/>
        </w:tabs>
        <w:ind w:left="2004" w:hanging="180"/>
      </w:pPr>
    </w:lvl>
    <w:lvl w:ilvl="3" w:tplc="0409000F" w:tentative="1">
      <w:start w:val="1"/>
      <w:numFmt w:val="decimal"/>
      <w:lvlText w:val="%4."/>
      <w:lvlJc w:val="left"/>
      <w:pPr>
        <w:tabs>
          <w:tab w:val="num" w:pos="2724"/>
        </w:tabs>
        <w:ind w:left="2724" w:hanging="360"/>
      </w:pPr>
    </w:lvl>
    <w:lvl w:ilvl="4" w:tplc="04090019" w:tentative="1">
      <w:start w:val="1"/>
      <w:numFmt w:val="lowerLetter"/>
      <w:lvlText w:val="%5."/>
      <w:lvlJc w:val="left"/>
      <w:pPr>
        <w:tabs>
          <w:tab w:val="num" w:pos="3444"/>
        </w:tabs>
        <w:ind w:left="3444" w:hanging="360"/>
      </w:pPr>
    </w:lvl>
    <w:lvl w:ilvl="5" w:tplc="0409001B" w:tentative="1">
      <w:start w:val="1"/>
      <w:numFmt w:val="lowerRoman"/>
      <w:lvlText w:val="%6."/>
      <w:lvlJc w:val="right"/>
      <w:pPr>
        <w:tabs>
          <w:tab w:val="num" w:pos="4164"/>
        </w:tabs>
        <w:ind w:left="4164" w:hanging="180"/>
      </w:pPr>
    </w:lvl>
    <w:lvl w:ilvl="6" w:tplc="0409000F" w:tentative="1">
      <w:start w:val="1"/>
      <w:numFmt w:val="decimal"/>
      <w:lvlText w:val="%7."/>
      <w:lvlJc w:val="left"/>
      <w:pPr>
        <w:tabs>
          <w:tab w:val="num" w:pos="4884"/>
        </w:tabs>
        <w:ind w:left="4884" w:hanging="360"/>
      </w:pPr>
    </w:lvl>
    <w:lvl w:ilvl="7" w:tplc="04090019" w:tentative="1">
      <w:start w:val="1"/>
      <w:numFmt w:val="lowerLetter"/>
      <w:lvlText w:val="%8."/>
      <w:lvlJc w:val="left"/>
      <w:pPr>
        <w:tabs>
          <w:tab w:val="num" w:pos="5604"/>
        </w:tabs>
        <w:ind w:left="5604" w:hanging="360"/>
      </w:pPr>
    </w:lvl>
    <w:lvl w:ilvl="8" w:tplc="0409001B" w:tentative="1">
      <w:start w:val="1"/>
      <w:numFmt w:val="lowerRoman"/>
      <w:lvlText w:val="%9."/>
      <w:lvlJc w:val="right"/>
      <w:pPr>
        <w:tabs>
          <w:tab w:val="num" w:pos="6324"/>
        </w:tabs>
        <w:ind w:left="6324" w:hanging="180"/>
      </w:pPr>
    </w:lvl>
  </w:abstractNum>
  <w:abstractNum w:abstractNumId="6" w15:restartNumberingAfterBreak="0">
    <w:nsid w:val="63CA79E0"/>
    <w:multiLevelType w:val="multilevel"/>
    <w:tmpl w:val="F370C5B4"/>
    <w:lvl w:ilvl="0">
      <w:start w:val="1"/>
      <w:numFmt w:val="decimal"/>
      <w:pStyle w:val="LISTnum"/>
      <w:lvlText w:val="%1."/>
      <w:lvlJc w:val="left"/>
      <w:pPr>
        <w:tabs>
          <w:tab w:val="num" w:pos="717"/>
        </w:tabs>
        <w:ind w:left="652" w:hanging="295"/>
      </w:pPr>
      <w:rPr>
        <w:rFonts w:hint="default"/>
      </w:rPr>
    </w:lvl>
    <w:lvl w:ilvl="1">
      <w:start w:val="1"/>
      <w:numFmt w:val="decimal"/>
      <w:lvlText w:val="%1.%2."/>
      <w:lvlJc w:val="left"/>
      <w:pPr>
        <w:tabs>
          <w:tab w:val="num" w:pos="1077"/>
        </w:tabs>
        <w:ind w:left="1077" w:hanging="363"/>
      </w:pPr>
      <w:rPr>
        <w:rFonts w:hint="default"/>
      </w:rPr>
    </w:lvl>
    <w:lvl w:ilvl="2">
      <w:start w:val="1"/>
      <w:numFmt w:val="decimal"/>
      <w:lvlText w:val="%1.%2.%3."/>
      <w:lvlJc w:val="left"/>
      <w:pPr>
        <w:tabs>
          <w:tab w:val="num" w:pos="1797"/>
        </w:tabs>
        <w:ind w:left="1581" w:hanging="504"/>
      </w:pPr>
      <w:rPr>
        <w:rFonts w:hint="default"/>
      </w:rPr>
    </w:lvl>
    <w:lvl w:ilvl="3">
      <w:start w:val="1"/>
      <w:numFmt w:val="decimal"/>
      <w:lvlText w:val="%1.%2.%3.%4."/>
      <w:lvlJc w:val="left"/>
      <w:pPr>
        <w:tabs>
          <w:tab w:val="num" w:pos="2157"/>
        </w:tabs>
        <w:ind w:left="2085" w:hanging="648"/>
      </w:pPr>
      <w:rPr>
        <w:rFonts w:hint="default"/>
      </w:rPr>
    </w:lvl>
    <w:lvl w:ilvl="4">
      <w:start w:val="1"/>
      <w:numFmt w:val="decimal"/>
      <w:lvlText w:val="%1.%2.%3.%4.%5."/>
      <w:lvlJc w:val="left"/>
      <w:pPr>
        <w:tabs>
          <w:tab w:val="num" w:pos="2877"/>
        </w:tabs>
        <w:ind w:left="2589" w:hanging="792"/>
      </w:pPr>
      <w:rPr>
        <w:rFonts w:hint="default"/>
      </w:rPr>
    </w:lvl>
    <w:lvl w:ilvl="5">
      <w:start w:val="1"/>
      <w:numFmt w:val="decimal"/>
      <w:lvlText w:val="%1.%2.%3.%4.%5.%6."/>
      <w:lvlJc w:val="left"/>
      <w:pPr>
        <w:tabs>
          <w:tab w:val="num" w:pos="3237"/>
        </w:tabs>
        <w:ind w:left="3093" w:hanging="936"/>
      </w:pPr>
      <w:rPr>
        <w:rFonts w:hint="default"/>
      </w:rPr>
    </w:lvl>
    <w:lvl w:ilvl="6">
      <w:start w:val="1"/>
      <w:numFmt w:val="decimal"/>
      <w:lvlText w:val="%1.%2.%3.%4.%5.%6.%7."/>
      <w:lvlJc w:val="left"/>
      <w:pPr>
        <w:tabs>
          <w:tab w:val="num" w:pos="3957"/>
        </w:tabs>
        <w:ind w:left="3597" w:hanging="1080"/>
      </w:pPr>
      <w:rPr>
        <w:rFonts w:hint="default"/>
      </w:rPr>
    </w:lvl>
    <w:lvl w:ilvl="7">
      <w:start w:val="1"/>
      <w:numFmt w:val="decimal"/>
      <w:lvlText w:val="%1.%2.%3.%4.%5.%6.%7.%8."/>
      <w:lvlJc w:val="left"/>
      <w:pPr>
        <w:tabs>
          <w:tab w:val="num" w:pos="4317"/>
        </w:tabs>
        <w:ind w:left="4101" w:hanging="1224"/>
      </w:pPr>
      <w:rPr>
        <w:rFonts w:hint="default"/>
      </w:rPr>
    </w:lvl>
    <w:lvl w:ilvl="8">
      <w:start w:val="1"/>
      <w:numFmt w:val="decimal"/>
      <w:lvlText w:val="%1.%2.%3.%4.%5.%6.%7.%8.%9."/>
      <w:lvlJc w:val="left"/>
      <w:pPr>
        <w:tabs>
          <w:tab w:val="num" w:pos="5037"/>
        </w:tabs>
        <w:ind w:left="4677" w:hanging="1440"/>
      </w:pPr>
      <w:rPr>
        <w:rFonts w:hint="default"/>
      </w:rPr>
    </w:lvl>
  </w:abstractNum>
  <w:abstractNum w:abstractNumId="7" w15:restartNumberingAfterBreak="0">
    <w:nsid w:val="749D7927"/>
    <w:multiLevelType w:val="multilevel"/>
    <w:tmpl w:val="1F9C18A8"/>
    <w:lvl w:ilvl="0">
      <w:start w:val="1"/>
      <w:numFmt w:val="decimal"/>
      <w:pStyle w:val="berschrift1"/>
      <w:suff w:val="space"/>
      <w:lvlText w:val="%1."/>
      <w:lvlJc w:val="left"/>
      <w:pPr>
        <w:ind w:left="454" w:hanging="454"/>
      </w:pPr>
      <w:rPr>
        <w:rFonts w:ascii="Times New Roman" w:hAnsi="Times New Roman" w:hint="default"/>
        <w:b/>
        <w:i w:val="0"/>
        <w:caps w:val="0"/>
        <w:strike w:val="0"/>
        <w:dstrike w:val="0"/>
        <w:color w:val="000000"/>
        <w:spacing w:val="0"/>
        <w:kern w:val="28"/>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berschrift2"/>
      <w:suff w:val="space"/>
      <w:lvlText w:val="%1.%2."/>
      <w:lvlJc w:val="left"/>
      <w:pPr>
        <w:ind w:left="0" w:firstLine="0"/>
      </w:pPr>
      <w:rPr>
        <w:rFonts w:ascii="Times New Roman" w:hAnsi="Times New Roman" w:hint="default"/>
        <w:b w:val="0"/>
        <w:i/>
        <w:sz w:val="20"/>
      </w:rPr>
    </w:lvl>
    <w:lvl w:ilvl="2">
      <w:start w:val="1"/>
      <w:numFmt w:val="decimal"/>
      <w:pStyle w:val="berschrift3"/>
      <w:suff w:val="space"/>
      <w:lvlText w:val="%1.%2.%3."/>
      <w:lvlJc w:val="left"/>
      <w:pPr>
        <w:ind w:left="0" w:firstLine="0"/>
      </w:pPr>
      <w:rPr>
        <w:rFonts w:ascii="Times" w:hAnsi="Times" w:hint="default"/>
        <w:b w:val="0"/>
        <w:i/>
        <w:sz w:val="20"/>
      </w:rPr>
    </w:lvl>
    <w:lvl w:ilvl="3">
      <w:start w:val="1"/>
      <w:numFmt w:val="decimal"/>
      <w:pStyle w:val="berschrift4"/>
      <w:suff w:val="space"/>
      <w:lvlText w:val="%1.%2.%3.%4."/>
      <w:lvlJc w:val="left"/>
      <w:pPr>
        <w:ind w:left="0" w:firstLine="0"/>
      </w:pPr>
      <w:rPr>
        <w:rFonts w:ascii="Times" w:hAnsi="Times" w:hint="default"/>
        <w:b w:val="0"/>
        <w:i/>
        <w:sz w:val="20"/>
      </w:rPr>
    </w:lvl>
    <w:lvl w:ilvl="4">
      <w:start w:val="1"/>
      <w:numFmt w:val="none"/>
      <w:pStyle w:val="berschrift5"/>
      <w:suff w:val="nothing"/>
      <w:lvlText w:val=""/>
      <w:lvlJc w:val="left"/>
      <w:pPr>
        <w:ind w:left="0" w:firstLine="0"/>
      </w:pPr>
      <w:rPr>
        <w:rFonts w:hint="default"/>
      </w:rPr>
    </w:lvl>
    <w:lvl w:ilvl="5">
      <w:start w:val="1"/>
      <w:numFmt w:val="none"/>
      <w:pStyle w:val="berschrift6"/>
      <w:suff w:val="nothing"/>
      <w:lvlText w:val=""/>
      <w:lvlJc w:val="left"/>
      <w:pPr>
        <w:ind w:left="850" w:firstLine="0"/>
      </w:pPr>
      <w:rPr>
        <w:rFonts w:hint="default"/>
      </w:rPr>
    </w:lvl>
    <w:lvl w:ilvl="6">
      <w:start w:val="1"/>
      <w:numFmt w:val="none"/>
      <w:suff w:val="nothing"/>
      <w:lvlText w:val=""/>
      <w:lvlJc w:val="left"/>
      <w:pPr>
        <w:ind w:left="510" w:firstLine="0"/>
      </w:pPr>
      <w:rPr>
        <w:rFonts w:hint="default"/>
      </w:rPr>
    </w:lvl>
    <w:lvl w:ilvl="7">
      <w:start w:val="1"/>
      <w:numFmt w:val="none"/>
      <w:suff w:val="nothing"/>
      <w:lvlText w:val=""/>
      <w:lvlJc w:val="left"/>
      <w:pPr>
        <w:ind w:left="510" w:firstLine="0"/>
      </w:pPr>
      <w:rPr>
        <w:rFonts w:hint="default"/>
      </w:rPr>
    </w:lvl>
    <w:lvl w:ilvl="8">
      <w:start w:val="1"/>
      <w:numFmt w:val="none"/>
      <w:suff w:val="nothing"/>
      <w:lvlText w:val=""/>
      <w:lvlJc w:val="left"/>
      <w:pPr>
        <w:ind w:left="510" w:firstLine="0"/>
      </w:pPr>
      <w:rPr>
        <w:rFonts w:hint="default"/>
      </w:rPr>
    </w:lvl>
  </w:abstractNum>
  <w:abstractNum w:abstractNumId="8" w15:restartNumberingAfterBreak="0">
    <w:nsid w:val="76F27992"/>
    <w:multiLevelType w:val="hybridMultilevel"/>
    <w:tmpl w:val="8E28FDE8"/>
    <w:lvl w:ilvl="0" w:tplc="7B981C04">
      <w:start w:val="1"/>
      <w:numFmt w:val="decimal"/>
      <w:pStyle w:val="References"/>
      <w:lvlText w:val="[%1]"/>
      <w:lvlJc w:val="left"/>
      <w:pPr>
        <w:tabs>
          <w:tab w:val="num" w:pos="255"/>
        </w:tabs>
        <w:ind w:left="369" w:hanging="369"/>
      </w:pPr>
      <w:rPr>
        <w:rFonts w:hint="default"/>
        <w:sz w:val="16"/>
        <w:szCs w:val="16"/>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5"/>
  </w:num>
  <w:num w:numId="2">
    <w:abstractNumId w:val="3"/>
  </w:num>
  <w:num w:numId="3">
    <w:abstractNumId w:val="0"/>
  </w:num>
  <w:num w:numId="4">
    <w:abstractNumId w:val="7"/>
  </w:num>
  <w:num w:numId="5">
    <w:abstractNumId w:val="2"/>
  </w:num>
  <w:num w:numId="6">
    <w:abstractNumId w:val="6"/>
  </w:num>
  <w:num w:numId="7">
    <w:abstractNumId w:val="8"/>
  </w:num>
  <w:num w:numId="8">
    <w:abstractNumId w:val="4"/>
  </w:num>
  <w:num w:numId="9">
    <w:abstractNumId w:val="8"/>
  </w:num>
  <w:num w:numId="10">
    <w:abstractNumId w:val="1"/>
  </w:num>
  <w:num w:numId="11">
    <w:abstractNumId w:val="8"/>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6"/>
  <w:proofState w:spelling="clean" w:grammar="clean"/>
  <w:attachedTemplate r:id="rId1"/>
  <w:defaultTabStop w:val="720"/>
  <w:hyphenationZone w:val="425"/>
  <w:noPunctuationKerning/>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06DA"/>
    <w:rsid w:val="000067F9"/>
    <w:rsid w:val="00015888"/>
    <w:rsid w:val="00034B69"/>
    <w:rsid w:val="00044384"/>
    <w:rsid w:val="00050E1F"/>
    <w:rsid w:val="00063526"/>
    <w:rsid w:val="00066017"/>
    <w:rsid w:val="00076E7E"/>
    <w:rsid w:val="00081F1B"/>
    <w:rsid w:val="00083057"/>
    <w:rsid w:val="00091911"/>
    <w:rsid w:val="0009501B"/>
    <w:rsid w:val="00095EB2"/>
    <w:rsid w:val="000A6B27"/>
    <w:rsid w:val="000A7CCF"/>
    <w:rsid w:val="000B42AD"/>
    <w:rsid w:val="000B50F5"/>
    <w:rsid w:val="000C1431"/>
    <w:rsid w:val="000C7A66"/>
    <w:rsid w:val="000F1F6D"/>
    <w:rsid w:val="00103BB3"/>
    <w:rsid w:val="001104AE"/>
    <w:rsid w:val="001221D0"/>
    <w:rsid w:val="0012412E"/>
    <w:rsid w:val="0013666A"/>
    <w:rsid w:val="00141C89"/>
    <w:rsid w:val="00153E78"/>
    <w:rsid w:val="0015539A"/>
    <w:rsid w:val="00170BE8"/>
    <w:rsid w:val="001746B6"/>
    <w:rsid w:val="00177DAA"/>
    <w:rsid w:val="00190CC7"/>
    <w:rsid w:val="001A0E9C"/>
    <w:rsid w:val="001B4A1F"/>
    <w:rsid w:val="001D1870"/>
    <w:rsid w:val="001E760F"/>
    <w:rsid w:val="001F0DE3"/>
    <w:rsid w:val="001F7B58"/>
    <w:rsid w:val="00230EC3"/>
    <w:rsid w:val="00240312"/>
    <w:rsid w:val="00260372"/>
    <w:rsid w:val="00267DE3"/>
    <w:rsid w:val="00270608"/>
    <w:rsid w:val="0029010A"/>
    <w:rsid w:val="002A04B8"/>
    <w:rsid w:val="002A1609"/>
    <w:rsid w:val="002A486E"/>
    <w:rsid w:val="002B4E8E"/>
    <w:rsid w:val="002D0ECF"/>
    <w:rsid w:val="002D1953"/>
    <w:rsid w:val="00305322"/>
    <w:rsid w:val="00305AC4"/>
    <w:rsid w:val="00311259"/>
    <w:rsid w:val="00313805"/>
    <w:rsid w:val="00313A82"/>
    <w:rsid w:val="00316801"/>
    <w:rsid w:val="0032756A"/>
    <w:rsid w:val="003379A6"/>
    <w:rsid w:val="00345A39"/>
    <w:rsid w:val="00353F0D"/>
    <w:rsid w:val="00356C71"/>
    <w:rsid w:val="003603F4"/>
    <w:rsid w:val="00363ADA"/>
    <w:rsid w:val="00367719"/>
    <w:rsid w:val="00374C26"/>
    <w:rsid w:val="00393D6D"/>
    <w:rsid w:val="003A05B5"/>
    <w:rsid w:val="003B088E"/>
    <w:rsid w:val="003B3FC9"/>
    <w:rsid w:val="003B593D"/>
    <w:rsid w:val="003C2095"/>
    <w:rsid w:val="003C2548"/>
    <w:rsid w:val="00411EA4"/>
    <w:rsid w:val="00416122"/>
    <w:rsid w:val="00422662"/>
    <w:rsid w:val="00422BF2"/>
    <w:rsid w:val="0042391A"/>
    <w:rsid w:val="0046043D"/>
    <w:rsid w:val="00463857"/>
    <w:rsid w:val="004968D5"/>
    <w:rsid w:val="004C57B0"/>
    <w:rsid w:val="004E633C"/>
    <w:rsid w:val="004E6E8C"/>
    <w:rsid w:val="004F4A28"/>
    <w:rsid w:val="004F4ACC"/>
    <w:rsid w:val="00500299"/>
    <w:rsid w:val="00502F11"/>
    <w:rsid w:val="00504CAA"/>
    <w:rsid w:val="005137D9"/>
    <w:rsid w:val="00533C1F"/>
    <w:rsid w:val="00535052"/>
    <w:rsid w:val="00535E50"/>
    <w:rsid w:val="00536410"/>
    <w:rsid w:val="00553CCC"/>
    <w:rsid w:val="00572389"/>
    <w:rsid w:val="005758F8"/>
    <w:rsid w:val="0058193C"/>
    <w:rsid w:val="00584321"/>
    <w:rsid w:val="00594656"/>
    <w:rsid w:val="005B15B5"/>
    <w:rsid w:val="005E33A9"/>
    <w:rsid w:val="005E6E88"/>
    <w:rsid w:val="005F65EC"/>
    <w:rsid w:val="00611EE9"/>
    <w:rsid w:val="00612A15"/>
    <w:rsid w:val="00614E3D"/>
    <w:rsid w:val="006161C2"/>
    <w:rsid w:val="00623596"/>
    <w:rsid w:val="00631672"/>
    <w:rsid w:val="00633F76"/>
    <w:rsid w:val="006426D6"/>
    <w:rsid w:val="00655F94"/>
    <w:rsid w:val="00666397"/>
    <w:rsid w:val="00673580"/>
    <w:rsid w:val="006760D3"/>
    <w:rsid w:val="00681DC9"/>
    <w:rsid w:val="00683EA3"/>
    <w:rsid w:val="00686DC7"/>
    <w:rsid w:val="006A308E"/>
    <w:rsid w:val="006A68F5"/>
    <w:rsid w:val="006B2CF3"/>
    <w:rsid w:val="006B33E0"/>
    <w:rsid w:val="006C0DD1"/>
    <w:rsid w:val="006C3DCB"/>
    <w:rsid w:val="006D398F"/>
    <w:rsid w:val="006E0947"/>
    <w:rsid w:val="006F7FB5"/>
    <w:rsid w:val="00702BCD"/>
    <w:rsid w:val="00702BF3"/>
    <w:rsid w:val="00710E21"/>
    <w:rsid w:val="00712D97"/>
    <w:rsid w:val="00732591"/>
    <w:rsid w:val="00746CEF"/>
    <w:rsid w:val="007510AD"/>
    <w:rsid w:val="00754F78"/>
    <w:rsid w:val="007624D3"/>
    <w:rsid w:val="007754EC"/>
    <w:rsid w:val="00786F9F"/>
    <w:rsid w:val="00791773"/>
    <w:rsid w:val="0079566B"/>
    <w:rsid w:val="00795B1E"/>
    <w:rsid w:val="007A03B2"/>
    <w:rsid w:val="007A06DA"/>
    <w:rsid w:val="007A3F41"/>
    <w:rsid w:val="007B4655"/>
    <w:rsid w:val="007B4777"/>
    <w:rsid w:val="007B5657"/>
    <w:rsid w:val="007C19AE"/>
    <w:rsid w:val="007C4F6C"/>
    <w:rsid w:val="007D4B32"/>
    <w:rsid w:val="007D7CDA"/>
    <w:rsid w:val="007F0105"/>
    <w:rsid w:val="007F01E4"/>
    <w:rsid w:val="00803C05"/>
    <w:rsid w:val="00813D73"/>
    <w:rsid w:val="00815B61"/>
    <w:rsid w:val="0081737E"/>
    <w:rsid w:val="0082672A"/>
    <w:rsid w:val="008333FD"/>
    <w:rsid w:val="00847489"/>
    <w:rsid w:val="00852510"/>
    <w:rsid w:val="00854B7B"/>
    <w:rsid w:val="00857A61"/>
    <w:rsid w:val="00864675"/>
    <w:rsid w:val="00874732"/>
    <w:rsid w:val="008749F5"/>
    <w:rsid w:val="00881A96"/>
    <w:rsid w:val="00887C85"/>
    <w:rsid w:val="008A4736"/>
    <w:rsid w:val="008B200D"/>
    <w:rsid w:val="008C0005"/>
    <w:rsid w:val="008C06DD"/>
    <w:rsid w:val="008C0BE5"/>
    <w:rsid w:val="008F5C6F"/>
    <w:rsid w:val="00901BB8"/>
    <w:rsid w:val="00901D97"/>
    <w:rsid w:val="009024F4"/>
    <w:rsid w:val="00903B20"/>
    <w:rsid w:val="009055F8"/>
    <w:rsid w:val="009128A9"/>
    <w:rsid w:val="009136FA"/>
    <w:rsid w:val="0091460C"/>
    <w:rsid w:val="00923797"/>
    <w:rsid w:val="009330F7"/>
    <w:rsid w:val="009353F6"/>
    <w:rsid w:val="009537B5"/>
    <w:rsid w:val="00955C72"/>
    <w:rsid w:val="00957194"/>
    <w:rsid w:val="00974DC0"/>
    <w:rsid w:val="009936CD"/>
    <w:rsid w:val="009961F6"/>
    <w:rsid w:val="009A148F"/>
    <w:rsid w:val="009A30EB"/>
    <w:rsid w:val="009D2E56"/>
    <w:rsid w:val="009D5CF6"/>
    <w:rsid w:val="009E52EB"/>
    <w:rsid w:val="009F513C"/>
    <w:rsid w:val="00A04481"/>
    <w:rsid w:val="00A12C9B"/>
    <w:rsid w:val="00A1605A"/>
    <w:rsid w:val="00A2551A"/>
    <w:rsid w:val="00A536F2"/>
    <w:rsid w:val="00A54A51"/>
    <w:rsid w:val="00A62778"/>
    <w:rsid w:val="00A62A80"/>
    <w:rsid w:val="00A62F1F"/>
    <w:rsid w:val="00A63C9C"/>
    <w:rsid w:val="00A67306"/>
    <w:rsid w:val="00A7089A"/>
    <w:rsid w:val="00A8414F"/>
    <w:rsid w:val="00A844E1"/>
    <w:rsid w:val="00A917AD"/>
    <w:rsid w:val="00A92570"/>
    <w:rsid w:val="00AA3566"/>
    <w:rsid w:val="00AB1942"/>
    <w:rsid w:val="00AC0DFB"/>
    <w:rsid w:val="00AD0193"/>
    <w:rsid w:val="00AD11F4"/>
    <w:rsid w:val="00AE0F9E"/>
    <w:rsid w:val="00AE1751"/>
    <w:rsid w:val="00AE5FDC"/>
    <w:rsid w:val="00AF71AB"/>
    <w:rsid w:val="00B0316A"/>
    <w:rsid w:val="00B05D6E"/>
    <w:rsid w:val="00B06ACB"/>
    <w:rsid w:val="00B163AF"/>
    <w:rsid w:val="00B320F2"/>
    <w:rsid w:val="00B409B2"/>
    <w:rsid w:val="00B40D58"/>
    <w:rsid w:val="00B43534"/>
    <w:rsid w:val="00B44255"/>
    <w:rsid w:val="00B51824"/>
    <w:rsid w:val="00B55833"/>
    <w:rsid w:val="00B55E1D"/>
    <w:rsid w:val="00B57C09"/>
    <w:rsid w:val="00B62F86"/>
    <w:rsid w:val="00B77775"/>
    <w:rsid w:val="00B8246A"/>
    <w:rsid w:val="00B9155F"/>
    <w:rsid w:val="00B95C59"/>
    <w:rsid w:val="00B968E6"/>
    <w:rsid w:val="00B96B45"/>
    <w:rsid w:val="00B97BDF"/>
    <w:rsid w:val="00BA2244"/>
    <w:rsid w:val="00BA546A"/>
    <w:rsid w:val="00BD2A59"/>
    <w:rsid w:val="00BD5FE8"/>
    <w:rsid w:val="00BD72FB"/>
    <w:rsid w:val="00BE04E9"/>
    <w:rsid w:val="00BE6F01"/>
    <w:rsid w:val="00BF2301"/>
    <w:rsid w:val="00C00A42"/>
    <w:rsid w:val="00C12873"/>
    <w:rsid w:val="00C16FC0"/>
    <w:rsid w:val="00C20334"/>
    <w:rsid w:val="00C220C1"/>
    <w:rsid w:val="00C24007"/>
    <w:rsid w:val="00C2514A"/>
    <w:rsid w:val="00C35B6F"/>
    <w:rsid w:val="00C37A56"/>
    <w:rsid w:val="00C956C0"/>
    <w:rsid w:val="00C9617B"/>
    <w:rsid w:val="00C970A7"/>
    <w:rsid w:val="00C97BC2"/>
    <w:rsid w:val="00C97D11"/>
    <w:rsid w:val="00CA351F"/>
    <w:rsid w:val="00CA6A3D"/>
    <w:rsid w:val="00CA7A67"/>
    <w:rsid w:val="00CB0816"/>
    <w:rsid w:val="00CB14C6"/>
    <w:rsid w:val="00CC1B47"/>
    <w:rsid w:val="00CD3A1E"/>
    <w:rsid w:val="00CE0E6F"/>
    <w:rsid w:val="00CE66DD"/>
    <w:rsid w:val="00CF4783"/>
    <w:rsid w:val="00CF5C91"/>
    <w:rsid w:val="00CF67EF"/>
    <w:rsid w:val="00D0099C"/>
    <w:rsid w:val="00D07269"/>
    <w:rsid w:val="00D11362"/>
    <w:rsid w:val="00D12137"/>
    <w:rsid w:val="00D24219"/>
    <w:rsid w:val="00D2522D"/>
    <w:rsid w:val="00D4455F"/>
    <w:rsid w:val="00D57C71"/>
    <w:rsid w:val="00D6154B"/>
    <w:rsid w:val="00D6570E"/>
    <w:rsid w:val="00D6644B"/>
    <w:rsid w:val="00D75752"/>
    <w:rsid w:val="00D82BC9"/>
    <w:rsid w:val="00D94075"/>
    <w:rsid w:val="00DA50A6"/>
    <w:rsid w:val="00DC25AF"/>
    <w:rsid w:val="00E028A9"/>
    <w:rsid w:val="00E04106"/>
    <w:rsid w:val="00E05E14"/>
    <w:rsid w:val="00E122B0"/>
    <w:rsid w:val="00E133D9"/>
    <w:rsid w:val="00E24237"/>
    <w:rsid w:val="00E4278F"/>
    <w:rsid w:val="00E47A2A"/>
    <w:rsid w:val="00E50A6B"/>
    <w:rsid w:val="00E9443D"/>
    <w:rsid w:val="00E965CE"/>
    <w:rsid w:val="00EB2552"/>
    <w:rsid w:val="00EB5FF3"/>
    <w:rsid w:val="00EC2BCB"/>
    <w:rsid w:val="00EE0086"/>
    <w:rsid w:val="00EE1063"/>
    <w:rsid w:val="00EE56E1"/>
    <w:rsid w:val="00EE6973"/>
    <w:rsid w:val="00EF69DD"/>
    <w:rsid w:val="00F0407C"/>
    <w:rsid w:val="00F07FC3"/>
    <w:rsid w:val="00F213AE"/>
    <w:rsid w:val="00F30877"/>
    <w:rsid w:val="00F328F6"/>
    <w:rsid w:val="00F33D95"/>
    <w:rsid w:val="00F35120"/>
    <w:rsid w:val="00F45287"/>
    <w:rsid w:val="00F47347"/>
    <w:rsid w:val="00F47451"/>
    <w:rsid w:val="00F5757F"/>
    <w:rsid w:val="00F60309"/>
    <w:rsid w:val="00F605B0"/>
    <w:rsid w:val="00F763CF"/>
    <w:rsid w:val="00F80524"/>
    <w:rsid w:val="00F81C5F"/>
    <w:rsid w:val="00F87921"/>
    <w:rsid w:val="00F916A5"/>
    <w:rsid w:val="00FB0D16"/>
    <w:rsid w:val="00FB52CD"/>
    <w:rsid w:val="00FC1FED"/>
    <w:rsid w:val="00FC350A"/>
    <w:rsid w:val="00FD52C8"/>
    <w:rsid w:val="00FE1E10"/>
    <w:rsid w:val="00FE5D07"/>
    <w:rsid w:val="00FF4DA4"/>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7B9C2B3B"/>
  <w15:chartTrackingRefBased/>
  <w15:docId w15:val="{00AD6941-DF24-4059-A397-30F6BCA995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nl-NL" w:eastAsia="nl-NL"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ind w:firstLine="357"/>
      <w:jc w:val="both"/>
    </w:pPr>
    <w:rPr>
      <w:szCs w:val="24"/>
      <w:lang w:val="en-US" w:eastAsia="ja-JP"/>
    </w:rPr>
  </w:style>
  <w:style w:type="paragraph" w:styleId="berschrift1">
    <w:name w:val="heading 1"/>
    <w:basedOn w:val="Standard"/>
    <w:next w:val="NoindentNormal"/>
    <w:qFormat/>
    <w:pPr>
      <w:keepNext/>
      <w:keepLines/>
      <w:numPr>
        <w:numId w:val="4"/>
      </w:numPr>
      <w:suppressAutoHyphens/>
      <w:spacing w:before="480" w:after="240"/>
      <w:jc w:val="left"/>
      <w:outlineLvl w:val="0"/>
    </w:pPr>
    <w:rPr>
      <w:rFonts w:cs="Arial"/>
      <w:b/>
      <w:bCs/>
      <w:kern w:val="32"/>
      <w:szCs w:val="32"/>
    </w:rPr>
  </w:style>
  <w:style w:type="paragraph" w:styleId="berschrift2">
    <w:name w:val="heading 2"/>
    <w:basedOn w:val="Standard"/>
    <w:next w:val="NoindentNormal"/>
    <w:qFormat/>
    <w:pPr>
      <w:keepNext/>
      <w:keepLines/>
      <w:numPr>
        <w:ilvl w:val="1"/>
        <w:numId w:val="4"/>
      </w:numPr>
      <w:suppressAutoHyphens/>
      <w:spacing w:before="240" w:after="240"/>
      <w:jc w:val="left"/>
      <w:outlineLvl w:val="1"/>
    </w:pPr>
    <w:rPr>
      <w:rFonts w:cs="Arial"/>
      <w:bCs/>
      <w:i/>
      <w:iCs/>
      <w:szCs w:val="28"/>
    </w:rPr>
  </w:style>
  <w:style w:type="paragraph" w:styleId="berschrift3">
    <w:name w:val="heading 3"/>
    <w:basedOn w:val="Standard"/>
    <w:next w:val="NoindentNormal"/>
    <w:qFormat/>
    <w:pPr>
      <w:keepNext/>
      <w:keepLines/>
      <w:numPr>
        <w:ilvl w:val="2"/>
        <w:numId w:val="4"/>
      </w:numPr>
      <w:suppressAutoHyphens/>
      <w:spacing w:before="240" w:after="120"/>
      <w:jc w:val="left"/>
      <w:outlineLvl w:val="2"/>
    </w:pPr>
    <w:rPr>
      <w:rFonts w:cs="Arial"/>
      <w:bCs/>
      <w:i/>
      <w:szCs w:val="26"/>
    </w:rPr>
  </w:style>
  <w:style w:type="paragraph" w:styleId="berschrift4">
    <w:name w:val="heading 4"/>
    <w:basedOn w:val="Standard"/>
    <w:next w:val="NoindentNormal"/>
    <w:qFormat/>
    <w:pPr>
      <w:keepNext/>
      <w:numPr>
        <w:ilvl w:val="3"/>
        <w:numId w:val="4"/>
      </w:numPr>
      <w:suppressAutoHyphens/>
      <w:spacing w:before="120"/>
      <w:jc w:val="left"/>
      <w:outlineLvl w:val="3"/>
    </w:pPr>
    <w:rPr>
      <w:bCs/>
      <w:i/>
      <w:szCs w:val="28"/>
    </w:rPr>
  </w:style>
  <w:style w:type="paragraph" w:styleId="berschrift5">
    <w:name w:val="heading 5"/>
    <w:basedOn w:val="Standard"/>
    <w:next w:val="NoindentNormal"/>
    <w:qFormat/>
    <w:pPr>
      <w:numPr>
        <w:ilvl w:val="4"/>
        <w:numId w:val="4"/>
      </w:numPr>
      <w:jc w:val="left"/>
      <w:outlineLvl w:val="4"/>
    </w:pPr>
    <w:rPr>
      <w:bCs/>
      <w:i/>
      <w:iCs/>
      <w:szCs w:val="26"/>
    </w:rPr>
  </w:style>
  <w:style w:type="paragraph" w:styleId="berschrift6">
    <w:name w:val="heading 6"/>
    <w:basedOn w:val="Standard"/>
    <w:next w:val="Standard"/>
    <w:qFormat/>
    <w:pPr>
      <w:numPr>
        <w:ilvl w:val="5"/>
        <w:numId w:val="4"/>
      </w:numPr>
      <w:spacing w:before="240"/>
      <w:outlineLvl w:val="5"/>
    </w:pPr>
    <w:rPr>
      <w:bCs/>
      <w:szCs w:val="22"/>
    </w:rPr>
  </w:style>
  <w:style w:type="paragraph" w:styleId="berschrift7">
    <w:name w:val="heading 7"/>
    <w:basedOn w:val="Standard"/>
    <w:next w:val="Standard"/>
    <w:qFormat/>
    <w:pPr>
      <w:spacing w:before="240" w:after="60"/>
      <w:outlineLvl w:val="6"/>
    </w:pPr>
    <w:rPr>
      <w:sz w:val="24"/>
    </w:rPr>
  </w:style>
  <w:style w:type="paragraph" w:styleId="berschrift8">
    <w:name w:val="heading 8"/>
    <w:basedOn w:val="Standard"/>
    <w:next w:val="Standard"/>
    <w:qFormat/>
    <w:pPr>
      <w:spacing w:before="240" w:after="60"/>
      <w:outlineLvl w:val="7"/>
    </w:pPr>
    <w:rPr>
      <w:i/>
      <w:iCs/>
      <w:sz w:val="24"/>
    </w:rPr>
  </w:style>
  <w:style w:type="paragraph" w:styleId="berschrift9">
    <w:name w:val="heading 9"/>
    <w:basedOn w:val="Standard"/>
    <w:next w:val="Standard"/>
    <w:qFormat/>
    <w:pPr>
      <w:spacing w:before="240" w:after="60"/>
      <w:outlineLvl w:val="8"/>
    </w:pPr>
    <w:rPr>
      <w:rFonts w:ascii="Arial" w:hAnsi="Arial" w:cs="Arial"/>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NoindentNormal">
    <w:name w:val="NoindentNormal"/>
    <w:basedOn w:val="Standard"/>
    <w:next w:val="Standard"/>
    <w:pPr>
      <w:ind w:firstLine="0"/>
    </w:pPr>
  </w:style>
  <w:style w:type="paragraph" w:customStyle="1" w:styleId="Citaat1">
    <w:name w:val="Citaat1"/>
    <w:basedOn w:val="Standard"/>
    <w:pPr>
      <w:ind w:left="204"/>
    </w:pPr>
    <w:rPr>
      <w:sz w:val="18"/>
    </w:rPr>
  </w:style>
  <w:style w:type="paragraph" w:customStyle="1" w:styleId="Abstract">
    <w:name w:val="Abstract"/>
    <w:basedOn w:val="Standard"/>
    <w:pPr>
      <w:adjustRightInd w:val="0"/>
      <w:snapToGrid w:val="0"/>
      <w:spacing w:before="480"/>
      <w:ind w:left="851" w:right="851" w:firstLine="0"/>
    </w:pPr>
    <w:rPr>
      <w:sz w:val="16"/>
    </w:rPr>
  </w:style>
  <w:style w:type="paragraph" w:customStyle="1" w:styleId="Affiliation">
    <w:name w:val="Affiliation"/>
    <w:basedOn w:val="Standard"/>
    <w:pPr>
      <w:ind w:firstLine="0"/>
      <w:jc w:val="center"/>
    </w:pPr>
    <w:rPr>
      <w:i/>
    </w:rPr>
  </w:style>
  <w:style w:type="paragraph" w:customStyle="1" w:styleId="Equation">
    <w:name w:val="Equation"/>
    <w:basedOn w:val="Standard"/>
    <w:pPr>
      <w:tabs>
        <w:tab w:val="left" w:pos="6781"/>
      </w:tabs>
      <w:spacing w:before="240" w:after="240"/>
      <w:ind w:left="454" w:firstLine="0"/>
      <w:jc w:val="left"/>
    </w:pPr>
  </w:style>
  <w:style w:type="paragraph" w:customStyle="1" w:styleId="Footnote">
    <w:name w:val="Footnote"/>
    <w:basedOn w:val="Standard"/>
    <w:pPr>
      <w:ind w:firstLine="136"/>
    </w:pPr>
    <w:rPr>
      <w:sz w:val="16"/>
    </w:rPr>
  </w:style>
  <w:style w:type="paragraph" w:customStyle="1" w:styleId="LISTalph">
    <w:name w:val="LISTalph"/>
    <w:basedOn w:val="Standard"/>
    <w:pPr>
      <w:numPr>
        <w:numId w:val="1"/>
      </w:numPr>
      <w:tabs>
        <w:tab w:val="left" w:pos="499"/>
      </w:tabs>
    </w:pPr>
  </w:style>
  <w:style w:type="paragraph" w:customStyle="1" w:styleId="LISTdash">
    <w:name w:val="LISTdash"/>
    <w:basedOn w:val="Standard"/>
    <w:pPr>
      <w:numPr>
        <w:numId w:val="2"/>
      </w:numPr>
      <w:tabs>
        <w:tab w:val="left" w:pos="454"/>
      </w:tabs>
      <w:adjustRightInd w:val="0"/>
      <w:snapToGrid w:val="0"/>
    </w:pPr>
  </w:style>
  <w:style w:type="paragraph" w:customStyle="1" w:styleId="LISTnum">
    <w:name w:val="LISTnum"/>
    <w:basedOn w:val="Standard"/>
    <w:pPr>
      <w:numPr>
        <w:numId w:val="6"/>
      </w:numPr>
      <w:adjustRightInd w:val="0"/>
      <w:snapToGrid w:val="0"/>
      <w:ind w:left="714" w:hanging="357"/>
    </w:pPr>
  </w:style>
  <w:style w:type="paragraph" w:customStyle="1" w:styleId="References">
    <w:name w:val="References"/>
    <w:basedOn w:val="Standard"/>
    <w:pPr>
      <w:numPr>
        <w:numId w:val="9"/>
      </w:numPr>
      <w:tabs>
        <w:tab w:val="left" w:pos="85"/>
      </w:tabs>
    </w:pPr>
    <w:rPr>
      <w:sz w:val="16"/>
    </w:rPr>
  </w:style>
  <w:style w:type="paragraph" w:customStyle="1" w:styleId="Table">
    <w:name w:val="Table"/>
    <w:basedOn w:val="Standard"/>
    <w:pPr>
      <w:spacing w:before="60" w:after="60"/>
      <w:ind w:firstLine="0"/>
      <w:jc w:val="left"/>
    </w:pPr>
    <w:rPr>
      <w:sz w:val="16"/>
    </w:rPr>
  </w:style>
  <w:style w:type="paragraph" w:styleId="Titel">
    <w:name w:val="Title"/>
    <w:basedOn w:val="Standard"/>
    <w:next w:val="Standard"/>
    <w:qFormat/>
    <w:pPr>
      <w:spacing w:before="480" w:after="320"/>
      <w:ind w:firstLine="0"/>
      <w:jc w:val="center"/>
    </w:pPr>
    <w:rPr>
      <w:noProof/>
      <w:kern w:val="28"/>
      <w:sz w:val="40"/>
    </w:rPr>
  </w:style>
  <w:style w:type="paragraph" w:customStyle="1" w:styleId="Author">
    <w:name w:val="Author"/>
    <w:basedOn w:val="Standard"/>
    <w:pPr>
      <w:ind w:firstLine="0"/>
      <w:jc w:val="center"/>
    </w:pPr>
  </w:style>
  <w:style w:type="paragraph" w:styleId="Beschriftung">
    <w:name w:val="caption"/>
    <w:basedOn w:val="Standard"/>
    <w:next w:val="Standard"/>
    <w:qFormat/>
    <w:pPr>
      <w:spacing w:before="80" w:after="80"/>
      <w:ind w:firstLine="0"/>
    </w:pPr>
    <w:rPr>
      <w:sz w:val="16"/>
    </w:rPr>
  </w:style>
  <w:style w:type="paragraph" w:customStyle="1" w:styleId="LISTDescription">
    <w:name w:val="LISTDescription"/>
    <w:basedOn w:val="Standard"/>
    <w:pPr>
      <w:ind w:left="454" w:hanging="454"/>
    </w:pPr>
  </w:style>
  <w:style w:type="paragraph" w:customStyle="1" w:styleId="Notes">
    <w:name w:val="Notes"/>
    <w:basedOn w:val="Standard"/>
    <w:rPr>
      <w:sz w:val="16"/>
    </w:rPr>
  </w:style>
  <w:style w:type="paragraph" w:styleId="Textkrper">
    <w:name w:val="Body Text"/>
    <w:basedOn w:val="Standard"/>
    <w:semiHidden/>
    <w:pPr>
      <w:spacing w:after="120"/>
    </w:pPr>
  </w:style>
  <w:style w:type="paragraph" w:customStyle="1" w:styleId="CaptionLong">
    <w:name w:val="CaptionLong"/>
    <w:basedOn w:val="Standard"/>
    <w:pPr>
      <w:spacing w:before="80" w:after="80"/>
      <w:ind w:firstLine="0"/>
    </w:pPr>
    <w:rPr>
      <w:sz w:val="16"/>
    </w:rPr>
  </w:style>
  <w:style w:type="paragraph" w:customStyle="1" w:styleId="HeadingUnn1">
    <w:name w:val="HeadingUnn1"/>
    <w:basedOn w:val="berschrift1"/>
    <w:next w:val="NoindentNormal"/>
    <w:pPr>
      <w:numPr>
        <w:numId w:val="0"/>
      </w:numPr>
    </w:pPr>
    <w:rPr>
      <w:bCs w:val="0"/>
    </w:rPr>
  </w:style>
  <w:style w:type="paragraph" w:customStyle="1" w:styleId="HeadingUnn2">
    <w:name w:val="HeadingUnn2"/>
    <w:basedOn w:val="berschrift2"/>
    <w:next w:val="NoindentNormal"/>
    <w:pPr>
      <w:numPr>
        <w:ilvl w:val="0"/>
        <w:numId w:val="0"/>
      </w:numPr>
    </w:pPr>
  </w:style>
  <w:style w:type="paragraph" w:customStyle="1" w:styleId="HeadingUnn3">
    <w:name w:val="HeadingUnn3"/>
    <w:basedOn w:val="berschrift3"/>
    <w:next w:val="NoindentNormal"/>
    <w:pPr>
      <w:numPr>
        <w:ilvl w:val="0"/>
        <w:numId w:val="0"/>
      </w:numPr>
    </w:pPr>
  </w:style>
  <w:style w:type="paragraph" w:customStyle="1" w:styleId="HeadingUnn4">
    <w:name w:val="HeadingUnn4"/>
    <w:basedOn w:val="berschrift4"/>
    <w:next w:val="NoindentNormal"/>
    <w:pPr>
      <w:numPr>
        <w:ilvl w:val="0"/>
        <w:numId w:val="0"/>
      </w:numPr>
    </w:pPr>
  </w:style>
  <w:style w:type="paragraph" w:customStyle="1" w:styleId="HeadingUnn5">
    <w:name w:val="HeadingUnn5"/>
    <w:basedOn w:val="berschrift5"/>
    <w:next w:val="Standard"/>
    <w:pPr>
      <w:numPr>
        <w:ilvl w:val="0"/>
        <w:numId w:val="0"/>
      </w:numPr>
      <w:spacing w:before="120"/>
    </w:pPr>
  </w:style>
  <w:style w:type="paragraph" w:styleId="Listennummer">
    <w:name w:val="List Number"/>
    <w:basedOn w:val="Standard"/>
    <w:semiHidden/>
    <w:pPr>
      <w:numPr>
        <w:numId w:val="3"/>
      </w:numPr>
    </w:pPr>
  </w:style>
  <w:style w:type="paragraph" w:customStyle="1" w:styleId="CaptionShort">
    <w:name w:val="CaptionShort"/>
    <w:basedOn w:val="Standard"/>
    <w:pPr>
      <w:spacing w:before="80" w:after="80"/>
      <w:ind w:firstLine="0"/>
      <w:jc w:val="center"/>
    </w:pPr>
    <w:rPr>
      <w:sz w:val="16"/>
    </w:rPr>
  </w:style>
  <w:style w:type="paragraph" w:customStyle="1" w:styleId="Listbul">
    <w:name w:val="Listbul"/>
    <w:basedOn w:val="Standard"/>
    <w:pPr>
      <w:numPr>
        <w:numId w:val="5"/>
      </w:numPr>
    </w:pPr>
  </w:style>
  <w:style w:type="paragraph" w:customStyle="1" w:styleId="Keywords">
    <w:name w:val="Keywords"/>
    <w:basedOn w:val="Abstract"/>
    <w:next w:val="berschrift1"/>
    <w:pPr>
      <w:spacing w:before="240" w:after="240"/>
    </w:pPr>
  </w:style>
  <w:style w:type="paragraph" w:styleId="Funotentext">
    <w:name w:val="footnote text"/>
    <w:basedOn w:val="Standard"/>
    <w:semiHidden/>
    <w:rPr>
      <w:szCs w:val="20"/>
    </w:rPr>
  </w:style>
  <w:style w:type="character" w:styleId="Funotenzeichen">
    <w:name w:val="footnote reference"/>
    <w:semiHidden/>
    <w:rPr>
      <w:vertAlign w:val="superscript"/>
    </w:rPr>
  </w:style>
  <w:style w:type="character" w:customStyle="1" w:styleId="FootnoteChar">
    <w:name w:val="Footnote Char"/>
    <w:rPr>
      <w:rFonts w:eastAsia="MS Mincho"/>
      <w:sz w:val="16"/>
      <w:szCs w:val="24"/>
      <w:lang w:val="en-US" w:eastAsia="ja-JP" w:bidi="ar-SA"/>
    </w:rPr>
  </w:style>
  <w:style w:type="character" w:customStyle="1" w:styleId="MTEquationSection">
    <w:name w:val="MTEquationSection"/>
    <w:rPr>
      <w:i/>
      <w:vanish/>
      <w:color w:val="FF0000"/>
    </w:rPr>
  </w:style>
  <w:style w:type="character" w:styleId="Hyperlink">
    <w:name w:val="Hyperlink"/>
    <w:basedOn w:val="Absatz-Standardschriftart"/>
    <w:uiPriority w:val="99"/>
    <w:unhideWhenUsed/>
    <w:rsid w:val="00311259"/>
    <w:rPr>
      <w:color w:val="0563C1" w:themeColor="hyperlink"/>
      <w:u w:val="single"/>
    </w:rPr>
  </w:style>
  <w:style w:type="character" w:styleId="NichtaufgelsteErwhnung">
    <w:name w:val="Unresolved Mention"/>
    <w:basedOn w:val="Absatz-Standardschriftart"/>
    <w:uiPriority w:val="99"/>
    <w:semiHidden/>
    <w:unhideWhenUsed/>
    <w:rsid w:val="00311259"/>
    <w:rPr>
      <w:color w:val="605E5C"/>
      <w:shd w:val="clear" w:color="auto" w:fill="E1DFDD"/>
    </w:rPr>
  </w:style>
  <w:style w:type="table" w:styleId="Tabellenraster">
    <w:name w:val="Table Grid"/>
    <w:basedOn w:val="NormaleTabelle"/>
    <w:uiPriority w:val="59"/>
    <w:rsid w:val="006B33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tzhaltertext">
    <w:name w:val="Placeholder Text"/>
    <w:basedOn w:val="Absatz-Standardschriftart"/>
    <w:uiPriority w:val="99"/>
    <w:semiHidden/>
    <w:rsid w:val="009055F8"/>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emf"/><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emf"/><Relationship Id="rId10" Type="http://schemas.openxmlformats.org/officeDocument/2006/relationships/image" Target="media/image3.emf"/><Relationship Id="rId19"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R:\Profile\Downloads\ECRC_Author_Instructions_and_tools_Word_2020\IOSPressBookArticleWordTemplate%20with%20Text.dotx"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5E6924-90D1-4FED-A3C8-65AC4975F6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IOSPressBookArticleWordTemplate with Text</Template>
  <TotalTime>0</TotalTime>
  <Pages>8</Pages>
  <Words>2823</Words>
  <Characters>17791</Characters>
  <Application>Microsoft Office Word</Application>
  <DocSecurity>0</DocSecurity>
  <Lines>148</Lines>
  <Paragraphs>41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1</vt:lpstr>
      <vt:lpstr>1</vt:lpstr>
    </vt:vector>
  </TitlesOfParts>
  <Company>VTEX</Company>
  <LinksUpToDate>false</LinksUpToDate>
  <CharactersWithSpaces>20573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Thomas Lindemann</dc:creator>
  <cp:keywords/>
  <cp:lastModifiedBy>Thomas Lindemann</cp:lastModifiedBy>
  <cp:revision>282</cp:revision>
  <cp:lastPrinted>2022-03-07T15:28:00Z</cp:lastPrinted>
  <dcterms:created xsi:type="dcterms:W3CDTF">2022-01-28T14:26:00Z</dcterms:created>
  <dcterms:modified xsi:type="dcterms:W3CDTF">2022-03-07T15:29:00Z</dcterms:modified>
</cp:coreProperties>
</file>