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6578E" w14:textId="77777777" w:rsidR="006E0087" w:rsidRPr="006E0087" w:rsidRDefault="006E0087" w:rsidP="006E0087">
      <w:pPr>
        <w:pStyle w:val="Titolo"/>
      </w:pPr>
      <w:r w:rsidRPr="006E0087">
        <w:t xml:space="preserve">Innovative solutions for the integration of medical facilities on </w:t>
      </w:r>
      <w:r w:rsidRPr="006E0087">
        <w:rPr>
          <w:i/>
        </w:rPr>
        <w:t>dual-use</w:t>
      </w:r>
      <w:r w:rsidRPr="006E0087">
        <w:t xml:space="preserve"> naval ships</w:t>
      </w:r>
    </w:p>
    <w:p w14:paraId="5750EB91" w14:textId="7D6EBC8E" w:rsidR="00B05D6E" w:rsidRPr="006E0087" w:rsidRDefault="006E0087">
      <w:pPr>
        <w:pStyle w:val="Author"/>
        <w:rPr>
          <w:lang w:val="it-IT"/>
        </w:rPr>
      </w:pPr>
      <w:r w:rsidRPr="006E0087">
        <w:rPr>
          <w:lang w:val="it-IT"/>
        </w:rPr>
        <w:t xml:space="preserve">Nicola </w:t>
      </w:r>
      <w:proofErr w:type="spellStart"/>
      <w:r w:rsidRPr="006E0087">
        <w:rPr>
          <w:lang w:val="it-IT"/>
        </w:rPr>
        <w:t>NORCIA</w:t>
      </w:r>
      <w:r w:rsidR="00B05D6E" w:rsidRPr="006E0087">
        <w:rPr>
          <w:vertAlign w:val="superscript"/>
          <w:lang w:val="it-IT"/>
        </w:rPr>
        <w:t>a</w:t>
      </w:r>
      <w:proofErr w:type="spellEnd"/>
      <w:r w:rsidR="00B05D6E" w:rsidRPr="006E0087">
        <w:rPr>
          <w:vertAlign w:val="superscript"/>
          <w:lang w:val="it-IT"/>
        </w:rPr>
        <w:t>,</w:t>
      </w:r>
      <w:r w:rsidR="00B05D6E">
        <w:rPr>
          <w:rStyle w:val="Rimandonotaapidipagina"/>
        </w:rPr>
        <w:footnoteReference w:id="1"/>
      </w:r>
      <w:r w:rsidR="00636F37">
        <w:rPr>
          <w:lang w:val="it-IT"/>
        </w:rPr>
        <w:t xml:space="preserve">, </w:t>
      </w:r>
      <w:r w:rsidR="00E704A2">
        <w:rPr>
          <w:lang w:val="it-IT"/>
        </w:rPr>
        <w:t>Serena BERTAGNA</w:t>
      </w:r>
      <w:r w:rsidR="00E704A2" w:rsidRPr="006E0087">
        <w:rPr>
          <w:sz w:val="8"/>
          <w:szCs w:val="8"/>
          <w:lang w:val="it-IT"/>
        </w:rPr>
        <w:t xml:space="preserve"> </w:t>
      </w:r>
      <w:r w:rsidR="00E704A2" w:rsidRPr="006E0087">
        <w:rPr>
          <w:vertAlign w:val="superscript"/>
          <w:lang w:val="it-IT"/>
        </w:rPr>
        <w:t>b</w:t>
      </w:r>
      <w:r w:rsidR="00E704A2" w:rsidRPr="00636F37">
        <w:rPr>
          <w:lang w:val="it-IT"/>
        </w:rPr>
        <w:t xml:space="preserve">, </w:t>
      </w:r>
      <w:r w:rsidR="00E704A2">
        <w:rPr>
          <w:lang w:val="it-IT"/>
        </w:rPr>
        <w:t>Luca BRAIDOTTI</w:t>
      </w:r>
      <w:r w:rsidR="00E704A2" w:rsidRPr="006E0087">
        <w:rPr>
          <w:sz w:val="8"/>
          <w:szCs w:val="8"/>
          <w:lang w:val="it-IT"/>
        </w:rPr>
        <w:t xml:space="preserve"> </w:t>
      </w:r>
      <w:r w:rsidR="00E704A2" w:rsidRPr="006E0087">
        <w:rPr>
          <w:vertAlign w:val="superscript"/>
          <w:lang w:val="it-IT"/>
        </w:rPr>
        <w:t>b</w:t>
      </w:r>
      <w:r w:rsidR="00E704A2">
        <w:rPr>
          <w:lang w:val="it-IT"/>
        </w:rPr>
        <w:t xml:space="preserve">, </w:t>
      </w:r>
      <w:r w:rsidR="00C04E49">
        <w:rPr>
          <w:lang w:val="it-IT"/>
        </w:rPr>
        <w:t>Vittorio BUCCI</w:t>
      </w:r>
      <w:r w:rsidR="00C04E49" w:rsidRPr="006E0087">
        <w:rPr>
          <w:sz w:val="8"/>
          <w:szCs w:val="8"/>
          <w:lang w:val="it-IT"/>
        </w:rPr>
        <w:t xml:space="preserve"> </w:t>
      </w:r>
      <w:r w:rsidR="00C04E49" w:rsidRPr="006E0087">
        <w:rPr>
          <w:vertAlign w:val="superscript"/>
          <w:lang w:val="it-IT"/>
        </w:rPr>
        <w:t>b</w:t>
      </w:r>
      <w:r w:rsidR="00C04E49" w:rsidRPr="00636F37">
        <w:rPr>
          <w:lang w:val="it-IT"/>
        </w:rPr>
        <w:t>,</w:t>
      </w:r>
      <w:r w:rsidR="00C04E49">
        <w:rPr>
          <w:lang w:val="it-IT"/>
        </w:rPr>
        <w:t xml:space="preserve"> </w:t>
      </w:r>
      <w:r w:rsidR="00636F37">
        <w:rPr>
          <w:lang w:val="it-IT"/>
        </w:rPr>
        <w:t>Alberto MARINO’</w:t>
      </w:r>
      <w:r w:rsidR="00636F37" w:rsidRPr="00636F37">
        <w:rPr>
          <w:vertAlign w:val="superscript"/>
          <w:lang w:val="it-IT"/>
        </w:rPr>
        <w:t xml:space="preserve"> b</w:t>
      </w:r>
      <w:bookmarkStart w:id="0" w:name="_GoBack"/>
      <w:bookmarkEnd w:id="0"/>
    </w:p>
    <w:p w14:paraId="5669F3F7" w14:textId="1AB9EB2B" w:rsidR="00B05D6E" w:rsidRPr="003265E6" w:rsidRDefault="00B05D6E">
      <w:pPr>
        <w:pStyle w:val="Affiliation"/>
        <w:rPr>
          <w:lang w:val="en-US"/>
        </w:rPr>
      </w:pPr>
      <w:r w:rsidRPr="003265E6">
        <w:rPr>
          <w:i w:val="0"/>
          <w:vertAlign w:val="superscript"/>
          <w:lang w:val="en-US"/>
        </w:rPr>
        <w:t>a</w:t>
      </w:r>
      <w:r w:rsidRPr="003265E6">
        <w:rPr>
          <w:sz w:val="8"/>
          <w:szCs w:val="8"/>
          <w:lang w:val="en-US"/>
        </w:rPr>
        <w:t xml:space="preserve"> </w:t>
      </w:r>
      <w:r w:rsidR="006E0087" w:rsidRPr="003265E6">
        <w:rPr>
          <w:lang w:val="en-US"/>
        </w:rPr>
        <w:t>Italian Navy</w:t>
      </w:r>
      <w:r w:rsidR="00E927CB">
        <w:t>, Italy</w:t>
      </w:r>
    </w:p>
    <w:p w14:paraId="39C11FDA" w14:textId="0F174BC2" w:rsidR="00B05D6E" w:rsidRDefault="00B05D6E">
      <w:pPr>
        <w:pStyle w:val="Affiliation"/>
      </w:pPr>
      <w:r>
        <w:rPr>
          <w:i w:val="0"/>
          <w:vertAlign w:val="superscript"/>
        </w:rPr>
        <w:t>b</w:t>
      </w:r>
      <w:r>
        <w:rPr>
          <w:sz w:val="8"/>
          <w:szCs w:val="8"/>
        </w:rPr>
        <w:t xml:space="preserve"> </w:t>
      </w:r>
      <w:r w:rsidR="00636F37" w:rsidRPr="00636F37">
        <w:t>Department of Engineering and Architecture</w:t>
      </w:r>
      <w:r w:rsidR="00636F37">
        <w:t xml:space="preserve">, </w:t>
      </w:r>
      <w:r w:rsidR="006E0087">
        <w:t>University of Trieste</w:t>
      </w:r>
      <w:r w:rsidR="001339B7">
        <w:t>, Italy</w:t>
      </w:r>
    </w:p>
    <w:p w14:paraId="4613FE65" w14:textId="2716238A" w:rsidR="006E0087" w:rsidRPr="006E0087" w:rsidRDefault="00B05D6E" w:rsidP="003265E6">
      <w:pPr>
        <w:pStyle w:val="Abstract"/>
      </w:pPr>
      <w:r>
        <w:rPr>
          <w:b/>
        </w:rPr>
        <w:t>Abstract.</w:t>
      </w:r>
      <w:r w:rsidR="006E0087">
        <w:t xml:space="preserve"> </w:t>
      </w:r>
      <w:r w:rsidR="006E0087" w:rsidRPr="006E0087">
        <w:t xml:space="preserve">According to the historical and social context and the evolution of technologies, medical care </w:t>
      </w:r>
      <w:proofErr w:type="spellStart"/>
      <w:r w:rsidR="006E0087" w:rsidRPr="006E0087">
        <w:t>onboard</w:t>
      </w:r>
      <w:proofErr w:type="spellEnd"/>
      <w:r w:rsidR="006E0087" w:rsidRPr="006E0087">
        <w:t xml:space="preserve"> ships has been a requirement of variable priority throughout the ship design. Strangely, this statement is much more evident in the field of naval ships, where there is a greater probability of injured or sick personnel</w:t>
      </w:r>
      <w:r w:rsidR="003265E6">
        <w:t xml:space="preserve"> </w:t>
      </w:r>
      <w:r w:rsidR="006E0087" w:rsidRPr="006E0087">
        <w:t>when operating in warfare scenarios or humanitarian operations.</w:t>
      </w:r>
      <w:r w:rsidR="00865483">
        <w:t xml:space="preserve"> </w:t>
      </w:r>
      <w:r w:rsidR="006E0087" w:rsidRPr="006E0087">
        <w:t xml:space="preserve">NATO provides simple prescriptive </w:t>
      </w:r>
      <w:r w:rsidR="00E927CB">
        <w:t>recommendations</w:t>
      </w:r>
      <w:r w:rsidR="006E0087" w:rsidRPr="006E0087">
        <w:t xml:space="preserve">, which indicate the health care and assistance </w:t>
      </w:r>
      <w:r w:rsidR="00E927CB">
        <w:t>facilities</w:t>
      </w:r>
      <w:r w:rsidR="00E927CB" w:rsidRPr="006E0087">
        <w:t xml:space="preserve"> </w:t>
      </w:r>
      <w:r w:rsidR="006E0087" w:rsidRPr="006E0087">
        <w:t>that naval units must offer. The classification describes the operational capabilities of the ship’s health facility using the word "</w:t>
      </w:r>
      <w:r w:rsidR="006E0087" w:rsidRPr="006E0087">
        <w:rPr>
          <w:i/>
        </w:rPr>
        <w:t>Role</w:t>
      </w:r>
      <w:r w:rsidR="006E0087" w:rsidRPr="006E0087">
        <w:t xml:space="preserve">", depending on the response in terms of available treatments. The level is assigned with progressively increasing capabilities from </w:t>
      </w:r>
      <w:r w:rsidR="006E0087" w:rsidRPr="006E0087">
        <w:rPr>
          <w:i/>
        </w:rPr>
        <w:t>Role 1</w:t>
      </w:r>
      <w:r w:rsidR="006E0087" w:rsidRPr="006E0087">
        <w:t xml:space="preserve"> up to </w:t>
      </w:r>
      <w:r w:rsidR="006E0087" w:rsidRPr="006E0087">
        <w:rPr>
          <w:i/>
        </w:rPr>
        <w:t>Role 4</w:t>
      </w:r>
      <w:r w:rsidR="006E0087" w:rsidRPr="006E0087">
        <w:t xml:space="preserve">, which requires a complete operational response. On naval ships, the need to integrate </w:t>
      </w:r>
      <w:r w:rsidR="00C5557F" w:rsidRPr="006E0087">
        <w:t>many</w:t>
      </w:r>
      <w:r w:rsidR="006E0087" w:rsidRPr="006E0087">
        <w:t xml:space="preserve"> requirements minimises the design margins regardi</w:t>
      </w:r>
      <w:r w:rsidR="00574739">
        <w:t xml:space="preserve">ng the use of </w:t>
      </w:r>
      <w:proofErr w:type="spellStart"/>
      <w:r w:rsidR="00C5557F">
        <w:t>onboard</w:t>
      </w:r>
      <w:proofErr w:type="spellEnd"/>
      <w:r w:rsidR="00574739">
        <w:t xml:space="preserve"> volumes.</w:t>
      </w:r>
    </w:p>
    <w:p w14:paraId="081345AE" w14:textId="33222387" w:rsidR="00B05D6E" w:rsidRPr="006E0087" w:rsidRDefault="006E0087" w:rsidP="00D341BC">
      <w:pPr>
        <w:pStyle w:val="Abstract"/>
        <w:spacing w:before="0"/>
      </w:pPr>
      <w:r w:rsidRPr="006E0087">
        <w:t xml:space="preserve">In spite of the particular mission profile of naval units, the medical treatment capability is often underestimated. Indeed, it is necessary to reserve an appropriate part of the overall space </w:t>
      </w:r>
      <w:proofErr w:type="spellStart"/>
      <w:r w:rsidR="00C5557F">
        <w:t>onboard</w:t>
      </w:r>
      <w:proofErr w:type="spellEnd"/>
      <w:r w:rsidRPr="006E0087">
        <w:t xml:space="preserve"> to rationally allocate adequate medical facilities. In this paper, the integration of innovative medical facilities with </w:t>
      </w:r>
      <w:r w:rsidRPr="006E0087">
        <w:rPr>
          <w:i/>
        </w:rPr>
        <w:t>Role 2 Enhanced</w:t>
      </w:r>
      <w:r w:rsidRPr="006E0087">
        <w:t xml:space="preserve"> capability within the general arrangements of an LPD ship is presented. Furthermore, the </w:t>
      </w:r>
      <w:r w:rsidR="00E927CB">
        <w:t>90 m</w:t>
      </w:r>
      <w:r w:rsidR="00E927CB" w:rsidRPr="00865483">
        <w:rPr>
          <w:vertAlign w:val="superscript"/>
        </w:rPr>
        <w:t>2</w:t>
      </w:r>
      <w:r w:rsidR="00E927CB">
        <w:t xml:space="preserve">-wide </w:t>
      </w:r>
      <w:r w:rsidRPr="006E0087">
        <w:t xml:space="preserve">hospital enables the dual-use of the military ship more effectively. Specifically, the accommodations </w:t>
      </w:r>
      <w:proofErr w:type="spellStart"/>
      <w:r w:rsidR="00C5557F">
        <w:t>onboard</w:t>
      </w:r>
      <w:proofErr w:type="spellEnd"/>
      <w:r w:rsidRPr="006E0087">
        <w:t xml:space="preserve"> are convertible to beds for patients, whilst complying with all safety and survivability criteria. </w:t>
      </w:r>
    </w:p>
    <w:p w14:paraId="6664E7A5" w14:textId="77777777" w:rsidR="00B05D6E" w:rsidRDefault="00B05D6E">
      <w:pPr>
        <w:pStyle w:val="Keywords"/>
      </w:pPr>
      <w:r>
        <w:rPr>
          <w:b/>
        </w:rPr>
        <w:t>Keywords.</w:t>
      </w:r>
      <w:r w:rsidR="006E0087">
        <w:t xml:space="preserve"> </w:t>
      </w:r>
      <w:r w:rsidR="006E0087" w:rsidRPr="006E0087">
        <w:t>Dual-use</w:t>
      </w:r>
      <w:r w:rsidR="006E0087">
        <w:t>, medical facilities, evacuat</w:t>
      </w:r>
      <w:r w:rsidR="00636F37">
        <w:t>ion analysis, general arrangements.</w:t>
      </w:r>
    </w:p>
    <w:p w14:paraId="48179110" w14:textId="77777777" w:rsidR="00B05D6E" w:rsidRDefault="00B05D6E" w:rsidP="00F07FC3">
      <w:pPr>
        <w:pStyle w:val="Titolo1"/>
      </w:pPr>
      <w:r>
        <w:t>Introduction</w:t>
      </w:r>
    </w:p>
    <w:p w14:paraId="4B24F0C6" w14:textId="135C5E95" w:rsidR="006E0087" w:rsidRPr="006E0087" w:rsidRDefault="006E0087" w:rsidP="006E0087">
      <w:pPr>
        <w:pStyle w:val="NoindentNormal"/>
      </w:pPr>
      <w:r w:rsidRPr="006E0087">
        <w:t>Natural disasters, large scale accidents and acts of terror</w:t>
      </w:r>
      <w:r w:rsidR="00C5557F">
        <w:t>ism</w:t>
      </w:r>
      <w:r w:rsidRPr="006E0087">
        <w:t xml:space="preserve"> have, over the past several years, demonstrated the importance of further development of the civil-military medical interface in order to strengthen </w:t>
      </w:r>
      <w:r w:rsidR="00DA5724">
        <w:t xml:space="preserve">both </w:t>
      </w:r>
      <w:r w:rsidRPr="006E0087">
        <w:t xml:space="preserve">crisis management and </w:t>
      </w:r>
      <w:r w:rsidR="00DA5724">
        <w:t xml:space="preserve">the </w:t>
      </w:r>
      <w:r w:rsidRPr="006E0087">
        <w:t xml:space="preserve">ability to work effectively with other actors, as well as </w:t>
      </w:r>
      <w:r w:rsidR="00DA5724">
        <w:t xml:space="preserve">to </w:t>
      </w:r>
      <w:r w:rsidRPr="006E0087">
        <w:t>develop and implement specific contributions to an international comprehensive approach.</w:t>
      </w:r>
    </w:p>
    <w:p w14:paraId="6335AD3A" w14:textId="1721930D" w:rsidR="006E0087" w:rsidRPr="006E0087" w:rsidRDefault="006E0087" w:rsidP="00865483">
      <w:r w:rsidRPr="006E0087">
        <w:t xml:space="preserve">The necessary and constant modernisation process concerning </w:t>
      </w:r>
      <w:r w:rsidR="00DA5724">
        <w:t>Navy</w:t>
      </w:r>
      <w:r w:rsidRPr="006E0087">
        <w:t xml:space="preserve"> operational instrument</w:t>
      </w:r>
      <w:r w:rsidR="00DA5724">
        <w:t>s</w:t>
      </w:r>
      <w:r w:rsidRPr="006E0087">
        <w:t xml:space="preserve"> sees the flexibility of the assets increasingly emphasized and, consequently, also the ability to perform tasks that are not purely military: </w:t>
      </w:r>
      <w:r w:rsidR="00DA5724">
        <w:t>this</w:t>
      </w:r>
      <w:r w:rsidRPr="006E0087">
        <w:t xml:space="preserve"> is the so-called "Dual-use"</w:t>
      </w:r>
      <w:r w:rsidR="00DA5724">
        <w:t>, i.e.,</w:t>
      </w:r>
      <w:r w:rsidRPr="006E0087">
        <w:t xml:space="preserve"> the possibility to use </w:t>
      </w:r>
      <w:r w:rsidR="00396FCA">
        <w:t xml:space="preserve">the </w:t>
      </w:r>
      <w:r w:rsidRPr="006E0087">
        <w:t xml:space="preserve">same vehicles </w:t>
      </w:r>
      <w:r w:rsidR="00DA5724">
        <w:t>for either</w:t>
      </w:r>
      <w:r w:rsidRPr="006E0087">
        <w:t xml:space="preserve"> civil </w:t>
      </w:r>
      <w:r w:rsidR="00DA5724">
        <w:t>or</w:t>
      </w:r>
      <w:r w:rsidRPr="006E0087">
        <w:t xml:space="preserve"> military </w:t>
      </w:r>
      <w:r w:rsidR="00DA5724">
        <w:t>purposes</w:t>
      </w:r>
      <w:r w:rsidRPr="006E0087">
        <w:t>.</w:t>
      </w:r>
    </w:p>
    <w:p w14:paraId="1D4366FC" w14:textId="078E54D7" w:rsidR="006E0087" w:rsidRPr="006E0087" w:rsidRDefault="006E0087" w:rsidP="00865483">
      <w:r w:rsidRPr="006E0087">
        <w:t>Dual-usability</w:t>
      </w:r>
      <w:r w:rsidR="00880A6B">
        <w:t xml:space="preserve"> </w:t>
      </w:r>
      <w:r w:rsidRPr="006E0087">
        <w:t>has recently become a prominent feature within ship design, with a significant increase in application</w:t>
      </w:r>
      <w:r w:rsidR="00880A6B">
        <w:t>s</w:t>
      </w:r>
      <w:r w:rsidRPr="006E0087">
        <w:t xml:space="preserve">. However, if it is true that the </w:t>
      </w:r>
      <w:r w:rsidR="00C5557F">
        <w:t>dual-use</w:t>
      </w:r>
      <w:r w:rsidRPr="006E0087">
        <w:t xml:space="preserve"> of military </w:t>
      </w:r>
      <w:r w:rsidRPr="006E0087">
        <w:lastRenderedPageBreak/>
        <w:t xml:space="preserve">means is increasingly topical, it must be said that this innate characteristic is not born today, but has its roots in the history of the Armed Forces. </w:t>
      </w:r>
      <w:r w:rsidR="00880A6B">
        <w:t>Indeed, t</w:t>
      </w:r>
      <w:r w:rsidRPr="006E0087">
        <w:t xml:space="preserve">hey have always shown to be a flexible organization in terms of means and capabilities, able to complete the </w:t>
      </w:r>
      <w:r w:rsidR="00880A6B">
        <w:t xml:space="preserve">required </w:t>
      </w:r>
      <w:r w:rsidRPr="006E0087">
        <w:t xml:space="preserve">tasks even when these were outside their specific </w:t>
      </w:r>
      <w:r w:rsidR="009D093E">
        <w:t>roles</w:t>
      </w:r>
      <w:r w:rsidR="00A044C2">
        <w:t xml:space="preserve"> [1]</w:t>
      </w:r>
      <w:r w:rsidR="00187282">
        <w:t>.</w:t>
      </w:r>
    </w:p>
    <w:p w14:paraId="3DD28E04" w14:textId="18AE8A48" w:rsidR="006E0087" w:rsidRDefault="006E0087" w:rsidP="00880A6B">
      <w:r w:rsidRPr="006E0087">
        <w:t>It is undeniable that</w:t>
      </w:r>
      <w:r w:rsidR="009D093E">
        <w:t>, nowadays,</w:t>
      </w:r>
      <w:r w:rsidRPr="006E0087">
        <w:t xml:space="preserve"> dual-usability is an essential capacity for the modern needs of the country</w:t>
      </w:r>
      <w:r w:rsidR="009D093E">
        <w:t xml:space="preserve"> and</w:t>
      </w:r>
      <w:r w:rsidRPr="006E0087">
        <w:t xml:space="preserve"> require</w:t>
      </w:r>
      <w:r w:rsidR="009D093E">
        <w:t>s</w:t>
      </w:r>
      <w:r w:rsidRPr="006E0087">
        <w:t xml:space="preserve"> </w:t>
      </w:r>
      <w:r w:rsidR="009D093E">
        <w:t xml:space="preserve">crew </w:t>
      </w:r>
      <w:r w:rsidRPr="006E0087">
        <w:t>specific skills but also constructive criteria and technological characteristics</w:t>
      </w:r>
      <w:r w:rsidR="009D093E">
        <w:t xml:space="preserve"> that</w:t>
      </w:r>
      <w:r w:rsidRPr="006E0087">
        <w:t xml:space="preserve"> cannot be improvised. The</w:t>
      </w:r>
      <w:r w:rsidR="00A9310D">
        <w:t>se</w:t>
      </w:r>
      <w:r w:rsidRPr="006E0087">
        <w:t xml:space="preserve"> must be planned and implemented </w:t>
      </w:r>
      <w:r w:rsidR="00C5557F">
        <w:t>to put</w:t>
      </w:r>
      <w:r w:rsidRPr="006E0087">
        <w:t xml:space="preserve"> </w:t>
      </w:r>
      <w:r w:rsidR="00396FCA">
        <w:t xml:space="preserve">the </w:t>
      </w:r>
      <w:r w:rsidRPr="006E0087">
        <w:t xml:space="preserve">safety and well-being of </w:t>
      </w:r>
      <w:r w:rsidR="00396FCA">
        <w:t xml:space="preserve">the </w:t>
      </w:r>
      <w:r w:rsidRPr="006E0087">
        <w:t>civilian population a</w:t>
      </w:r>
      <w:r w:rsidR="00A9310D">
        <w:t xml:space="preserve">s a central priority </w:t>
      </w:r>
      <w:r w:rsidRPr="006E0087">
        <w:t xml:space="preserve">of </w:t>
      </w:r>
      <w:r w:rsidR="00A9310D">
        <w:t xml:space="preserve">both </w:t>
      </w:r>
      <w:r w:rsidRPr="006E0087">
        <w:t xml:space="preserve">the Navy and the other Armed Forces, </w:t>
      </w:r>
      <w:r w:rsidR="00A9310D">
        <w:t xml:space="preserve">along with </w:t>
      </w:r>
      <w:r w:rsidR="00920771">
        <w:t xml:space="preserve">the ordinary and extraordinary measures aimed at ensuring </w:t>
      </w:r>
      <w:r w:rsidR="00A9310D">
        <w:t xml:space="preserve">the </w:t>
      </w:r>
      <w:r w:rsidRPr="006E0087">
        <w:t>protection of the activities related to social life.</w:t>
      </w:r>
      <w:r w:rsidR="00EE0DA7">
        <w:t xml:space="preserve"> Hence, a dual-use Navy </w:t>
      </w:r>
      <w:r w:rsidR="00EE0DA7" w:rsidRPr="00EE0DA7">
        <w:t>will be increasingly requested</w:t>
      </w:r>
      <w:r w:rsidR="00474C05">
        <w:t xml:space="preserve"> [</w:t>
      </w:r>
      <w:r w:rsidR="00187282">
        <w:t>2</w:t>
      </w:r>
      <w:r w:rsidR="00474C05">
        <w:t>]</w:t>
      </w:r>
      <w:r w:rsidR="00187282">
        <w:t>.</w:t>
      </w:r>
    </w:p>
    <w:p w14:paraId="6C98E376" w14:textId="2EB43178" w:rsidR="00EA1795" w:rsidRDefault="008C4904" w:rsidP="00EA1795">
      <w:r>
        <w:t>As a result</w:t>
      </w:r>
      <w:r w:rsidR="00EE0DA7">
        <w:t>, introducing novelties within the design of dual-use naval vessels is fundamental.</w:t>
      </w:r>
      <w:r w:rsidR="00EA1795">
        <w:t xml:space="preserve"> Specifically, </w:t>
      </w:r>
      <w:r w:rsidR="00C66298">
        <w:t xml:space="preserve">the possibility of </w:t>
      </w:r>
      <w:r w:rsidR="00EA1795" w:rsidRPr="006E0087">
        <w:t>support</w:t>
      </w:r>
      <w:r w:rsidR="00C66298">
        <w:t>ing</w:t>
      </w:r>
      <w:r w:rsidR="00EA1795" w:rsidRPr="006E0087">
        <w:t xml:space="preserve"> hospital capacity in the fight against natural disasters represents </w:t>
      </w:r>
      <w:r w:rsidR="00C66298">
        <w:t>a key requirement</w:t>
      </w:r>
      <w:r w:rsidR="00EA1795" w:rsidRPr="006E0087">
        <w:t xml:space="preserve"> to fulfil future tasks</w:t>
      </w:r>
      <w:r w:rsidR="00187282">
        <w:t xml:space="preserve"> [3</w:t>
      </w:r>
      <w:r w:rsidR="00B62928">
        <w:t>,</w:t>
      </w:r>
      <w:r w:rsidR="00320E85">
        <w:t>5</w:t>
      </w:r>
      <w:r w:rsidR="00187282">
        <w:t>]</w:t>
      </w:r>
      <w:r w:rsidR="00EA1795" w:rsidRPr="006E0087">
        <w:t xml:space="preserve">. </w:t>
      </w:r>
      <w:r w:rsidR="00C66298">
        <w:t xml:space="preserve">Indeed, the necessity to </w:t>
      </w:r>
      <w:r w:rsidR="00EA1795" w:rsidRPr="006E0087">
        <w:t>develop new operational needs</w:t>
      </w:r>
      <w:r w:rsidR="005F26DB">
        <w:t xml:space="preserve"> </w:t>
      </w:r>
      <w:proofErr w:type="spellStart"/>
      <w:r w:rsidR="005F26DB">
        <w:t>onboard</w:t>
      </w:r>
      <w:proofErr w:type="spellEnd"/>
      <w:r w:rsidR="005F26DB">
        <w:t xml:space="preserve"> is a consolidated reality: designers must </w:t>
      </w:r>
      <w:r>
        <w:t>deal with the integration of</w:t>
      </w:r>
      <w:r w:rsidR="00C66298">
        <w:t xml:space="preserve"> advanced </w:t>
      </w:r>
      <w:r w:rsidR="00EA1795" w:rsidRPr="006E0087">
        <w:t xml:space="preserve">hospital </w:t>
      </w:r>
      <w:r w:rsidR="00C66298">
        <w:t>facilities</w:t>
      </w:r>
      <w:r w:rsidR="005F26DB">
        <w:t xml:space="preserve"> </w:t>
      </w:r>
      <w:r w:rsidR="00EA1795" w:rsidRPr="006E0087">
        <w:t xml:space="preserve">and </w:t>
      </w:r>
      <w:r>
        <w:t xml:space="preserve">the definition </w:t>
      </w:r>
      <w:r w:rsidR="00CB00D4">
        <w:t>of</w:t>
      </w:r>
      <w:r w:rsidR="00CB00D4" w:rsidRPr="006E0087">
        <w:t xml:space="preserve"> modular</w:t>
      </w:r>
      <w:r w:rsidR="00EA1795" w:rsidRPr="006E0087">
        <w:t xml:space="preserve"> hospitals that can be displaced by </w:t>
      </w:r>
      <w:r w:rsidR="00396FCA">
        <w:t xml:space="preserve">the </w:t>
      </w:r>
      <w:r w:rsidR="00EA1795" w:rsidRPr="006E0087">
        <w:t>ship, through containerised modules with triage, therapy</w:t>
      </w:r>
      <w:r>
        <w:t xml:space="preserve"> </w:t>
      </w:r>
      <w:r w:rsidR="00EA1795" w:rsidRPr="006E0087">
        <w:t>and sub-intensive</w:t>
      </w:r>
      <w:r>
        <w:t xml:space="preserve"> capabilities</w:t>
      </w:r>
      <w:r w:rsidR="00187282">
        <w:t xml:space="preserve"> [</w:t>
      </w:r>
      <w:r w:rsidR="00320E85">
        <w:t>6</w:t>
      </w:r>
      <w:r w:rsidR="00187282">
        <w:t>].</w:t>
      </w:r>
    </w:p>
    <w:p w14:paraId="3290B1F7" w14:textId="51DA8210" w:rsidR="00470006" w:rsidRPr="00470006" w:rsidRDefault="002D576B" w:rsidP="007B3461">
      <w:r w:rsidRPr="002D576B">
        <w:t xml:space="preserve">In such a context, in this paper the authors </w:t>
      </w:r>
      <w:r w:rsidR="00A407C3">
        <w:t>focus on</w:t>
      </w:r>
      <w:r w:rsidRPr="002D576B">
        <w:t xml:space="preserve"> a ship able to serve as both </w:t>
      </w:r>
      <w:r w:rsidR="00D921DA">
        <w:t xml:space="preserve">a </w:t>
      </w:r>
      <w:r w:rsidRPr="002D576B">
        <w:t xml:space="preserve">crucial component for the Italian Health System during natural disasters and </w:t>
      </w:r>
      <w:r w:rsidR="00D921DA">
        <w:t xml:space="preserve">a </w:t>
      </w:r>
      <w:r w:rsidRPr="002D576B">
        <w:t>powerful tool within the National Diplomatic Arsenal to assist international partners</w:t>
      </w:r>
      <w:r w:rsidR="00474C05">
        <w:t xml:space="preserve"> [</w:t>
      </w:r>
      <w:r w:rsidR="00320E85">
        <w:t>7</w:t>
      </w:r>
      <w:r w:rsidR="00474C05">
        <w:t>]</w:t>
      </w:r>
      <w:r w:rsidR="00187282">
        <w:t>.</w:t>
      </w:r>
      <w:r w:rsidRPr="002D576B">
        <w:t xml:space="preserve"> The designed ship will be able to fulfil both military and civil </w:t>
      </w:r>
      <w:r w:rsidR="00C5557F">
        <w:t>requirements</w:t>
      </w:r>
      <w:r w:rsidRPr="002D576B">
        <w:t xml:space="preserve">. The availability of a significant and deployable medical asset </w:t>
      </w:r>
      <w:proofErr w:type="spellStart"/>
      <w:r w:rsidRPr="002D576B">
        <w:t>onboard</w:t>
      </w:r>
      <w:proofErr w:type="spellEnd"/>
      <w:r w:rsidRPr="002D576B">
        <w:t xml:space="preserve"> will guarantee the National Health Service to have a transportable, versatile and modern hospital capable of operating along the countless coastlines of the </w:t>
      </w:r>
      <w:r w:rsidRPr="00A407C3">
        <w:t>world.</w:t>
      </w:r>
      <w:r w:rsidR="00A407C3" w:rsidRPr="007B3461">
        <w:rPr>
          <w:szCs w:val="20"/>
        </w:rPr>
        <w:t xml:space="preserve"> Herein, </w:t>
      </w:r>
      <w:r w:rsidR="00453C55" w:rsidRPr="00A407C3">
        <w:rPr>
          <w:szCs w:val="20"/>
        </w:rPr>
        <w:t xml:space="preserve">a new rational ship design approach </w:t>
      </w:r>
      <w:r w:rsidR="00C5557F" w:rsidRPr="007B3461">
        <w:rPr>
          <w:szCs w:val="20"/>
        </w:rPr>
        <w:t>is presented</w:t>
      </w:r>
      <w:r w:rsidR="00C5557F" w:rsidRPr="00A407C3">
        <w:rPr>
          <w:szCs w:val="20"/>
        </w:rPr>
        <w:t xml:space="preserve"> </w:t>
      </w:r>
      <w:r w:rsidR="00453C55" w:rsidRPr="00A407C3">
        <w:rPr>
          <w:szCs w:val="20"/>
        </w:rPr>
        <w:t>able to define general arrangements of a dual-use naval vessel</w:t>
      </w:r>
      <w:r w:rsidR="00A407C3" w:rsidRPr="007B3461">
        <w:rPr>
          <w:szCs w:val="20"/>
        </w:rPr>
        <w:t xml:space="preserve">, </w:t>
      </w:r>
      <w:r w:rsidR="00453C55" w:rsidRPr="00A407C3">
        <w:rPr>
          <w:szCs w:val="20"/>
        </w:rPr>
        <w:t xml:space="preserve">with particular attention to the layout of medical facilities and </w:t>
      </w:r>
      <w:r w:rsidR="00A407C3" w:rsidRPr="007B3461">
        <w:rPr>
          <w:szCs w:val="20"/>
        </w:rPr>
        <w:t>their integration</w:t>
      </w:r>
      <w:r w:rsidR="00453C55" w:rsidRPr="00A407C3">
        <w:rPr>
          <w:szCs w:val="20"/>
        </w:rPr>
        <w:t xml:space="preserve"> with </w:t>
      </w:r>
      <w:r w:rsidR="00A407C3" w:rsidRPr="007B3461">
        <w:rPr>
          <w:szCs w:val="20"/>
        </w:rPr>
        <w:t>other</w:t>
      </w:r>
      <w:r w:rsidR="00453C55" w:rsidRPr="00A407C3">
        <w:rPr>
          <w:szCs w:val="20"/>
        </w:rPr>
        <w:t xml:space="preserve"> ship</w:t>
      </w:r>
      <w:r w:rsidR="00A407C3" w:rsidRPr="007B3461">
        <w:rPr>
          <w:szCs w:val="20"/>
        </w:rPr>
        <w:t xml:space="preserve"> spaces</w:t>
      </w:r>
      <w:r w:rsidR="00453C55" w:rsidRPr="00A407C3">
        <w:rPr>
          <w:szCs w:val="20"/>
        </w:rPr>
        <w:t>. Th</w:t>
      </w:r>
      <w:r w:rsidR="00A407C3" w:rsidRPr="007B3461">
        <w:rPr>
          <w:szCs w:val="20"/>
        </w:rPr>
        <w:t>e</w:t>
      </w:r>
      <w:r w:rsidR="00453C55" w:rsidRPr="00A407C3">
        <w:rPr>
          <w:szCs w:val="20"/>
        </w:rPr>
        <w:t xml:space="preserve"> work is based on the use of the 3D parametric software </w:t>
      </w:r>
      <w:r w:rsidR="0004231B" w:rsidRPr="00AB02B6">
        <w:rPr>
          <w:lang w:val="en"/>
        </w:rPr>
        <w:t>PARAMARINE</w:t>
      </w:r>
      <w:r w:rsidR="0004231B" w:rsidRPr="00AB02B6">
        <w:rPr>
          <w:vertAlign w:val="superscript"/>
          <w:lang w:val="en"/>
        </w:rPr>
        <w:t>®</w:t>
      </w:r>
      <w:r w:rsidR="0004231B" w:rsidRPr="00807E11">
        <w:t xml:space="preserve"> </w:t>
      </w:r>
      <w:r w:rsidR="00453C55" w:rsidRPr="00A407C3">
        <w:rPr>
          <w:szCs w:val="20"/>
        </w:rPr>
        <w:t xml:space="preserve">since </w:t>
      </w:r>
      <w:r w:rsidR="00A407C3" w:rsidRPr="00A407C3">
        <w:rPr>
          <w:szCs w:val="20"/>
        </w:rPr>
        <w:t>early-stage</w:t>
      </w:r>
      <w:r w:rsidR="00453C55" w:rsidRPr="00A407C3">
        <w:rPr>
          <w:szCs w:val="20"/>
        </w:rPr>
        <w:t xml:space="preserve"> design phases</w:t>
      </w:r>
      <w:r w:rsidR="00A407C3" w:rsidRPr="007B3461">
        <w:rPr>
          <w:szCs w:val="20"/>
        </w:rPr>
        <w:t xml:space="preserve">; the exploitation of such software </w:t>
      </w:r>
      <w:r w:rsidR="00453C55" w:rsidRPr="00A407C3">
        <w:rPr>
          <w:szCs w:val="20"/>
        </w:rPr>
        <w:t>allow</w:t>
      </w:r>
      <w:r w:rsidR="00A407C3" w:rsidRPr="007B3461">
        <w:rPr>
          <w:szCs w:val="20"/>
        </w:rPr>
        <w:t>ed</w:t>
      </w:r>
      <w:r w:rsidR="00453C55" w:rsidRPr="00A407C3">
        <w:rPr>
          <w:szCs w:val="20"/>
        </w:rPr>
        <w:t xml:space="preserve"> authors to obtain a high number of outcomes, with major savings in terms of time and a bigger number of possible </w:t>
      </w:r>
      <w:r w:rsidR="00453C55" w:rsidRPr="00474C05">
        <w:rPr>
          <w:szCs w:val="20"/>
        </w:rPr>
        <w:t>solutions</w:t>
      </w:r>
      <w:r w:rsidR="00A407C3" w:rsidRPr="00474C05">
        <w:rPr>
          <w:szCs w:val="20"/>
        </w:rPr>
        <w:t xml:space="preserve"> [</w:t>
      </w:r>
      <w:r w:rsidR="00320E85">
        <w:rPr>
          <w:szCs w:val="20"/>
        </w:rPr>
        <w:t>8</w:t>
      </w:r>
      <w:r w:rsidR="00A407C3" w:rsidRPr="00474C05">
        <w:rPr>
          <w:szCs w:val="20"/>
        </w:rPr>
        <w:t>]</w:t>
      </w:r>
      <w:r w:rsidR="00453C55" w:rsidRPr="00474C05">
        <w:rPr>
          <w:szCs w:val="20"/>
        </w:rPr>
        <w:t>.</w:t>
      </w:r>
      <w:r w:rsidR="00470006">
        <w:rPr>
          <w:szCs w:val="20"/>
        </w:rPr>
        <w:t xml:space="preserve"> </w:t>
      </w:r>
      <w:r w:rsidR="00453C55" w:rsidRPr="00A407C3">
        <w:rPr>
          <w:szCs w:val="20"/>
        </w:rPr>
        <w:t xml:space="preserve">In addition, the innovative utilization of </w:t>
      </w:r>
      <w:r w:rsidR="00A407C3" w:rsidRPr="007B3461">
        <w:rPr>
          <w:szCs w:val="20"/>
        </w:rPr>
        <w:t xml:space="preserve">dedicated </w:t>
      </w:r>
      <w:r w:rsidR="00453C55" w:rsidRPr="00A407C3">
        <w:rPr>
          <w:szCs w:val="20"/>
        </w:rPr>
        <w:t>flex spaces is proposed and a new ventilation system</w:t>
      </w:r>
      <w:r w:rsidR="00DC6499">
        <w:rPr>
          <w:szCs w:val="20"/>
        </w:rPr>
        <w:t xml:space="preserve"> to prevent </w:t>
      </w:r>
      <w:r w:rsidR="00DC6499" w:rsidRPr="00DC6499">
        <w:rPr>
          <w:szCs w:val="20"/>
        </w:rPr>
        <w:t>Chemical, Biological</w:t>
      </w:r>
      <w:r w:rsidR="00A044C2">
        <w:rPr>
          <w:szCs w:val="20"/>
        </w:rPr>
        <w:t xml:space="preserve"> [</w:t>
      </w:r>
      <w:r w:rsidR="00320E85">
        <w:rPr>
          <w:szCs w:val="20"/>
        </w:rPr>
        <w:t>9</w:t>
      </w:r>
      <w:r w:rsidR="00217247">
        <w:rPr>
          <w:szCs w:val="20"/>
        </w:rPr>
        <w:t>,</w:t>
      </w:r>
      <w:r w:rsidR="00320E85">
        <w:rPr>
          <w:szCs w:val="20"/>
        </w:rPr>
        <w:t>10</w:t>
      </w:r>
      <w:r w:rsidR="00A044C2">
        <w:rPr>
          <w:szCs w:val="20"/>
        </w:rPr>
        <w:t>]</w:t>
      </w:r>
      <w:r w:rsidR="00DC6499" w:rsidRPr="00DC6499">
        <w:rPr>
          <w:szCs w:val="20"/>
        </w:rPr>
        <w:t>, Radiological, Nuclear, and Explosive (CBRNE) contamination</w:t>
      </w:r>
      <w:r w:rsidR="00453C55" w:rsidRPr="00A407C3">
        <w:rPr>
          <w:szCs w:val="20"/>
        </w:rPr>
        <w:t xml:space="preserve"> is studied.</w:t>
      </w:r>
      <w:r w:rsidR="00A044C2">
        <w:rPr>
          <w:szCs w:val="20"/>
        </w:rPr>
        <w:t xml:space="preserve"> </w:t>
      </w:r>
      <w:r w:rsidR="007A086F">
        <w:rPr>
          <w:szCs w:val="20"/>
        </w:rPr>
        <w:t>[1</w:t>
      </w:r>
      <w:r w:rsidR="00320E85">
        <w:rPr>
          <w:szCs w:val="20"/>
        </w:rPr>
        <w:t>1</w:t>
      </w:r>
      <w:r w:rsidR="007A086F">
        <w:rPr>
          <w:szCs w:val="20"/>
        </w:rPr>
        <w:t>]</w:t>
      </w:r>
    </w:p>
    <w:p w14:paraId="2BDE7BFB" w14:textId="77777777" w:rsidR="00DB0A45" w:rsidRDefault="00807E11" w:rsidP="00807E11">
      <w:pPr>
        <w:pStyle w:val="Titolo1"/>
        <w:rPr>
          <w:lang w:val="it-IT"/>
        </w:rPr>
      </w:pPr>
      <w:proofErr w:type="spellStart"/>
      <w:r w:rsidRPr="00CB00D4">
        <w:rPr>
          <w:lang w:val="it-IT"/>
        </w:rPr>
        <w:t>Methodology</w:t>
      </w:r>
      <w:proofErr w:type="spellEnd"/>
    </w:p>
    <w:p w14:paraId="397F2C5E" w14:textId="6D9F6F36" w:rsidR="00E008D7" w:rsidRPr="00E77E6C" w:rsidRDefault="00E008D7" w:rsidP="008402F9">
      <w:pPr>
        <w:pStyle w:val="Titolo2"/>
        <w:rPr>
          <w:lang w:val="en-US"/>
        </w:rPr>
      </w:pPr>
      <w:proofErr w:type="spellStart"/>
      <w:r w:rsidRPr="00E77E6C">
        <w:rPr>
          <w:lang w:val="en-US"/>
        </w:rPr>
        <w:t>Digitalised</w:t>
      </w:r>
      <w:proofErr w:type="spellEnd"/>
      <w:r w:rsidRPr="00E77E6C">
        <w:rPr>
          <w:lang w:val="en-US"/>
        </w:rPr>
        <w:t xml:space="preserve"> and integrated design process</w:t>
      </w:r>
      <w:r w:rsidR="00383569">
        <w:t xml:space="preserve"> </w:t>
      </w:r>
    </w:p>
    <w:p w14:paraId="044F8907" w14:textId="253C7CCD" w:rsidR="00807E11" w:rsidRPr="0046519E" w:rsidRDefault="0046519E" w:rsidP="007B3461">
      <w:pPr>
        <w:pStyle w:val="NoindentNormal"/>
      </w:pPr>
      <w:r>
        <w:t>Historically, c</w:t>
      </w:r>
      <w:r w:rsidR="00807E11" w:rsidRPr="00807E11">
        <w:t xml:space="preserve">ompartment design and definition of the ship’s general arrangement </w:t>
      </w:r>
      <w:r w:rsidR="00D921DA">
        <w:t>have</w:t>
      </w:r>
      <w:r>
        <w:t xml:space="preserve"> been </w:t>
      </w:r>
      <w:r w:rsidR="00807E11" w:rsidRPr="00807E11">
        <w:t xml:space="preserve">achieved by 2D drafting tools combined, but not integrated or poorly integrated, with other calculation and analysis </w:t>
      </w:r>
      <w:r w:rsidR="00807E11" w:rsidRPr="0046519E">
        <w:t>tools</w:t>
      </w:r>
      <w:r w:rsidR="00423C9A">
        <w:t xml:space="preserve"> [12]</w:t>
      </w:r>
      <w:r w:rsidR="00807E11" w:rsidRPr="0046519E">
        <w:t>.</w:t>
      </w:r>
      <w:r w:rsidRPr="007B3461">
        <w:t xml:space="preserve"> </w:t>
      </w:r>
      <w:r w:rsidR="00D921DA">
        <w:t>The recent</w:t>
      </w:r>
      <w:r w:rsidR="00D921DA" w:rsidRPr="0046519E">
        <w:t xml:space="preserve"> </w:t>
      </w:r>
      <w:r w:rsidR="00807E11" w:rsidRPr="0046519E">
        <w:t>evolution of the 3D CAD</w:t>
      </w:r>
      <w:r w:rsidRPr="007B3461">
        <w:t xml:space="preserve"> tools</w:t>
      </w:r>
      <w:r w:rsidR="00807E11" w:rsidRPr="0046519E">
        <w:t xml:space="preserve"> has led to a new approach for compartment design, based on the generation of an early 3D model of the ship, including ship compartments</w:t>
      </w:r>
      <w:r w:rsidR="00183BD1">
        <w:t xml:space="preserve"> [23]</w:t>
      </w:r>
      <w:r w:rsidR="00807E11" w:rsidRPr="0046519E">
        <w:t>.</w:t>
      </w:r>
    </w:p>
    <w:p w14:paraId="23BD5C40" w14:textId="5F3CDA08" w:rsidR="00947558" w:rsidRPr="00947558" w:rsidRDefault="00947558" w:rsidP="0004231B">
      <w:r w:rsidRPr="00290B35">
        <w:rPr>
          <w:lang w:val="en"/>
        </w:rPr>
        <w:t xml:space="preserve">One of the main objectives of this article </w:t>
      </w:r>
      <w:r w:rsidR="00290B35" w:rsidRPr="007B3461">
        <w:rPr>
          <w:lang w:val="en"/>
        </w:rPr>
        <w:t>was</w:t>
      </w:r>
      <w:r w:rsidRPr="00290B35">
        <w:rPr>
          <w:lang w:val="en"/>
        </w:rPr>
        <w:t xml:space="preserve"> the creation of a 3D parametric model</w:t>
      </w:r>
      <w:r w:rsidR="00290B35" w:rsidRPr="007B3461">
        <w:rPr>
          <w:lang w:val="en"/>
        </w:rPr>
        <w:t xml:space="preserve">, </w:t>
      </w:r>
      <w:r w:rsidR="00290B35" w:rsidRPr="006C65C6">
        <w:rPr>
          <w:lang w:val="en"/>
        </w:rPr>
        <w:t xml:space="preserve">which is a model </w:t>
      </w:r>
      <w:r w:rsidR="006C65C6">
        <w:rPr>
          <w:lang w:val="en"/>
        </w:rPr>
        <w:t xml:space="preserve">that </w:t>
      </w:r>
      <w:r w:rsidR="006C65C6" w:rsidRPr="006C65C6">
        <w:t>allow</w:t>
      </w:r>
      <w:r w:rsidR="006C65C6">
        <w:t>s</w:t>
      </w:r>
      <w:r w:rsidR="006C65C6" w:rsidRPr="006C65C6">
        <w:t xml:space="preserve"> a wide range of potential solutions to be investigated, identifying which best suits the requirements</w:t>
      </w:r>
      <w:r w:rsidR="006C65C6">
        <w:t>.</w:t>
      </w:r>
      <w:r w:rsidR="0004231B">
        <w:t xml:space="preserve"> </w:t>
      </w:r>
      <w:r w:rsidR="0004231B" w:rsidRPr="0004231B">
        <w:t xml:space="preserve">In these situations, the majority of ship design tools do not provide the best solution, focusing on </w:t>
      </w:r>
      <w:r w:rsidR="00244305">
        <w:t>a small number of outcomes</w:t>
      </w:r>
      <w:r w:rsidR="0004231B" w:rsidRPr="0004231B">
        <w:t xml:space="preserve"> only. Parametric design, </w:t>
      </w:r>
      <w:r w:rsidR="0004231B">
        <w:t>instead</w:t>
      </w:r>
      <w:r w:rsidR="0004231B" w:rsidRPr="0004231B">
        <w:t xml:space="preserve">, can model topology as well as geometry offering </w:t>
      </w:r>
      <w:r w:rsidR="0004231B" w:rsidRPr="0004231B">
        <w:lastRenderedPageBreak/>
        <w:t>advantages often not exploited.</w:t>
      </w:r>
      <w:r w:rsidR="0004231B">
        <w:t xml:space="preserve"> </w:t>
      </w:r>
      <w:r w:rsidR="0004231B" w:rsidRPr="00AB02B6">
        <w:rPr>
          <w:lang w:val="en"/>
        </w:rPr>
        <w:t>PARAMARINE</w:t>
      </w:r>
      <w:r w:rsidR="0004231B" w:rsidRPr="00AB02B6">
        <w:rPr>
          <w:vertAlign w:val="superscript"/>
          <w:lang w:val="en"/>
        </w:rPr>
        <w:t>®</w:t>
      </w:r>
      <w:r w:rsidR="0004231B" w:rsidRPr="00807E11">
        <w:t xml:space="preserve"> </w:t>
      </w:r>
      <w:r w:rsidR="0004231B" w:rsidRPr="0004231B">
        <w:t xml:space="preserve">is an integrated ship design environment </w:t>
      </w:r>
      <w:r w:rsidR="00C5557F">
        <w:t>that</w:t>
      </w:r>
      <w:r w:rsidR="00C5557F" w:rsidRPr="0004231B">
        <w:t xml:space="preserve"> </w:t>
      </w:r>
      <w:r w:rsidR="0004231B" w:rsidRPr="0004231B">
        <w:t xml:space="preserve">allows the parametric connection of all aspects of both the product model and analysis together. Design configuration is managed to ensure that relationships within the model are topologically correct and kept up to date. </w:t>
      </w:r>
      <w:r w:rsidR="00290B35" w:rsidRPr="006C65C6">
        <w:rPr>
          <w:lang w:val="en"/>
        </w:rPr>
        <w:t>[</w:t>
      </w:r>
      <w:r w:rsidR="00423C9A">
        <w:rPr>
          <w:lang w:val="en"/>
        </w:rPr>
        <w:t>13</w:t>
      </w:r>
      <w:r w:rsidR="00244305">
        <w:rPr>
          <w:lang w:val="en"/>
        </w:rPr>
        <w:t>,</w:t>
      </w:r>
      <w:r w:rsidR="00320E85">
        <w:rPr>
          <w:lang w:val="en"/>
        </w:rPr>
        <w:t>1</w:t>
      </w:r>
      <w:r w:rsidR="00423C9A">
        <w:rPr>
          <w:lang w:val="en"/>
        </w:rPr>
        <w:t>4</w:t>
      </w:r>
      <w:r w:rsidR="00290B35" w:rsidRPr="006C65C6">
        <w:rPr>
          <w:lang w:val="en"/>
        </w:rPr>
        <w:t>]</w:t>
      </w:r>
      <w:r w:rsidRPr="006C65C6">
        <w:rPr>
          <w:lang w:val="en"/>
        </w:rPr>
        <w:t xml:space="preserve">. </w:t>
      </w:r>
      <w:r w:rsidRPr="00993D73">
        <w:rPr>
          <w:lang w:val="en"/>
        </w:rPr>
        <w:t xml:space="preserve">The focus was placed above all on the arrangement of the rooms dedicated to the hospital area and </w:t>
      </w:r>
      <w:r w:rsidR="00290B35" w:rsidRPr="00470006">
        <w:rPr>
          <w:lang w:val="en"/>
        </w:rPr>
        <w:t xml:space="preserve">on </w:t>
      </w:r>
      <w:r w:rsidRPr="00993D73">
        <w:rPr>
          <w:lang w:val="en"/>
        </w:rPr>
        <w:t>the dual-use</w:t>
      </w:r>
      <w:r w:rsidR="00290B35" w:rsidRPr="00470006">
        <w:rPr>
          <w:lang w:val="en"/>
        </w:rPr>
        <w:t xml:space="preserve"> purpose</w:t>
      </w:r>
      <w:r w:rsidRPr="00993D73">
        <w:rPr>
          <w:lang w:val="en"/>
        </w:rPr>
        <w:t xml:space="preserve"> of the ship</w:t>
      </w:r>
      <w:r w:rsidR="00290B35" w:rsidRPr="00470006">
        <w:rPr>
          <w:lang w:val="en"/>
        </w:rPr>
        <w:t xml:space="preserve">, </w:t>
      </w:r>
      <w:r w:rsidRPr="00993D73">
        <w:rPr>
          <w:lang w:val="en"/>
        </w:rPr>
        <w:t xml:space="preserve">in order to create a useful tool for exploring different </w:t>
      </w:r>
      <w:r w:rsidR="00290B35" w:rsidRPr="00470006">
        <w:rPr>
          <w:lang w:val="en"/>
        </w:rPr>
        <w:t>design</w:t>
      </w:r>
      <w:r w:rsidRPr="00993D73">
        <w:rPr>
          <w:lang w:val="en"/>
        </w:rPr>
        <w:t xml:space="preserve"> possibilities in </w:t>
      </w:r>
      <w:r w:rsidR="00D921DA">
        <w:rPr>
          <w:lang w:val="en"/>
        </w:rPr>
        <w:t xml:space="preserve">the </w:t>
      </w:r>
      <w:r w:rsidR="00290B35" w:rsidRPr="00470006">
        <w:rPr>
          <w:lang w:val="en"/>
        </w:rPr>
        <w:t>early stages</w:t>
      </w:r>
      <w:r w:rsidRPr="00993D73">
        <w:rPr>
          <w:lang w:val="en"/>
        </w:rPr>
        <w:t xml:space="preserve"> and obtaining useful information in a short time. The final model</w:t>
      </w:r>
      <w:r w:rsidR="00993D73" w:rsidRPr="00470006">
        <w:rPr>
          <w:lang w:val="en"/>
        </w:rPr>
        <w:t xml:space="preserve">, </w:t>
      </w:r>
      <w:r w:rsidR="00290B35" w:rsidRPr="00470006">
        <w:rPr>
          <w:lang w:val="en"/>
        </w:rPr>
        <w:t xml:space="preserve">elaborated </w:t>
      </w:r>
      <w:r w:rsidR="00993D73" w:rsidRPr="00470006">
        <w:rPr>
          <w:lang w:val="en"/>
        </w:rPr>
        <w:t>with the integrated design software PARAMARINE</w:t>
      </w:r>
      <w:r w:rsidR="00F76B14" w:rsidRPr="00470006">
        <w:rPr>
          <w:vertAlign w:val="superscript"/>
          <w:lang w:val="en"/>
        </w:rPr>
        <w:t>®</w:t>
      </w:r>
      <w:r w:rsidR="00993D73" w:rsidRPr="00470006">
        <w:rPr>
          <w:lang w:val="en"/>
        </w:rPr>
        <w:t xml:space="preserve">, </w:t>
      </w:r>
      <w:r w:rsidRPr="00993D73">
        <w:rPr>
          <w:lang w:val="en"/>
        </w:rPr>
        <w:t>g</w:t>
      </w:r>
      <w:r w:rsidR="00A92BE2">
        <w:rPr>
          <w:lang w:val="en"/>
        </w:rPr>
        <w:t>ave</w:t>
      </w:r>
      <w:r w:rsidRPr="00993D73">
        <w:rPr>
          <w:lang w:val="en"/>
        </w:rPr>
        <w:t xml:space="preserve"> an excellent estimate of the characteristics of the new unit.</w:t>
      </w:r>
    </w:p>
    <w:p w14:paraId="4B93FD72" w14:textId="6A981C53" w:rsidR="00807E11" w:rsidRPr="00807E11" w:rsidRDefault="00383569">
      <w:r>
        <w:t>O</w:t>
      </w:r>
      <w:r w:rsidR="00807E11" w:rsidRPr="00807E11">
        <w:t xml:space="preserve">ne of the best advantages offered by </w:t>
      </w:r>
      <w:r w:rsidR="00A92BE2" w:rsidRPr="00AB02B6">
        <w:rPr>
          <w:lang w:val="en"/>
        </w:rPr>
        <w:t>PARAMARINE</w:t>
      </w:r>
      <w:r w:rsidR="00A92BE2" w:rsidRPr="00AB02B6">
        <w:rPr>
          <w:vertAlign w:val="superscript"/>
          <w:lang w:val="en"/>
        </w:rPr>
        <w:t>®</w:t>
      </w:r>
      <w:r w:rsidR="00807E11" w:rsidRPr="00807E11">
        <w:t xml:space="preserve"> Software is the smart combination of </w:t>
      </w:r>
      <w:r w:rsidR="00A92BE2">
        <w:t>both</w:t>
      </w:r>
      <w:r w:rsidR="00807E11" w:rsidRPr="00807E11">
        <w:t xml:space="preserve"> 2D and 3D approaches</w:t>
      </w:r>
      <w:r w:rsidR="00DA27E8">
        <w:t xml:space="preserve">, </w:t>
      </w:r>
      <w:r w:rsidR="00DA27E8" w:rsidRPr="00335CD7">
        <w:t>which are thoroughly explained in [</w:t>
      </w:r>
      <w:r w:rsidR="00320E85">
        <w:t>1</w:t>
      </w:r>
      <w:r w:rsidR="00423C9A">
        <w:t>5</w:t>
      </w:r>
      <w:r w:rsidR="00DA27E8" w:rsidRPr="00335CD7">
        <w:t>]</w:t>
      </w:r>
      <w:r w:rsidR="00DA27E8">
        <w:t xml:space="preserve"> </w:t>
      </w:r>
      <w:r w:rsidR="00971FF3">
        <w:t xml:space="preserve">and summarised </w:t>
      </w:r>
      <w:r w:rsidR="00DA27E8">
        <w:t>as follows</w:t>
      </w:r>
      <w:r w:rsidR="00807E11" w:rsidRPr="00807E11">
        <w:t xml:space="preserve">. </w:t>
      </w:r>
      <w:r w:rsidR="00A92BE2">
        <w:t xml:space="preserve">Within </w:t>
      </w:r>
      <w:r w:rsidR="00807E11" w:rsidRPr="00807E11">
        <w:t xml:space="preserve">the 2D or traditional approach, designers work with standard drafting tools on a set of views of the ship, typically an elevation view and several deck </w:t>
      </w:r>
      <w:r w:rsidR="00A92BE2" w:rsidRPr="00807E11">
        <w:t>plants</w:t>
      </w:r>
      <w:r w:rsidR="00807E11" w:rsidRPr="00807E11">
        <w:t xml:space="preserve"> views, to draw the ship’s general arrangement. Libraries of 2D views or symbols of equipment and accommodation items are also used.</w:t>
      </w:r>
      <w:r w:rsidR="00A92BE2">
        <w:t xml:space="preserve"> </w:t>
      </w:r>
      <w:r w:rsidR="00807E11" w:rsidRPr="00807E11">
        <w:t>Some advantages of the 2D are the possibility of starting from scratch, or with very little information available, and the ease of small modifications, directly made on a drawing. Another advantage is that 2D software is widely used by all designers. The primary drawbacks refer to the lack of capability that is offered by legacy 2D systems associated with the compartments and general arrangement, and the lack of possibility to reuse or integrate the information with other calculation and analysis tools. The possibility of introducing errors and inconsistencies is another important drawback.</w:t>
      </w:r>
      <w:r w:rsidR="00222AAA">
        <w:t xml:space="preserve"> </w:t>
      </w:r>
      <w:r w:rsidR="00DA27E8">
        <w:t>On the other hand, w</w:t>
      </w:r>
      <w:r w:rsidR="00807E11" w:rsidRPr="00807E11">
        <w:t>ith</w:t>
      </w:r>
      <w:r w:rsidR="00DA27E8">
        <w:t>in</w:t>
      </w:r>
      <w:r w:rsidR="00807E11" w:rsidRPr="00807E11">
        <w:t xml:space="preserve"> th</w:t>
      </w:r>
      <w:r w:rsidR="00DA27E8">
        <w:t>e 3D</w:t>
      </w:r>
      <w:r w:rsidR="00807E11" w:rsidRPr="00807E11">
        <w:t xml:space="preserve"> approach, compartments are generated as solids, based on or referred to the main surfaces of the ship (hulls, decks and bulkheads). The objective is to define not only the geometry of the spaces but a complete product model including the ship’s general arrangement and a hierarchical tree structure of ship compartments with associated attributes. 3D layout techniques are used in combination with libraries of predefined models of equipment and accommodation items, to complete the </w:t>
      </w:r>
      <w:r w:rsidR="00396FCA">
        <w:t>ship’s</w:t>
      </w:r>
      <w:r w:rsidR="00396FCA" w:rsidRPr="00807E11">
        <w:t xml:space="preserve"> </w:t>
      </w:r>
      <w:r w:rsidR="00807E11" w:rsidRPr="00807E11">
        <w:t xml:space="preserve">general arrangement. The main advantage is that the designers can build an accurate and practical 3D product model of the ship’s general arrangement from the very beginning, including attributes associated </w:t>
      </w:r>
      <w:r w:rsidR="00396FCA">
        <w:t>with</w:t>
      </w:r>
      <w:r w:rsidR="00396FCA" w:rsidRPr="00807E11">
        <w:t xml:space="preserve"> </w:t>
      </w:r>
      <w:r w:rsidR="00807E11" w:rsidRPr="00807E11">
        <w:t xml:space="preserve">compartments. The main drawback with 3D modelling is that this arrangement is more </w:t>
      </w:r>
      <w:r w:rsidR="00D921DA">
        <w:t>time-consuming</w:t>
      </w:r>
      <w:r w:rsidR="00807E11" w:rsidRPr="00807E11">
        <w:t xml:space="preserve"> in the initial stages, when it is necessary to perform </w:t>
      </w:r>
      <w:r w:rsidR="00222AAA">
        <w:t>several</w:t>
      </w:r>
      <w:r w:rsidR="00807E11" w:rsidRPr="00807E11">
        <w:t xml:space="preserve"> modifications in </w:t>
      </w:r>
      <w:r w:rsidR="00D921DA">
        <w:t xml:space="preserve">the </w:t>
      </w:r>
      <w:r w:rsidR="00807E11" w:rsidRPr="00807E11">
        <w:t>layout of compartments or when designers face a lack of 3D information for new equipment and accommodation items.</w:t>
      </w:r>
    </w:p>
    <w:p w14:paraId="2EF52410" w14:textId="141AA47E" w:rsidR="00807E11" w:rsidRDefault="00D921DA" w:rsidP="00E77E6C">
      <w:r>
        <w:t>Commonly, t</w:t>
      </w:r>
      <w:r w:rsidR="00807E11" w:rsidRPr="006C2AEB">
        <w:t xml:space="preserve">he design of the ship’s spaces is undertaken in two parts: </w:t>
      </w:r>
      <w:r w:rsidR="006C2AEB" w:rsidRPr="006C2AEB">
        <w:t>a</w:t>
      </w:r>
      <w:r w:rsidR="00807E11" w:rsidRPr="006C2AEB">
        <w:t xml:space="preserve">llocation and </w:t>
      </w:r>
      <w:r w:rsidR="006C2AEB" w:rsidRPr="006C2AEB">
        <w:t>a</w:t>
      </w:r>
      <w:r w:rsidR="00807E11" w:rsidRPr="006C2AEB">
        <w:t>rrangement</w:t>
      </w:r>
      <w:r w:rsidR="00DB6CB8">
        <w:t xml:space="preserve">, </w:t>
      </w:r>
      <w:r w:rsidR="00DB6CB8" w:rsidRPr="00335CD7">
        <w:t>described in [</w:t>
      </w:r>
      <w:r w:rsidR="00320E85">
        <w:t>1</w:t>
      </w:r>
      <w:r w:rsidR="00423C9A">
        <w:t>6</w:t>
      </w:r>
      <w:r w:rsidR="00DB6CB8" w:rsidRPr="00335CD7">
        <w:t>] as follows</w:t>
      </w:r>
      <w:r w:rsidR="00807E11" w:rsidRPr="006C2AEB">
        <w:t xml:space="preserve">. The allocation phase objective is to assign each space required in the ship to a </w:t>
      </w:r>
      <w:r w:rsidR="006C2AEB" w:rsidRPr="006C2AEB">
        <w:t>region of the ship (</w:t>
      </w:r>
      <w:r w:rsidR="00807E11" w:rsidRPr="006C2AEB">
        <w:t>Zone-deck</w:t>
      </w:r>
      <w:r w:rsidR="006C2AEB" w:rsidRPr="006C2AEB">
        <w:t>)</w:t>
      </w:r>
      <w:r w:rsidR="00807E11" w:rsidRPr="006C2AEB">
        <w:t xml:space="preserve"> with consideration of its overall and relative space location preferences and to provide efficient space utilization of the Zone-decks. The available space should be fully utilized, but not </w:t>
      </w:r>
      <w:r w:rsidR="00DB6CB8">
        <w:t>overcommitted</w:t>
      </w:r>
      <w:r w:rsidR="00DE679E">
        <w:t>: in such cases, u</w:t>
      </w:r>
      <w:r w:rsidR="00807E11" w:rsidRPr="006C2AEB">
        <w:t xml:space="preserve">nder-utilization </w:t>
      </w:r>
      <w:r w:rsidR="00DE679E">
        <w:t>is better than o</w:t>
      </w:r>
      <w:r w:rsidR="00807E11" w:rsidRPr="006C2AEB">
        <w:t xml:space="preserve">ver-utilization. To allow space for unassigned functions such as lockers, minor passages, air shafts, </w:t>
      </w:r>
      <w:r w:rsidR="003F06AA" w:rsidRPr="006C2AEB">
        <w:t>etc.</w:t>
      </w:r>
      <w:r w:rsidR="00807E11" w:rsidRPr="006C2AEB">
        <w:t>, only a significant assigned area percentage (circa 95%) of the available Zone-deck area would be the ultimate goal.</w:t>
      </w:r>
      <w:r w:rsidR="00DE679E">
        <w:t xml:space="preserve"> As regards </w:t>
      </w:r>
      <w:r w:rsidR="006C2AEB" w:rsidRPr="006C2AEB">
        <w:t>a</w:t>
      </w:r>
      <w:r w:rsidR="00807E11" w:rsidRPr="006C2AEB">
        <w:t>rrangement</w:t>
      </w:r>
      <w:r w:rsidR="00DE679E">
        <w:t>, it</w:t>
      </w:r>
      <w:r w:rsidR="00807E11" w:rsidRPr="006C2AEB">
        <w:t xml:space="preserve"> handles one Zone-deck at a time defining its assigned spaces </w:t>
      </w:r>
      <w:r w:rsidR="00C5557F">
        <w:t>in agreement with</w:t>
      </w:r>
      <w:r w:rsidR="00807E11" w:rsidRPr="006C2AEB">
        <w:t xml:space="preserve"> the overall structural requirements of the ship. </w:t>
      </w:r>
      <w:r w:rsidR="00C5557F">
        <w:t>The a</w:t>
      </w:r>
      <w:r w:rsidR="00C5557F" w:rsidRPr="006C2AEB">
        <w:t xml:space="preserve">rrangement </w:t>
      </w:r>
      <w:r w:rsidR="00807E11" w:rsidRPr="006C2AEB">
        <w:t xml:space="preserve">is </w:t>
      </w:r>
      <w:r w:rsidR="00DE679E">
        <w:t>carried out</w:t>
      </w:r>
      <w:r w:rsidR="00DE679E" w:rsidRPr="006C2AEB">
        <w:t xml:space="preserve"> </w:t>
      </w:r>
      <w:r w:rsidR="00DE679E">
        <w:t>through</w:t>
      </w:r>
      <w:r w:rsidR="00807E11" w:rsidRPr="006C2AEB">
        <w:t xml:space="preserve"> two iterative steps: topology and geometry. Topology gives the relative fore and aft position of each space</w:t>
      </w:r>
      <w:r w:rsidR="006C2AEB" w:rsidRPr="006C2AEB">
        <w:t>, then i</w:t>
      </w:r>
      <w:r w:rsidR="00807E11" w:rsidRPr="006C2AEB">
        <w:t xml:space="preserve">n the second step, they are expanded to size and shape filling the available area of the Zone-deck. A series of calculations are made to determine the most efficient bulkhead locations that </w:t>
      </w:r>
      <w:r w:rsidR="00C5557F">
        <w:t>maximise</w:t>
      </w:r>
      <w:r w:rsidR="00807E11" w:rsidRPr="006C2AEB">
        <w:t xml:space="preserve"> useable area whilst simultaneously complying with </w:t>
      </w:r>
      <w:r w:rsidR="00C5557F">
        <w:t>damage stability requirements</w:t>
      </w:r>
      <w:r w:rsidR="00807E11" w:rsidRPr="006C2AEB">
        <w:t>.</w:t>
      </w:r>
    </w:p>
    <w:p w14:paraId="10DB66D8" w14:textId="77777777" w:rsidR="00807E11" w:rsidRDefault="00807E11" w:rsidP="00807E11">
      <w:pPr>
        <w:pStyle w:val="Titolo2"/>
        <w:rPr>
          <w:lang w:eastAsia="en-US"/>
        </w:rPr>
      </w:pPr>
      <w:r>
        <w:rPr>
          <w:lang w:eastAsia="en-US"/>
        </w:rPr>
        <w:lastRenderedPageBreak/>
        <w:t>Rule framework</w:t>
      </w:r>
    </w:p>
    <w:p w14:paraId="11136D24" w14:textId="5F7E8260" w:rsidR="00E94F50" w:rsidRDefault="00807E11" w:rsidP="00807E11">
      <w:pPr>
        <w:pStyle w:val="NoindentNormal"/>
        <w:rPr>
          <w:lang w:eastAsia="en-US"/>
        </w:rPr>
      </w:pPr>
      <w:r w:rsidRPr="00807E11">
        <w:rPr>
          <w:lang w:eastAsia="en-US"/>
        </w:rPr>
        <w:t>Due to the unique environmental factors</w:t>
      </w:r>
      <w:r w:rsidR="000A2AFC">
        <w:rPr>
          <w:lang w:eastAsia="en-US"/>
        </w:rPr>
        <w:t xml:space="preserve"> that involve </w:t>
      </w:r>
      <w:r w:rsidRPr="00807E11">
        <w:rPr>
          <w:lang w:eastAsia="en-US"/>
        </w:rPr>
        <w:t xml:space="preserve">moving platforms, long supply lines, and limited evacuation possibilities, medical support to maritime operations </w:t>
      </w:r>
      <w:r w:rsidR="000A2AFC">
        <w:rPr>
          <w:lang w:eastAsia="en-US"/>
        </w:rPr>
        <w:t>is</w:t>
      </w:r>
      <w:r w:rsidRPr="00807E11">
        <w:rPr>
          <w:lang w:eastAsia="en-US"/>
        </w:rPr>
        <w:t xml:space="preserve"> organised differently </w:t>
      </w:r>
      <w:r w:rsidR="00A311FB">
        <w:rPr>
          <w:lang w:eastAsia="en-US"/>
        </w:rPr>
        <w:t>from</w:t>
      </w:r>
      <w:r w:rsidR="00A311FB" w:rsidRPr="00807E11">
        <w:rPr>
          <w:lang w:eastAsia="en-US"/>
        </w:rPr>
        <w:t xml:space="preserve"> </w:t>
      </w:r>
      <w:r w:rsidRPr="00807E11">
        <w:rPr>
          <w:lang w:eastAsia="en-US"/>
        </w:rPr>
        <w:t xml:space="preserve">land-based </w:t>
      </w:r>
      <w:r w:rsidR="00A311FB">
        <w:rPr>
          <w:lang w:eastAsia="en-US"/>
        </w:rPr>
        <w:t>ones</w:t>
      </w:r>
      <w:r w:rsidRPr="00807E11">
        <w:rPr>
          <w:lang w:eastAsia="en-US"/>
        </w:rPr>
        <w:t xml:space="preserve">. </w:t>
      </w:r>
      <w:r w:rsidR="000A2AFC">
        <w:rPr>
          <w:lang w:eastAsia="en-US"/>
        </w:rPr>
        <w:t>Specifically</w:t>
      </w:r>
      <w:r w:rsidRPr="00807E11">
        <w:rPr>
          <w:lang w:eastAsia="en-US"/>
        </w:rPr>
        <w:t xml:space="preserve">, </w:t>
      </w:r>
      <w:r w:rsidR="000A2AFC">
        <w:rPr>
          <w:lang w:eastAsia="en-US"/>
        </w:rPr>
        <w:t xml:space="preserve">the </w:t>
      </w:r>
      <w:r w:rsidR="000A2AFC" w:rsidRPr="000A2AFC">
        <w:rPr>
          <w:lang w:eastAsia="en-US"/>
        </w:rPr>
        <w:t>North Atlantic Treaty Organization</w:t>
      </w:r>
      <w:r w:rsidR="000A2AFC">
        <w:rPr>
          <w:lang w:eastAsia="en-US"/>
        </w:rPr>
        <w:t xml:space="preserve"> (</w:t>
      </w:r>
      <w:r w:rsidRPr="00807E11">
        <w:rPr>
          <w:lang w:eastAsia="en-US"/>
        </w:rPr>
        <w:t>NATO</w:t>
      </w:r>
      <w:r w:rsidR="000A2AFC">
        <w:rPr>
          <w:lang w:eastAsia="en-US"/>
        </w:rPr>
        <w:t>)</w:t>
      </w:r>
      <w:r w:rsidRPr="00807E11">
        <w:rPr>
          <w:lang w:eastAsia="en-US"/>
        </w:rPr>
        <w:t xml:space="preserve"> subdivides its medical care levels into Roles</w:t>
      </w:r>
      <w:r w:rsidR="000A2AFC">
        <w:rPr>
          <w:lang w:eastAsia="en-US"/>
        </w:rPr>
        <w:t xml:space="preserve"> and such division</w:t>
      </w:r>
      <w:r w:rsidR="00A311FB">
        <w:rPr>
          <w:lang w:eastAsia="en-US"/>
        </w:rPr>
        <w:t xml:space="preserve">, </w:t>
      </w:r>
      <w:r w:rsidR="00A311FB" w:rsidRPr="00335CD7">
        <w:rPr>
          <w:lang w:eastAsia="en-US"/>
        </w:rPr>
        <w:t>presented below</w:t>
      </w:r>
      <w:r w:rsidR="00A311FB">
        <w:rPr>
          <w:lang w:eastAsia="en-US"/>
        </w:rPr>
        <w:t>,</w:t>
      </w:r>
      <w:r w:rsidR="000A2AFC">
        <w:rPr>
          <w:lang w:eastAsia="en-US"/>
        </w:rPr>
        <w:t xml:space="preserve"> will be adopted in this paper</w:t>
      </w:r>
      <w:r w:rsidR="00A311FB">
        <w:rPr>
          <w:lang w:eastAsia="en-US"/>
        </w:rPr>
        <w:t xml:space="preserve"> </w:t>
      </w:r>
      <w:r w:rsidR="00A311FB" w:rsidRPr="00335CD7">
        <w:rPr>
          <w:lang w:eastAsia="en-US"/>
        </w:rPr>
        <w:t>[</w:t>
      </w:r>
      <w:r w:rsidR="00335CD7">
        <w:rPr>
          <w:lang w:eastAsia="en-US"/>
        </w:rPr>
        <w:t>1</w:t>
      </w:r>
      <w:r w:rsidR="00423C9A">
        <w:rPr>
          <w:lang w:eastAsia="en-US"/>
        </w:rPr>
        <w:t>7</w:t>
      </w:r>
      <w:r w:rsidR="00A311FB" w:rsidRPr="00335CD7">
        <w:rPr>
          <w:lang w:eastAsia="en-US"/>
        </w:rPr>
        <w:t>]</w:t>
      </w:r>
      <w:r w:rsidR="00E94F50">
        <w:rPr>
          <w:lang w:eastAsia="en-US"/>
        </w:rPr>
        <w:t>.</w:t>
      </w:r>
    </w:p>
    <w:p w14:paraId="3085EA87" w14:textId="5D253E74" w:rsidR="00F95945" w:rsidRPr="00A311FB" w:rsidRDefault="00F95945" w:rsidP="00F95945">
      <w:pPr>
        <w:rPr>
          <w:szCs w:val="22"/>
          <w:lang w:eastAsia="en-US"/>
        </w:rPr>
      </w:pPr>
      <w:r w:rsidRPr="00930D12">
        <w:rPr>
          <w:i/>
          <w:iCs/>
        </w:rPr>
        <w:t>Role 1</w:t>
      </w:r>
      <w:r w:rsidRPr="00A311FB">
        <w:t xml:space="preserve"> is the nationally mandated minimum medical requirements for that platform to provide primary care, triage, first aid, pre-hospital emergency care </w:t>
      </w:r>
      <w:r w:rsidR="00C5557F">
        <w:t xml:space="preserve">and </w:t>
      </w:r>
      <w:r w:rsidRPr="00A311FB">
        <w:t xml:space="preserve">evacuation. </w:t>
      </w:r>
    </w:p>
    <w:p w14:paraId="1C8311F0" w14:textId="302DDB87" w:rsidR="00F95945" w:rsidRPr="00A311FB" w:rsidRDefault="00F95945" w:rsidP="00F95945">
      <w:r w:rsidRPr="00930D12">
        <w:rPr>
          <w:i/>
          <w:iCs/>
        </w:rPr>
        <w:t>Role 2</w:t>
      </w:r>
      <w:r w:rsidRPr="00A311FB">
        <w:t xml:space="preserve"> includes the capabilities of Role 1 plus access to specialist doctor-led resuscitation and damage control surgery within clinical timelines. It includes one surgical team and one operating table, basic laboratory and imaging capability, limited intensive care and a small holding capacity. The basic laboratory capability should be able to provide simple blood measures. Basic imaging should include x-ray and ultrasound capabilities. It should be possible to provide a dedicated medical ward with specialist nursing care and the provision of intensive care if required. </w:t>
      </w:r>
      <w:r w:rsidR="00A311FB">
        <w:t xml:space="preserve">In addition, </w:t>
      </w:r>
      <w:r w:rsidRPr="00A311FB">
        <w:rPr>
          <w:lang w:val="en"/>
        </w:rPr>
        <w:t xml:space="preserve">the </w:t>
      </w:r>
      <w:r w:rsidR="00A311FB" w:rsidRPr="00930D12">
        <w:rPr>
          <w:i/>
          <w:iCs/>
          <w:lang w:val="en"/>
        </w:rPr>
        <w:t>R</w:t>
      </w:r>
      <w:r w:rsidRPr="00930D12">
        <w:rPr>
          <w:i/>
          <w:iCs/>
          <w:lang w:val="en"/>
        </w:rPr>
        <w:t>ole 2 enhanced</w:t>
      </w:r>
      <w:r w:rsidRPr="00A311FB">
        <w:rPr>
          <w:lang w:val="en"/>
        </w:rPr>
        <w:t xml:space="preserve"> provides elements of greater consistency.</w:t>
      </w:r>
    </w:p>
    <w:p w14:paraId="6B53F64E" w14:textId="77777777" w:rsidR="00F95945" w:rsidRPr="00A311FB" w:rsidRDefault="00F95945" w:rsidP="00F95945">
      <w:r w:rsidRPr="00930D12">
        <w:rPr>
          <w:i/>
          <w:iCs/>
        </w:rPr>
        <w:t>Role 3</w:t>
      </w:r>
      <w:r w:rsidRPr="00A311FB">
        <w:t xml:space="preserve"> includes the capabilities of Role 2 plus access to specialist surgery within clinical timelines. This level represents a task force capability and, thus, not necessarily in one hull. </w:t>
      </w:r>
    </w:p>
    <w:p w14:paraId="0F1D118A" w14:textId="0BACF6C6" w:rsidR="00F95945" w:rsidRDefault="00F95945" w:rsidP="00F95945">
      <w:pPr>
        <w:rPr>
          <w:lang w:val="en"/>
        </w:rPr>
      </w:pPr>
      <w:r w:rsidRPr="00930D12">
        <w:rPr>
          <w:i/>
          <w:iCs/>
          <w:lang w:val="en"/>
        </w:rPr>
        <w:t>Role 4</w:t>
      </w:r>
      <w:r w:rsidRPr="00A311FB">
        <w:rPr>
          <w:lang w:val="en"/>
        </w:rPr>
        <w:t xml:space="preserve"> offers the full range of </w:t>
      </w:r>
      <w:proofErr w:type="spellStart"/>
      <w:r w:rsidRPr="00A311FB">
        <w:rPr>
          <w:lang w:val="en"/>
        </w:rPr>
        <w:t>resolutive</w:t>
      </w:r>
      <w:proofErr w:type="spellEnd"/>
      <w:r w:rsidRPr="00A311FB">
        <w:rPr>
          <w:lang w:val="en"/>
        </w:rPr>
        <w:t xml:space="preserve"> treatments that cannot be administered in the theat</w:t>
      </w:r>
      <w:r w:rsidR="00A311FB">
        <w:rPr>
          <w:lang w:val="en"/>
        </w:rPr>
        <w:t>re</w:t>
      </w:r>
      <w:r w:rsidRPr="00A311FB">
        <w:rPr>
          <w:lang w:val="en"/>
        </w:rPr>
        <w:t xml:space="preserve"> or that require a long time to be sustained in the theat</w:t>
      </w:r>
      <w:r w:rsidR="00A311FB">
        <w:rPr>
          <w:lang w:val="en"/>
        </w:rPr>
        <w:t>re</w:t>
      </w:r>
      <w:r w:rsidRPr="00A311FB">
        <w:rPr>
          <w:lang w:val="en"/>
        </w:rPr>
        <w:t xml:space="preserve">. </w:t>
      </w:r>
      <w:r w:rsidR="00A311FB">
        <w:rPr>
          <w:lang w:val="en"/>
        </w:rPr>
        <w:t>R</w:t>
      </w:r>
      <w:r w:rsidRPr="00A311FB">
        <w:rPr>
          <w:lang w:val="en"/>
        </w:rPr>
        <w:t>ole</w:t>
      </w:r>
      <w:r w:rsidR="00A311FB">
        <w:rPr>
          <w:lang w:val="en"/>
        </w:rPr>
        <w:t>-</w:t>
      </w:r>
      <w:r w:rsidRPr="00A311FB">
        <w:rPr>
          <w:lang w:val="en"/>
        </w:rPr>
        <w:t xml:space="preserve">4 structures normally provide </w:t>
      </w:r>
      <w:proofErr w:type="spellStart"/>
      <w:r w:rsidRPr="00A311FB">
        <w:rPr>
          <w:lang w:val="en"/>
        </w:rPr>
        <w:t>resolutive</w:t>
      </w:r>
      <w:proofErr w:type="spellEnd"/>
      <w:r w:rsidRPr="00A311FB">
        <w:rPr>
          <w:lang w:val="en"/>
        </w:rPr>
        <w:t xml:space="preserve"> interventions of specialist surgery, reconstructive surgery and rehabilitation. Specialist surgery is usually performed in national hospitals, military or civilian of the National Health Service.</w:t>
      </w:r>
    </w:p>
    <w:p w14:paraId="4C051395" w14:textId="61B0FFD2" w:rsidR="00807E11" w:rsidRDefault="00E94F50" w:rsidP="00FF26BE">
      <w:pPr>
        <w:rPr>
          <w:lang w:eastAsia="en-US"/>
        </w:rPr>
      </w:pPr>
      <w:r w:rsidRPr="00E94F50">
        <w:rPr>
          <w:lang w:val="en-US" w:eastAsia="en-US"/>
        </w:rPr>
        <w:t>H</w:t>
      </w:r>
      <w:r w:rsidRPr="008402F9">
        <w:rPr>
          <w:lang w:val="en-US" w:eastAsia="en-US"/>
        </w:rPr>
        <w:t>e</w:t>
      </w:r>
      <w:r>
        <w:rPr>
          <w:lang w:val="en-US" w:eastAsia="en-US"/>
        </w:rPr>
        <w:t xml:space="preserve">rein, the attention is focused on </w:t>
      </w:r>
      <w:r>
        <w:rPr>
          <w:lang w:eastAsia="en-US"/>
        </w:rPr>
        <w:t>the</w:t>
      </w:r>
      <w:r w:rsidR="00807E11" w:rsidRPr="00807E11">
        <w:rPr>
          <w:lang w:eastAsia="en-US"/>
        </w:rPr>
        <w:t xml:space="preserve"> NATO </w:t>
      </w:r>
      <w:r w:rsidR="00F6062C" w:rsidRPr="00930D12">
        <w:rPr>
          <w:iCs/>
          <w:lang w:eastAsia="en-US"/>
        </w:rPr>
        <w:t>Role 2</w:t>
      </w:r>
      <w:r w:rsidR="00795E4E" w:rsidRPr="00930D12">
        <w:rPr>
          <w:iCs/>
          <w:lang w:eastAsia="en-US"/>
        </w:rPr>
        <w:t xml:space="preserve"> Enhanced</w:t>
      </w:r>
      <w:r>
        <w:rPr>
          <w:iCs/>
          <w:lang w:eastAsia="en-US"/>
        </w:rPr>
        <w:t>, whose medical asset</w:t>
      </w:r>
      <w:r>
        <w:rPr>
          <w:lang w:eastAsia="en-US"/>
        </w:rPr>
        <w:t xml:space="preserve"> </w:t>
      </w:r>
      <w:r w:rsidR="00807E11" w:rsidRPr="00807E11">
        <w:rPr>
          <w:lang w:eastAsia="en-US"/>
        </w:rPr>
        <w:t xml:space="preserve">includes the capabilities of </w:t>
      </w:r>
      <w:r w:rsidR="00BD5B48">
        <w:rPr>
          <w:lang w:eastAsia="en-US"/>
        </w:rPr>
        <w:t xml:space="preserve">ensuring measures that exceed the access </w:t>
      </w:r>
      <w:r w:rsidR="00807E11" w:rsidRPr="00807E11">
        <w:rPr>
          <w:lang w:eastAsia="en-US"/>
        </w:rPr>
        <w:t xml:space="preserve">to specialist surgery within clinical timelines. A </w:t>
      </w:r>
      <w:r w:rsidR="00795E4E" w:rsidRPr="00930D12">
        <w:rPr>
          <w:iCs/>
          <w:lang w:eastAsia="en-US"/>
        </w:rPr>
        <w:t>Role</w:t>
      </w:r>
      <w:r w:rsidR="00A311FB">
        <w:rPr>
          <w:iCs/>
          <w:lang w:eastAsia="en-US"/>
        </w:rPr>
        <w:t>-</w:t>
      </w:r>
      <w:r w:rsidR="00795E4E" w:rsidRPr="00930D12">
        <w:rPr>
          <w:iCs/>
          <w:lang w:eastAsia="en-US"/>
        </w:rPr>
        <w:t>2</w:t>
      </w:r>
      <w:r w:rsidR="00A311FB">
        <w:rPr>
          <w:iCs/>
          <w:lang w:eastAsia="en-US"/>
        </w:rPr>
        <w:t>-</w:t>
      </w:r>
      <w:r w:rsidR="00795E4E" w:rsidRPr="00930D12">
        <w:rPr>
          <w:iCs/>
          <w:lang w:eastAsia="en-US"/>
        </w:rPr>
        <w:t>Enhanced</w:t>
      </w:r>
      <w:r w:rsidR="00795E4E" w:rsidRPr="00795E4E" w:rsidDel="00795E4E">
        <w:rPr>
          <w:lang w:eastAsia="en-US"/>
        </w:rPr>
        <w:t xml:space="preserve"> </w:t>
      </w:r>
      <w:r w:rsidR="00807E11" w:rsidRPr="00807E11">
        <w:rPr>
          <w:lang w:eastAsia="en-US"/>
        </w:rPr>
        <w:t>ship is mission</w:t>
      </w:r>
      <w:r w:rsidR="00BD5B48">
        <w:rPr>
          <w:lang w:eastAsia="en-US"/>
        </w:rPr>
        <w:t>-</w:t>
      </w:r>
      <w:r w:rsidR="00807E11" w:rsidRPr="00807E11">
        <w:rPr>
          <w:lang w:eastAsia="en-US"/>
        </w:rPr>
        <w:t xml:space="preserve">tailored but typically </w:t>
      </w:r>
      <w:r w:rsidR="00BD5B48">
        <w:rPr>
          <w:lang w:eastAsia="en-US"/>
        </w:rPr>
        <w:t>is equipped with</w:t>
      </w:r>
      <w:r w:rsidR="00BD5B48" w:rsidRPr="00807E11">
        <w:rPr>
          <w:lang w:eastAsia="en-US"/>
        </w:rPr>
        <w:t xml:space="preserve"> </w:t>
      </w:r>
      <w:r w:rsidR="00807E11" w:rsidRPr="00807E11">
        <w:rPr>
          <w:lang w:eastAsia="en-US"/>
        </w:rPr>
        <w:t>up to four operating theatres for surgical teams, at least eight intensive care beds, a diagnostic capability (including CT scanner),</w:t>
      </w:r>
      <w:r w:rsidR="00BD5B48">
        <w:rPr>
          <w:lang w:eastAsia="en-US"/>
        </w:rPr>
        <w:t xml:space="preserve"> an</w:t>
      </w:r>
      <w:r w:rsidR="00807E11" w:rsidRPr="00807E11">
        <w:rPr>
          <w:lang w:eastAsia="en-US"/>
        </w:rPr>
        <w:t xml:space="preserve"> oxygen production capacity, </w:t>
      </w:r>
      <w:r w:rsidR="00BD5B48">
        <w:rPr>
          <w:lang w:eastAsia="en-US"/>
        </w:rPr>
        <w:t xml:space="preserve">a </w:t>
      </w:r>
      <w:r w:rsidR="00807E11" w:rsidRPr="00807E11">
        <w:rPr>
          <w:lang w:eastAsia="en-US"/>
        </w:rPr>
        <w:t xml:space="preserve">dedicated </w:t>
      </w:r>
      <w:proofErr w:type="spellStart"/>
      <w:r w:rsidR="00F03A13">
        <w:rPr>
          <w:lang w:eastAsia="en-US"/>
        </w:rPr>
        <w:t>MEDical</w:t>
      </w:r>
      <w:proofErr w:type="spellEnd"/>
      <w:r w:rsidR="00F03A13">
        <w:rPr>
          <w:lang w:eastAsia="en-US"/>
        </w:rPr>
        <w:t xml:space="preserve"> </w:t>
      </w:r>
      <w:proofErr w:type="spellStart"/>
      <w:r w:rsidR="00F03A13">
        <w:rPr>
          <w:lang w:eastAsia="en-US"/>
        </w:rPr>
        <w:t>EVACuation</w:t>
      </w:r>
      <w:proofErr w:type="spellEnd"/>
      <w:r w:rsidR="00F03A13">
        <w:rPr>
          <w:lang w:eastAsia="en-US"/>
        </w:rPr>
        <w:t xml:space="preserve"> (</w:t>
      </w:r>
      <w:r w:rsidR="00807E11" w:rsidRPr="00795E4E">
        <w:rPr>
          <w:lang w:eastAsia="en-US"/>
        </w:rPr>
        <w:t>MEDEVAC</w:t>
      </w:r>
      <w:r w:rsidR="00F03A13">
        <w:rPr>
          <w:lang w:eastAsia="en-US"/>
        </w:rPr>
        <w:t>)</w:t>
      </w:r>
      <w:r w:rsidR="00807E11" w:rsidRPr="00807E11">
        <w:rPr>
          <w:lang w:eastAsia="en-US"/>
        </w:rPr>
        <w:t xml:space="preserve"> capability</w:t>
      </w:r>
      <w:r w:rsidR="00BD5B48">
        <w:rPr>
          <w:lang w:eastAsia="en-US"/>
        </w:rPr>
        <w:t xml:space="preserve">, </w:t>
      </w:r>
      <w:r w:rsidR="00807E11" w:rsidRPr="00807E11">
        <w:rPr>
          <w:lang w:eastAsia="en-US"/>
        </w:rPr>
        <w:t xml:space="preserve">and a larger capacity for patients. </w:t>
      </w:r>
      <w:r w:rsidR="003461B9" w:rsidRPr="00F03A13">
        <w:rPr>
          <w:lang w:eastAsia="en-US"/>
        </w:rPr>
        <w:t>For the specific</w:t>
      </w:r>
      <w:r w:rsidR="00C5557F">
        <w:rPr>
          <w:lang w:eastAsia="en-US"/>
        </w:rPr>
        <w:t>ally</w:t>
      </w:r>
      <w:r w:rsidR="003461B9" w:rsidRPr="00F03A13">
        <w:rPr>
          <w:lang w:eastAsia="en-US"/>
        </w:rPr>
        <w:t xml:space="preserve"> designed ship</w:t>
      </w:r>
      <w:r w:rsidR="003461B9">
        <w:rPr>
          <w:lang w:eastAsia="en-US"/>
        </w:rPr>
        <w:t>, m</w:t>
      </w:r>
      <w:r w:rsidR="00807E11" w:rsidRPr="00807E11">
        <w:rPr>
          <w:lang w:eastAsia="en-US"/>
        </w:rPr>
        <w:t xml:space="preserve">edical support capability </w:t>
      </w:r>
      <w:r w:rsidR="007E645C">
        <w:rPr>
          <w:lang w:eastAsia="en-US"/>
        </w:rPr>
        <w:t>shall be</w:t>
      </w:r>
      <w:r w:rsidR="00807E11" w:rsidRPr="00807E11">
        <w:rPr>
          <w:lang w:eastAsia="en-US"/>
        </w:rPr>
        <w:t xml:space="preserve"> able to </w:t>
      </w:r>
      <w:r w:rsidR="00610CDE">
        <w:rPr>
          <w:lang w:eastAsia="en-US"/>
        </w:rPr>
        <w:t>treat</w:t>
      </w:r>
      <w:r w:rsidR="00807E11" w:rsidRPr="00807E11">
        <w:rPr>
          <w:lang w:eastAsia="en-US"/>
        </w:rPr>
        <w:t xml:space="preserve"> patients for 7-10 days or until evacuation to a shore</w:t>
      </w:r>
      <w:r w:rsidR="00610CDE">
        <w:rPr>
          <w:lang w:eastAsia="en-US"/>
        </w:rPr>
        <w:t>-</w:t>
      </w:r>
      <w:r w:rsidR="00807E11" w:rsidRPr="00807E11">
        <w:rPr>
          <w:lang w:eastAsia="en-US"/>
        </w:rPr>
        <w:t>based facility can be achieved. With regards to primary clinical healthcare evaluation, the ship should have an advanced laboratory</w:t>
      </w:r>
      <w:r w:rsidR="00610CDE">
        <w:rPr>
          <w:lang w:eastAsia="en-US"/>
        </w:rPr>
        <w:t xml:space="preserve"> able to</w:t>
      </w:r>
      <w:r w:rsidR="00807E11" w:rsidRPr="00807E11">
        <w:rPr>
          <w:lang w:eastAsia="en-US"/>
        </w:rPr>
        <w:t xml:space="preserve"> support microbiology and </w:t>
      </w:r>
      <w:r w:rsidR="00610CDE">
        <w:rPr>
          <w:lang w:eastAsia="en-US"/>
        </w:rPr>
        <w:t xml:space="preserve">equipped with </w:t>
      </w:r>
      <w:r w:rsidR="00807E11" w:rsidRPr="00807E11">
        <w:rPr>
          <w:lang w:eastAsia="en-US"/>
        </w:rPr>
        <w:t>a robust transfusion service. With regards to secondary healthcare and hospitalisation, at least two operating theatres</w:t>
      </w:r>
      <w:r w:rsidR="00610CDE">
        <w:rPr>
          <w:lang w:eastAsia="en-US"/>
        </w:rPr>
        <w:t xml:space="preserve"> and treatment and ventilation to a certain number of</w:t>
      </w:r>
      <w:r w:rsidR="00807E11" w:rsidRPr="00807E11">
        <w:rPr>
          <w:lang w:eastAsia="en-US"/>
        </w:rPr>
        <w:t xml:space="preserve"> post-surgery patients for 7-10 days</w:t>
      </w:r>
      <w:r w:rsidR="00610CDE">
        <w:rPr>
          <w:lang w:eastAsia="en-US"/>
        </w:rPr>
        <w:t xml:space="preserve"> should be </w:t>
      </w:r>
      <w:r w:rsidR="003461B9">
        <w:rPr>
          <w:lang w:eastAsia="en-US"/>
        </w:rPr>
        <w:t>available</w:t>
      </w:r>
      <w:r w:rsidR="00807E11" w:rsidRPr="00807E11">
        <w:rPr>
          <w:lang w:eastAsia="en-US"/>
        </w:rPr>
        <w:t>.</w:t>
      </w:r>
      <w:r w:rsidR="007E645C">
        <w:rPr>
          <w:lang w:eastAsia="en-US"/>
        </w:rPr>
        <w:t xml:space="preserve"> </w:t>
      </w:r>
      <w:r w:rsidR="00807E11" w:rsidRPr="00807E11">
        <w:rPr>
          <w:lang w:eastAsia="en-US"/>
        </w:rPr>
        <w:t>These medical treatment facilities should be able to provide definitive surgery</w:t>
      </w:r>
      <w:r w:rsidR="007E645C">
        <w:rPr>
          <w:lang w:eastAsia="en-US"/>
        </w:rPr>
        <w:t>,</w:t>
      </w:r>
      <w:r w:rsidR="00807E11" w:rsidRPr="00807E11">
        <w:rPr>
          <w:lang w:eastAsia="en-US"/>
        </w:rPr>
        <w:t xml:space="preserve"> including specialist surgical interventions as necessary</w:t>
      </w:r>
      <w:r w:rsidR="007E645C">
        <w:rPr>
          <w:lang w:eastAsia="en-US"/>
        </w:rPr>
        <w:t xml:space="preserve">, </w:t>
      </w:r>
      <w:r w:rsidR="00807E11" w:rsidRPr="00807E11">
        <w:rPr>
          <w:lang w:eastAsia="en-US"/>
        </w:rPr>
        <w:t>within the timeframe of 7-10 days. It shall also provide non-surgical specialist care.</w:t>
      </w:r>
    </w:p>
    <w:p w14:paraId="1011294C" w14:textId="6FFEB3CC" w:rsidR="00807E11" w:rsidRDefault="00897B90">
      <w:pPr>
        <w:pStyle w:val="Titolo1"/>
        <w:rPr>
          <w:szCs w:val="20"/>
          <w:lang w:eastAsia="en-US"/>
        </w:rPr>
      </w:pPr>
      <w:r>
        <w:t>Ca</w:t>
      </w:r>
      <w:r w:rsidR="007F3504">
        <w:rPr>
          <w:szCs w:val="20"/>
          <w:lang w:eastAsia="en-US"/>
        </w:rPr>
        <w:t>se study</w:t>
      </w:r>
    </w:p>
    <w:p w14:paraId="7D69FCAE" w14:textId="7305F9EB" w:rsidR="00203458" w:rsidRDefault="00203458" w:rsidP="00CC56BD">
      <w:pPr>
        <w:pStyle w:val="NoindentNormal"/>
        <w:spacing w:after="120"/>
        <w:rPr>
          <w:lang w:eastAsia="en-US"/>
        </w:rPr>
      </w:pPr>
      <w:r>
        <w:rPr>
          <w:lang w:eastAsia="en-US"/>
        </w:rPr>
        <w:t xml:space="preserve">The primary aim of this paper is to define the characteristics of a dual-use naval vessel. The goal of this design is to </w:t>
      </w:r>
      <w:r w:rsidR="00071247">
        <w:rPr>
          <w:lang w:eastAsia="en-US"/>
        </w:rPr>
        <w:t xml:space="preserve">elaborate </w:t>
      </w:r>
      <w:r>
        <w:rPr>
          <w:lang w:eastAsia="en-US"/>
        </w:rPr>
        <w:t xml:space="preserve">a ship concept </w:t>
      </w:r>
      <w:r w:rsidR="00071247">
        <w:rPr>
          <w:lang w:eastAsia="en-US"/>
        </w:rPr>
        <w:t xml:space="preserve">able </w:t>
      </w:r>
      <w:r>
        <w:rPr>
          <w:lang w:eastAsia="en-US"/>
        </w:rPr>
        <w:t xml:space="preserve">to accomplish mission requirements prescribed by the Navy, and, at the same time, </w:t>
      </w:r>
      <w:r w:rsidR="00071247">
        <w:rPr>
          <w:lang w:eastAsia="en-US"/>
        </w:rPr>
        <w:t>to</w:t>
      </w:r>
      <w:r>
        <w:rPr>
          <w:lang w:eastAsia="en-US"/>
        </w:rPr>
        <w:t xml:space="preserve"> provide the following capabilities:</w:t>
      </w:r>
    </w:p>
    <w:p w14:paraId="660FA8A1" w14:textId="77777777" w:rsidR="00203458" w:rsidRDefault="00203458" w:rsidP="007042A2">
      <w:pPr>
        <w:pStyle w:val="NoindentNormal"/>
        <w:numPr>
          <w:ilvl w:val="0"/>
          <w:numId w:val="15"/>
        </w:numPr>
        <w:rPr>
          <w:lang w:eastAsia="en-US"/>
        </w:rPr>
      </w:pPr>
      <w:r>
        <w:rPr>
          <w:lang w:eastAsia="en-US"/>
        </w:rPr>
        <w:lastRenderedPageBreak/>
        <w:t xml:space="preserve">Immediate and mobile medical services to deployed military both ashore and afloat; </w:t>
      </w:r>
    </w:p>
    <w:p w14:paraId="01C5076D" w14:textId="77777777" w:rsidR="00203458" w:rsidRDefault="00203458" w:rsidP="007042A2">
      <w:pPr>
        <w:pStyle w:val="NoindentNormal"/>
        <w:numPr>
          <w:ilvl w:val="0"/>
          <w:numId w:val="15"/>
        </w:numPr>
        <w:rPr>
          <w:lang w:eastAsia="en-US"/>
        </w:rPr>
      </w:pPr>
      <w:r>
        <w:rPr>
          <w:lang w:eastAsia="en-US"/>
        </w:rPr>
        <w:t xml:space="preserve">Mobile medical services for humanitarian aid and disaster relief in emergency situations; </w:t>
      </w:r>
    </w:p>
    <w:p w14:paraId="7EBA9964" w14:textId="761B145D" w:rsidR="00203458" w:rsidRDefault="00203458" w:rsidP="00CC56BD">
      <w:pPr>
        <w:pStyle w:val="NoindentNormal"/>
        <w:numPr>
          <w:ilvl w:val="0"/>
          <w:numId w:val="15"/>
        </w:numPr>
        <w:spacing w:after="120"/>
        <w:ind w:left="714" w:hanging="357"/>
        <w:rPr>
          <w:lang w:eastAsia="en-US"/>
        </w:rPr>
      </w:pPr>
      <w:r>
        <w:rPr>
          <w:lang w:eastAsia="en-US"/>
        </w:rPr>
        <w:t xml:space="preserve">Maximize patient </w:t>
      </w:r>
      <w:r w:rsidR="00913649">
        <w:rPr>
          <w:lang w:eastAsia="en-US"/>
        </w:rPr>
        <w:t>flow</w:t>
      </w:r>
      <w:r>
        <w:rPr>
          <w:lang w:eastAsia="en-US"/>
        </w:rPr>
        <w:t>.</w:t>
      </w:r>
    </w:p>
    <w:p w14:paraId="579B8565" w14:textId="62530AA8" w:rsidR="007F3504" w:rsidRDefault="00203458" w:rsidP="00CC56BD">
      <w:pPr>
        <w:rPr>
          <w:lang w:eastAsia="en-US"/>
        </w:rPr>
      </w:pPr>
      <w:r>
        <w:rPr>
          <w:lang w:eastAsia="en-US"/>
        </w:rPr>
        <w:t xml:space="preserve">The </w:t>
      </w:r>
      <w:r w:rsidR="00913649">
        <w:rPr>
          <w:lang w:eastAsia="en-US"/>
        </w:rPr>
        <w:t xml:space="preserve">3D model of the </w:t>
      </w:r>
      <w:r>
        <w:rPr>
          <w:lang w:eastAsia="en-US"/>
        </w:rPr>
        <w:t>dual-use na</w:t>
      </w:r>
      <w:r w:rsidR="00FA46C6">
        <w:rPr>
          <w:lang w:eastAsia="en-US"/>
        </w:rPr>
        <w:t xml:space="preserve">val vessel </w:t>
      </w:r>
      <w:r w:rsidR="00913649">
        <w:rPr>
          <w:lang w:eastAsia="en-US"/>
        </w:rPr>
        <w:t>generated with the software PARAMARINE</w:t>
      </w:r>
      <w:r w:rsidR="00FA46C6">
        <w:rPr>
          <w:lang w:eastAsia="en-US"/>
        </w:rPr>
        <w:t xml:space="preserve"> is shown in F</w:t>
      </w:r>
      <w:r>
        <w:rPr>
          <w:lang w:eastAsia="en-US"/>
        </w:rPr>
        <w:t>igure</w:t>
      </w:r>
      <w:r w:rsidR="00FA46C6">
        <w:rPr>
          <w:lang w:eastAsia="en-US"/>
        </w:rPr>
        <w:t xml:space="preserve"> </w:t>
      </w:r>
      <w:r w:rsidR="000F1F36">
        <w:rPr>
          <w:lang w:eastAsia="en-US"/>
        </w:rPr>
        <w:t>1</w:t>
      </w:r>
      <w:r w:rsidR="00E008D7">
        <w:rPr>
          <w:lang w:eastAsia="en-US"/>
        </w:rPr>
        <w:t>, while</w:t>
      </w:r>
      <w:r w:rsidR="00913649">
        <w:rPr>
          <w:lang w:eastAsia="en-US"/>
        </w:rPr>
        <w:t xml:space="preserve"> Table 1 reports</w:t>
      </w:r>
      <w:r w:rsidR="00E008D7">
        <w:rPr>
          <w:lang w:eastAsia="en-US"/>
        </w:rPr>
        <w:t xml:space="preserve"> </w:t>
      </w:r>
      <w:r w:rsidR="00913649">
        <w:rPr>
          <w:lang w:eastAsia="en-US"/>
        </w:rPr>
        <w:t>its</w:t>
      </w:r>
      <w:r w:rsidR="00E008D7" w:rsidRPr="00E008D7">
        <w:rPr>
          <w:lang w:eastAsia="en-US"/>
        </w:rPr>
        <w:t xml:space="preserve"> </w:t>
      </w:r>
      <w:r w:rsidR="00913649">
        <w:rPr>
          <w:lang w:eastAsia="en-US"/>
        </w:rPr>
        <w:t>main</w:t>
      </w:r>
      <w:r w:rsidR="00E008D7" w:rsidRPr="00E008D7">
        <w:rPr>
          <w:lang w:eastAsia="en-US"/>
        </w:rPr>
        <w:t xml:space="preserve"> characteristics.</w:t>
      </w:r>
    </w:p>
    <w:p w14:paraId="11278ED8" w14:textId="19EA16DB" w:rsidR="008C7E3C" w:rsidRDefault="006E6943" w:rsidP="008F74CC">
      <w:pPr>
        <w:keepNext/>
        <w:ind w:firstLine="0"/>
        <w:jc w:val="center"/>
        <w:rPr>
          <w:lang w:eastAsia="en-US"/>
        </w:rPr>
      </w:pPr>
      <w:r w:rsidRPr="006E6943">
        <w:rPr>
          <w:noProof/>
          <w:lang w:val="it-IT" w:eastAsia="it-IT"/>
        </w:rPr>
        <w:drawing>
          <wp:inline distT="0" distB="0" distL="0" distR="0" wp14:anchorId="70C1F564" wp14:editId="5062E731">
            <wp:extent cx="4464000" cy="155169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4000" cy="1551693"/>
                    </a:xfrm>
                    <a:prstGeom prst="rect">
                      <a:avLst/>
                    </a:prstGeom>
                    <a:noFill/>
                    <a:ln>
                      <a:noFill/>
                    </a:ln>
                  </pic:spPr>
                </pic:pic>
              </a:graphicData>
            </a:graphic>
          </wp:inline>
        </w:drawing>
      </w:r>
      <w:r w:rsidR="003F06AA" w:rsidRPr="003F06AA">
        <w:rPr>
          <w:b/>
        </w:rPr>
        <w:t xml:space="preserve">Figure </w:t>
      </w:r>
      <w:r w:rsidR="000F1F36">
        <w:rPr>
          <w:b/>
        </w:rPr>
        <w:t>1</w:t>
      </w:r>
      <w:r w:rsidR="003F06AA">
        <w:t>: Dual-use naval ship concept</w:t>
      </w:r>
      <w:r w:rsidR="000F1F36">
        <w:t>.</w:t>
      </w:r>
    </w:p>
    <w:p w14:paraId="34DF67A4" w14:textId="427A18ED" w:rsidR="004C0E42" w:rsidRDefault="004C0E42" w:rsidP="004C0E42">
      <w:pPr>
        <w:pStyle w:val="Didascalia"/>
        <w:keepNext/>
        <w:jc w:val="left"/>
      </w:pPr>
      <w:r w:rsidRPr="004C0E42">
        <w:rPr>
          <w:b/>
        </w:rPr>
        <w:t xml:space="preserve">Table </w:t>
      </w:r>
      <w:r w:rsidR="000F1F36">
        <w:rPr>
          <w:b/>
        </w:rPr>
        <w:t>1</w:t>
      </w:r>
      <w:r w:rsidRPr="004C0E42">
        <w:rPr>
          <w:b/>
        </w:rPr>
        <w:t>.</w:t>
      </w:r>
      <w:r>
        <w:t xml:space="preserve"> Dual-use naval vessel main characteristics</w:t>
      </w:r>
      <w:r w:rsidR="00913649">
        <w:t>.</w:t>
      </w:r>
    </w:p>
    <w:tbl>
      <w:tblPr>
        <w:tblW w:w="5000" w:type="pct"/>
        <w:jc w:val="center"/>
        <w:tblLook w:val="00A0" w:firstRow="1" w:lastRow="0" w:firstColumn="1" w:lastColumn="0" w:noHBand="0" w:noVBand="0"/>
      </w:tblPr>
      <w:tblGrid>
        <w:gridCol w:w="3119"/>
        <w:gridCol w:w="3912"/>
      </w:tblGrid>
      <w:tr w:rsidR="003F06AA" w14:paraId="210F8AA9" w14:textId="77777777" w:rsidTr="00CC56BD">
        <w:trPr>
          <w:jc w:val="center"/>
        </w:trPr>
        <w:tc>
          <w:tcPr>
            <w:tcW w:w="2218" w:type="pct"/>
            <w:tcBorders>
              <w:top w:val="single" w:sz="4" w:space="0" w:color="auto"/>
            </w:tcBorders>
            <w:vAlign w:val="center"/>
          </w:tcPr>
          <w:p w14:paraId="7997D69E" w14:textId="6EC89EAB" w:rsidR="003F06AA" w:rsidRPr="00A86DA4" w:rsidRDefault="00F13655" w:rsidP="00CC56BD">
            <w:pPr>
              <w:ind w:right="5" w:firstLine="0"/>
              <w:jc w:val="center"/>
              <w:rPr>
                <w:b/>
                <w:sz w:val="16"/>
                <w:szCs w:val="16"/>
              </w:rPr>
            </w:pPr>
            <w:r w:rsidRPr="00A86DA4">
              <w:rPr>
                <w:b/>
                <w:sz w:val="16"/>
                <w:szCs w:val="16"/>
              </w:rPr>
              <w:t>Displacement</w:t>
            </w:r>
          </w:p>
        </w:tc>
        <w:tc>
          <w:tcPr>
            <w:tcW w:w="2782" w:type="pct"/>
            <w:tcBorders>
              <w:top w:val="single" w:sz="4" w:space="0" w:color="auto"/>
            </w:tcBorders>
          </w:tcPr>
          <w:p w14:paraId="511155A5" w14:textId="77777777" w:rsidR="003F06AA" w:rsidRPr="00A86DA4" w:rsidRDefault="00A86DA4" w:rsidP="004C6E6A">
            <w:pPr>
              <w:ind w:firstLine="0"/>
              <w:jc w:val="center"/>
              <w:rPr>
                <w:sz w:val="16"/>
                <w:szCs w:val="16"/>
              </w:rPr>
            </w:pPr>
            <w:r>
              <w:rPr>
                <w:sz w:val="16"/>
                <w:szCs w:val="16"/>
              </w:rPr>
              <w:t>10500 tons</w:t>
            </w:r>
          </w:p>
        </w:tc>
      </w:tr>
      <w:tr w:rsidR="003F06AA" w14:paraId="729A3EC9" w14:textId="77777777" w:rsidTr="00CC56BD">
        <w:trPr>
          <w:jc w:val="center"/>
        </w:trPr>
        <w:tc>
          <w:tcPr>
            <w:tcW w:w="2218" w:type="pct"/>
            <w:vAlign w:val="center"/>
          </w:tcPr>
          <w:p w14:paraId="6C474890" w14:textId="77777777" w:rsidR="003F06AA" w:rsidRPr="00A86DA4" w:rsidRDefault="00F13655" w:rsidP="00CC56BD">
            <w:pPr>
              <w:tabs>
                <w:tab w:val="decimal" w:pos="0"/>
              </w:tabs>
              <w:ind w:firstLine="0"/>
              <w:jc w:val="center"/>
              <w:rPr>
                <w:b/>
                <w:sz w:val="16"/>
                <w:szCs w:val="16"/>
              </w:rPr>
            </w:pPr>
            <w:r w:rsidRPr="00A86DA4">
              <w:rPr>
                <w:b/>
                <w:sz w:val="16"/>
                <w:szCs w:val="16"/>
              </w:rPr>
              <w:t>LOA</w:t>
            </w:r>
          </w:p>
        </w:tc>
        <w:tc>
          <w:tcPr>
            <w:tcW w:w="2782" w:type="pct"/>
          </w:tcPr>
          <w:p w14:paraId="05B7ADFC" w14:textId="77777777" w:rsidR="003F06AA" w:rsidRPr="00A86DA4" w:rsidRDefault="00A86DA4" w:rsidP="00CC56BD">
            <w:pPr>
              <w:ind w:firstLine="0"/>
              <w:jc w:val="center"/>
              <w:rPr>
                <w:sz w:val="16"/>
                <w:szCs w:val="16"/>
              </w:rPr>
            </w:pPr>
            <w:r>
              <w:rPr>
                <w:sz w:val="16"/>
                <w:szCs w:val="16"/>
              </w:rPr>
              <w:t>141.6 m</w:t>
            </w:r>
          </w:p>
        </w:tc>
      </w:tr>
      <w:tr w:rsidR="003F06AA" w14:paraId="68176D14" w14:textId="77777777" w:rsidTr="00CC56BD">
        <w:trPr>
          <w:jc w:val="center"/>
        </w:trPr>
        <w:tc>
          <w:tcPr>
            <w:tcW w:w="2218" w:type="pct"/>
            <w:vAlign w:val="center"/>
          </w:tcPr>
          <w:p w14:paraId="2267A599" w14:textId="77777777" w:rsidR="003F06AA" w:rsidRPr="00A86DA4" w:rsidRDefault="00F13655" w:rsidP="00CC56BD">
            <w:pPr>
              <w:ind w:right="5" w:firstLine="0"/>
              <w:jc w:val="center"/>
              <w:rPr>
                <w:b/>
                <w:sz w:val="16"/>
                <w:szCs w:val="16"/>
              </w:rPr>
            </w:pPr>
            <w:r w:rsidRPr="00A86DA4">
              <w:rPr>
                <w:b/>
                <w:sz w:val="16"/>
                <w:szCs w:val="16"/>
              </w:rPr>
              <w:t>LBP</w:t>
            </w:r>
          </w:p>
        </w:tc>
        <w:tc>
          <w:tcPr>
            <w:tcW w:w="2782" w:type="pct"/>
          </w:tcPr>
          <w:p w14:paraId="7D48ACBB" w14:textId="77777777" w:rsidR="003F06AA" w:rsidRPr="00A86DA4" w:rsidRDefault="00A86DA4" w:rsidP="00CC56BD">
            <w:pPr>
              <w:ind w:firstLine="0"/>
              <w:jc w:val="center"/>
              <w:rPr>
                <w:sz w:val="16"/>
                <w:szCs w:val="16"/>
              </w:rPr>
            </w:pPr>
            <w:r>
              <w:rPr>
                <w:sz w:val="16"/>
                <w:szCs w:val="16"/>
              </w:rPr>
              <w:t>136.6 m</w:t>
            </w:r>
          </w:p>
        </w:tc>
      </w:tr>
      <w:tr w:rsidR="003F06AA" w14:paraId="60EFE916" w14:textId="77777777" w:rsidTr="00CC56BD">
        <w:trPr>
          <w:jc w:val="center"/>
        </w:trPr>
        <w:tc>
          <w:tcPr>
            <w:tcW w:w="2218" w:type="pct"/>
            <w:vAlign w:val="center"/>
          </w:tcPr>
          <w:p w14:paraId="65C08EE0" w14:textId="77777777" w:rsidR="003F06AA" w:rsidRPr="00A86DA4" w:rsidRDefault="00F13655" w:rsidP="00CC56BD">
            <w:pPr>
              <w:ind w:right="5" w:firstLine="0"/>
              <w:jc w:val="center"/>
              <w:rPr>
                <w:b/>
                <w:sz w:val="16"/>
                <w:szCs w:val="16"/>
              </w:rPr>
            </w:pPr>
            <w:r w:rsidRPr="00A86DA4">
              <w:rPr>
                <w:b/>
                <w:sz w:val="16"/>
                <w:szCs w:val="16"/>
              </w:rPr>
              <w:t>Beam</w:t>
            </w:r>
          </w:p>
        </w:tc>
        <w:tc>
          <w:tcPr>
            <w:tcW w:w="2782" w:type="pct"/>
          </w:tcPr>
          <w:p w14:paraId="273615D2" w14:textId="77777777" w:rsidR="003F06AA" w:rsidRPr="00A86DA4" w:rsidRDefault="00A86DA4" w:rsidP="00CC56BD">
            <w:pPr>
              <w:ind w:firstLine="0"/>
              <w:jc w:val="center"/>
              <w:rPr>
                <w:sz w:val="16"/>
                <w:szCs w:val="16"/>
              </w:rPr>
            </w:pPr>
            <w:r>
              <w:rPr>
                <w:sz w:val="16"/>
                <w:szCs w:val="16"/>
              </w:rPr>
              <w:t>23.0 m</w:t>
            </w:r>
          </w:p>
        </w:tc>
      </w:tr>
      <w:tr w:rsidR="00F13655" w14:paraId="670FC826" w14:textId="77777777" w:rsidTr="00CC56BD">
        <w:trPr>
          <w:jc w:val="center"/>
        </w:trPr>
        <w:tc>
          <w:tcPr>
            <w:tcW w:w="2218" w:type="pct"/>
            <w:vAlign w:val="center"/>
          </w:tcPr>
          <w:p w14:paraId="6ECDDBFD" w14:textId="77777777" w:rsidR="00F13655" w:rsidRPr="00A86DA4" w:rsidRDefault="00F13655" w:rsidP="00CC56BD">
            <w:pPr>
              <w:ind w:right="5" w:firstLine="0"/>
              <w:jc w:val="center"/>
              <w:rPr>
                <w:b/>
                <w:sz w:val="16"/>
                <w:szCs w:val="16"/>
              </w:rPr>
            </w:pPr>
            <w:r w:rsidRPr="00A86DA4">
              <w:rPr>
                <w:b/>
                <w:sz w:val="16"/>
                <w:szCs w:val="16"/>
              </w:rPr>
              <w:t>Draft</w:t>
            </w:r>
          </w:p>
        </w:tc>
        <w:tc>
          <w:tcPr>
            <w:tcW w:w="2782" w:type="pct"/>
          </w:tcPr>
          <w:p w14:paraId="6A7D616F" w14:textId="77777777" w:rsidR="00F13655" w:rsidRPr="00A86DA4" w:rsidRDefault="00A86DA4" w:rsidP="00CC56BD">
            <w:pPr>
              <w:ind w:firstLine="0"/>
              <w:jc w:val="center"/>
              <w:rPr>
                <w:sz w:val="16"/>
                <w:szCs w:val="16"/>
              </w:rPr>
            </w:pPr>
            <w:r>
              <w:rPr>
                <w:sz w:val="16"/>
                <w:szCs w:val="16"/>
              </w:rPr>
              <w:t>5.6 m</w:t>
            </w:r>
          </w:p>
        </w:tc>
      </w:tr>
      <w:tr w:rsidR="00F13655" w14:paraId="4B6151F9" w14:textId="77777777" w:rsidTr="00CC56BD">
        <w:trPr>
          <w:jc w:val="center"/>
        </w:trPr>
        <w:tc>
          <w:tcPr>
            <w:tcW w:w="2218" w:type="pct"/>
            <w:vAlign w:val="center"/>
          </w:tcPr>
          <w:p w14:paraId="637E3810" w14:textId="77777777" w:rsidR="00F13655" w:rsidRPr="00A86DA4" w:rsidRDefault="00F13655" w:rsidP="00CC56BD">
            <w:pPr>
              <w:ind w:right="5" w:firstLine="0"/>
              <w:jc w:val="center"/>
              <w:rPr>
                <w:b/>
                <w:sz w:val="16"/>
                <w:szCs w:val="16"/>
              </w:rPr>
            </w:pPr>
            <w:r w:rsidRPr="00A86DA4">
              <w:rPr>
                <w:b/>
                <w:sz w:val="16"/>
                <w:szCs w:val="16"/>
              </w:rPr>
              <w:t>Depth</w:t>
            </w:r>
          </w:p>
        </w:tc>
        <w:tc>
          <w:tcPr>
            <w:tcW w:w="2782" w:type="pct"/>
          </w:tcPr>
          <w:p w14:paraId="7C39AAFB" w14:textId="77777777" w:rsidR="00F13655" w:rsidRPr="00A86DA4" w:rsidRDefault="00A86DA4" w:rsidP="00CC56BD">
            <w:pPr>
              <w:ind w:firstLine="0"/>
              <w:jc w:val="center"/>
              <w:rPr>
                <w:sz w:val="16"/>
                <w:szCs w:val="16"/>
              </w:rPr>
            </w:pPr>
            <w:r>
              <w:rPr>
                <w:sz w:val="16"/>
                <w:szCs w:val="16"/>
              </w:rPr>
              <w:t>18.0 m</w:t>
            </w:r>
          </w:p>
        </w:tc>
      </w:tr>
      <w:tr w:rsidR="00F13655" w14:paraId="55D65C63" w14:textId="77777777" w:rsidTr="00CC56BD">
        <w:trPr>
          <w:jc w:val="center"/>
        </w:trPr>
        <w:tc>
          <w:tcPr>
            <w:tcW w:w="2218" w:type="pct"/>
            <w:tcBorders>
              <w:bottom w:val="single" w:sz="4" w:space="0" w:color="auto"/>
            </w:tcBorders>
            <w:vAlign w:val="center"/>
          </w:tcPr>
          <w:p w14:paraId="6F92A1C9" w14:textId="217C0307" w:rsidR="00F13655" w:rsidRPr="00A86DA4" w:rsidRDefault="00A86DA4" w:rsidP="00CC56BD">
            <w:pPr>
              <w:ind w:right="5" w:firstLine="0"/>
              <w:jc w:val="center"/>
              <w:rPr>
                <w:b/>
                <w:sz w:val="16"/>
                <w:szCs w:val="16"/>
              </w:rPr>
            </w:pPr>
            <w:r w:rsidRPr="00A86DA4">
              <w:rPr>
                <w:b/>
                <w:sz w:val="16"/>
                <w:szCs w:val="16"/>
              </w:rPr>
              <w:t>Accommodations</w:t>
            </w:r>
          </w:p>
        </w:tc>
        <w:tc>
          <w:tcPr>
            <w:tcW w:w="2782" w:type="pct"/>
            <w:tcBorders>
              <w:bottom w:val="single" w:sz="4" w:space="0" w:color="auto"/>
            </w:tcBorders>
          </w:tcPr>
          <w:p w14:paraId="67557E2C" w14:textId="029CCC81" w:rsidR="00F13655" w:rsidRPr="00A86DA4" w:rsidRDefault="00A86DA4" w:rsidP="00CC56BD">
            <w:pPr>
              <w:ind w:firstLine="0"/>
              <w:jc w:val="center"/>
              <w:rPr>
                <w:sz w:val="16"/>
                <w:szCs w:val="16"/>
              </w:rPr>
            </w:pPr>
            <w:r>
              <w:rPr>
                <w:sz w:val="16"/>
                <w:szCs w:val="16"/>
              </w:rPr>
              <w:t xml:space="preserve">400 </w:t>
            </w:r>
            <w:r w:rsidR="00913649">
              <w:rPr>
                <w:sz w:val="16"/>
                <w:szCs w:val="16"/>
              </w:rPr>
              <w:t xml:space="preserve">for </w:t>
            </w:r>
            <w:r>
              <w:rPr>
                <w:sz w:val="16"/>
                <w:szCs w:val="16"/>
              </w:rPr>
              <w:t>crew</w:t>
            </w:r>
            <w:r w:rsidR="00913649">
              <w:rPr>
                <w:sz w:val="16"/>
                <w:szCs w:val="16"/>
              </w:rPr>
              <w:t xml:space="preserve"> + </w:t>
            </w:r>
            <w:r>
              <w:rPr>
                <w:sz w:val="16"/>
                <w:szCs w:val="16"/>
              </w:rPr>
              <w:t xml:space="preserve">200 </w:t>
            </w:r>
            <w:r w:rsidR="00913649">
              <w:rPr>
                <w:sz w:val="16"/>
                <w:szCs w:val="16"/>
              </w:rPr>
              <w:t xml:space="preserve">for </w:t>
            </w:r>
            <w:r w:rsidR="00913649" w:rsidRPr="00CC56BD">
              <w:rPr>
                <w:sz w:val="16"/>
                <w:szCs w:val="16"/>
              </w:rPr>
              <w:t>civil passengers</w:t>
            </w:r>
            <w:r w:rsidR="00CC56BD">
              <w:rPr>
                <w:sz w:val="16"/>
                <w:szCs w:val="16"/>
              </w:rPr>
              <w:t xml:space="preserve"> or military</w:t>
            </w:r>
            <w:r w:rsidR="00913649">
              <w:rPr>
                <w:sz w:val="16"/>
                <w:szCs w:val="16"/>
              </w:rPr>
              <w:t xml:space="preserve"> </w:t>
            </w:r>
            <w:r>
              <w:rPr>
                <w:sz w:val="16"/>
                <w:szCs w:val="16"/>
              </w:rPr>
              <w:t>transported</w:t>
            </w:r>
          </w:p>
        </w:tc>
      </w:tr>
    </w:tbl>
    <w:p w14:paraId="5DE4032F" w14:textId="57A6305E" w:rsidR="00F74D84" w:rsidRDefault="006C6B22" w:rsidP="00F74D84">
      <w:pPr>
        <w:pStyle w:val="Titolo2"/>
        <w:rPr>
          <w:lang w:eastAsia="en-US"/>
        </w:rPr>
      </w:pPr>
      <w:r>
        <w:rPr>
          <w:lang w:eastAsia="en-US"/>
        </w:rPr>
        <w:t xml:space="preserve">Medical facilities </w:t>
      </w:r>
      <w:r w:rsidR="00F74D84">
        <w:rPr>
          <w:lang w:eastAsia="en-US"/>
        </w:rPr>
        <w:t>arrangement</w:t>
      </w:r>
    </w:p>
    <w:p w14:paraId="57F2B13B" w14:textId="78D9C952" w:rsidR="00FD6A8A" w:rsidRDefault="00F74D84" w:rsidP="00CC56BD">
      <w:pPr>
        <w:spacing w:after="120"/>
        <w:ind w:firstLine="0"/>
        <w:rPr>
          <w:lang w:eastAsia="en-US"/>
        </w:rPr>
      </w:pPr>
      <w:r w:rsidRPr="00F74D84">
        <w:rPr>
          <w:lang w:eastAsia="en-US"/>
        </w:rPr>
        <w:t xml:space="preserve">The inboard profile </w:t>
      </w:r>
      <w:r w:rsidR="008F617B">
        <w:rPr>
          <w:lang w:eastAsia="en-US"/>
        </w:rPr>
        <w:t xml:space="preserve">(Figure 2) </w:t>
      </w:r>
      <w:r w:rsidRPr="00F74D84">
        <w:rPr>
          <w:lang w:eastAsia="en-US"/>
        </w:rPr>
        <w:t>illustrates the location of the main compartments within the ship.</w:t>
      </w:r>
      <w:r w:rsidR="00096FF9">
        <w:rPr>
          <w:lang w:eastAsia="en-US"/>
        </w:rPr>
        <w:t xml:space="preserve"> </w:t>
      </w:r>
      <w:r w:rsidR="00096FF9" w:rsidRPr="00CC56BD">
        <w:rPr>
          <w:lang w:val="en-US" w:eastAsia="en-US"/>
        </w:rPr>
        <w:t xml:space="preserve">As </w:t>
      </w:r>
      <w:r w:rsidR="00096FF9" w:rsidRPr="00B568C3">
        <w:rPr>
          <w:lang w:eastAsia="en-US"/>
        </w:rPr>
        <w:t>medical facilities</w:t>
      </w:r>
      <w:r w:rsidR="00FD6A8A">
        <w:rPr>
          <w:lang w:eastAsia="en-US"/>
        </w:rPr>
        <w:t xml:space="preserve"> represent </w:t>
      </w:r>
      <w:r w:rsidR="00FD6A8A" w:rsidRPr="00CC56BD">
        <w:rPr>
          <w:lang w:val="en-US" w:eastAsia="en-US"/>
        </w:rPr>
        <w:t>the principal design priority</w:t>
      </w:r>
      <w:r w:rsidR="00096FF9">
        <w:rPr>
          <w:lang w:eastAsia="en-US"/>
        </w:rPr>
        <w:t xml:space="preserve">, the first step </w:t>
      </w:r>
      <w:r w:rsidR="00FD6A8A">
        <w:rPr>
          <w:lang w:eastAsia="en-US"/>
        </w:rPr>
        <w:t>during design consisted</w:t>
      </w:r>
      <w:r w:rsidR="00096FF9" w:rsidRPr="00B568C3">
        <w:rPr>
          <w:lang w:eastAsia="en-US"/>
        </w:rPr>
        <w:t xml:space="preserve"> </w:t>
      </w:r>
      <w:r w:rsidR="00C5557F">
        <w:rPr>
          <w:lang w:eastAsia="en-US"/>
        </w:rPr>
        <w:t xml:space="preserve">of </w:t>
      </w:r>
      <w:r w:rsidR="00FD6A8A">
        <w:rPr>
          <w:lang w:eastAsia="en-US"/>
        </w:rPr>
        <w:t>their classification in the following two categories:</w:t>
      </w:r>
    </w:p>
    <w:p w14:paraId="2DAB4088" w14:textId="77777777" w:rsidR="00FD6A8A" w:rsidRDefault="00FD6A8A" w:rsidP="00FD6A8A">
      <w:pPr>
        <w:pStyle w:val="Listbul"/>
        <w:rPr>
          <w:lang w:eastAsia="en-US"/>
        </w:rPr>
      </w:pPr>
      <w:r>
        <w:rPr>
          <w:lang w:eastAsia="en-US"/>
        </w:rPr>
        <w:t xml:space="preserve">Facilities </w:t>
      </w:r>
      <w:r w:rsidR="00096FF9" w:rsidRPr="00B568C3">
        <w:rPr>
          <w:lang w:eastAsia="en-US"/>
        </w:rPr>
        <w:t>organic to the ship</w:t>
      </w:r>
      <w:r>
        <w:rPr>
          <w:lang w:eastAsia="en-US"/>
        </w:rPr>
        <w:t>;</w:t>
      </w:r>
    </w:p>
    <w:p w14:paraId="7EEFA65D" w14:textId="5F51F637" w:rsidR="00FD6A8A" w:rsidRPr="00CC56BD" w:rsidRDefault="00FD6A8A" w:rsidP="00CC56BD">
      <w:pPr>
        <w:pStyle w:val="Listbul"/>
        <w:spacing w:after="120"/>
        <w:ind w:left="714" w:hanging="357"/>
        <w:rPr>
          <w:lang w:eastAsia="en-US"/>
        </w:rPr>
      </w:pPr>
      <w:r w:rsidRPr="00CC56BD">
        <w:rPr>
          <w:lang w:val="en-US" w:eastAsia="en-US"/>
        </w:rPr>
        <w:t xml:space="preserve">Facilities </w:t>
      </w:r>
      <w:r w:rsidR="002B5DDB">
        <w:rPr>
          <w:lang w:val="en-US" w:eastAsia="en-US"/>
        </w:rPr>
        <w:t xml:space="preserve">to be </w:t>
      </w:r>
      <w:r w:rsidR="00096FF9" w:rsidRPr="00CC56BD">
        <w:rPr>
          <w:lang w:val="en-US" w:eastAsia="en-US"/>
        </w:rPr>
        <w:t xml:space="preserve">outfitted </w:t>
      </w:r>
      <w:r w:rsidRPr="00CC56BD">
        <w:rPr>
          <w:lang w:val="en-US" w:eastAsia="en-US"/>
        </w:rPr>
        <w:t xml:space="preserve">before </w:t>
      </w:r>
      <w:r w:rsidR="00096FF9" w:rsidRPr="00CC56BD">
        <w:rPr>
          <w:lang w:val="en-US" w:eastAsia="en-US"/>
        </w:rPr>
        <w:t>mission departure</w:t>
      </w:r>
      <w:r w:rsidR="002B5DDB">
        <w:rPr>
          <w:lang w:val="en-US" w:eastAsia="en-US"/>
        </w:rPr>
        <w:t>, if requested</w:t>
      </w:r>
      <w:r w:rsidRPr="00CC56BD">
        <w:rPr>
          <w:lang w:val="en-US" w:eastAsia="en-US"/>
        </w:rPr>
        <w:t>.</w:t>
      </w:r>
    </w:p>
    <w:p w14:paraId="5B7B5DBA" w14:textId="42B59B37" w:rsidR="00FD6A8A" w:rsidRDefault="00FD6A8A" w:rsidP="00FD6A8A">
      <w:pPr>
        <w:rPr>
          <w:lang w:val="en-US" w:eastAsia="en-US"/>
        </w:rPr>
      </w:pPr>
      <w:r>
        <w:rPr>
          <w:lang w:val="en-US" w:eastAsia="en-US"/>
        </w:rPr>
        <w:t>For both categories, medical facilities</w:t>
      </w:r>
      <w:r w:rsidR="00F74D84" w:rsidRPr="00CC56BD">
        <w:rPr>
          <w:lang w:val="en-US" w:eastAsia="en-US"/>
        </w:rPr>
        <w:t xml:space="preserve"> </w:t>
      </w:r>
      <w:r w:rsidR="008F617B" w:rsidRPr="00CC56BD">
        <w:rPr>
          <w:lang w:val="en-US" w:eastAsia="en-US"/>
        </w:rPr>
        <w:t xml:space="preserve">are </w:t>
      </w:r>
      <w:r w:rsidR="00F74D84" w:rsidRPr="002B5DDB">
        <w:rPr>
          <w:lang w:eastAsia="en-US"/>
        </w:rPr>
        <w:t>centralised</w:t>
      </w:r>
      <w:r w:rsidR="00F74D84" w:rsidRPr="00CC56BD">
        <w:rPr>
          <w:lang w:val="en-US" w:eastAsia="en-US"/>
        </w:rPr>
        <w:t xml:space="preserve"> </w:t>
      </w:r>
      <w:r w:rsidR="002B5DDB" w:rsidRPr="00BB0DB3">
        <w:rPr>
          <w:lang w:val="en-US" w:eastAsia="en-US"/>
        </w:rPr>
        <w:t>on the second deck</w:t>
      </w:r>
      <w:r w:rsidR="002B5DDB" w:rsidRPr="00FD6A8A">
        <w:rPr>
          <w:lang w:val="en-US" w:eastAsia="en-US"/>
        </w:rPr>
        <w:t xml:space="preserve"> </w:t>
      </w:r>
      <w:r w:rsidR="00F74D84" w:rsidRPr="00CC56BD">
        <w:rPr>
          <w:lang w:val="en-US" w:eastAsia="en-US"/>
        </w:rPr>
        <w:t xml:space="preserve">in the hull stern. </w:t>
      </w:r>
      <w:r w:rsidR="002B5DDB">
        <w:rPr>
          <w:lang w:val="en-US" w:eastAsia="en-US"/>
        </w:rPr>
        <w:t xml:space="preserve">Since </w:t>
      </w:r>
      <w:r w:rsidR="002B5DDB">
        <w:rPr>
          <w:lang w:eastAsia="en-US"/>
        </w:rPr>
        <w:t>o</w:t>
      </w:r>
      <w:r w:rsidR="002B5DDB" w:rsidRPr="00B568C3">
        <w:rPr>
          <w:lang w:eastAsia="en-US"/>
        </w:rPr>
        <w:t xml:space="preserve">ptimizing patient </w:t>
      </w:r>
      <w:r w:rsidR="002B5DDB">
        <w:rPr>
          <w:lang w:eastAsia="en-US"/>
        </w:rPr>
        <w:t>flow</w:t>
      </w:r>
      <w:r w:rsidR="002B5DDB" w:rsidRPr="00B568C3">
        <w:rPr>
          <w:lang w:eastAsia="en-US"/>
        </w:rPr>
        <w:t xml:space="preserve"> </w:t>
      </w:r>
      <w:r w:rsidR="002B5DDB">
        <w:rPr>
          <w:lang w:eastAsia="en-US"/>
        </w:rPr>
        <w:t>t</w:t>
      </w:r>
      <w:r w:rsidR="002B5DDB" w:rsidRPr="00B568C3">
        <w:rPr>
          <w:lang w:eastAsia="en-US"/>
        </w:rPr>
        <w:t xml:space="preserve">hrough the hospital was the primary focus </w:t>
      </w:r>
      <w:r w:rsidR="002B5DDB">
        <w:rPr>
          <w:lang w:eastAsia="en-US"/>
        </w:rPr>
        <w:t>during</w:t>
      </w:r>
      <w:r w:rsidR="002B5DDB" w:rsidRPr="00B568C3">
        <w:rPr>
          <w:lang w:eastAsia="en-US"/>
        </w:rPr>
        <w:t xml:space="preserve"> design</w:t>
      </w:r>
      <w:r w:rsidR="002B5DDB">
        <w:rPr>
          <w:lang w:eastAsia="en-US"/>
        </w:rPr>
        <w:t>, b</w:t>
      </w:r>
      <w:r w:rsidR="00F74D84" w:rsidRPr="00F74D84">
        <w:rPr>
          <w:lang w:eastAsia="en-US"/>
        </w:rPr>
        <w:t xml:space="preserve">y this arrangement </w:t>
      </w:r>
      <w:r w:rsidR="008F617B">
        <w:rPr>
          <w:lang w:eastAsia="en-US"/>
        </w:rPr>
        <w:t xml:space="preserve">patients </w:t>
      </w:r>
      <w:proofErr w:type="gramStart"/>
      <w:r w:rsidR="008F617B">
        <w:rPr>
          <w:lang w:eastAsia="en-US"/>
        </w:rPr>
        <w:t>can be transported</w:t>
      </w:r>
      <w:proofErr w:type="gramEnd"/>
      <w:r w:rsidR="008F617B">
        <w:rPr>
          <w:lang w:eastAsia="en-US"/>
        </w:rPr>
        <w:t xml:space="preserve"> more efficiently </w:t>
      </w:r>
      <w:r w:rsidR="00F74D84" w:rsidRPr="00F74D84">
        <w:rPr>
          <w:lang w:eastAsia="en-US"/>
        </w:rPr>
        <w:t xml:space="preserve">from all three </w:t>
      </w:r>
      <w:r w:rsidR="00096FF9">
        <w:rPr>
          <w:lang w:eastAsia="en-US"/>
        </w:rPr>
        <w:t>entryways</w:t>
      </w:r>
      <w:r w:rsidR="00F74D84" w:rsidRPr="00F74D84">
        <w:rPr>
          <w:lang w:eastAsia="en-US"/>
        </w:rPr>
        <w:t>.</w:t>
      </w:r>
      <w:r w:rsidR="00E008D7" w:rsidRPr="00B568C3">
        <w:rPr>
          <w:lang w:eastAsia="en-US"/>
        </w:rPr>
        <w:t xml:space="preserve"> </w:t>
      </w:r>
      <w:r w:rsidR="00056EE2">
        <w:rPr>
          <w:lang w:eastAsia="en-US"/>
        </w:rPr>
        <w:t xml:space="preserve">These flows </w:t>
      </w:r>
      <w:proofErr w:type="gramStart"/>
      <w:r w:rsidR="00056EE2">
        <w:rPr>
          <w:lang w:eastAsia="en-US"/>
        </w:rPr>
        <w:t>can be modelled</w:t>
      </w:r>
      <w:proofErr w:type="gramEnd"/>
      <w:r w:rsidR="00056EE2">
        <w:rPr>
          <w:lang w:eastAsia="en-US"/>
        </w:rPr>
        <w:t xml:space="preserve"> in subsequent design spaces especially to check their suitability in reducing the risk of outbreaks </w:t>
      </w:r>
      <w:r w:rsidR="00056EE2" w:rsidRPr="00003D19">
        <w:rPr>
          <w:lang w:eastAsia="en-US"/>
        </w:rPr>
        <w:t>[</w:t>
      </w:r>
      <w:r w:rsidR="00003D19" w:rsidRPr="00003D19">
        <w:rPr>
          <w:lang w:eastAsia="en-US"/>
        </w:rPr>
        <w:t>22</w:t>
      </w:r>
      <w:r w:rsidR="00056EE2" w:rsidRPr="00003D19">
        <w:rPr>
          <w:lang w:eastAsia="en-US"/>
        </w:rPr>
        <w:t>]</w:t>
      </w:r>
      <w:r w:rsidR="00056EE2">
        <w:rPr>
          <w:lang w:eastAsia="en-US"/>
        </w:rPr>
        <w:t xml:space="preserve">. </w:t>
      </w:r>
      <w:r>
        <w:rPr>
          <w:lang w:val="en-US" w:eastAsia="en-US"/>
        </w:rPr>
        <w:t>A</w:t>
      </w:r>
      <w:r w:rsidRPr="00024E20">
        <w:rPr>
          <w:lang w:val="en-US" w:eastAsia="en-US"/>
        </w:rPr>
        <w:t xml:space="preserve"> large reconfigurable medical </w:t>
      </w:r>
      <w:r>
        <w:rPr>
          <w:lang w:val="en-US" w:eastAsia="en-US"/>
        </w:rPr>
        <w:t>space</w:t>
      </w:r>
      <w:r w:rsidRPr="00024E20">
        <w:rPr>
          <w:lang w:val="en-US" w:eastAsia="en-US"/>
        </w:rPr>
        <w:t xml:space="preserve"> </w:t>
      </w:r>
      <w:r>
        <w:rPr>
          <w:lang w:val="en-US" w:eastAsia="en-US"/>
        </w:rPr>
        <w:t>provides the proper volume to house additional facilities when requested.</w:t>
      </w:r>
    </w:p>
    <w:p w14:paraId="5DE42CCF" w14:textId="725C42DA" w:rsidR="00E008D7" w:rsidRDefault="00523F2B">
      <w:pPr>
        <w:rPr>
          <w:lang w:eastAsia="en-US"/>
        </w:rPr>
      </w:pPr>
      <w:r w:rsidRPr="00523F2B">
        <w:rPr>
          <w:lang w:eastAsia="en-US"/>
        </w:rPr>
        <w:t xml:space="preserve">The stern second deck was chosen for principal and critical medical care facilities. </w:t>
      </w:r>
      <w:r w:rsidRPr="00E7771C">
        <w:rPr>
          <w:lang w:eastAsia="en-US"/>
        </w:rPr>
        <w:t>From this location, the path length for patient transportation to the Hangar Deck</w:t>
      </w:r>
      <w:r w:rsidRPr="00CC56BD">
        <w:rPr>
          <w:lang w:eastAsia="en-US"/>
        </w:rPr>
        <w:t xml:space="preserve"> (Well Deck)</w:t>
      </w:r>
      <w:r w:rsidRPr="00E7771C">
        <w:rPr>
          <w:lang w:eastAsia="en-US"/>
        </w:rPr>
        <w:t xml:space="preserve"> and to the Flight Deck </w:t>
      </w:r>
      <w:r w:rsidRPr="00CC56BD">
        <w:rPr>
          <w:lang w:eastAsia="en-US"/>
        </w:rPr>
        <w:t>e</w:t>
      </w:r>
      <w:r w:rsidRPr="00E7771C">
        <w:rPr>
          <w:lang w:eastAsia="en-US"/>
        </w:rPr>
        <w:t xml:space="preserve">ntry </w:t>
      </w:r>
      <w:r w:rsidRPr="00CC56BD">
        <w:rPr>
          <w:lang w:eastAsia="en-US"/>
        </w:rPr>
        <w:t>is</w:t>
      </w:r>
      <w:r w:rsidRPr="00E7771C">
        <w:rPr>
          <w:lang w:eastAsia="en-US"/>
        </w:rPr>
        <w:t xml:space="preserve"> limited, being two decks up and one deck down, respectively</w:t>
      </w:r>
      <w:r w:rsidR="00E7771C">
        <w:rPr>
          <w:lang w:eastAsia="en-US"/>
        </w:rPr>
        <w:t xml:space="preserve">. </w:t>
      </w:r>
      <w:r w:rsidR="00E008D7" w:rsidRPr="00E7771C">
        <w:rPr>
          <w:lang w:eastAsia="en-US"/>
        </w:rPr>
        <w:t>The</w:t>
      </w:r>
      <w:r w:rsidR="00E008D7" w:rsidRPr="00B568C3">
        <w:rPr>
          <w:lang w:eastAsia="en-US"/>
        </w:rPr>
        <w:t xml:space="preserve"> elevator allows better patient transport between the hospital level and </w:t>
      </w:r>
      <w:r>
        <w:rPr>
          <w:lang w:eastAsia="en-US"/>
        </w:rPr>
        <w:t xml:space="preserve">both </w:t>
      </w:r>
      <w:r w:rsidR="00E008D7" w:rsidRPr="00B568C3">
        <w:rPr>
          <w:lang w:eastAsia="en-US"/>
        </w:rPr>
        <w:t xml:space="preserve">Well </w:t>
      </w:r>
      <w:r>
        <w:rPr>
          <w:lang w:eastAsia="en-US"/>
        </w:rPr>
        <w:t>and</w:t>
      </w:r>
      <w:r w:rsidR="00E008D7" w:rsidRPr="00B568C3">
        <w:rPr>
          <w:lang w:eastAsia="en-US"/>
        </w:rPr>
        <w:t xml:space="preserve"> Flight Deck</w:t>
      </w:r>
      <w:r>
        <w:rPr>
          <w:lang w:eastAsia="en-US"/>
        </w:rPr>
        <w:t>s</w:t>
      </w:r>
      <w:r w:rsidR="00E008D7" w:rsidRPr="00B568C3">
        <w:rPr>
          <w:lang w:eastAsia="en-US"/>
        </w:rPr>
        <w:t xml:space="preserve"> and ensures increased efficienc</w:t>
      </w:r>
      <w:r w:rsidR="0076640A">
        <w:rPr>
          <w:lang w:eastAsia="en-US"/>
        </w:rPr>
        <w:t>y. C</w:t>
      </w:r>
      <w:r w:rsidR="00E008D7" w:rsidRPr="00B568C3">
        <w:rPr>
          <w:lang w:eastAsia="en-US"/>
        </w:rPr>
        <w:t>entralis</w:t>
      </w:r>
      <w:r w:rsidR="0076640A">
        <w:rPr>
          <w:lang w:eastAsia="en-US"/>
        </w:rPr>
        <w:t>ing</w:t>
      </w:r>
      <w:r w:rsidR="00E008D7" w:rsidRPr="00B568C3">
        <w:rPr>
          <w:lang w:eastAsia="en-US"/>
        </w:rPr>
        <w:t xml:space="preserve"> medical facilities</w:t>
      </w:r>
      <w:r w:rsidR="0076640A">
        <w:rPr>
          <w:lang w:eastAsia="en-US"/>
        </w:rPr>
        <w:t xml:space="preserve"> and clustering medical stuff such as </w:t>
      </w:r>
      <w:r w:rsidR="0076640A" w:rsidRPr="00B568C3">
        <w:rPr>
          <w:lang w:eastAsia="en-US"/>
        </w:rPr>
        <w:t xml:space="preserve">ward beds, labs, </w:t>
      </w:r>
      <w:r w:rsidR="0076640A">
        <w:rPr>
          <w:lang w:eastAsia="en-US"/>
        </w:rPr>
        <w:t xml:space="preserve">and </w:t>
      </w:r>
      <w:r w:rsidR="0076640A" w:rsidRPr="00B568C3">
        <w:rPr>
          <w:lang w:eastAsia="en-US"/>
        </w:rPr>
        <w:t>sterile receiving</w:t>
      </w:r>
      <w:r w:rsidR="0076640A">
        <w:rPr>
          <w:lang w:eastAsia="en-US"/>
        </w:rPr>
        <w:t xml:space="preserve"> areas </w:t>
      </w:r>
      <w:r w:rsidR="0076640A">
        <w:rPr>
          <w:lang w:eastAsia="en-US"/>
        </w:rPr>
        <w:lastRenderedPageBreak/>
        <w:t xml:space="preserve">were essential. </w:t>
      </w:r>
      <w:r w:rsidR="00E008D7" w:rsidRPr="00B568C3">
        <w:rPr>
          <w:lang w:eastAsia="en-US"/>
        </w:rPr>
        <w:t>On the second deck</w:t>
      </w:r>
      <w:r w:rsidR="0076640A">
        <w:rPr>
          <w:lang w:eastAsia="en-US"/>
        </w:rPr>
        <w:t xml:space="preserve">, also </w:t>
      </w:r>
      <w:r w:rsidR="00E008D7" w:rsidRPr="00B568C3">
        <w:rPr>
          <w:lang w:eastAsia="en-US"/>
        </w:rPr>
        <w:t>radiology equipment, labs, operating rooms and intensive care units are kept in close proximity in a linear flow</w:t>
      </w:r>
      <w:r w:rsidR="00E008D7">
        <w:rPr>
          <w:lang w:eastAsia="en-US"/>
        </w:rPr>
        <w:t>.</w:t>
      </w:r>
    </w:p>
    <w:p w14:paraId="02DCB2CE" w14:textId="1F28D73E" w:rsidR="00E008D7" w:rsidRDefault="00E008D7" w:rsidP="00096FF9">
      <w:pPr>
        <w:rPr>
          <w:lang w:eastAsia="en-US"/>
        </w:rPr>
      </w:pPr>
      <w:r w:rsidRPr="00B568C3">
        <w:rPr>
          <w:lang w:eastAsia="en-US"/>
        </w:rPr>
        <w:t xml:space="preserve">Decontamination facilities are located at each point of </w:t>
      </w:r>
      <w:r w:rsidR="00304FE0">
        <w:rPr>
          <w:lang w:eastAsia="en-US"/>
        </w:rPr>
        <w:t xml:space="preserve">vessel </w:t>
      </w:r>
      <w:r w:rsidRPr="00B568C3">
        <w:rPr>
          <w:lang w:eastAsia="en-US"/>
        </w:rPr>
        <w:t>entry</w:t>
      </w:r>
      <w:r w:rsidR="00304FE0">
        <w:rPr>
          <w:lang w:eastAsia="en-US"/>
        </w:rPr>
        <w:t>way</w:t>
      </w:r>
      <w:r w:rsidRPr="00B568C3">
        <w:rPr>
          <w:lang w:eastAsia="en-US"/>
        </w:rPr>
        <w:t xml:space="preserve">. As seen on </w:t>
      </w:r>
      <w:r w:rsidR="00304FE0">
        <w:rPr>
          <w:lang w:eastAsia="en-US"/>
        </w:rPr>
        <w:t xml:space="preserve">both </w:t>
      </w:r>
      <w:r w:rsidRPr="00B568C3">
        <w:rPr>
          <w:lang w:eastAsia="en-US"/>
        </w:rPr>
        <w:t xml:space="preserve">the Main </w:t>
      </w:r>
      <w:r w:rsidR="00304FE0">
        <w:rPr>
          <w:lang w:eastAsia="en-US"/>
        </w:rPr>
        <w:t>and</w:t>
      </w:r>
      <w:r w:rsidRPr="00B568C3">
        <w:rPr>
          <w:lang w:eastAsia="en-US"/>
        </w:rPr>
        <w:t xml:space="preserve"> the Hangar Deck</w:t>
      </w:r>
      <w:r w:rsidR="00304FE0">
        <w:rPr>
          <w:lang w:eastAsia="en-US"/>
        </w:rPr>
        <w:t>s</w:t>
      </w:r>
      <w:r w:rsidRPr="00B568C3">
        <w:rPr>
          <w:lang w:eastAsia="en-US"/>
        </w:rPr>
        <w:t>, there are multiple decontamination stations located by both Well and Flight Deck entries,</w:t>
      </w:r>
      <w:r w:rsidR="00304FE0">
        <w:rPr>
          <w:lang w:eastAsia="en-US"/>
        </w:rPr>
        <w:t xml:space="preserve"> strictly dedicated to </w:t>
      </w:r>
      <w:r w:rsidRPr="00B568C3">
        <w:rPr>
          <w:lang w:eastAsia="en-US"/>
        </w:rPr>
        <w:t>patient</w:t>
      </w:r>
      <w:r w:rsidR="00304FE0">
        <w:rPr>
          <w:lang w:eastAsia="en-US"/>
        </w:rPr>
        <w:t>s</w:t>
      </w:r>
      <w:r w:rsidRPr="00B568C3">
        <w:rPr>
          <w:lang w:eastAsia="en-US"/>
        </w:rPr>
        <w:t>. These are used to prevent any type of Chemical, Biological, Radiological, Nuclear, and Explosive (CBRNE) contamination inside the vessel.</w:t>
      </w:r>
    </w:p>
    <w:p w14:paraId="0C5A9EAD" w14:textId="0B8612EA" w:rsidR="0034006D" w:rsidRDefault="00756BEF" w:rsidP="0034006D">
      <w:pPr>
        <w:rPr>
          <w:sz w:val="14"/>
          <w:lang w:eastAsia="en-US"/>
        </w:rPr>
      </w:pPr>
      <w:r>
        <w:rPr>
          <w:lang w:eastAsia="en-US"/>
        </w:rPr>
        <w:t>Figure 3 shows the details of the medical facilities arrangement for the designed dual-use naval vessel.</w:t>
      </w:r>
      <w:r w:rsidR="0034006D" w:rsidRPr="0034006D">
        <w:rPr>
          <w:sz w:val="14"/>
          <w:lang w:eastAsia="en-US"/>
        </w:rPr>
        <w:t xml:space="preserve"> </w:t>
      </w:r>
    </w:p>
    <w:p w14:paraId="543A6964" w14:textId="5EE7CE5C" w:rsidR="006C6B22" w:rsidRPr="0034006D" w:rsidRDefault="006C6B22" w:rsidP="00096FF9">
      <w:pPr>
        <w:rPr>
          <w:sz w:val="10"/>
          <w:szCs w:val="10"/>
          <w:lang w:eastAsia="en-US"/>
        </w:rPr>
      </w:pPr>
    </w:p>
    <w:tbl>
      <w:tblPr>
        <w:tblStyle w:val="Grigliatabella"/>
        <w:tblpPr w:leftFromText="141" w:rightFromText="141" w:vertAnchor="text" w:horzAnchor="margin" w:tblpY="73"/>
        <w:tblW w:w="5000" w:type="pct"/>
        <w:tblLook w:val="04A0" w:firstRow="1" w:lastRow="0" w:firstColumn="1" w:lastColumn="0" w:noHBand="0" w:noVBand="1"/>
      </w:tblPr>
      <w:tblGrid>
        <w:gridCol w:w="271"/>
        <w:gridCol w:w="1476"/>
        <w:gridCol w:w="306"/>
        <w:gridCol w:w="1451"/>
        <w:gridCol w:w="315"/>
        <w:gridCol w:w="1444"/>
        <w:gridCol w:w="400"/>
        <w:gridCol w:w="1358"/>
      </w:tblGrid>
      <w:tr w:rsidR="0034006D" w14:paraId="7B90F3A2" w14:textId="77777777" w:rsidTr="0034006D">
        <w:tc>
          <w:tcPr>
            <w:tcW w:w="193" w:type="pct"/>
            <w:shd w:val="clear" w:color="auto" w:fill="A54949"/>
          </w:tcPr>
          <w:p w14:paraId="34A343EA" w14:textId="77777777" w:rsidR="0034006D" w:rsidRDefault="0034006D" w:rsidP="0034006D">
            <w:pPr>
              <w:ind w:firstLine="0"/>
              <w:rPr>
                <w:lang w:eastAsia="en-US"/>
              </w:rPr>
            </w:pPr>
          </w:p>
        </w:tc>
        <w:tc>
          <w:tcPr>
            <w:tcW w:w="1051" w:type="pct"/>
          </w:tcPr>
          <w:p w14:paraId="76713EC6" w14:textId="77777777" w:rsidR="0034006D" w:rsidRPr="000422A7" w:rsidRDefault="0034006D" w:rsidP="0034006D">
            <w:pPr>
              <w:ind w:firstLine="0"/>
              <w:rPr>
                <w:sz w:val="16"/>
                <w:szCs w:val="16"/>
                <w:lang w:eastAsia="en-US"/>
              </w:rPr>
            </w:pPr>
            <w:r w:rsidRPr="000422A7">
              <w:rPr>
                <w:sz w:val="16"/>
                <w:szCs w:val="16"/>
                <w:lang w:eastAsia="en-US"/>
              </w:rPr>
              <w:t>Medical spaces</w:t>
            </w:r>
          </w:p>
        </w:tc>
        <w:tc>
          <w:tcPr>
            <w:tcW w:w="218" w:type="pct"/>
            <w:shd w:val="clear" w:color="auto" w:fill="FF6600"/>
          </w:tcPr>
          <w:p w14:paraId="718218CE" w14:textId="77777777" w:rsidR="0034006D" w:rsidRDefault="0034006D" w:rsidP="0034006D">
            <w:pPr>
              <w:ind w:firstLine="0"/>
              <w:rPr>
                <w:lang w:eastAsia="en-US"/>
              </w:rPr>
            </w:pPr>
          </w:p>
        </w:tc>
        <w:tc>
          <w:tcPr>
            <w:tcW w:w="1033" w:type="pct"/>
          </w:tcPr>
          <w:p w14:paraId="26FE7FD0" w14:textId="77777777" w:rsidR="0034006D" w:rsidRPr="00F6062C" w:rsidRDefault="0034006D" w:rsidP="0034006D">
            <w:pPr>
              <w:ind w:firstLine="0"/>
              <w:rPr>
                <w:sz w:val="16"/>
                <w:szCs w:val="16"/>
                <w:lang w:eastAsia="en-US"/>
              </w:rPr>
            </w:pPr>
            <w:r w:rsidRPr="00F6062C">
              <w:rPr>
                <w:sz w:val="16"/>
                <w:szCs w:val="16"/>
                <w:lang w:eastAsia="en-US"/>
              </w:rPr>
              <w:t>War rooms</w:t>
            </w:r>
          </w:p>
        </w:tc>
        <w:tc>
          <w:tcPr>
            <w:tcW w:w="224" w:type="pct"/>
            <w:shd w:val="clear" w:color="auto" w:fill="00FF99"/>
          </w:tcPr>
          <w:p w14:paraId="0C7A1479" w14:textId="77777777" w:rsidR="0034006D" w:rsidRDefault="0034006D" w:rsidP="0034006D">
            <w:pPr>
              <w:ind w:firstLine="0"/>
              <w:rPr>
                <w:lang w:eastAsia="en-US"/>
              </w:rPr>
            </w:pPr>
          </w:p>
        </w:tc>
        <w:tc>
          <w:tcPr>
            <w:tcW w:w="1028" w:type="pct"/>
          </w:tcPr>
          <w:p w14:paraId="42702B7E" w14:textId="77777777" w:rsidR="0034006D" w:rsidRPr="000422A7" w:rsidRDefault="0034006D" w:rsidP="0034006D">
            <w:pPr>
              <w:ind w:firstLine="0"/>
              <w:rPr>
                <w:sz w:val="16"/>
                <w:szCs w:val="16"/>
                <w:lang w:eastAsia="en-US"/>
              </w:rPr>
            </w:pPr>
            <w:r w:rsidRPr="000422A7">
              <w:rPr>
                <w:sz w:val="16"/>
                <w:szCs w:val="16"/>
                <w:lang w:eastAsia="en-US"/>
              </w:rPr>
              <w:t>Dual-use spaces</w:t>
            </w:r>
          </w:p>
        </w:tc>
        <w:tc>
          <w:tcPr>
            <w:tcW w:w="285" w:type="pct"/>
            <w:shd w:val="clear" w:color="auto" w:fill="A6A6A6" w:themeFill="background1" w:themeFillShade="A6"/>
          </w:tcPr>
          <w:p w14:paraId="644149D4" w14:textId="77777777" w:rsidR="0034006D" w:rsidRDefault="0034006D" w:rsidP="0034006D">
            <w:pPr>
              <w:ind w:firstLine="0"/>
              <w:rPr>
                <w:lang w:eastAsia="en-US"/>
              </w:rPr>
            </w:pPr>
          </w:p>
        </w:tc>
        <w:tc>
          <w:tcPr>
            <w:tcW w:w="967" w:type="pct"/>
          </w:tcPr>
          <w:p w14:paraId="37BA27AD" w14:textId="77777777" w:rsidR="0034006D" w:rsidRPr="000422A7" w:rsidRDefault="0034006D" w:rsidP="0034006D">
            <w:pPr>
              <w:ind w:firstLine="0"/>
              <w:rPr>
                <w:sz w:val="16"/>
                <w:szCs w:val="16"/>
                <w:lang w:eastAsia="en-US"/>
              </w:rPr>
            </w:pPr>
            <w:r w:rsidRPr="000422A7">
              <w:rPr>
                <w:sz w:val="16"/>
                <w:szCs w:val="16"/>
                <w:lang w:eastAsia="en-US"/>
              </w:rPr>
              <w:t>Fuel &amp; Ballast</w:t>
            </w:r>
          </w:p>
        </w:tc>
      </w:tr>
      <w:tr w:rsidR="0034006D" w14:paraId="60E9D840" w14:textId="77777777" w:rsidTr="0034006D">
        <w:tc>
          <w:tcPr>
            <w:tcW w:w="193" w:type="pct"/>
            <w:shd w:val="clear" w:color="auto" w:fill="00B0F0"/>
          </w:tcPr>
          <w:p w14:paraId="02DF7B40" w14:textId="77777777" w:rsidR="0034006D" w:rsidRDefault="0034006D" w:rsidP="0034006D">
            <w:pPr>
              <w:ind w:firstLine="0"/>
              <w:rPr>
                <w:lang w:eastAsia="en-US"/>
              </w:rPr>
            </w:pPr>
          </w:p>
        </w:tc>
        <w:tc>
          <w:tcPr>
            <w:tcW w:w="1051" w:type="pct"/>
          </w:tcPr>
          <w:p w14:paraId="52880138" w14:textId="77777777" w:rsidR="0034006D" w:rsidRPr="000422A7" w:rsidRDefault="0034006D" w:rsidP="0034006D">
            <w:pPr>
              <w:ind w:firstLine="0"/>
              <w:rPr>
                <w:sz w:val="16"/>
                <w:szCs w:val="16"/>
                <w:lang w:eastAsia="en-US"/>
              </w:rPr>
            </w:pPr>
            <w:r w:rsidRPr="000422A7">
              <w:rPr>
                <w:sz w:val="16"/>
                <w:szCs w:val="16"/>
                <w:lang w:eastAsia="en-US"/>
              </w:rPr>
              <w:t>Patient transport</w:t>
            </w:r>
          </w:p>
        </w:tc>
        <w:tc>
          <w:tcPr>
            <w:tcW w:w="218" w:type="pct"/>
            <w:shd w:val="clear" w:color="auto" w:fill="FFFF00"/>
          </w:tcPr>
          <w:p w14:paraId="46A39950" w14:textId="77777777" w:rsidR="0034006D" w:rsidRDefault="0034006D" w:rsidP="0034006D">
            <w:pPr>
              <w:ind w:firstLine="0"/>
              <w:rPr>
                <w:lang w:eastAsia="en-US"/>
              </w:rPr>
            </w:pPr>
          </w:p>
        </w:tc>
        <w:tc>
          <w:tcPr>
            <w:tcW w:w="1033" w:type="pct"/>
          </w:tcPr>
          <w:p w14:paraId="0D3D65FC" w14:textId="77777777" w:rsidR="0034006D" w:rsidRPr="000422A7" w:rsidRDefault="0034006D" w:rsidP="0034006D">
            <w:pPr>
              <w:ind w:firstLine="0"/>
              <w:rPr>
                <w:sz w:val="16"/>
                <w:szCs w:val="16"/>
                <w:lang w:eastAsia="en-US"/>
              </w:rPr>
            </w:pPr>
            <w:r w:rsidRPr="000422A7">
              <w:rPr>
                <w:sz w:val="16"/>
                <w:szCs w:val="16"/>
                <w:lang w:eastAsia="en-US"/>
              </w:rPr>
              <w:t>Machinery</w:t>
            </w:r>
          </w:p>
        </w:tc>
        <w:tc>
          <w:tcPr>
            <w:tcW w:w="224" w:type="pct"/>
            <w:shd w:val="clear" w:color="auto" w:fill="C45CB5"/>
          </w:tcPr>
          <w:p w14:paraId="077E38CF" w14:textId="77777777" w:rsidR="0034006D" w:rsidRDefault="0034006D" w:rsidP="0034006D">
            <w:pPr>
              <w:ind w:firstLine="0"/>
              <w:rPr>
                <w:lang w:eastAsia="en-US"/>
              </w:rPr>
            </w:pPr>
          </w:p>
        </w:tc>
        <w:tc>
          <w:tcPr>
            <w:tcW w:w="1028" w:type="pct"/>
          </w:tcPr>
          <w:p w14:paraId="105622E3" w14:textId="77777777" w:rsidR="0034006D" w:rsidRPr="000422A7" w:rsidRDefault="0034006D" w:rsidP="0034006D">
            <w:pPr>
              <w:ind w:firstLine="0"/>
              <w:rPr>
                <w:sz w:val="16"/>
                <w:szCs w:val="16"/>
                <w:lang w:eastAsia="en-US"/>
              </w:rPr>
            </w:pPr>
            <w:r w:rsidRPr="000422A7">
              <w:rPr>
                <w:sz w:val="16"/>
                <w:szCs w:val="16"/>
                <w:lang w:eastAsia="en-US"/>
              </w:rPr>
              <w:t>Crew spaces</w:t>
            </w:r>
          </w:p>
        </w:tc>
        <w:tc>
          <w:tcPr>
            <w:tcW w:w="285" w:type="pct"/>
          </w:tcPr>
          <w:p w14:paraId="53850F18" w14:textId="77777777" w:rsidR="0034006D" w:rsidRDefault="0034006D" w:rsidP="0034006D">
            <w:pPr>
              <w:ind w:firstLine="0"/>
              <w:rPr>
                <w:lang w:eastAsia="en-US"/>
              </w:rPr>
            </w:pPr>
          </w:p>
        </w:tc>
        <w:tc>
          <w:tcPr>
            <w:tcW w:w="967" w:type="pct"/>
          </w:tcPr>
          <w:p w14:paraId="32A0E123" w14:textId="77777777" w:rsidR="0034006D" w:rsidRDefault="0034006D" w:rsidP="0034006D">
            <w:pPr>
              <w:ind w:firstLine="0"/>
              <w:rPr>
                <w:lang w:eastAsia="en-US"/>
              </w:rPr>
            </w:pPr>
          </w:p>
        </w:tc>
      </w:tr>
    </w:tbl>
    <w:p w14:paraId="6A308D78" w14:textId="32C8A944" w:rsidR="00C5557F" w:rsidRPr="0034006D" w:rsidRDefault="00C5557F" w:rsidP="00096FF9">
      <w:pPr>
        <w:rPr>
          <w:sz w:val="8"/>
          <w:szCs w:val="8"/>
          <w:lang w:eastAsia="en-US"/>
        </w:rPr>
      </w:pPr>
    </w:p>
    <w:p w14:paraId="3643B92A" w14:textId="74F91CC3" w:rsidR="00F6062C" w:rsidRDefault="00E008D7">
      <w:pPr>
        <w:keepNext/>
        <w:ind w:firstLine="0"/>
      </w:pPr>
      <w:r>
        <w:rPr>
          <w:noProof/>
          <w:lang w:val="it-IT" w:eastAsia="it-IT"/>
        </w:rPr>
        <w:drawing>
          <wp:inline distT="0" distB="0" distL="0" distR="0" wp14:anchorId="3BC5924A" wp14:editId="096D8579">
            <wp:extent cx="4464685" cy="1175385"/>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2" cstate="print">
                      <a:extLst>
                        <a:ext uri="{28A0092B-C50C-407E-A947-70E740481C1C}">
                          <a14:useLocalDpi xmlns:a14="http://schemas.microsoft.com/office/drawing/2010/main" val="0"/>
                        </a:ext>
                      </a:extLst>
                    </a:blip>
                    <a:srcRect t="3644"/>
                    <a:stretch/>
                  </pic:blipFill>
                  <pic:spPr bwMode="auto">
                    <a:xfrm>
                      <a:off x="0" y="0"/>
                      <a:ext cx="4464685" cy="1175385"/>
                    </a:xfrm>
                    <a:prstGeom prst="rect">
                      <a:avLst/>
                    </a:prstGeom>
                    <a:ln>
                      <a:noFill/>
                    </a:ln>
                    <a:extLst>
                      <a:ext uri="{53640926-AAD7-44D8-BBD7-CCE9431645EC}">
                        <a14:shadowObscured xmlns:a14="http://schemas.microsoft.com/office/drawing/2010/main"/>
                      </a:ext>
                    </a:extLst>
                  </pic:spPr>
                </pic:pic>
              </a:graphicData>
            </a:graphic>
          </wp:inline>
        </w:drawing>
      </w:r>
    </w:p>
    <w:p w14:paraId="5F23529A" w14:textId="0FCA2048" w:rsidR="00E2613F" w:rsidRDefault="00F6062C" w:rsidP="001931A1">
      <w:pPr>
        <w:pStyle w:val="Didascalia"/>
        <w:spacing w:after="160"/>
        <w:jc w:val="center"/>
      </w:pPr>
      <w:r w:rsidRPr="00F6062C">
        <w:rPr>
          <w:b/>
        </w:rPr>
        <w:t xml:space="preserve">Figure </w:t>
      </w:r>
      <w:r w:rsidR="008F617B">
        <w:rPr>
          <w:b/>
        </w:rPr>
        <w:t>2</w:t>
      </w:r>
      <w:r w:rsidRPr="00F6062C">
        <w:rPr>
          <w:b/>
        </w:rPr>
        <w:t>.</w:t>
      </w:r>
      <w:r>
        <w:t xml:space="preserve"> Inboard profile</w:t>
      </w:r>
      <w:r w:rsidR="000F1F36">
        <w:t>.</w:t>
      </w:r>
    </w:p>
    <w:p w14:paraId="5F0522B2" w14:textId="54B7D119" w:rsidR="007C2BBF" w:rsidRDefault="007C2BBF" w:rsidP="00D81974">
      <w:pPr>
        <w:keepNext/>
        <w:ind w:firstLine="0"/>
        <w:jc w:val="center"/>
      </w:pPr>
      <w:r w:rsidRPr="007C2BBF">
        <w:rPr>
          <w:noProof/>
          <w:lang w:val="it-IT" w:eastAsia="it-IT"/>
        </w:rPr>
        <w:drawing>
          <wp:inline distT="0" distB="0" distL="0" distR="0" wp14:anchorId="5F51DE48" wp14:editId="1502E9E7">
            <wp:extent cx="4021627" cy="3765404"/>
            <wp:effectExtent l="0" t="0" r="0" b="6985"/>
            <wp:docPr id="4" name="Immagine 4" descr="E:\aaaw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aawe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0565" cy="3773772"/>
                    </a:xfrm>
                    <a:prstGeom prst="rect">
                      <a:avLst/>
                    </a:prstGeom>
                    <a:noFill/>
                    <a:ln>
                      <a:noFill/>
                    </a:ln>
                  </pic:spPr>
                </pic:pic>
              </a:graphicData>
            </a:graphic>
          </wp:inline>
        </w:drawing>
      </w:r>
    </w:p>
    <w:p w14:paraId="354C9795" w14:textId="136738C5" w:rsidR="00E963A9" w:rsidRPr="008D5769" w:rsidRDefault="00D81974" w:rsidP="00D81974">
      <w:pPr>
        <w:pStyle w:val="Didascalia"/>
        <w:jc w:val="center"/>
        <w:rPr>
          <w:lang w:val="it-IT" w:eastAsia="en-US"/>
        </w:rPr>
      </w:pPr>
      <w:r w:rsidRPr="008D5769">
        <w:rPr>
          <w:b/>
          <w:lang w:val="it-IT"/>
        </w:rPr>
        <w:t xml:space="preserve">Figure </w:t>
      </w:r>
      <w:r w:rsidR="008F617B" w:rsidRPr="008D5769">
        <w:rPr>
          <w:b/>
          <w:lang w:val="it-IT"/>
        </w:rPr>
        <w:t>3</w:t>
      </w:r>
      <w:r w:rsidRPr="008D5769">
        <w:rPr>
          <w:b/>
          <w:lang w:val="it-IT"/>
        </w:rPr>
        <w:t>.</w:t>
      </w:r>
      <w:r w:rsidRPr="008D5769">
        <w:rPr>
          <w:lang w:val="it-IT"/>
        </w:rPr>
        <w:t xml:space="preserve"> </w:t>
      </w:r>
      <w:proofErr w:type="spellStart"/>
      <w:r w:rsidRPr="008D5769">
        <w:rPr>
          <w:lang w:val="it-IT"/>
        </w:rPr>
        <w:t>Medical</w:t>
      </w:r>
      <w:proofErr w:type="spellEnd"/>
      <w:r w:rsidRPr="008D5769">
        <w:rPr>
          <w:lang w:val="it-IT"/>
        </w:rPr>
        <w:t xml:space="preserve"> </w:t>
      </w:r>
      <w:proofErr w:type="spellStart"/>
      <w:r w:rsidRPr="008D5769">
        <w:rPr>
          <w:lang w:val="it-IT"/>
        </w:rPr>
        <w:t>facilities</w:t>
      </w:r>
      <w:proofErr w:type="spellEnd"/>
      <w:r w:rsidR="000F1F36" w:rsidRPr="008D5769">
        <w:rPr>
          <w:lang w:val="it-IT"/>
        </w:rPr>
        <w:t>.</w:t>
      </w:r>
      <w:r w:rsidR="006C6B22" w:rsidRPr="008D5769">
        <w:rPr>
          <w:lang w:val="it-IT"/>
        </w:rPr>
        <w:t xml:space="preserve"> </w:t>
      </w:r>
    </w:p>
    <w:p w14:paraId="6FFF1290" w14:textId="25B37332" w:rsidR="00704D9C" w:rsidRDefault="00704D9C" w:rsidP="008D5769">
      <w:pPr>
        <w:pStyle w:val="Titolo2"/>
        <w:rPr>
          <w:lang w:eastAsia="en-US"/>
        </w:rPr>
      </w:pPr>
      <w:r>
        <w:rPr>
          <w:lang w:eastAsia="en-US"/>
        </w:rPr>
        <w:lastRenderedPageBreak/>
        <w:t>Flex space</w:t>
      </w:r>
    </w:p>
    <w:p w14:paraId="277822B6" w14:textId="603AA63F" w:rsidR="00704D9C" w:rsidRDefault="00BB4ADC" w:rsidP="008D5769">
      <w:pPr>
        <w:pStyle w:val="NoindentNormal"/>
        <w:rPr>
          <w:lang w:eastAsia="en-US"/>
        </w:rPr>
      </w:pPr>
      <w:r>
        <w:rPr>
          <w:lang w:eastAsia="en-US"/>
        </w:rPr>
        <w:t>The flex space is a large reconfigurable medical space in the hangar</w:t>
      </w:r>
      <w:r w:rsidR="00C5557F">
        <w:rPr>
          <w:lang w:eastAsia="en-US"/>
        </w:rPr>
        <w:t xml:space="preserve"> designed applying modular design paradigms [18</w:t>
      </w:r>
      <w:r w:rsidR="00244305">
        <w:rPr>
          <w:lang w:eastAsia="en-US"/>
        </w:rPr>
        <w:t>,</w:t>
      </w:r>
      <w:r w:rsidR="00C5557F">
        <w:rPr>
          <w:lang w:eastAsia="en-US"/>
        </w:rPr>
        <w:t>2</w:t>
      </w:r>
      <w:r w:rsidR="00056EE2">
        <w:rPr>
          <w:lang w:eastAsia="en-US"/>
        </w:rPr>
        <w:t>1</w:t>
      </w:r>
      <w:r w:rsidR="00C5557F">
        <w:rPr>
          <w:lang w:eastAsia="en-US"/>
        </w:rPr>
        <w:t>]</w:t>
      </w:r>
      <w:r>
        <w:rPr>
          <w:lang w:eastAsia="en-US"/>
        </w:rPr>
        <w:t xml:space="preserve">, which may be outfitted dockside before each mission to meet certain specific needs by being equipped with numerous services that include </w:t>
      </w:r>
      <w:r w:rsidR="00C5557F">
        <w:rPr>
          <w:lang w:eastAsia="en-US"/>
        </w:rPr>
        <w:t xml:space="preserve">the </w:t>
      </w:r>
      <w:r>
        <w:rPr>
          <w:lang w:eastAsia="en-US"/>
        </w:rPr>
        <w:t xml:space="preserve">supply of oxygen and water, </w:t>
      </w:r>
      <w:r w:rsidR="007446C0">
        <w:rPr>
          <w:lang w:eastAsia="en-US"/>
        </w:rPr>
        <w:t>HVAC (</w:t>
      </w:r>
      <w:r w:rsidR="007446C0" w:rsidRPr="00A52DB9">
        <w:rPr>
          <w:lang w:eastAsia="en-US"/>
        </w:rPr>
        <w:t>heating, ventilation</w:t>
      </w:r>
      <w:r w:rsidR="007446C0">
        <w:rPr>
          <w:lang w:eastAsia="en-US"/>
        </w:rPr>
        <w:t xml:space="preserve">, </w:t>
      </w:r>
      <w:r w:rsidR="007446C0" w:rsidRPr="00A52DB9">
        <w:rPr>
          <w:lang w:eastAsia="en-US"/>
        </w:rPr>
        <w:t>and air conditioning</w:t>
      </w:r>
      <w:r w:rsidR="007446C0">
        <w:rPr>
          <w:lang w:eastAsia="en-US"/>
        </w:rPr>
        <w:t>)</w:t>
      </w:r>
      <w:r>
        <w:rPr>
          <w:lang w:eastAsia="en-US"/>
        </w:rPr>
        <w:t>,</w:t>
      </w:r>
      <w:r w:rsidR="002D287B">
        <w:rPr>
          <w:lang w:eastAsia="en-US"/>
        </w:rPr>
        <w:t xml:space="preserve"> and</w:t>
      </w:r>
      <w:r>
        <w:rPr>
          <w:lang w:eastAsia="en-US"/>
        </w:rPr>
        <w:t xml:space="preserve"> electrical systems. </w:t>
      </w:r>
      <w:r w:rsidR="00704D9C">
        <w:rPr>
          <w:lang w:eastAsia="en-US"/>
        </w:rPr>
        <w:t xml:space="preserve">For example, </w:t>
      </w:r>
      <w:r w:rsidR="002D287B">
        <w:rPr>
          <w:lang w:eastAsia="en-US"/>
        </w:rPr>
        <w:t>the flex space could be outfitted as</w:t>
      </w:r>
      <w:r>
        <w:rPr>
          <w:lang w:eastAsia="en-US"/>
        </w:rPr>
        <w:t xml:space="preserve"> </w:t>
      </w:r>
      <w:r w:rsidR="00704D9C">
        <w:rPr>
          <w:lang w:eastAsia="en-US"/>
        </w:rPr>
        <w:t xml:space="preserve">a </w:t>
      </w:r>
      <w:r>
        <w:rPr>
          <w:lang w:eastAsia="en-US"/>
        </w:rPr>
        <w:t>primary communication</w:t>
      </w:r>
      <w:r w:rsidR="00704D9C">
        <w:rPr>
          <w:lang w:eastAsia="en-US"/>
        </w:rPr>
        <w:t xml:space="preserve"> </w:t>
      </w:r>
      <w:r>
        <w:rPr>
          <w:lang w:eastAsia="en-US"/>
        </w:rPr>
        <w:t>centre</w:t>
      </w:r>
      <w:r w:rsidR="000F398E">
        <w:rPr>
          <w:lang w:eastAsia="en-US"/>
        </w:rPr>
        <w:t xml:space="preserve"> </w:t>
      </w:r>
      <w:r w:rsidR="002D287B">
        <w:rPr>
          <w:lang w:eastAsia="en-US"/>
        </w:rPr>
        <w:t>to</w:t>
      </w:r>
      <w:r w:rsidR="00704D9C">
        <w:rPr>
          <w:lang w:eastAsia="en-US"/>
        </w:rPr>
        <w:t xml:space="preserve"> facili</w:t>
      </w:r>
      <w:r w:rsidR="002D287B">
        <w:rPr>
          <w:lang w:eastAsia="en-US"/>
        </w:rPr>
        <w:t>ta</w:t>
      </w:r>
      <w:r w:rsidR="00704D9C">
        <w:rPr>
          <w:lang w:eastAsia="en-US"/>
        </w:rPr>
        <w:t>t</w:t>
      </w:r>
      <w:r w:rsidR="002D287B">
        <w:rPr>
          <w:lang w:eastAsia="en-US"/>
        </w:rPr>
        <w:t>e exchanges</w:t>
      </w:r>
      <w:r w:rsidR="00704D9C">
        <w:rPr>
          <w:lang w:eastAsia="en-US"/>
        </w:rPr>
        <w:t xml:space="preserve"> between foreign governments, NGOs, and other entities involved in a disaster relief mission. </w:t>
      </w:r>
      <w:r w:rsidR="002D287B">
        <w:rPr>
          <w:lang w:eastAsia="en-US"/>
        </w:rPr>
        <w:t>Otherwise, in case o</w:t>
      </w:r>
      <w:r w:rsidR="00704D9C">
        <w:rPr>
          <w:lang w:eastAsia="en-US"/>
        </w:rPr>
        <w:t>f a combat care mission, the flex space c</w:t>
      </w:r>
      <w:r w:rsidR="002D287B">
        <w:rPr>
          <w:lang w:eastAsia="en-US"/>
        </w:rPr>
        <w:t>ould</w:t>
      </w:r>
      <w:r w:rsidR="00704D9C">
        <w:rPr>
          <w:lang w:eastAsia="en-US"/>
        </w:rPr>
        <w:t xml:space="preserve"> be outfitted for overflow berthing, operating rooms, or immediat</w:t>
      </w:r>
      <w:r w:rsidR="00887709">
        <w:rPr>
          <w:lang w:eastAsia="en-US"/>
        </w:rPr>
        <w:t>e care wards. Figure</w:t>
      </w:r>
      <w:r w:rsidR="00673861">
        <w:rPr>
          <w:lang w:eastAsia="en-US"/>
        </w:rPr>
        <w:t>s</w:t>
      </w:r>
      <w:r w:rsidR="00887709">
        <w:rPr>
          <w:lang w:eastAsia="en-US"/>
        </w:rPr>
        <w:t xml:space="preserve"> </w:t>
      </w:r>
      <w:r w:rsidR="003A1EA8">
        <w:rPr>
          <w:lang w:eastAsia="en-US"/>
        </w:rPr>
        <w:t>4</w:t>
      </w:r>
      <w:r w:rsidR="00673861">
        <w:rPr>
          <w:lang w:eastAsia="en-US"/>
        </w:rPr>
        <w:t xml:space="preserve"> and </w:t>
      </w:r>
      <w:r w:rsidR="003A1EA8">
        <w:rPr>
          <w:lang w:eastAsia="en-US"/>
        </w:rPr>
        <w:t>5</w:t>
      </w:r>
      <w:r w:rsidR="00673861">
        <w:rPr>
          <w:lang w:eastAsia="en-US"/>
        </w:rPr>
        <w:t xml:space="preserve"> illustrate</w:t>
      </w:r>
      <w:r w:rsidR="00704D9C">
        <w:rPr>
          <w:lang w:eastAsia="en-US"/>
        </w:rPr>
        <w:t xml:space="preserve"> the flexibility of the space for </w:t>
      </w:r>
      <w:r w:rsidR="000F398E">
        <w:rPr>
          <w:lang w:eastAsia="en-US"/>
        </w:rPr>
        <w:t xml:space="preserve">the </w:t>
      </w:r>
      <w:r w:rsidR="00704D9C">
        <w:rPr>
          <w:lang w:eastAsia="en-US"/>
        </w:rPr>
        <w:t>t</w:t>
      </w:r>
      <w:r w:rsidR="002D287B">
        <w:rPr>
          <w:lang w:eastAsia="en-US"/>
        </w:rPr>
        <w:t>wo</w:t>
      </w:r>
      <w:r w:rsidR="00704D9C">
        <w:rPr>
          <w:lang w:eastAsia="en-US"/>
        </w:rPr>
        <w:t xml:space="preserve"> </w:t>
      </w:r>
      <w:r w:rsidR="000F398E">
        <w:rPr>
          <w:lang w:eastAsia="en-US"/>
        </w:rPr>
        <w:t xml:space="preserve">above-mentioned </w:t>
      </w:r>
      <w:r w:rsidR="00704D9C">
        <w:rPr>
          <w:lang w:eastAsia="en-US"/>
        </w:rPr>
        <w:t>mission types</w:t>
      </w:r>
      <w:r w:rsidR="000F398E">
        <w:rPr>
          <w:lang w:eastAsia="en-US"/>
        </w:rPr>
        <w:t>.</w:t>
      </w:r>
    </w:p>
    <w:p w14:paraId="4864123D" w14:textId="06C329E1" w:rsidR="000F1F36" w:rsidRDefault="00A0223B" w:rsidP="0008552C">
      <w:pPr>
        <w:rPr>
          <w:lang w:eastAsia="en-US"/>
        </w:rPr>
      </w:pPr>
      <w:r>
        <w:rPr>
          <w:lang w:eastAsia="en-US"/>
        </w:rPr>
        <w:t>T</w:t>
      </w:r>
      <w:r w:rsidR="000F1F36" w:rsidRPr="00704D9C">
        <w:rPr>
          <w:lang w:eastAsia="en-US"/>
        </w:rPr>
        <w:t>wo separate e</w:t>
      </w:r>
      <w:r w:rsidR="000F1F36">
        <w:rPr>
          <w:lang w:eastAsia="en-US"/>
        </w:rPr>
        <w:t>xamples of flex space</w:t>
      </w:r>
      <w:r>
        <w:rPr>
          <w:lang w:eastAsia="en-US"/>
        </w:rPr>
        <w:t xml:space="preserve">s can be found </w:t>
      </w:r>
      <w:proofErr w:type="spellStart"/>
      <w:r>
        <w:rPr>
          <w:lang w:eastAsia="en-US"/>
        </w:rPr>
        <w:t>onboard</w:t>
      </w:r>
      <w:proofErr w:type="spellEnd"/>
      <w:r>
        <w:rPr>
          <w:lang w:eastAsia="en-US"/>
        </w:rPr>
        <w:t xml:space="preserve"> the presented dual-use naval vessel</w:t>
      </w:r>
      <w:r w:rsidR="000F1F36" w:rsidRPr="00704D9C">
        <w:rPr>
          <w:lang w:eastAsia="en-US"/>
        </w:rPr>
        <w:t xml:space="preserve">. </w:t>
      </w:r>
      <w:r>
        <w:rPr>
          <w:lang w:eastAsia="en-US"/>
        </w:rPr>
        <w:t xml:space="preserve">Their reconfiguration would be carried out by exploiting </w:t>
      </w:r>
      <w:r w:rsidR="000F1F36" w:rsidRPr="00704D9C">
        <w:rPr>
          <w:lang w:eastAsia="en-US"/>
        </w:rPr>
        <w:t>temporary</w:t>
      </w:r>
      <w:r w:rsidR="000F1F36">
        <w:rPr>
          <w:lang w:eastAsia="en-US"/>
        </w:rPr>
        <w:t xml:space="preserve"> </w:t>
      </w:r>
      <w:r w:rsidR="000F1F36" w:rsidRPr="00704D9C">
        <w:rPr>
          <w:lang w:eastAsia="en-US"/>
        </w:rPr>
        <w:t>walls, which allows the spaces to be re</w:t>
      </w:r>
      <w:r w:rsidR="0008552C">
        <w:rPr>
          <w:lang w:eastAsia="en-US"/>
        </w:rPr>
        <w:t>arranged</w:t>
      </w:r>
      <w:r w:rsidR="000F1F36" w:rsidRPr="00704D9C">
        <w:rPr>
          <w:lang w:eastAsia="en-US"/>
        </w:rPr>
        <w:t xml:space="preserve"> </w:t>
      </w:r>
      <w:r>
        <w:rPr>
          <w:lang w:eastAsia="en-US"/>
        </w:rPr>
        <w:t xml:space="preserve">also </w:t>
      </w:r>
      <w:r w:rsidR="000F1F36" w:rsidRPr="00704D9C">
        <w:rPr>
          <w:lang w:eastAsia="en-US"/>
        </w:rPr>
        <w:t>in transit or during the mission.</w:t>
      </w:r>
      <w:r w:rsidR="0008552C">
        <w:rPr>
          <w:lang w:eastAsia="en-US"/>
        </w:rPr>
        <w:t xml:space="preserve"> </w:t>
      </w:r>
      <w:r w:rsidR="000F1F36" w:rsidRPr="00704D9C">
        <w:rPr>
          <w:lang w:eastAsia="en-US"/>
        </w:rPr>
        <w:t>The primary fle</w:t>
      </w:r>
      <w:r w:rsidR="000F1F36">
        <w:rPr>
          <w:lang w:eastAsia="en-US"/>
        </w:rPr>
        <w:t xml:space="preserve">x space is located on the </w:t>
      </w:r>
      <w:r w:rsidR="0008552C">
        <w:rPr>
          <w:lang w:eastAsia="en-US"/>
        </w:rPr>
        <w:t>H</w:t>
      </w:r>
      <w:r w:rsidR="000F1F36">
        <w:rPr>
          <w:lang w:eastAsia="en-US"/>
        </w:rPr>
        <w:t>angar deck</w:t>
      </w:r>
      <w:r w:rsidR="0008552C">
        <w:rPr>
          <w:lang w:eastAsia="en-US"/>
        </w:rPr>
        <w:t>,</w:t>
      </w:r>
      <w:r w:rsidR="000F1F36">
        <w:rPr>
          <w:lang w:eastAsia="en-US"/>
        </w:rPr>
        <w:t xml:space="preserve"> directly under</w:t>
      </w:r>
      <w:r w:rsidR="000F1F36" w:rsidRPr="00704D9C">
        <w:rPr>
          <w:lang w:eastAsia="en-US"/>
        </w:rPr>
        <w:t xml:space="preserve"> the medical</w:t>
      </w:r>
      <w:r w:rsidR="000F1F36">
        <w:rPr>
          <w:lang w:eastAsia="en-US"/>
        </w:rPr>
        <w:t xml:space="preserve"> care</w:t>
      </w:r>
      <w:r w:rsidR="0008552C">
        <w:rPr>
          <w:lang w:eastAsia="en-US"/>
        </w:rPr>
        <w:t xml:space="preserve"> space for critical care</w:t>
      </w:r>
      <w:r w:rsidR="000F1F36">
        <w:rPr>
          <w:lang w:eastAsia="en-US"/>
        </w:rPr>
        <w:t xml:space="preserve">. </w:t>
      </w:r>
      <w:r w:rsidR="0008552C">
        <w:rPr>
          <w:lang w:eastAsia="en-US"/>
        </w:rPr>
        <w:t>Given its extension equal to 1</w:t>
      </w:r>
      <w:r w:rsidR="000F1F36">
        <w:rPr>
          <w:lang w:eastAsia="en-US"/>
        </w:rPr>
        <w:t>400</w:t>
      </w:r>
      <w:r w:rsidR="000F1F36" w:rsidRPr="00704D9C">
        <w:rPr>
          <w:lang w:eastAsia="en-US"/>
        </w:rPr>
        <w:t xml:space="preserve"> </w:t>
      </w:r>
      <w:r w:rsidR="0008552C">
        <w:rPr>
          <w:lang w:eastAsia="en-US"/>
        </w:rPr>
        <w:t>m</w:t>
      </w:r>
      <w:r w:rsidR="0008552C">
        <w:rPr>
          <w:vertAlign w:val="superscript"/>
          <w:lang w:eastAsia="en-US"/>
        </w:rPr>
        <w:t>2</w:t>
      </w:r>
      <w:r w:rsidR="0008552C">
        <w:rPr>
          <w:lang w:eastAsia="en-US"/>
        </w:rPr>
        <w:t>, such space could</w:t>
      </w:r>
      <w:r w:rsidR="000F1F36" w:rsidRPr="00704D9C">
        <w:rPr>
          <w:lang w:eastAsia="en-US"/>
        </w:rPr>
        <w:t xml:space="preserve"> b</w:t>
      </w:r>
      <w:r w:rsidR="0008552C">
        <w:rPr>
          <w:lang w:eastAsia="en-US"/>
        </w:rPr>
        <w:t>e</w:t>
      </w:r>
      <w:r w:rsidR="000F1F36" w:rsidRPr="00704D9C">
        <w:rPr>
          <w:lang w:eastAsia="en-US"/>
        </w:rPr>
        <w:t xml:space="preserve"> converted into a range of </w:t>
      </w:r>
      <w:r w:rsidR="0008552C">
        <w:rPr>
          <w:lang w:eastAsia="en-US"/>
        </w:rPr>
        <w:t xml:space="preserve">several </w:t>
      </w:r>
      <w:r w:rsidR="000F1F36" w:rsidRPr="00704D9C">
        <w:rPr>
          <w:lang w:eastAsia="en-US"/>
        </w:rPr>
        <w:t>medical facilities for</w:t>
      </w:r>
      <w:r w:rsidR="000F1F36">
        <w:rPr>
          <w:lang w:eastAsia="en-US"/>
        </w:rPr>
        <w:t xml:space="preserve"> </w:t>
      </w:r>
      <w:r w:rsidR="000F1F36" w:rsidRPr="00704D9C">
        <w:rPr>
          <w:lang w:eastAsia="en-US"/>
        </w:rPr>
        <w:t>specific missions. The secondary fl</w:t>
      </w:r>
      <w:r w:rsidR="000F1F36">
        <w:rPr>
          <w:lang w:eastAsia="en-US"/>
        </w:rPr>
        <w:t>ex space is located on the second deck</w:t>
      </w:r>
      <w:r w:rsidR="0008552C">
        <w:rPr>
          <w:lang w:eastAsia="en-US"/>
        </w:rPr>
        <w:t xml:space="preserve"> </w:t>
      </w:r>
      <w:r w:rsidR="000F1F36">
        <w:rPr>
          <w:lang w:eastAsia="en-US"/>
        </w:rPr>
        <w:t xml:space="preserve">and </w:t>
      </w:r>
      <w:r w:rsidR="0008552C">
        <w:rPr>
          <w:lang w:eastAsia="en-US"/>
        </w:rPr>
        <w:t>its area is</w:t>
      </w:r>
      <w:r w:rsidR="000F1F36">
        <w:rPr>
          <w:lang w:eastAsia="en-US"/>
        </w:rPr>
        <w:t xml:space="preserve"> approximately </w:t>
      </w:r>
      <w:r w:rsidR="0008552C">
        <w:rPr>
          <w:lang w:eastAsia="en-US"/>
        </w:rPr>
        <w:t xml:space="preserve">equal to </w:t>
      </w:r>
      <w:r w:rsidR="000F1F36">
        <w:rPr>
          <w:lang w:eastAsia="en-US"/>
        </w:rPr>
        <w:t>100</w:t>
      </w:r>
      <w:r w:rsidR="000F1F36" w:rsidRPr="00704D9C">
        <w:rPr>
          <w:lang w:eastAsia="en-US"/>
        </w:rPr>
        <w:t>0</w:t>
      </w:r>
      <w:r w:rsidR="000F1F36">
        <w:rPr>
          <w:lang w:eastAsia="en-US"/>
        </w:rPr>
        <w:t xml:space="preserve"> </w:t>
      </w:r>
      <w:r w:rsidR="0008552C">
        <w:rPr>
          <w:lang w:eastAsia="en-US"/>
        </w:rPr>
        <w:t>m</w:t>
      </w:r>
      <w:r w:rsidR="0008552C">
        <w:rPr>
          <w:vertAlign w:val="superscript"/>
          <w:lang w:eastAsia="en-US"/>
        </w:rPr>
        <w:t>2</w:t>
      </w:r>
      <w:r w:rsidR="000F1F36" w:rsidRPr="00704D9C">
        <w:rPr>
          <w:lang w:eastAsia="en-US"/>
        </w:rPr>
        <w:t xml:space="preserve">. </w:t>
      </w:r>
      <w:r w:rsidR="0008552C">
        <w:rPr>
          <w:lang w:eastAsia="en-US"/>
        </w:rPr>
        <w:t>It could be converted i</w:t>
      </w:r>
      <w:r w:rsidR="000F1F36" w:rsidRPr="00704D9C">
        <w:rPr>
          <w:lang w:eastAsia="en-US"/>
        </w:rPr>
        <w:t xml:space="preserve">nto </w:t>
      </w:r>
      <w:r w:rsidR="000F1F36">
        <w:rPr>
          <w:lang w:eastAsia="en-US"/>
        </w:rPr>
        <w:t>berthing spaces for survivors of disasters.</w:t>
      </w:r>
    </w:p>
    <w:p w14:paraId="5BC12F3A" w14:textId="77777777" w:rsidR="00A311FB" w:rsidRDefault="00A311FB" w:rsidP="00A311FB">
      <w:pPr>
        <w:pStyle w:val="Titolo2"/>
        <w:rPr>
          <w:lang w:eastAsia="en-US"/>
        </w:rPr>
      </w:pPr>
      <w:r>
        <w:rPr>
          <w:lang w:eastAsia="en-US"/>
        </w:rPr>
        <w:t>Ventilation system</w:t>
      </w:r>
    </w:p>
    <w:p w14:paraId="1D3DAB2D" w14:textId="23A88AE9" w:rsidR="00A311FB" w:rsidRPr="00A52DB9" w:rsidRDefault="00A311FB" w:rsidP="00A311FB">
      <w:pPr>
        <w:ind w:firstLine="0"/>
        <w:rPr>
          <w:lang w:eastAsia="en-US"/>
        </w:rPr>
      </w:pPr>
      <w:r w:rsidRPr="00A52DB9">
        <w:rPr>
          <w:lang w:eastAsia="en-US"/>
        </w:rPr>
        <w:t>The dual-use naval vessel design includes a pressurized ventilation system</w:t>
      </w:r>
      <w:r>
        <w:rPr>
          <w:lang w:eastAsia="en-US"/>
        </w:rPr>
        <w:t xml:space="preserve"> to ensure protection </w:t>
      </w:r>
      <w:r w:rsidRPr="00A52DB9">
        <w:rPr>
          <w:lang w:eastAsia="en-US"/>
        </w:rPr>
        <w:t xml:space="preserve">against CBRN contamination. This system works by filtering all </w:t>
      </w:r>
      <w:r>
        <w:rPr>
          <w:lang w:eastAsia="en-US"/>
        </w:rPr>
        <w:t xml:space="preserve">the </w:t>
      </w:r>
      <w:r w:rsidRPr="00A52DB9">
        <w:rPr>
          <w:lang w:eastAsia="en-US"/>
        </w:rPr>
        <w:t xml:space="preserve">intake air and applying positive air pressure to </w:t>
      </w:r>
      <w:r>
        <w:rPr>
          <w:lang w:eastAsia="en-US"/>
        </w:rPr>
        <w:t xml:space="preserve">the ship </w:t>
      </w:r>
      <w:r w:rsidRPr="00A52DB9">
        <w:rPr>
          <w:lang w:eastAsia="en-US"/>
        </w:rPr>
        <w:t>internal spaces to prevent contaminated air particles from entering safe areas (</w:t>
      </w:r>
      <w:r>
        <w:rPr>
          <w:lang w:eastAsia="en-US"/>
        </w:rPr>
        <w:t>e.g., accommodation</w:t>
      </w:r>
      <w:r w:rsidRPr="00A52DB9">
        <w:rPr>
          <w:lang w:eastAsia="en-US"/>
        </w:rPr>
        <w:t xml:space="preserve">, surgical, work, etc.). Different levels of protection </w:t>
      </w:r>
      <w:r>
        <w:rPr>
          <w:lang w:eastAsia="en-US"/>
        </w:rPr>
        <w:t>are</w:t>
      </w:r>
      <w:r w:rsidRPr="00A52DB9">
        <w:rPr>
          <w:lang w:eastAsia="en-US"/>
        </w:rPr>
        <w:t xml:space="preserve"> required </w:t>
      </w:r>
      <w:r>
        <w:rPr>
          <w:lang w:eastAsia="en-US"/>
        </w:rPr>
        <w:t xml:space="preserve">based on the category of the space to protect: the ship is then subdivided into a multi-layered citadel. </w:t>
      </w:r>
      <w:r w:rsidRPr="00A52DB9">
        <w:rPr>
          <w:lang w:eastAsia="en-US"/>
        </w:rPr>
        <w:t xml:space="preserve">The rooms </w:t>
      </w:r>
      <w:r>
        <w:rPr>
          <w:lang w:eastAsia="en-US"/>
        </w:rPr>
        <w:t>requiring</w:t>
      </w:r>
      <w:r w:rsidRPr="00A52DB9">
        <w:rPr>
          <w:lang w:eastAsia="en-US"/>
        </w:rPr>
        <w:t xml:space="preserve"> the highest tier of protection include medical facilities that demand a particularly clean environment like operating </w:t>
      </w:r>
      <w:r>
        <w:rPr>
          <w:lang w:eastAsia="en-US"/>
        </w:rPr>
        <w:t>theatres</w:t>
      </w:r>
      <w:r w:rsidRPr="00A52DB9">
        <w:rPr>
          <w:lang w:eastAsia="en-US"/>
        </w:rPr>
        <w:t xml:space="preserve">, </w:t>
      </w:r>
      <w:r>
        <w:rPr>
          <w:lang w:eastAsia="en-US"/>
        </w:rPr>
        <w:t>particularly important</w:t>
      </w:r>
      <w:r w:rsidRPr="00A52DB9">
        <w:rPr>
          <w:lang w:eastAsia="en-US"/>
        </w:rPr>
        <w:t xml:space="preserve"> labs and intensive care units. The second tier include</w:t>
      </w:r>
      <w:r>
        <w:rPr>
          <w:lang w:eastAsia="en-US"/>
        </w:rPr>
        <w:t>s</w:t>
      </w:r>
      <w:r w:rsidRPr="00A52DB9">
        <w:rPr>
          <w:lang w:eastAsia="en-US"/>
        </w:rPr>
        <w:t xml:space="preserve"> less critical medical facilities like wards and general ship spaces such as berthing, messing, and stores. Finally, a </w:t>
      </w:r>
      <w:r w:rsidR="00C5557F" w:rsidRPr="00A52DB9">
        <w:rPr>
          <w:lang w:eastAsia="en-US"/>
        </w:rPr>
        <w:t>third</w:t>
      </w:r>
      <w:r w:rsidR="00C5557F">
        <w:rPr>
          <w:lang w:eastAsia="en-US"/>
        </w:rPr>
        <w:t>-</w:t>
      </w:r>
      <w:r w:rsidRPr="00A52DB9">
        <w:rPr>
          <w:lang w:eastAsia="en-US"/>
        </w:rPr>
        <w:t>tier include</w:t>
      </w:r>
      <w:r>
        <w:rPr>
          <w:lang w:eastAsia="en-US"/>
        </w:rPr>
        <w:t>s</w:t>
      </w:r>
      <w:r w:rsidRPr="00A52DB9">
        <w:rPr>
          <w:lang w:eastAsia="en-US"/>
        </w:rPr>
        <w:t xml:space="preserve"> machinery spaces. Decontamination stations and airlocks will be placed between any two different citadel tiers. Furthermore, the dual-use naval vessel will be divided into several</w:t>
      </w:r>
      <w:r>
        <w:rPr>
          <w:lang w:eastAsia="en-US"/>
        </w:rPr>
        <w:t xml:space="preserve"> independent</w:t>
      </w:r>
      <w:r w:rsidRPr="00A52DB9">
        <w:rPr>
          <w:lang w:eastAsia="en-US"/>
        </w:rPr>
        <w:t xml:space="preserve"> HVAC zones</w:t>
      </w:r>
      <w:r>
        <w:rPr>
          <w:lang w:eastAsia="en-US"/>
        </w:rPr>
        <w:t xml:space="preserve">, </w:t>
      </w:r>
      <w:r w:rsidRPr="00A52DB9">
        <w:rPr>
          <w:lang w:eastAsia="en-US"/>
        </w:rPr>
        <w:t xml:space="preserve">each </w:t>
      </w:r>
      <w:r>
        <w:rPr>
          <w:lang w:eastAsia="en-US"/>
        </w:rPr>
        <w:t>equipped with its</w:t>
      </w:r>
      <w:r w:rsidRPr="00A52DB9">
        <w:rPr>
          <w:lang w:eastAsia="en-US"/>
        </w:rPr>
        <w:t xml:space="preserve"> </w:t>
      </w:r>
      <w:r w:rsidR="00C5557F">
        <w:rPr>
          <w:lang w:eastAsia="en-US"/>
        </w:rPr>
        <w:t>independent</w:t>
      </w:r>
      <w:r w:rsidR="00C5557F" w:rsidRPr="00A52DB9">
        <w:rPr>
          <w:lang w:eastAsia="en-US"/>
        </w:rPr>
        <w:t xml:space="preserve"> </w:t>
      </w:r>
      <w:r w:rsidRPr="00A52DB9">
        <w:rPr>
          <w:lang w:eastAsia="en-US"/>
        </w:rPr>
        <w:t>air intake filter.</w:t>
      </w:r>
      <w:r>
        <w:rPr>
          <w:lang w:eastAsia="en-US"/>
        </w:rPr>
        <w:t xml:space="preserve"> </w:t>
      </w:r>
      <w:r w:rsidR="00C5557F">
        <w:rPr>
          <w:lang w:eastAsia="en-US"/>
        </w:rPr>
        <w:t>Thus</w:t>
      </w:r>
      <w:r>
        <w:rPr>
          <w:lang w:eastAsia="en-US"/>
        </w:rPr>
        <w:t>, i</w:t>
      </w:r>
      <w:r w:rsidRPr="00A52DB9">
        <w:rPr>
          <w:lang w:eastAsia="en-US"/>
        </w:rPr>
        <w:t xml:space="preserve">f the quality of the air in one zone is compromised, </w:t>
      </w:r>
      <w:r>
        <w:rPr>
          <w:lang w:eastAsia="en-US"/>
        </w:rPr>
        <w:t>this</w:t>
      </w:r>
      <w:r w:rsidRPr="00A52DB9">
        <w:rPr>
          <w:lang w:eastAsia="en-US"/>
        </w:rPr>
        <w:t xml:space="preserve"> will not affect the other zones</w:t>
      </w:r>
      <w:r>
        <w:rPr>
          <w:lang w:eastAsia="en-US"/>
        </w:rPr>
        <w:t xml:space="preserve"> and </w:t>
      </w:r>
      <w:r w:rsidR="00C5557F">
        <w:rPr>
          <w:lang w:eastAsia="en-US"/>
        </w:rPr>
        <w:t>a good degree of</w:t>
      </w:r>
      <w:r w:rsidR="00C5557F" w:rsidRPr="00A52DB9">
        <w:rPr>
          <w:lang w:eastAsia="en-US"/>
        </w:rPr>
        <w:t xml:space="preserve"> </w:t>
      </w:r>
      <w:r w:rsidRPr="00A52DB9">
        <w:rPr>
          <w:lang w:eastAsia="en-US"/>
        </w:rPr>
        <w:t>ship redundancy</w:t>
      </w:r>
      <w:r>
        <w:rPr>
          <w:lang w:eastAsia="en-US"/>
        </w:rPr>
        <w:t xml:space="preserve"> will be ensured</w:t>
      </w:r>
      <w:r w:rsidRPr="00A52DB9">
        <w:rPr>
          <w:lang w:eastAsia="en-US"/>
        </w:rPr>
        <w:t>.</w:t>
      </w:r>
    </w:p>
    <w:p w14:paraId="0A48B494" w14:textId="77777777" w:rsidR="00061166" w:rsidRDefault="00061166" w:rsidP="00061166">
      <w:pPr>
        <w:pStyle w:val="Titolo2"/>
        <w:rPr>
          <w:lang w:eastAsia="en-US"/>
        </w:rPr>
      </w:pPr>
      <w:r>
        <w:rPr>
          <w:lang w:eastAsia="en-US"/>
        </w:rPr>
        <w:t>Patient transfer</w:t>
      </w:r>
    </w:p>
    <w:p w14:paraId="224439DB" w14:textId="13E5DD7F" w:rsidR="00061166" w:rsidRPr="00D12F7D" w:rsidRDefault="00061166" w:rsidP="00061166">
      <w:pPr>
        <w:ind w:firstLine="0"/>
        <w:rPr>
          <w:lang w:eastAsia="en-US"/>
        </w:rPr>
      </w:pPr>
      <w:r w:rsidRPr="00D12F7D">
        <w:rPr>
          <w:lang w:eastAsia="en-US"/>
        </w:rPr>
        <w:t>Helicopter capabilities are absolute</w:t>
      </w:r>
      <w:r w:rsidR="00C5557F">
        <w:rPr>
          <w:lang w:eastAsia="en-US"/>
        </w:rPr>
        <w:t>ly</w:t>
      </w:r>
      <w:r w:rsidRPr="00D12F7D">
        <w:rPr>
          <w:lang w:eastAsia="en-US"/>
        </w:rPr>
        <w:t xml:space="preserve"> essential </w:t>
      </w:r>
      <w:r>
        <w:rPr>
          <w:lang w:eastAsia="en-US"/>
        </w:rPr>
        <w:t>for</w:t>
      </w:r>
      <w:r w:rsidRPr="00D12F7D">
        <w:rPr>
          <w:lang w:eastAsia="en-US"/>
        </w:rPr>
        <w:t xml:space="preserve"> this type of vessel as </w:t>
      </w:r>
      <w:r>
        <w:rPr>
          <w:lang w:eastAsia="en-US"/>
        </w:rPr>
        <w:t>they</w:t>
      </w:r>
      <w:r w:rsidRPr="00D12F7D">
        <w:rPr>
          <w:lang w:eastAsia="en-US"/>
        </w:rPr>
        <w:t xml:space="preserve"> provide the vital </w:t>
      </w:r>
      <w:r>
        <w:rPr>
          <w:lang w:eastAsia="en-US"/>
        </w:rPr>
        <w:t>possibility</w:t>
      </w:r>
      <w:r w:rsidRPr="00D12F7D">
        <w:rPr>
          <w:lang w:eastAsia="en-US"/>
        </w:rPr>
        <w:t xml:space="preserve"> to reach patients in areas otherwise inaccessible by sea. Additionally, certain helicopters have the capability of transporting items such as ISO containers. Helicopters also provide a large range inshore and can serve as a secondary transport system to amphibious </w:t>
      </w:r>
      <w:r>
        <w:rPr>
          <w:lang w:eastAsia="en-US"/>
        </w:rPr>
        <w:t>vehicles</w:t>
      </w:r>
      <w:r w:rsidRPr="00D12F7D">
        <w:rPr>
          <w:lang w:eastAsia="en-US"/>
        </w:rPr>
        <w:t>. The large Flight Deck area allows for simultaneous landing and take-off of two medium</w:t>
      </w:r>
      <w:r>
        <w:rPr>
          <w:lang w:eastAsia="en-US"/>
        </w:rPr>
        <w:t>-</w:t>
      </w:r>
      <w:r w:rsidRPr="00D12F7D">
        <w:rPr>
          <w:lang w:eastAsia="en-US"/>
        </w:rPr>
        <w:t xml:space="preserve">size helicopters. Furthermore, the large </w:t>
      </w:r>
      <w:r>
        <w:rPr>
          <w:lang w:eastAsia="en-US"/>
        </w:rPr>
        <w:t>H</w:t>
      </w:r>
      <w:r w:rsidRPr="00D12F7D">
        <w:rPr>
          <w:lang w:eastAsia="en-US"/>
        </w:rPr>
        <w:t>angar allows them to be securely stored when not in use. Although it is possible to have a V-22 Osprey</w:t>
      </w:r>
      <w:r>
        <w:rPr>
          <w:lang w:eastAsia="en-US"/>
        </w:rPr>
        <w:t xml:space="preserve"> helicopter</w:t>
      </w:r>
      <w:r w:rsidRPr="00D12F7D">
        <w:rPr>
          <w:lang w:eastAsia="en-US"/>
        </w:rPr>
        <w:t xml:space="preserve"> present on the ship, it is more feasible to choose the EH-101 </w:t>
      </w:r>
      <w:r>
        <w:rPr>
          <w:lang w:eastAsia="en-US"/>
        </w:rPr>
        <w:t>model</w:t>
      </w:r>
      <w:r w:rsidRPr="00D12F7D">
        <w:rPr>
          <w:lang w:eastAsia="en-US"/>
        </w:rPr>
        <w:t xml:space="preserve">. </w:t>
      </w:r>
      <w:r w:rsidRPr="00D12F7D">
        <w:rPr>
          <w:lang w:eastAsia="en-US"/>
        </w:rPr>
        <w:lastRenderedPageBreak/>
        <w:t xml:space="preserve">This helicopter has a large payload capacity, which allows it to airlift medical care baggage, as well as </w:t>
      </w:r>
      <w:r>
        <w:rPr>
          <w:lang w:eastAsia="en-US"/>
        </w:rPr>
        <w:t xml:space="preserve">to </w:t>
      </w:r>
      <w:r w:rsidRPr="00D12F7D">
        <w:rPr>
          <w:lang w:eastAsia="en-US"/>
        </w:rPr>
        <w:t>provide large patient capacity.</w:t>
      </w:r>
    </w:p>
    <w:p w14:paraId="2E6C40DB" w14:textId="77777777" w:rsidR="00061166" w:rsidRPr="00D12F7D" w:rsidRDefault="00061166" w:rsidP="00061166">
      <w:pPr>
        <w:rPr>
          <w:lang w:eastAsia="en-US"/>
        </w:rPr>
      </w:pPr>
      <w:r w:rsidRPr="00D12F7D">
        <w:rPr>
          <w:lang w:eastAsia="en-US"/>
        </w:rPr>
        <w:t>The dual-use naval vessel is</w:t>
      </w:r>
      <w:r>
        <w:rPr>
          <w:lang w:eastAsia="en-US"/>
        </w:rPr>
        <w:t xml:space="preserve"> also</w:t>
      </w:r>
      <w:r w:rsidRPr="00D12F7D">
        <w:rPr>
          <w:lang w:eastAsia="en-US"/>
        </w:rPr>
        <w:t xml:space="preserve"> </w:t>
      </w:r>
      <w:r>
        <w:rPr>
          <w:lang w:eastAsia="en-US"/>
        </w:rPr>
        <w:t xml:space="preserve">equipped </w:t>
      </w:r>
      <w:r w:rsidRPr="00D12F7D">
        <w:rPr>
          <w:lang w:eastAsia="en-US"/>
        </w:rPr>
        <w:t xml:space="preserve">with a </w:t>
      </w:r>
      <w:r>
        <w:rPr>
          <w:lang w:eastAsia="en-US"/>
        </w:rPr>
        <w:t>W</w:t>
      </w:r>
      <w:r w:rsidRPr="00D12F7D">
        <w:rPr>
          <w:lang w:eastAsia="en-US"/>
        </w:rPr>
        <w:t xml:space="preserve">ell </w:t>
      </w:r>
      <w:r>
        <w:rPr>
          <w:lang w:eastAsia="en-US"/>
        </w:rPr>
        <w:t>D</w:t>
      </w:r>
      <w:r w:rsidRPr="00D12F7D">
        <w:rPr>
          <w:lang w:eastAsia="en-US"/>
        </w:rPr>
        <w:t xml:space="preserve">eck and so it will be possible to transport patients between the ship and </w:t>
      </w:r>
      <w:r>
        <w:rPr>
          <w:lang w:eastAsia="en-US"/>
        </w:rPr>
        <w:t xml:space="preserve">the </w:t>
      </w:r>
      <w:r w:rsidRPr="00D12F7D">
        <w:rPr>
          <w:lang w:eastAsia="en-US"/>
        </w:rPr>
        <w:t>shore by amphibious vessels. Patients can directly access the ship at the waterline</w:t>
      </w:r>
      <w:r>
        <w:rPr>
          <w:lang w:eastAsia="en-US"/>
        </w:rPr>
        <w:t xml:space="preserve"> level</w:t>
      </w:r>
      <w:r w:rsidRPr="00D12F7D">
        <w:rPr>
          <w:lang w:eastAsia="en-US"/>
        </w:rPr>
        <w:t xml:space="preserve"> </w:t>
      </w:r>
      <w:r>
        <w:rPr>
          <w:lang w:eastAsia="en-US"/>
        </w:rPr>
        <w:t>by means of</w:t>
      </w:r>
      <w:r w:rsidRPr="00D12F7D">
        <w:rPr>
          <w:lang w:eastAsia="en-US"/>
        </w:rPr>
        <w:t xml:space="preserve"> special vehicles for amphibious support such as LC-23</w:t>
      </w:r>
      <w:r>
        <w:rPr>
          <w:lang w:eastAsia="en-US"/>
        </w:rPr>
        <w:t xml:space="preserve"> units</w:t>
      </w:r>
      <w:r w:rsidRPr="00D12F7D">
        <w:rPr>
          <w:lang w:eastAsia="en-US"/>
        </w:rPr>
        <w:t xml:space="preserve">. </w:t>
      </w:r>
      <w:r>
        <w:rPr>
          <w:lang w:eastAsia="en-US"/>
        </w:rPr>
        <w:t>T</w:t>
      </w:r>
      <w:r w:rsidRPr="00D12F7D">
        <w:rPr>
          <w:lang w:eastAsia="en-US"/>
        </w:rPr>
        <w:t>he</w:t>
      </w:r>
      <w:r>
        <w:rPr>
          <w:lang w:eastAsia="en-US"/>
        </w:rPr>
        <w:t xml:space="preserve">se </w:t>
      </w:r>
      <w:r w:rsidRPr="00D12F7D">
        <w:rPr>
          <w:lang w:eastAsia="en-US"/>
        </w:rPr>
        <w:t xml:space="preserve">provide a sufficiently large patient transfer capability with quick transfer times for loading and unloading of passengers </w:t>
      </w:r>
      <w:r>
        <w:rPr>
          <w:lang w:eastAsia="en-US"/>
        </w:rPr>
        <w:t>combined with</w:t>
      </w:r>
      <w:r w:rsidRPr="00D12F7D">
        <w:rPr>
          <w:lang w:eastAsia="en-US"/>
        </w:rPr>
        <w:t xml:space="preserve"> good seakeeping </w:t>
      </w:r>
      <w:r>
        <w:rPr>
          <w:lang w:eastAsia="en-US"/>
        </w:rPr>
        <w:t xml:space="preserve">capabilities </w:t>
      </w:r>
      <w:r w:rsidRPr="00D12F7D">
        <w:rPr>
          <w:lang w:eastAsia="en-US"/>
        </w:rPr>
        <w:t>in rough weather conditions.</w:t>
      </w:r>
    </w:p>
    <w:p w14:paraId="30638649" w14:textId="77777777" w:rsidR="00A25474" w:rsidRDefault="00A25474" w:rsidP="00A25474">
      <w:pPr>
        <w:keepNext/>
        <w:spacing w:before="240"/>
        <w:ind w:firstLine="0"/>
        <w:jc w:val="center"/>
      </w:pPr>
      <w:r w:rsidRPr="00FC7260">
        <w:rPr>
          <w:noProof/>
          <w:lang w:val="it-IT" w:eastAsia="it-IT"/>
        </w:rPr>
        <w:drawing>
          <wp:inline distT="0" distB="0" distL="0" distR="0" wp14:anchorId="47EF8884" wp14:editId="4B54FC61">
            <wp:extent cx="4464685" cy="2723813"/>
            <wp:effectExtent l="0" t="0" r="0" b="635"/>
            <wp:docPr id="6" name="Immagine 6" descr="E:\flex had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lex hadr.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4685" cy="2723813"/>
                    </a:xfrm>
                    <a:prstGeom prst="rect">
                      <a:avLst/>
                    </a:prstGeom>
                    <a:noFill/>
                    <a:ln>
                      <a:noFill/>
                    </a:ln>
                  </pic:spPr>
                </pic:pic>
              </a:graphicData>
            </a:graphic>
          </wp:inline>
        </w:drawing>
      </w:r>
    </w:p>
    <w:p w14:paraId="75235A16" w14:textId="77777777" w:rsidR="00A25474" w:rsidRDefault="00A25474" w:rsidP="00A25474">
      <w:pPr>
        <w:pStyle w:val="Didascalia"/>
        <w:spacing w:after="360"/>
        <w:jc w:val="center"/>
        <w:rPr>
          <w:lang w:eastAsia="en-US"/>
        </w:rPr>
      </w:pPr>
      <w:r w:rsidRPr="00673861">
        <w:rPr>
          <w:b/>
        </w:rPr>
        <w:t xml:space="preserve">Figure </w:t>
      </w:r>
      <w:r>
        <w:rPr>
          <w:b/>
        </w:rPr>
        <w:t>4</w:t>
      </w:r>
      <w:r w:rsidRPr="00673861">
        <w:rPr>
          <w:b/>
        </w:rPr>
        <w:t>.</w:t>
      </w:r>
      <w:r>
        <w:t xml:space="preserve"> Hangar flex space equipped for humanitarian aids/disaster relief missions.</w:t>
      </w:r>
    </w:p>
    <w:p w14:paraId="100EDD6F" w14:textId="77777777" w:rsidR="00A25474" w:rsidRDefault="00A25474" w:rsidP="00A25474">
      <w:pPr>
        <w:keepNext/>
        <w:ind w:firstLine="0"/>
        <w:jc w:val="center"/>
      </w:pPr>
      <w:r w:rsidRPr="00FC7260">
        <w:rPr>
          <w:noProof/>
          <w:lang w:val="it-IT" w:eastAsia="it-IT"/>
        </w:rPr>
        <w:drawing>
          <wp:inline distT="0" distB="0" distL="0" distR="0" wp14:anchorId="1662F992" wp14:editId="6E0D11D4">
            <wp:extent cx="3974050" cy="2581275"/>
            <wp:effectExtent l="0" t="0" r="7620" b="0"/>
            <wp:docPr id="7" name="Immagine 7" descr="E:\flex hosp.b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lex hosp.bm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82301" cy="2586635"/>
                    </a:xfrm>
                    <a:prstGeom prst="rect">
                      <a:avLst/>
                    </a:prstGeom>
                    <a:noFill/>
                    <a:ln>
                      <a:noFill/>
                    </a:ln>
                  </pic:spPr>
                </pic:pic>
              </a:graphicData>
            </a:graphic>
          </wp:inline>
        </w:drawing>
      </w:r>
    </w:p>
    <w:p w14:paraId="2551A339" w14:textId="77777777" w:rsidR="00A25474" w:rsidRDefault="00A25474" w:rsidP="00A25474">
      <w:pPr>
        <w:pStyle w:val="Didascalia"/>
        <w:jc w:val="center"/>
        <w:rPr>
          <w:lang w:eastAsia="en-US"/>
        </w:rPr>
      </w:pPr>
      <w:r w:rsidRPr="00673861">
        <w:rPr>
          <w:b/>
        </w:rPr>
        <w:t>Figure</w:t>
      </w:r>
      <w:r>
        <w:rPr>
          <w:b/>
        </w:rPr>
        <w:t xml:space="preserve"> 5</w:t>
      </w:r>
      <w:r w:rsidRPr="00673861">
        <w:rPr>
          <w:b/>
        </w:rPr>
        <w:t>.</w:t>
      </w:r>
      <w:r>
        <w:t xml:space="preserve"> Hangar flex space equipped for combat care missions.</w:t>
      </w:r>
    </w:p>
    <w:p w14:paraId="4977216B" w14:textId="77777777" w:rsidR="007042A2" w:rsidRPr="00930D12" w:rsidRDefault="00D12F7D" w:rsidP="00930D12">
      <w:pPr>
        <w:pStyle w:val="Titolo1"/>
        <w:numPr>
          <w:ilvl w:val="0"/>
          <w:numId w:val="0"/>
        </w:numPr>
        <w:ind w:left="454" w:hanging="454"/>
        <w:rPr>
          <w:lang w:val="en-US"/>
        </w:rPr>
      </w:pPr>
      <w:r w:rsidRPr="00930D12">
        <w:rPr>
          <w:lang w:val="en-US"/>
        </w:rPr>
        <w:lastRenderedPageBreak/>
        <w:t>Conclusions</w:t>
      </w:r>
    </w:p>
    <w:p w14:paraId="25E45BD5" w14:textId="44CDFC8B" w:rsidR="004B2FA2" w:rsidRPr="004B2FA2" w:rsidRDefault="00D12F7D" w:rsidP="004B2FA2">
      <w:pPr>
        <w:rPr>
          <w:highlight w:val="yellow"/>
        </w:rPr>
      </w:pPr>
      <w:r w:rsidRPr="00D12F7D">
        <w:t>The need to replace existing</w:t>
      </w:r>
      <w:r w:rsidR="003A1EA8">
        <w:t xml:space="preserve"> and aged</w:t>
      </w:r>
      <w:r w:rsidRPr="00D12F7D">
        <w:t xml:space="preserve"> ships is a rising concern for </w:t>
      </w:r>
      <w:r w:rsidR="003B7CFA">
        <w:t xml:space="preserve">global </w:t>
      </w:r>
      <w:r w:rsidR="003A1EA8">
        <w:t>N</w:t>
      </w:r>
      <w:r w:rsidRPr="00D12F7D">
        <w:t>avies. As previous ships</w:t>
      </w:r>
      <w:r w:rsidRPr="00D12F7D">
        <w:rPr>
          <w:i/>
          <w:iCs/>
        </w:rPr>
        <w:t xml:space="preserve"> </w:t>
      </w:r>
      <w:r w:rsidRPr="00D12F7D">
        <w:t>reach the end of their service life, the fleet will need to replace the</w:t>
      </w:r>
      <w:r w:rsidR="003B7CFA">
        <w:t>m</w:t>
      </w:r>
      <w:r w:rsidRPr="00D12F7D">
        <w:t xml:space="preserve"> with modern, more efficient and affordable dual-use ship</w:t>
      </w:r>
      <w:r w:rsidR="003B7CFA">
        <w:t>s</w:t>
      </w:r>
      <w:r w:rsidRPr="00D12F7D">
        <w:t xml:space="preserve"> that will be able to efficiently satisfy the </w:t>
      </w:r>
      <w:r w:rsidR="003B7CFA">
        <w:t>required</w:t>
      </w:r>
      <w:r w:rsidRPr="00D12F7D">
        <w:t xml:space="preserve"> missions.</w:t>
      </w:r>
      <w:r w:rsidR="003B7CFA">
        <w:t xml:space="preserve"> </w:t>
      </w:r>
      <w:r w:rsidR="003B7CFA" w:rsidRPr="004B2FA2">
        <w:t xml:space="preserve">In addition, </w:t>
      </w:r>
      <w:r w:rsidR="00ED0E91" w:rsidRPr="00ED0E91">
        <w:t xml:space="preserve">Navies need for modular medical facilities and amphibious support to enable increased ship-to-shore patient transfer and to </w:t>
      </w:r>
      <w:r w:rsidR="00ED0E91">
        <w:t>improve</w:t>
      </w:r>
      <w:r w:rsidR="00ED0E91" w:rsidRPr="00ED0E91">
        <w:t xml:space="preserve"> medical capabilities</w:t>
      </w:r>
      <w:r w:rsidR="004B2FA2" w:rsidRPr="004B2FA2">
        <w:rPr>
          <w:lang w:val="en"/>
        </w:rPr>
        <w:t>.</w:t>
      </w:r>
    </w:p>
    <w:p w14:paraId="7A49D4D8" w14:textId="62026D5A" w:rsidR="00D12F7D" w:rsidRPr="007635E5" w:rsidRDefault="007635E5" w:rsidP="004B2FA2">
      <w:r w:rsidRPr="004B2FA2">
        <w:rPr>
          <w:lang w:val="en-US"/>
        </w:rPr>
        <w:t xml:space="preserve">Indeed, </w:t>
      </w:r>
      <w:r w:rsidRPr="004B2FA2">
        <w:t>all the operative hospital ships are close to decommission</w:t>
      </w:r>
      <w:r w:rsidR="0025607C">
        <w:t>ing</w:t>
      </w:r>
      <w:r w:rsidRPr="004B2FA2">
        <w:t xml:space="preserve">. </w:t>
      </w:r>
      <w:r w:rsidR="00F64E5E" w:rsidRPr="004B2FA2">
        <w:t xml:space="preserve">The construction of a new and innovative naval unit able to combine both dual-usability and hospital purposes </w:t>
      </w:r>
      <w:r w:rsidRPr="004B2FA2">
        <w:t>would give extraordinary international value to</w:t>
      </w:r>
      <w:r w:rsidR="00F64E5E" w:rsidRPr="004B2FA2">
        <w:t xml:space="preserve"> the</w:t>
      </w:r>
      <w:r w:rsidRPr="004B2FA2">
        <w:t xml:space="preserve"> Ital</w:t>
      </w:r>
      <w:r w:rsidR="00F64E5E" w:rsidRPr="004B2FA2">
        <w:t>ian Navy.</w:t>
      </w:r>
    </w:p>
    <w:p w14:paraId="64E696B3" w14:textId="122A03C5" w:rsidR="00D12F7D" w:rsidRPr="00D12F7D" w:rsidRDefault="00D12F7D" w:rsidP="00E77E6C">
      <w:r w:rsidRPr="00D12F7D">
        <w:t xml:space="preserve">This </w:t>
      </w:r>
      <w:r w:rsidR="003B7CFA">
        <w:t xml:space="preserve">article started from </w:t>
      </w:r>
      <w:r w:rsidR="0025607C">
        <w:t xml:space="preserve">these </w:t>
      </w:r>
      <w:r w:rsidR="003B7CFA">
        <w:t xml:space="preserve">assumptions to study the possibility of integrating advanced medical facilities </w:t>
      </w:r>
      <w:proofErr w:type="spellStart"/>
      <w:r w:rsidR="003B7CFA">
        <w:t>onboard</w:t>
      </w:r>
      <w:proofErr w:type="spellEnd"/>
      <w:r w:rsidR="003B7CFA">
        <w:t xml:space="preserve"> a dual-use naval vessel</w:t>
      </w:r>
      <w:r w:rsidRPr="00D12F7D">
        <w:t>.</w:t>
      </w:r>
      <w:r w:rsidR="003B7CFA">
        <w:t xml:space="preserve"> </w:t>
      </w:r>
      <w:r w:rsidR="0056467C">
        <w:t xml:space="preserve">Several aspects aimed at facilitating medical care and operations were taken into account. </w:t>
      </w:r>
    </w:p>
    <w:p w14:paraId="0B01C5E5" w14:textId="411472EB" w:rsidR="007635E5" w:rsidRPr="006F6C2E" w:rsidRDefault="00D12F7D" w:rsidP="007635E5">
      <w:r w:rsidRPr="00D12F7D">
        <w:t>The outfit</w:t>
      </w:r>
      <w:r w:rsidR="007635E5">
        <w:t>ting</w:t>
      </w:r>
      <w:r w:rsidRPr="00D12F7D">
        <w:t xml:space="preserve"> of the dual-use naval ship offers </w:t>
      </w:r>
      <w:r w:rsidR="007635E5">
        <w:t xml:space="preserve">great </w:t>
      </w:r>
      <w:r w:rsidRPr="00D12F7D">
        <w:t xml:space="preserve">flexibility </w:t>
      </w:r>
      <w:r w:rsidR="007635E5">
        <w:t xml:space="preserve">as regards the </w:t>
      </w:r>
      <w:r w:rsidRPr="00D12F7D">
        <w:t>utili</w:t>
      </w:r>
      <w:r w:rsidR="007635E5">
        <w:t>sat</w:t>
      </w:r>
      <w:r w:rsidRPr="00D12F7D">
        <w:t>ion of available spaces</w:t>
      </w:r>
      <w:r w:rsidR="007635E5">
        <w:t xml:space="preserve">, which </w:t>
      </w:r>
      <w:r w:rsidRPr="00D12F7D">
        <w:t xml:space="preserve">can be tailored to different missions </w:t>
      </w:r>
      <w:r w:rsidR="007635E5">
        <w:t>such as</w:t>
      </w:r>
      <w:r w:rsidRPr="00D12F7D">
        <w:t xml:space="preserve"> humanitarian assistance, disaster relief, and combat care missions. By incorporating medical ISO container systems and large flex spaces, the design can provide modular medical facilities in response to </w:t>
      </w:r>
      <w:r w:rsidR="0025607C">
        <w:t>a</w:t>
      </w:r>
      <w:r w:rsidR="0025607C" w:rsidRPr="00D12F7D">
        <w:t xml:space="preserve"> </w:t>
      </w:r>
      <w:r w:rsidRPr="00D12F7D">
        <w:t xml:space="preserve">variety of missions. Additionally, the general arrangements are organized </w:t>
      </w:r>
      <w:r w:rsidR="007635E5">
        <w:t>to ensure a consistent</w:t>
      </w:r>
      <w:r w:rsidRPr="00D12F7D">
        <w:t xml:space="preserve"> patient flow and </w:t>
      </w:r>
      <w:r w:rsidR="007635E5">
        <w:t xml:space="preserve">the </w:t>
      </w:r>
      <w:r w:rsidRPr="00D12F7D">
        <w:t xml:space="preserve">optimization of space </w:t>
      </w:r>
      <w:r w:rsidRPr="006F6C2E">
        <w:t>location.</w:t>
      </w:r>
      <w:r w:rsidR="007635E5" w:rsidRPr="006F6C2E">
        <w:t xml:space="preserve"> Furthermore, the ship was equipped with both a Well and a Flight Deck, able to provide efficient solutions for patient transportation by sea and air. </w:t>
      </w:r>
    </w:p>
    <w:p w14:paraId="31D28AF5" w14:textId="48898819" w:rsidR="007635E5" w:rsidRPr="006E0087" w:rsidRDefault="00F64E5E" w:rsidP="007635E5">
      <w:r w:rsidRPr="00E77E6C">
        <w:t xml:space="preserve">As regards </w:t>
      </w:r>
      <w:proofErr w:type="spellStart"/>
      <w:r w:rsidRPr="00E77E6C">
        <w:t>operativity</w:t>
      </w:r>
      <w:proofErr w:type="spellEnd"/>
      <w:r w:rsidRPr="00E77E6C">
        <w:t xml:space="preserve"> management, t</w:t>
      </w:r>
      <w:r w:rsidR="007635E5" w:rsidRPr="00E77E6C">
        <w:t xml:space="preserve">he </w:t>
      </w:r>
      <w:r w:rsidRPr="00E77E6C">
        <w:t xml:space="preserve">Italian </w:t>
      </w:r>
      <w:r w:rsidR="007635E5" w:rsidRPr="00E77E6C">
        <w:t xml:space="preserve">Navy </w:t>
      </w:r>
      <w:r w:rsidRPr="00E77E6C">
        <w:t>would be</w:t>
      </w:r>
      <w:r w:rsidR="007635E5" w:rsidRPr="00E77E6C">
        <w:t xml:space="preserve"> responsible for providing the support necessary to operate the ship and guarantee its maintenance, while the medical capabilities </w:t>
      </w:r>
      <w:r w:rsidRPr="00E77E6C">
        <w:t>w</w:t>
      </w:r>
      <w:r w:rsidR="007635E5" w:rsidRPr="00E77E6C">
        <w:t>ould be sourced</w:t>
      </w:r>
      <w:r w:rsidRPr="00E77E6C">
        <w:t xml:space="preserve"> and selected </w:t>
      </w:r>
      <w:r w:rsidR="007635E5" w:rsidRPr="00E77E6C">
        <w:t>from</w:t>
      </w:r>
      <w:r w:rsidRPr="00E77E6C">
        <w:t xml:space="preserve"> medical structures external to </w:t>
      </w:r>
      <w:r w:rsidR="007635E5" w:rsidRPr="00E77E6C">
        <w:t>military</w:t>
      </w:r>
      <w:r w:rsidRPr="00E77E6C">
        <w:t xml:space="preserve"> forces</w:t>
      </w:r>
      <w:r w:rsidR="007635E5" w:rsidRPr="00E77E6C">
        <w:t xml:space="preserve">. </w:t>
      </w:r>
      <w:r w:rsidRPr="00E77E6C">
        <w:t xml:space="preserve">Such cooperation would perfectly represent the </w:t>
      </w:r>
      <w:r w:rsidR="007635E5" w:rsidRPr="00E77E6C">
        <w:t xml:space="preserve">virtuous synergy between the </w:t>
      </w:r>
      <w:r w:rsidR="006F6C2E">
        <w:t xml:space="preserve">Italian </w:t>
      </w:r>
      <w:r w:rsidR="007635E5" w:rsidRPr="00E77E6C">
        <w:t>Armed Forces and external civil organizations.</w:t>
      </w:r>
    </w:p>
    <w:p w14:paraId="79028345" w14:textId="5EFAC07D" w:rsidR="007635E5" w:rsidRPr="00D12F7D" w:rsidRDefault="006F6C2E" w:rsidP="007635E5">
      <w:r>
        <w:t xml:space="preserve">Finally, further </w:t>
      </w:r>
      <w:r w:rsidR="00D12F7D" w:rsidRPr="003B7CFA">
        <w:t>studies</w:t>
      </w:r>
      <w:r>
        <w:t xml:space="preserve"> regarding the possibility of implementing </w:t>
      </w:r>
      <w:r w:rsidRPr="002247E8">
        <w:t xml:space="preserve">design alternatives </w:t>
      </w:r>
      <w:r>
        <w:t xml:space="preserve">able to combine both </w:t>
      </w:r>
      <w:r>
        <w:rPr>
          <w:i/>
          <w:iCs/>
        </w:rPr>
        <w:t xml:space="preserve">green </w:t>
      </w:r>
      <w:r w:rsidRPr="00E77E6C">
        <w:t>technological aspects</w:t>
      </w:r>
      <w:r>
        <w:rPr>
          <w:i/>
          <w:iCs/>
        </w:rPr>
        <w:t xml:space="preserve"> </w:t>
      </w:r>
      <w:r>
        <w:t>and efficiency</w:t>
      </w:r>
      <w:r w:rsidR="00D12F7D" w:rsidRPr="003B7CFA">
        <w:t xml:space="preserve"> </w:t>
      </w:r>
      <w:r>
        <w:t xml:space="preserve">will be carried out, in order to </w:t>
      </w:r>
      <w:r w:rsidR="00D12F7D" w:rsidRPr="00D12F7D">
        <w:t xml:space="preserve">highlight </w:t>
      </w:r>
      <w:r>
        <w:t xml:space="preserve">the most promising </w:t>
      </w:r>
      <w:r w:rsidR="00D12F7D" w:rsidRPr="00D12F7D">
        <w:t>opportunities</w:t>
      </w:r>
      <w:r>
        <w:t xml:space="preserve"> to attain </w:t>
      </w:r>
      <w:r w:rsidR="00D12F7D" w:rsidRPr="00D12F7D">
        <w:t>ecological improvement</w:t>
      </w:r>
      <w:r w:rsidR="00375A06">
        <w:t>s</w:t>
      </w:r>
      <w:r w:rsidR="00D12F7D" w:rsidRPr="00D12F7D">
        <w:t>.</w:t>
      </w:r>
      <w:r>
        <w:t xml:space="preserve"> As an </w:t>
      </w:r>
      <w:r w:rsidR="00D12F7D" w:rsidRPr="00D12F7D">
        <w:t xml:space="preserve">example, the exploitation of fuel cell technology </w:t>
      </w:r>
      <w:r>
        <w:t>and accumulation systems</w:t>
      </w:r>
      <w:r w:rsidR="00375A06">
        <w:t xml:space="preserve"> </w:t>
      </w:r>
      <w:proofErr w:type="spellStart"/>
      <w:r w:rsidR="00375A06">
        <w:t>onboard</w:t>
      </w:r>
      <w:proofErr w:type="spellEnd"/>
      <w:r w:rsidR="00375A06">
        <w:t xml:space="preserve"> the presented dual-use naval vessel</w:t>
      </w:r>
      <w:r>
        <w:t xml:space="preserve"> </w:t>
      </w:r>
      <w:r w:rsidR="00D12F7D" w:rsidRPr="00D12F7D">
        <w:t xml:space="preserve">would help </w:t>
      </w:r>
      <w:r w:rsidR="0025607C">
        <w:t>the reduction of</w:t>
      </w:r>
      <w:r w:rsidR="0025607C" w:rsidRPr="00D12F7D">
        <w:t xml:space="preserve"> </w:t>
      </w:r>
      <w:r w:rsidR="00D12F7D" w:rsidRPr="00D12F7D">
        <w:t>fuel consumption</w:t>
      </w:r>
      <w:r w:rsidR="0036752B">
        <w:t xml:space="preserve">. At the same time, </w:t>
      </w:r>
      <w:r w:rsidR="00411774">
        <w:t>it would ensure</w:t>
      </w:r>
      <w:r w:rsidR="006F57C3">
        <w:t xml:space="preserve"> the reduction of</w:t>
      </w:r>
      <w:r w:rsidR="006F57C3" w:rsidRPr="00D12F7D">
        <w:t xml:space="preserve"> noise and vibration</w:t>
      </w:r>
      <w:r w:rsidR="006F57C3">
        <w:t xml:space="preserve"> and allow to </w:t>
      </w:r>
      <w:r w:rsidR="00411774">
        <w:t>sustain</w:t>
      </w:r>
      <w:r w:rsidR="006F57C3">
        <w:t xml:space="preserve"> all the</w:t>
      </w:r>
      <w:r w:rsidR="00411774">
        <w:t xml:space="preserve"> operational</w:t>
      </w:r>
      <w:r w:rsidR="006F57C3">
        <w:t xml:space="preserve"> systems essential to the ship’s mission and requirements</w:t>
      </w:r>
      <w:r w:rsidR="00D12F7D" w:rsidRPr="00D12F7D">
        <w:t>.</w:t>
      </w:r>
    </w:p>
    <w:p w14:paraId="07648D29" w14:textId="77777777" w:rsidR="00B05D6E" w:rsidRDefault="00B05D6E">
      <w:pPr>
        <w:pStyle w:val="HeadingUnn1"/>
      </w:pPr>
      <w:r>
        <w:t>References</w:t>
      </w:r>
    </w:p>
    <w:p w14:paraId="53FFF591" w14:textId="0A54C4AD" w:rsidR="00187282" w:rsidRPr="00A72D89" w:rsidRDefault="00C5557F" w:rsidP="00AE1751">
      <w:pPr>
        <w:pStyle w:val="References"/>
        <w:rPr>
          <w:snapToGrid w:val="0"/>
          <w:lang w:val="it-IT"/>
        </w:rPr>
      </w:pPr>
      <w:r>
        <w:tab/>
      </w:r>
      <w:r w:rsidR="00A72D89">
        <w:rPr>
          <w:snapToGrid w:val="0"/>
        </w:rPr>
        <w:t>Ray S, Naidu</w:t>
      </w:r>
      <w:r w:rsidR="00187282">
        <w:rPr>
          <w:snapToGrid w:val="0"/>
        </w:rPr>
        <w:t xml:space="preserve"> C. </w:t>
      </w:r>
      <w:r w:rsidR="00187282" w:rsidRPr="00EE26C9">
        <w:rPr>
          <w:snapToGrid w:val="0"/>
        </w:rPr>
        <w:t>Navy Hospital Ships in History</w:t>
      </w:r>
      <w:r w:rsidR="00A72D89">
        <w:rPr>
          <w:snapToGrid w:val="0"/>
        </w:rPr>
        <w:t xml:space="preserve">. </w:t>
      </w:r>
      <w:r w:rsidR="00A72D89" w:rsidRPr="00A72D89">
        <w:rPr>
          <w:snapToGrid w:val="0"/>
          <w:lang w:val="it-IT"/>
        </w:rPr>
        <w:t xml:space="preserve">Journal of </w:t>
      </w:r>
      <w:proofErr w:type="spellStart"/>
      <w:r w:rsidR="00A72D89" w:rsidRPr="00A72D89">
        <w:rPr>
          <w:snapToGrid w:val="0"/>
          <w:lang w:val="it-IT"/>
        </w:rPr>
        <w:t>Medical</w:t>
      </w:r>
      <w:proofErr w:type="spellEnd"/>
      <w:r w:rsidR="00A72D89" w:rsidRPr="00A72D89">
        <w:rPr>
          <w:snapToGrid w:val="0"/>
          <w:lang w:val="it-IT"/>
        </w:rPr>
        <w:t xml:space="preserve"> Society.</w:t>
      </w:r>
      <w:r w:rsidR="00187282" w:rsidRPr="00A72D89">
        <w:rPr>
          <w:snapToGrid w:val="0"/>
          <w:lang w:val="it-IT"/>
        </w:rPr>
        <w:t xml:space="preserve"> 2017.</w:t>
      </w:r>
    </w:p>
    <w:p w14:paraId="27CB4B0A" w14:textId="1EEFDF2D" w:rsidR="00187282" w:rsidRPr="00A72D89" w:rsidRDefault="00C5557F" w:rsidP="00187282">
      <w:pPr>
        <w:pStyle w:val="References"/>
        <w:rPr>
          <w:snapToGrid w:val="0"/>
          <w:lang w:val="it-IT"/>
        </w:rPr>
      </w:pPr>
      <w:r w:rsidRPr="00A72D89">
        <w:rPr>
          <w:lang w:val="it-IT"/>
        </w:rPr>
        <w:tab/>
      </w:r>
      <w:r w:rsidR="00A72D89">
        <w:rPr>
          <w:snapToGrid w:val="0"/>
          <w:lang w:val="it-IT"/>
        </w:rPr>
        <w:t>Norcia</w:t>
      </w:r>
      <w:r w:rsidR="00187282" w:rsidRPr="00474B2E">
        <w:rPr>
          <w:snapToGrid w:val="0"/>
          <w:lang w:val="it-IT"/>
        </w:rPr>
        <w:t xml:space="preserve"> N. LPD di nuova generazione per la Marina Militare Italiana. </w:t>
      </w:r>
      <w:proofErr w:type="spellStart"/>
      <w:r w:rsidR="00187282">
        <w:rPr>
          <w:snapToGrid w:val="0"/>
          <w:lang w:val="it-IT"/>
        </w:rPr>
        <w:t>University</w:t>
      </w:r>
      <w:proofErr w:type="spellEnd"/>
      <w:r w:rsidR="00187282">
        <w:rPr>
          <w:snapToGrid w:val="0"/>
          <w:lang w:val="it-IT"/>
        </w:rPr>
        <w:t xml:space="preserve"> of Trieste. 2021</w:t>
      </w:r>
      <w:r w:rsidR="00187282" w:rsidRPr="00A72D89">
        <w:rPr>
          <w:snapToGrid w:val="0"/>
          <w:lang w:val="it-IT"/>
        </w:rPr>
        <w:t>.</w:t>
      </w:r>
    </w:p>
    <w:p w14:paraId="6129EA2E" w14:textId="2A1FC57E" w:rsidR="00187282" w:rsidRPr="00187282" w:rsidRDefault="00C5557F" w:rsidP="00187282">
      <w:pPr>
        <w:pStyle w:val="References"/>
        <w:rPr>
          <w:snapToGrid w:val="0"/>
        </w:rPr>
      </w:pPr>
      <w:r w:rsidRPr="00E704A2">
        <w:tab/>
      </w:r>
      <w:proofErr w:type="spellStart"/>
      <w:r w:rsidR="00A72D89">
        <w:rPr>
          <w:snapToGrid w:val="0"/>
        </w:rPr>
        <w:t>Sechriest</w:t>
      </w:r>
      <w:proofErr w:type="spellEnd"/>
      <w:r w:rsidR="00A72D89">
        <w:rPr>
          <w:snapToGrid w:val="0"/>
        </w:rPr>
        <w:t xml:space="preserve"> F, Wing V, Walker J, </w:t>
      </w:r>
      <w:proofErr w:type="spellStart"/>
      <w:r w:rsidR="00A72D89">
        <w:rPr>
          <w:snapToGrid w:val="0"/>
        </w:rPr>
        <w:t>Aubuchon</w:t>
      </w:r>
      <w:proofErr w:type="spellEnd"/>
      <w:r w:rsidR="00A72D89">
        <w:rPr>
          <w:snapToGrid w:val="0"/>
        </w:rPr>
        <w:t xml:space="preserve"> M, </w:t>
      </w:r>
      <w:proofErr w:type="spellStart"/>
      <w:r w:rsidR="00A72D89">
        <w:rPr>
          <w:snapToGrid w:val="0"/>
        </w:rPr>
        <w:t>Lhowe</w:t>
      </w:r>
      <w:proofErr w:type="spellEnd"/>
      <w:r w:rsidR="00187282" w:rsidRPr="00187282">
        <w:rPr>
          <w:snapToGrid w:val="0"/>
        </w:rPr>
        <w:t xml:space="preserve"> D. Healthcare delivery aboard US Navy hospital ships following earthquake disasters: Implicat</w:t>
      </w:r>
      <w:r w:rsidR="00A72D89">
        <w:rPr>
          <w:snapToGrid w:val="0"/>
        </w:rPr>
        <w:t>ions for future disaster relief.</w:t>
      </w:r>
      <w:r w:rsidR="00187282" w:rsidRPr="00187282">
        <w:rPr>
          <w:snapToGrid w:val="0"/>
        </w:rPr>
        <w:t xml:space="preserve"> Americ</w:t>
      </w:r>
      <w:r w:rsidR="004859DE">
        <w:rPr>
          <w:snapToGrid w:val="0"/>
        </w:rPr>
        <w:t>an Journal of Disaster Medicine.</w:t>
      </w:r>
      <w:r w:rsidR="00187282" w:rsidRPr="00187282">
        <w:rPr>
          <w:snapToGrid w:val="0"/>
        </w:rPr>
        <w:t xml:space="preserve"> December 2012.</w:t>
      </w:r>
    </w:p>
    <w:p w14:paraId="05695929" w14:textId="769A8831" w:rsidR="00187282" w:rsidRDefault="00C5557F" w:rsidP="00187282">
      <w:pPr>
        <w:pStyle w:val="References"/>
        <w:rPr>
          <w:snapToGrid w:val="0"/>
        </w:rPr>
      </w:pPr>
      <w:r>
        <w:tab/>
      </w:r>
      <w:r w:rsidR="004859DE">
        <w:rPr>
          <w:snapToGrid w:val="0"/>
        </w:rPr>
        <w:t xml:space="preserve">Carey N, </w:t>
      </w:r>
      <w:proofErr w:type="spellStart"/>
      <w:r w:rsidR="004859DE">
        <w:rPr>
          <w:snapToGrid w:val="0"/>
        </w:rPr>
        <w:t>Grefer</w:t>
      </w:r>
      <w:proofErr w:type="spellEnd"/>
      <w:r w:rsidR="004859DE">
        <w:rPr>
          <w:snapToGrid w:val="0"/>
        </w:rPr>
        <w:t xml:space="preserve"> J, </w:t>
      </w:r>
      <w:proofErr w:type="spellStart"/>
      <w:r w:rsidR="004859DE">
        <w:rPr>
          <w:snapToGrid w:val="0"/>
        </w:rPr>
        <w:t>Trost</w:t>
      </w:r>
      <w:proofErr w:type="spellEnd"/>
      <w:r w:rsidR="004859DE">
        <w:rPr>
          <w:snapToGrid w:val="0"/>
        </w:rPr>
        <w:t xml:space="preserve"> R, Levy</w:t>
      </w:r>
      <w:r w:rsidR="00187282">
        <w:rPr>
          <w:snapToGrid w:val="0"/>
        </w:rPr>
        <w:t xml:space="preserve"> R. </w:t>
      </w:r>
      <w:r w:rsidR="00187282" w:rsidRPr="00EE26C9">
        <w:rPr>
          <w:snapToGrid w:val="0"/>
        </w:rPr>
        <w:t>Future Deployable Medical Capabilities and Platforms for Navy Medicine</w:t>
      </w:r>
      <w:r w:rsidR="004859DE">
        <w:rPr>
          <w:snapToGrid w:val="0"/>
        </w:rPr>
        <w:t>.</w:t>
      </w:r>
      <w:r w:rsidR="00187282">
        <w:rPr>
          <w:snapToGrid w:val="0"/>
        </w:rPr>
        <w:t xml:space="preserve"> 2002.</w:t>
      </w:r>
    </w:p>
    <w:p w14:paraId="669B4A3C" w14:textId="22C366CF" w:rsidR="00320E85" w:rsidRPr="003F75FA" w:rsidRDefault="00C5557F" w:rsidP="00320E85">
      <w:pPr>
        <w:pStyle w:val="References"/>
        <w:rPr>
          <w:snapToGrid w:val="0"/>
        </w:rPr>
      </w:pPr>
      <w:r>
        <w:tab/>
      </w:r>
      <w:r w:rsidR="00AB1267">
        <w:rPr>
          <w:snapToGrid w:val="0"/>
        </w:rPr>
        <w:t xml:space="preserve">Riley T, Bergan T, </w:t>
      </w:r>
      <w:proofErr w:type="spellStart"/>
      <w:r w:rsidR="00AB1267">
        <w:rPr>
          <w:snapToGrid w:val="0"/>
        </w:rPr>
        <w:t>Uniskiewicz</w:t>
      </w:r>
      <w:proofErr w:type="spellEnd"/>
      <w:r w:rsidR="00AB1267">
        <w:rPr>
          <w:snapToGrid w:val="0"/>
        </w:rPr>
        <w:t xml:space="preserve"> R, </w:t>
      </w:r>
      <w:proofErr w:type="spellStart"/>
      <w:r w:rsidR="00AB1267">
        <w:rPr>
          <w:snapToGrid w:val="0"/>
        </w:rPr>
        <w:t>Kroot</w:t>
      </w:r>
      <w:proofErr w:type="spellEnd"/>
      <w:r w:rsidR="00320E85" w:rsidRPr="003F75FA">
        <w:rPr>
          <w:snapToGrid w:val="0"/>
        </w:rPr>
        <w:t xml:space="preserve"> L. Shipboard medicine.</w:t>
      </w:r>
    </w:p>
    <w:p w14:paraId="304E8729" w14:textId="69A1A485" w:rsidR="00187282" w:rsidRDefault="00C5557F" w:rsidP="00187282">
      <w:pPr>
        <w:pStyle w:val="References"/>
        <w:rPr>
          <w:snapToGrid w:val="0"/>
        </w:rPr>
      </w:pPr>
      <w:r>
        <w:tab/>
      </w:r>
      <w:proofErr w:type="spellStart"/>
      <w:r w:rsidR="00AB1267">
        <w:rPr>
          <w:snapToGrid w:val="0"/>
        </w:rPr>
        <w:t>Tomer</w:t>
      </w:r>
      <w:proofErr w:type="spellEnd"/>
      <w:r w:rsidR="00187282">
        <w:rPr>
          <w:snapToGrid w:val="0"/>
        </w:rPr>
        <w:t xml:space="preserve"> B.</w:t>
      </w:r>
      <w:r w:rsidR="00187282" w:rsidRPr="007A086F">
        <w:rPr>
          <w:snapToGrid w:val="0"/>
        </w:rPr>
        <w:t xml:space="preserve"> LPD 17 Hospital Variant Rough Order of Magnitude</w:t>
      </w:r>
      <w:r w:rsidR="00AB1267">
        <w:rPr>
          <w:snapToGrid w:val="0"/>
        </w:rPr>
        <w:t xml:space="preserve"> Study.</w:t>
      </w:r>
      <w:r w:rsidR="00187282" w:rsidRPr="007A086F">
        <w:rPr>
          <w:snapToGrid w:val="0"/>
        </w:rPr>
        <w:t xml:space="preserve"> 1997</w:t>
      </w:r>
      <w:r w:rsidR="00187282">
        <w:rPr>
          <w:snapToGrid w:val="0"/>
        </w:rPr>
        <w:t>.</w:t>
      </w:r>
    </w:p>
    <w:p w14:paraId="16BBEBFD" w14:textId="34812222" w:rsidR="00187282" w:rsidRDefault="00C5557F" w:rsidP="00187282">
      <w:pPr>
        <w:pStyle w:val="References"/>
        <w:rPr>
          <w:snapToGrid w:val="0"/>
        </w:rPr>
      </w:pPr>
      <w:r>
        <w:tab/>
      </w:r>
      <w:r w:rsidR="00AB1267">
        <w:rPr>
          <w:snapToGrid w:val="0"/>
        </w:rPr>
        <w:t xml:space="preserve">Baker M, Baker J, </w:t>
      </w:r>
      <w:proofErr w:type="spellStart"/>
      <w:r w:rsidR="009302C2">
        <w:rPr>
          <w:snapToGrid w:val="0"/>
        </w:rPr>
        <w:t>Burkle</w:t>
      </w:r>
      <w:proofErr w:type="spellEnd"/>
      <w:r w:rsidR="00187282" w:rsidRPr="00187282">
        <w:rPr>
          <w:snapToGrid w:val="0"/>
        </w:rPr>
        <w:t xml:space="preserve"> F. The Hospital Ship as a Strategic Asset in 21st Century Foreign </w:t>
      </w:r>
      <w:r w:rsidR="009302C2">
        <w:rPr>
          <w:snapToGrid w:val="0"/>
        </w:rPr>
        <w:t>Policy and Global Health Crises. Military medicine.</w:t>
      </w:r>
      <w:r w:rsidR="00187282" w:rsidRPr="00187282">
        <w:rPr>
          <w:snapToGrid w:val="0"/>
        </w:rPr>
        <w:t xml:space="preserve"> 2022.</w:t>
      </w:r>
    </w:p>
    <w:p w14:paraId="6293A844" w14:textId="5B8FA7FA" w:rsidR="00187282" w:rsidRDefault="00C5557F" w:rsidP="00187282">
      <w:pPr>
        <w:pStyle w:val="References"/>
        <w:rPr>
          <w:snapToGrid w:val="0"/>
        </w:rPr>
      </w:pPr>
      <w:r>
        <w:lastRenderedPageBreak/>
        <w:tab/>
      </w:r>
      <w:proofErr w:type="spellStart"/>
      <w:r w:rsidR="00187282" w:rsidRPr="00A9435C">
        <w:rPr>
          <w:snapToGrid w:val="0"/>
        </w:rPr>
        <w:t>Bertagna</w:t>
      </w:r>
      <w:proofErr w:type="spellEnd"/>
      <w:r w:rsidR="009302C2">
        <w:rPr>
          <w:snapToGrid w:val="0"/>
        </w:rPr>
        <w:t xml:space="preserve"> S,</w:t>
      </w:r>
      <w:r w:rsidR="00187282" w:rsidRPr="00A9435C">
        <w:rPr>
          <w:snapToGrid w:val="0"/>
        </w:rPr>
        <w:t xml:space="preserve"> </w:t>
      </w:r>
      <w:r w:rsidR="009302C2">
        <w:rPr>
          <w:snapToGrid w:val="0"/>
        </w:rPr>
        <w:t>La Monaca U,</w:t>
      </w:r>
      <w:r w:rsidR="00187282" w:rsidRPr="00A9435C">
        <w:rPr>
          <w:snapToGrid w:val="0"/>
        </w:rPr>
        <w:t xml:space="preserve"> </w:t>
      </w:r>
      <w:proofErr w:type="spellStart"/>
      <w:r w:rsidR="009302C2">
        <w:rPr>
          <w:snapToGrid w:val="0"/>
        </w:rPr>
        <w:t>Marinò</w:t>
      </w:r>
      <w:proofErr w:type="spellEnd"/>
      <w:r w:rsidR="009302C2">
        <w:rPr>
          <w:snapToGrid w:val="0"/>
        </w:rPr>
        <w:t xml:space="preserve"> A, Bucci</w:t>
      </w:r>
      <w:r w:rsidR="00187282" w:rsidRPr="00474C05">
        <w:rPr>
          <w:snapToGrid w:val="0"/>
        </w:rPr>
        <w:t xml:space="preserve"> V. Integrated ship design: an innovative methodological approach enabled by new generation computer tools</w:t>
      </w:r>
      <w:r w:rsidR="009302C2">
        <w:rPr>
          <w:snapToGrid w:val="0"/>
        </w:rPr>
        <w:t>.</w:t>
      </w:r>
      <w:r w:rsidR="00187282">
        <w:rPr>
          <w:snapToGrid w:val="0"/>
        </w:rPr>
        <w:t xml:space="preserve"> International Journal on Interactive Design and Manufacturing</w:t>
      </w:r>
      <w:r w:rsidR="009302C2">
        <w:rPr>
          <w:snapToGrid w:val="0"/>
        </w:rPr>
        <w:t>.</w:t>
      </w:r>
      <w:r w:rsidR="00187282">
        <w:rPr>
          <w:snapToGrid w:val="0"/>
        </w:rPr>
        <w:t xml:space="preserve"> 2019.</w:t>
      </w:r>
    </w:p>
    <w:p w14:paraId="5F8535FC" w14:textId="2DF83FD1" w:rsidR="00217247" w:rsidRDefault="00C5557F" w:rsidP="00217247">
      <w:pPr>
        <w:pStyle w:val="References"/>
        <w:rPr>
          <w:snapToGrid w:val="0"/>
        </w:rPr>
      </w:pPr>
      <w:r>
        <w:tab/>
      </w:r>
      <w:proofErr w:type="spellStart"/>
      <w:r w:rsidR="009302C2">
        <w:rPr>
          <w:snapToGrid w:val="0"/>
        </w:rPr>
        <w:t>Bertagna</w:t>
      </w:r>
      <w:proofErr w:type="spellEnd"/>
      <w:r w:rsidR="009302C2">
        <w:rPr>
          <w:snapToGrid w:val="0"/>
        </w:rPr>
        <w:t xml:space="preserve"> S, </w:t>
      </w:r>
      <w:proofErr w:type="spellStart"/>
      <w:r w:rsidR="009302C2">
        <w:rPr>
          <w:snapToGrid w:val="0"/>
        </w:rPr>
        <w:t>Dodero</w:t>
      </w:r>
      <w:proofErr w:type="spellEnd"/>
      <w:r w:rsidR="009302C2">
        <w:rPr>
          <w:snapToGrid w:val="0"/>
        </w:rPr>
        <w:t xml:space="preserve"> M, Bortuzzo V, </w:t>
      </w:r>
      <w:proofErr w:type="spellStart"/>
      <w:r w:rsidR="009302C2">
        <w:rPr>
          <w:snapToGrid w:val="0"/>
        </w:rPr>
        <w:t>Marinò</w:t>
      </w:r>
      <w:proofErr w:type="spellEnd"/>
      <w:r w:rsidR="009302C2">
        <w:rPr>
          <w:snapToGrid w:val="0"/>
        </w:rPr>
        <w:t xml:space="preserve"> A, Bucci</w:t>
      </w:r>
      <w:r w:rsidR="00217247" w:rsidRPr="00F857C2">
        <w:rPr>
          <w:snapToGrid w:val="0"/>
        </w:rPr>
        <w:t xml:space="preserve"> V. An innovative approach for the biological risk management </w:t>
      </w:r>
      <w:proofErr w:type="spellStart"/>
      <w:r>
        <w:rPr>
          <w:snapToGrid w:val="0"/>
        </w:rPr>
        <w:t>onboard</w:t>
      </w:r>
      <w:proofErr w:type="spellEnd"/>
      <w:r w:rsidR="009302C2">
        <w:rPr>
          <w:snapToGrid w:val="0"/>
        </w:rPr>
        <w:t xml:space="preserve"> ships during COVID-19 crisis.</w:t>
      </w:r>
      <w:r w:rsidR="00217247" w:rsidRPr="00F857C2">
        <w:rPr>
          <w:snapToGrid w:val="0"/>
        </w:rPr>
        <w:t xml:space="preserve"> </w:t>
      </w:r>
      <w:r w:rsidR="009302C2">
        <w:rPr>
          <w:snapToGrid w:val="0"/>
        </w:rPr>
        <w:t>Marine Transport Research.</w:t>
      </w:r>
      <w:r w:rsidR="00217247">
        <w:rPr>
          <w:snapToGrid w:val="0"/>
        </w:rPr>
        <w:t xml:space="preserve"> 2021.</w:t>
      </w:r>
    </w:p>
    <w:p w14:paraId="1474E701" w14:textId="6F14419D" w:rsidR="00217247" w:rsidRDefault="009302C2" w:rsidP="00217247">
      <w:pPr>
        <w:pStyle w:val="References"/>
        <w:rPr>
          <w:snapToGrid w:val="0"/>
        </w:rPr>
      </w:pPr>
      <w:r>
        <w:rPr>
          <w:snapToGrid w:val="0"/>
        </w:rPr>
        <w:t xml:space="preserve">Ruggiero V, </w:t>
      </w:r>
      <w:proofErr w:type="spellStart"/>
      <w:r>
        <w:rPr>
          <w:snapToGrid w:val="0"/>
        </w:rPr>
        <w:t>Guglielmino</w:t>
      </w:r>
      <w:proofErr w:type="spellEnd"/>
      <w:r>
        <w:rPr>
          <w:snapToGrid w:val="0"/>
        </w:rPr>
        <w:t xml:space="preserve"> E, </w:t>
      </w:r>
      <w:proofErr w:type="spellStart"/>
      <w:r>
        <w:rPr>
          <w:snapToGrid w:val="0"/>
        </w:rPr>
        <w:t>Cucinotta</w:t>
      </w:r>
      <w:proofErr w:type="spellEnd"/>
      <w:r w:rsidR="00217247" w:rsidRPr="00F857C2">
        <w:rPr>
          <w:snapToGrid w:val="0"/>
        </w:rPr>
        <w:t xml:space="preserve"> F. An interactive approach for the design of an Italian fast medical support ship as consequence of world emergency due to</w:t>
      </w:r>
      <w:r>
        <w:rPr>
          <w:snapToGrid w:val="0"/>
        </w:rPr>
        <w:t xml:space="preserve"> Sars2-Covid19.</w:t>
      </w:r>
      <w:r w:rsidR="00217247" w:rsidRPr="00F857C2">
        <w:rPr>
          <w:snapToGrid w:val="0"/>
        </w:rPr>
        <w:t xml:space="preserve"> International Journal on Interacti</w:t>
      </w:r>
      <w:r>
        <w:rPr>
          <w:snapToGrid w:val="0"/>
        </w:rPr>
        <w:t>ve Design and Manufacturing.</w:t>
      </w:r>
      <w:r w:rsidR="00217247">
        <w:rPr>
          <w:snapToGrid w:val="0"/>
        </w:rPr>
        <w:t xml:space="preserve"> 2022</w:t>
      </w:r>
      <w:r w:rsidR="00217247" w:rsidRPr="00F857C2">
        <w:rPr>
          <w:snapToGrid w:val="0"/>
        </w:rPr>
        <w:t>.</w:t>
      </w:r>
    </w:p>
    <w:p w14:paraId="5B68FA7A" w14:textId="4959EFF0" w:rsidR="00217247" w:rsidRDefault="009302C2" w:rsidP="00217247">
      <w:pPr>
        <w:pStyle w:val="References"/>
        <w:rPr>
          <w:snapToGrid w:val="0"/>
        </w:rPr>
      </w:pPr>
      <w:proofErr w:type="spellStart"/>
      <w:r>
        <w:rPr>
          <w:snapToGrid w:val="0"/>
        </w:rPr>
        <w:t>Sidell</w:t>
      </w:r>
      <w:proofErr w:type="spellEnd"/>
      <w:r>
        <w:rPr>
          <w:snapToGrid w:val="0"/>
        </w:rPr>
        <w:t xml:space="preserve"> F, </w:t>
      </w:r>
      <w:proofErr w:type="spellStart"/>
      <w:r>
        <w:rPr>
          <w:snapToGrid w:val="0"/>
        </w:rPr>
        <w:t>Takafuju</w:t>
      </w:r>
      <w:proofErr w:type="spellEnd"/>
      <w:r>
        <w:rPr>
          <w:snapToGrid w:val="0"/>
        </w:rPr>
        <w:t xml:space="preserve"> E, </w:t>
      </w:r>
      <w:r w:rsidR="00217247" w:rsidRPr="007A086F">
        <w:rPr>
          <w:snapToGrid w:val="0"/>
        </w:rPr>
        <w:t>Franz</w:t>
      </w:r>
      <w:r w:rsidR="00217247">
        <w:rPr>
          <w:snapToGrid w:val="0"/>
        </w:rPr>
        <w:t xml:space="preserve"> D.</w:t>
      </w:r>
      <w:r w:rsidR="00217247" w:rsidRPr="007A086F">
        <w:rPr>
          <w:snapToGrid w:val="0"/>
        </w:rPr>
        <w:t xml:space="preserve"> Textbook of Military Medicine Part I: Medical Aspects of</w:t>
      </w:r>
      <w:r w:rsidR="00217247">
        <w:rPr>
          <w:snapToGrid w:val="0"/>
        </w:rPr>
        <w:t xml:space="preserve"> </w:t>
      </w:r>
      <w:r>
        <w:rPr>
          <w:snapToGrid w:val="0"/>
        </w:rPr>
        <w:t>Chemical and Biological Warfare.</w:t>
      </w:r>
      <w:r w:rsidR="00217247" w:rsidRPr="007A086F">
        <w:rPr>
          <w:snapToGrid w:val="0"/>
        </w:rPr>
        <w:t xml:space="preserve"> Borden Institute, Walter Reed</w:t>
      </w:r>
      <w:r w:rsidR="00217247">
        <w:rPr>
          <w:snapToGrid w:val="0"/>
        </w:rPr>
        <w:t xml:space="preserve"> </w:t>
      </w:r>
      <w:r w:rsidR="00217247" w:rsidRPr="007A086F">
        <w:rPr>
          <w:snapToGrid w:val="0"/>
        </w:rPr>
        <w:t xml:space="preserve">Army Medical </w:t>
      </w:r>
      <w:proofErr w:type="spellStart"/>
      <w:r>
        <w:rPr>
          <w:snapToGrid w:val="0"/>
        </w:rPr>
        <w:t>Center</w:t>
      </w:r>
      <w:proofErr w:type="spellEnd"/>
      <w:r>
        <w:rPr>
          <w:snapToGrid w:val="0"/>
        </w:rPr>
        <w:t>; Washington, DC.</w:t>
      </w:r>
      <w:r w:rsidR="00217247" w:rsidRPr="007A086F">
        <w:rPr>
          <w:snapToGrid w:val="0"/>
        </w:rPr>
        <w:t xml:space="preserve"> 1997</w:t>
      </w:r>
      <w:r w:rsidR="00217247">
        <w:rPr>
          <w:snapToGrid w:val="0"/>
        </w:rPr>
        <w:t>.</w:t>
      </w:r>
    </w:p>
    <w:p w14:paraId="7CF370AE" w14:textId="466734C2" w:rsidR="00320E85" w:rsidRDefault="00320E85" w:rsidP="0030090B">
      <w:pPr>
        <w:pStyle w:val="References"/>
        <w:tabs>
          <w:tab w:val="clear" w:pos="255"/>
          <w:tab w:val="num" w:pos="426"/>
        </w:tabs>
        <w:rPr>
          <w:snapToGrid w:val="0"/>
        </w:rPr>
      </w:pPr>
      <w:r w:rsidRPr="00474B2E">
        <w:rPr>
          <w:snapToGrid w:val="0"/>
        </w:rPr>
        <w:t>C</w:t>
      </w:r>
      <w:r w:rsidR="009302C2">
        <w:rPr>
          <w:snapToGrid w:val="0"/>
        </w:rPr>
        <w:t>arlson C,</w:t>
      </w:r>
      <w:r>
        <w:rPr>
          <w:snapToGrid w:val="0"/>
        </w:rPr>
        <w:t xml:space="preserve"> Fireman</w:t>
      </w:r>
      <w:r w:rsidR="009302C2">
        <w:rPr>
          <w:snapToGrid w:val="0"/>
        </w:rPr>
        <w:t xml:space="preserve"> H. </w:t>
      </w:r>
      <w:r w:rsidRPr="00474B2E">
        <w:rPr>
          <w:snapToGrid w:val="0"/>
        </w:rPr>
        <w:t>General arrangement design computer system and methodology.</w:t>
      </w:r>
      <w:r w:rsidR="009302C2">
        <w:rPr>
          <w:snapToGrid w:val="0"/>
        </w:rPr>
        <w:t xml:space="preserve"> Naval Engineers Journal.</w:t>
      </w:r>
      <w:r>
        <w:rPr>
          <w:snapToGrid w:val="0"/>
        </w:rPr>
        <w:t xml:space="preserve"> 1987.</w:t>
      </w:r>
    </w:p>
    <w:p w14:paraId="5130134C" w14:textId="563B56C2" w:rsidR="00320E85" w:rsidRDefault="009302C2" w:rsidP="00320E85">
      <w:pPr>
        <w:pStyle w:val="References"/>
        <w:rPr>
          <w:snapToGrid w:val="0"/>
        </w:rPr>
      </w:pPr>
      <w:r>
        <w:rPr>
          <w:snapToGrid w:val="0"/>
        </w:rPr>
        <w:t>Bole</w:t>
      </w:r>
      <w:r w:rsidR="00320E85">
        <w:rPr>
          <w:snapToGrid w:val="0"/>
        </w:rPr>
        <w:t xml:space="preserve"> M</w:t>
      </w:r>
      <w:r>
        <w:rPr>
          <w:snapToGrid w:val="0"/>
        </w:rPr>
        <w:t>,</w:t>
      </w:r>
      <w:r w:rsidR="00320E85">
        <w:rPr>
          <w:snapToGrid w:val="0"/>
        </w:rPr>
        <w:t xml:space="preserve"> Forrest C. Early stage in</w:t>
      </w:r>
      <w:r>
        <w:rPr>
          <w:snapToGrid w:val="0"/>
        </w:rPr>
        <w:t>tegrated parametric ship design. ICCAS.</w:t>
      </w:r>
      <w:r w:rsidR="00320E85">
        <w:rPr>
          <w:snapToGrid w:val="0"/>
        </w:rPr>
        <w:t xml:space="preserve"> 2005.</w:t>
      </w:r>
    </w:p>
    <w:p w14:paraId="3C612220" w14:textId="3B7A34E5" w:rsidR="00320E85" w:rsidRDefault="009302C2" w:rsidP="00320E85">
      <w:pPr>
        <w:pStyle w:val="References"/>
        <w:rPr>
          <w:snapToGrid w:val="0"/>
        </w:rPr>
      </w:pPr>
      <w:r>
        <w:rPr>
          <w:snapToGrid w:val="0"/>
        </w:rPr>
        <w:t>Munoz JA,</w:t>
      </w:r>
      <w:r w:rsidR="00320E85">
        <w:rPr>
          <w:snapToGrid w:val="0"/>
        </w:rPr>
        <w:t xml:space="preserve"> Forre</w:t>
      </w:r>
      <w:r>
        <w:rPr>
          <w:snapToGrid w:val="0"/>
        </w:rPr>
        <w:t>st</w:t>
      </w:r>
      <w:r w:rsidR="00320E85">
        <w:rPr>
          <w:snapToGrid w:val="0"/>
        </w:rPr>
        <w:t xml:space="preserve"> C. Advantages of software integration from initial desi</w:t>
      </w:r>
      <w:r>
        <w:rPr>
          <w:snapToGrid w:val="0"/>
        </w:rPr>
        <w:t>gn through to production design. ICCAS.</w:t>
      </w:r>
      <w:r w:rsidR="00320E85">
        <w:rPr>
          <w:snapToGrid w:val="0"/>
        </w:rPr>
        <w:t xml:space="preserve"> 2002.</w:t>
      </w:r>
    </w:p>
    <w:p w14:paraId="1B040B3D" w14:textId="6EE8ECB9" w:rsidR="00320E85" w:rsidRPr="00335CD7" w:rsidRDefault="009302C2" w:rsidP="00320E85">
      <w:pPr>
        <w:pStyle w:val="References"/>
        <w:rPr>
          <w:snapToGrid w:val="0"/>
          <w:lang w:val="en-US"/>
        </w:rPr>
      </w:pPr>
      <w:r>
        <w:rPr>
          <w:snapToGrid w:val="0"/>
          <w:lang w:val="en-US"/>
        </w:rPr>
        <w:t>Perez R, Alonso</w:t>
      </w:r>
      <w:r w:rsidR="00320E85" w:rsidRPr="00335CD7">
        <w:rPr>
          <w:snapToGrid w:val="0"/>
          <w:lang w:val="en-US"/>
        </w:rPr>
        <w:t xml:space="preserve"> V. The ultimate approach for General Arrangement Definition.</w:t>
      </w:r>
      <w:r>
        <w:rPr>
          <w:snapToGrid w:val="0"/>
          <w:lang w:val="en-US"/>
        </w:rPr>
        <w:t xml:space="preserve"> Ship Production Symposium. </w:t>
      </w:r>
      <w:r w:rsidRPr="00335CD7">
        <w:rPr>
          <w:snapToGrid w:val="0"/>
          <w:lang w:val="en-US"/>
        </w:rPr>
        <w:t>Houston.</w:t>
      </w:r>
      <w:r>
        <w:rPr>
          <w:snapToGrid w:val="0"/>
          <w:lang w:val="en-US"/>
        </w:rPr>
        <w:t xml:space="preserve"> 2014.</w:t>
      </w:r>
      <w:r w:rsidR="00320E85" w:rsidRPr="00335CD7">
        <w:rPr>
          <w:snapToGrid w:val="0"/>
          <w:lang w:val="en-US"/>
        </w:rPr>
        <w:t xml:space="preserve"> </w:t>
      </w:r>
    </w:p>
    <w:p w14:paraId="4AD75F3C" w14:textId="77DFB854" w:rsidR="00320E85" w:rsidRPr="00A162AD" w:rsidRDefault="00320E85" w:rsidP="00320E85">
      <w:pPr>
        <w:pStyle w:val="References"/>
        <w:rPr>
          <w:snapToGrid w:val="0"/>
          <w:lang w:val="en-US"/>
        </w:rPr>
      </w:pPr>
      <w:r>
        <w:rPr>
          <w:snapToGrid w:val="0"/>
          <w:lang w:val="en-US"/>
        </w:rPr>
        <w:t>Nick E</w:t>
      </w:r>
      <w:r w:rsidR="009302C2">
        <w:rPr>
          <w:snapToGrid w:val="0"/>
          <w:lang w:val="en-US"/>
        </w:rPr>
        <w:t>, Parsons MG</w:t>
      </w:r>
      <w:r>
        <w:rPr>
          <w:snapToGrid w:val="0"/>
          <w:lang w:val="en-US"/>
        </w:rPr>
        <w:t xml:space="preserve">, </w:t>
      </w:r>
      <w:proofErr w:type="spellStart"/>
      <w:r>
        <w:rPr>
          <w:snapToGrid w:val="0"/>
          <w:lang w:val="en-US"/>
        </w:rPr>
        <w:t>Nehrling</w:t>
      </w:r>
      <w:proofErr w:type="spellEnd"/>
      <w:r>
        <w:rPr>
          <w:snapToGrid w:val="0"/>
          <w:lang w:val="en-US"/>
        </w:rPr>
        <w:t xml:space="preserve"> B.</w:t>
      </w:r>
      <w:r w:rsidRPr="00DB6CB8">
        <w:t xml:space="preserve"> </w:t>
      </w:r>
      <w:r>
        <w:rPr>
          <w:snapToGrid w:val="0"/>
          <w:lang w:val="en-US"/>
        </w:rPr>
        <w:t>F</w:t>
      </w:r>
      <w:r w:rsidRPr="00DB6CB8">
        <w:rPr>
          <w:snapToGrid w:val="0"/>
          <w:lang w:val="en-US"/>
        </w:rPr>
        <w:t>uzzy optimal allocation of spaces to</w:t>
      </w:r>
      <w:r>
        <w:rPr>
          <w:snapToGrid w:val="0"/>
          <w:lang w:val="en-US"/>
        </w:rPr>
        <w:t xml:space="preserve"> </w:t>
      </w:r>
      <w:r w:rsidRPr="00DB6CB8">
        <w:rPr>
          <w:snapToGrid w:val="0"/>
          <w:lang w:val="en-US"/>
        </w:rPr>
        <w:t>zone-decks in general arrangements</w:t>
      </w:r>
      <w:r>
        <w:rPr>
          <w:snapToGrid w:val="0"/>
          <w:lang w:val="en-US"/>
        </w:rPr>
        <w:t>.</w:t>
      </w:r>
    </w:p>
    <w:p w14:paraId="7264E042" w14:textId="4BF3772A" w:rsidR="00D43637" w:rsidRDefault="00D43637" w:rsidP="00423C9A">
      <w:pPr>
        <w:pStyle w:val="References"/>
        <w:rPr>
          <w:snapToGrid w:val="0"/>
        </w:rPr>
      </w:pPr>
      <w:r>
        <w:rPr>
          <w:snapToGrid w:val="0"/>
        </w:rPr>
        <w:t>NATO AJMedP-6 “</w:t>
      </w:r>
      <w:r w:rsidRPr="00D43637">
        <w:rPr>
          <w:i/>
          <w:snapToGrid w:val="0"/>
        </w:rPr>
        <w:t>Allied joint civil-military interface doctrine</w:t>
      </w:r>
      <w:r w:rsidR="00A8097F">
        <w:rPr>
          <w:snapToGrid w:val="0"/>
        </w:rPr>
        <w:t>”, Edition A, Version 2.</w:t>
      </w:r>
      <w:r>
        <w:rPr>
          <w:snapToGrid w:val="0"/>
        </w:rPr>
        <w:t xml:space="preserve"> September 2021.</w:t>
      </w:r>
    </w:p>
    <w:p w14:paraId="206E1C46" w14:textId="4DC2E110" w:rsidR="00056EE2" w:rsidRPr="0030090B" w:rsidRDefault="00A8097F" w:rsidP="003E2322">
      <w:pPr>
        <w:pStyle w:val="References"/>
        <w:rPr>
          <w:snapToGrid w:val="0"/>
        </w:rPr>
      </w:pPr>
      <w:proofErr w:type="spellStart"/>
      <w:r>
        <w:rPr>
          <w:snapToGrid w:val="0"/>
        </w:rPr>
        <w:t>Drewry</w:t>
      </w:r>
      <w:proofErr w:type="spellEnd"/>
      <w:r>
        <w:rPr>
          <w:snapToGrid w:val="0"/>
        </w:rPr>
        <w:t xml:space="preserve"> JT, </w:t>
      </w:r>
      <w:proofErr w:type="spellStart"/>
      <w:r>
        <w:rPr>
          <w:snapToGrid w:val="0"/>
        </w:rPr>
        <w:t>Jons</w:t>
      </w:r>
      <w:proofErr w:type="spellEnd"/>
      <w:r>
        <w:rPr>
          <w:snapToGrid w:val="0"/>
        </w:rPr>
        <w:t xml:space="preserve"> OP</w:t>
      </w:r>
      <w:r w:rsidR="00056EE2" w:rsidRPr="00056EE2">
        <w:rPr>
          <w:snapToGrid w:val="0"/>
        </w:rPr>
        <w:t>. Modularity: Maximizing the Return on the Navy’s Inve</w:t>
      </w:r>
      <w:r>
        <w:rPr>
          <w:snapToGrid w:val="0"/>
        </w:rPr>
        <w:t xml:space="preserve">stment. Naval Engineers Journal. </w:t>
      </w:r>
      <w:r w:rsidRPr="00056EE2">
        <w:rPr>
          <w:snapToGrid w:val="0"/>
        </w:rPr>
        <w:t>1975</w:t>
      </w:r>
      <w:r>
        <w:rPr>
          <w:snapToGrid w:val="0"/>
        </w:rPr>
        <w:t xml:space="preserve">; </w:t>
      </w:r>
      <w:r w:rsidR="00056EE2" w:rsidRPr="00056EE2">
        <w:rPr>
          <w:snapToGrid w:val="0"/>
        </w:rPr>
        <w:t>87(2):198-214.</w:t>
      </w:r>
    </w:p>
    <w:p w14:paraId="55838397" w14:textId="16569EE1" w:rsidR="00C5557F" w:rsidRPr="00A8097F" w:rsidRDefault="00A8097F" w:rsidP="00C5557F">
      <w:pPr>
        <w:pStyle w:val="References"/>
        <w:rPr>
          <w:snapToGrid w:val="0"/>
          <w:lang w:val="it-IT"/>
        </w:rPr>
      </w:pPr>
      <w:proofErr w:type="spellStart"/>
      <w:r>
        <w:t>Doerry</w:t>
      </w:r>
      <w:proofErr w:type="spellEnd"/>
      <w:r>
        <w:t xml:space="preserve"> NH.</w:t>
      </w:r>
      <w:r w:rsidR="00C5557F">
        <w:t xml:space="preserve"> “Institutionalizing Modul</w:t>
      </w:r>
      <w:r>
        <w:t>ar Adaptable Ship Technologies”.</w:t>
      </w:r>
      <w:r w:rsidR="00C5557F">
        <w:t xml:space="preserve"> </w:t>
      </w:r>
      <w:r w:rsidR="00C5557F" w:rsidRPr="00A8097F">
        <w:rPr>
          <w:lang w:val="it-IT"/>
        </w:rPr>
        <w:t>Journa</w:t>
      </w:r>
      <w:r w:rsidRPr="00A8097F">
        <w:rPr>
          <w:lang w:val="it-IT"/>
        </w:rPr>
        <w:t xml:space="preserve">l of </w:t>
      </w:r>
      <w:proofErr w:type="spellStart"/>
      <w:r w:rsidRPr="00A8097F">
        <w:rPr>
          <w:lang w:val="it-IT"/>
        </w:rPr>
        <w:t>Ship</w:t>
      </w:r>
      <w:proofErr w:type="spellEnd"/>
      <w:r w:rsidRPr="00A8097F">
        <w:rPr>
          <w:lang w:val="it-IT"/>
        </w:rPr>
        <w:t xml:space="preserve"> Production and Design.</w:t>
      </w:r>
      <w:r>
        <w:rPr>
          <w:lang w:val="it-IT"/>
        </w:rPr>
        <w:t xml:space="preserve"> </w:t>
      </w:r>
      <w:r w:rsidRPr="00A8097F">
        <w:rPr>
          <w:lang w:val="it-IT"/>
        </w:rPr>
        <w:t>2014</w:t>
      </w:r>
      <w:r>
        <w:rPr>
          <w:lang w:val="it-IT"/>
        </w:rPr>
        <w:t>; vol. 30(3), pp. 1–18</w:t>
      </w:r>
      <w:r w:rsidR="00C5557F" w:rsidRPr="00A8097F">
        <w:rPr>
          <w:lang w:val="it-IT"/>
        </w:rPr>
        <w:t>.</w:t>
      </w:r>
    </w:p>
    <w:p w14:paraId="6A950C43" w14:textId="181965B4" w:rsidR="00C5557F" w:rsidRDefault="00C5557F" w:rsidP="00C5557F">
      <w:pPr>
        <w:pStyle w:val="References"/>
        <w:rPr>
          <w:snapToGrid w:val="0"/>
        </w:rPr>
      </w:pPr>
      <w:proofErr w:type="spellStart"/>
      <w:r w:rsidRPr="00A8097F">
        <w:rPr>
          <w:snapToGrid w:val="0"/>
        </w:rPr>
        <w:t>Braidotti</w:t>
      </w:r>
      <w:proofErr w:type="spellEnd"/>
      <w:r w:rsidR="00A8097F">
        <w:rPr>
          <w:snapToGrid w:val="0"/>
        </w:rPr>
        <w:t xml:space="preserve"> L, </w:t>
      </w:r>
      <w:proofErr w:type="spellStart"/>
      <w:r w:rsidRPr="00A8097F">
        <w:rPr>
          <w:snapToGrid w:val="0"/>
        </w:rPr>
        <w:t>Bertagna</w:t>
      </w:r>
      <w:proofErr w:type="spellEnd"/>
      <w:r w:rsidR="00A8097F">
        <w:rPr>
          <w:snapToGrid w:val="0"/>
        </w:rPr>
        <w:t xml:space="preserve"> S, </w:t>
      </w:r>
      <w:proofErr w:type="spellStart"/>
      <w:r w:rsidRPr="00A8097F">
        <w:rPr>
          <w:snapToGrid w:val="0"/>
        </w:rPr>
        <w:t>Marinò</w:t>
      </w:r>
      <w:proofErr w:type="spellEnd"/>
      <w:r w:rsidR="00A8097F">
        <w:rPr>
          <w:snapToGrid w:val="0"/>
        </w:rPr>
        <w:t xml:space="preserve"> A, </w:t>
      </w:r>
      <w:proofErr w:type="spellStart"/>
      <w:r w:rsidRPr="00A8097F">
        <w:rPr>
          <w:snapToGrid w:val="0"/>
        </w:rPr>
        <w:t>Bosich</w:t>
      </w:r>
      <w:proofErr w:type="spellEnd"/>
      <w:r w:rsidR="00A8097F">
        <w:rPr>
          <w:snapToGrid w:val="0"/>
        </w:rPr>
        <w:t xml:space="preserve"> D, </w:t>
      </w:r>
      <w:r w:rsidRPr="00A8097F">
        <w:rPr>
          <w:snapToGrid w:val="0"/>
        </w:rPr>
        <w:t>Bucci</w:t>
      </w:r>
      <w:r w:rsidR="00A8097F">
        <w:rPr>
          <w:snapToGrid w:val="0"/>
        </w:rPr>
        <w:t xml:space="preserve"> V, </w:t>
      </w:r>
      <w:proofErr w:type="spellStart"/>
      <w:r w:rsidRPr="00A8097F">
        <w:rPr>
          <w:snapToGrid w:val="0"/>
        </w:rPr>
        <w:t>Sulligo</w:t>
      </w:r>
      <w:r w:rsidR="00A8097F">
        <w:rPr>
          <w:snapToGrid w:val="0"/>
        </w:rPr>
        <w:t>i</w:t>
      </w:r>
      <w:proofErr w:type="spellEnd"/>
      <w:r w:rsidR="00A8097F">
        <w:rPr>
          <w:snapToGrid w:val="0"/>
        </w:rPr>
        <w:t xml:space="preserve"> G.</w:t>
      </w:r>
      <w:r w:rsidRPr="00C5557F">
        <w:rPr>
          <w:snapToGrid w:val="0"/>
        </w:rPr>
        <w:t xml:space="preserve"> “An Application of Modular Design in the Refitting of a Hybrid-electric Propelled Training Ship”</w:t>
      </w:r>
      <w:r w:rsidR="00A8097F">
        <w:rPr>
          <w:snapToGrid w:val="0"/>
        </w:rPr>
        <w:t>.</w:t>
      </w:r>
      <w:r w:rsidRPr="00C5557F">
        <w:rPr>
          <w:snapToGrid w:val="0"/>
        </w:rPr>
        <w:t xml:space="preserve"> Proceedings of the 2020 AEIT Interna</w:t>
      </w:r>
      <w:r w:rsidR="00A8097F">
        <w:rPr>
          <w:snapToGrid w:val="0"/>
        </w:rPr>
        <w:t>tional Annual Conference – AEIT. Catania (Italy).</w:t>
      </w:r>
      <w:r w:rsidRPr="00C5557F">
        <w:rPr>
          <w:snapToGrid w:val="0"/>
        </w:rPr>
        <w:t xml:space="preserve"> 2020.</w:t>
      </w:r>
    </w:p>
    <w:p w14:paraId="7FCC23BA" w14:textId="00D7E91E" w:rsidR="00C5557F" w:rsidRDefault="00C5557F" w:rsidP="00C5557F">
      <w:pPr>
        <w:pStyle w:val="References"/>
        <w:rPr>
          <w:snapToGrid w:val="0"/>
        </w:rPr>
      </w:pPr>
      <w:proofErr w:type="spellStart"/>
      <w:r w:rsidRPr="00B37428">
        <w:rPr>
          <w:snapToGrid w:val="0"/>
        </w:rPr>
        <w:t>Braidotti</w:t>
      </w:r>
      <w:proofErr w:type="spellEnd"/>
      <w:r w:rsidR="00B37428" w:rsidRPr="00B37428">
        <w:rPr>
          <w:snapToGrid w:val="0"/>
        </w:rPr>
        <w:t xml:space="preserve"> L, </w:t>
      </w:r>
      <w:proofErr w:type="spellStart"/>
      <w:r w:rsidRPr="00B37428">
        <w:rPr>
          <w:snapToGrid w:val="0"/>
        </w:rPr>
        <w:t>Berta</w:t>
      </w:r>
      <w:r w:rsidR="00A8097F" w:rsidRPr="00B37428">
        <w:rPr>
          <w:snapToGrid w:val="0"/>
        </w:rPr>
        <w:t>gna</w:t>
      </w:r>
      <w:proofErr w:type="spellEnd"/>
      <w:r w:rsidR="00B37428" w:rsidRPr="00B37428">
        <w:rPr>
          <w:snapToGrid w:val="0"/>
        </w:rPr>
        <w:t xml:space="preserve"> S, </w:t>
      </w:r>
      <w:proofErr w:type="spellStart"/>
      <w:r w:rsidR="00A8097F" w:rsidRPr="00B37428">
        <w:rPr>
          <w:snapToGrid w:val="0"/>
        </w:rPr>
        <w:t>Prudente</w:t>
      </w:r>
      <w:proofErr w:type="spellEnd"/>
      <w:r w:rsidR="00B37428" w:rsidRPr="00B37428">
        <w:rPr>
          <w:snapToGrid w:val="0"/>
        </w:rPr>
        <w:t xml:space="preserve"> M, </w:t>
      </w:r>
      <w:proofErr w:type="spellStart"/>
      <w:r w:rsidR="00A8097F" w:rsidRPr="00B37428">
        <w:rPr>
          <w:snapToGrid w:val="0"/>
        </w:rPr>
        <w:t>Marinò</w:t>
      </w:r>
      <w:proofErr w:type="spellEnd"/>
      <w:r w:rsidR="00B37428" w:rsidRPr="00B37428">
        <w:rPr>
          <w:snapToGrid w:val="0"/>
        </w:rPr>
        <w:t xml:space="preserve"> A, </w:t>
      </w:r>
      <w:r w:rsidRPr="00B37428">
        <w:rPr>
          <w:snapToGrid w:val="0"/>
        </w:rPr>
        <w:t>Bucci</w:t>
      </w:r>
      <w:r w:rsidR="00B37428" w:rsidRPr="00B37428">
        <w:rPr>
          <w:snapToGrid w:val="0"/>
        </w:rPr>
        <w:t xml:space="preserve"> V</w:t>
      </w:r>
      <w:r w:rsidRPr="00B37428">
        <w:rPr>
          <w:snapToGrid w:val="0"/>
        </w:rPr>
        <w:t xml:space="preserve">. </w:t>
      </w:r>
      <w:r w:rsidRPr="0030090B">
        <w:rPr>
          <w:snapToGrid w:val="0"/>
        </w:rPr>
        <w:t xml:space="preserve">The role of virtual prototyping in the early-stage design of a research vessel for the Mediterranean Sea. Proceedings of the </w:t>
      </w:r>
      <w:r w:rsidRPr="00C5557F">
        <w:rPr>
          <w:snapToGrid w:val="0"/>
        </w:rPr>
        <w:t>6</w:t>
      </w:r>
      <w:r w:rsidRPr="0030090B">
        <w:rPr>
          <w:snapToGrid w:val="0"/>
          <w:vertAlign w:val="superscript"/>
        </w:rPr>
        <w:t>th</w:t>
      </w:r>
      <w:r w:rsidRPr="00C5557F">
        <w:rPr>
          <w:snapToGrid w:val="0"/>
        </w:rPr>
        <w:t xml:space="preserve"> International Conference on Maritime Technology and Engineering</w:t>
      </w:r>
      <w:r>
        <w:rPr>
          <w:snapToGrid w:val="0"/>
        </w:rPr>
        <w:t xml:space="preserve"> (</w:t>
      </w:r>
      <w:r w:rsidRPr="00C5557F">
        <w:rPr>
          <w:snapToGrid w:val="0"/>
        </w:rPr>
        <w:t>MARTECH</w:t>
      </w:r>
      <w:r>
        <w:rPr>
          <w:snapToGrid w:val="0"/>
        </w:rPr>
        <w:t>). Lisbon, Port</w:t>
      </w:r>
      <w:r w:rsidR="00B37428">
        <w:rPr>
          <w:snapToGrid w:val="0"/>
        </w:rPr>
        <w:t>ugal.</w:t>
      </w:r>
      <w:r w:rsidRPr="00C5557F">
        <w:rPr>
          <w:snapToGrid w:val="0"/>
        </w:rPr>
        <w:t xml:space="preserve"> 2022</w:t>
      </w:r>
      <w:r>
        <w:rPr>
          <w:snapToGrid w:val="0"/>
        </w:rPr>
        <w:t>. (in press)</w:t>
      </w:r>
    </w:p>
    <w:p w14:paraId="588B0DD5" w14:textId="5B32FE38" w:rsidR="00056EE2" w:rsidRPr="0030090B" w:rsidRDefault="00056EE2" w:rsidP="00056EE2">
      <w:pPr>
        <w:pStyle w:val="References"/>
        <w:rPr>
          <w:snapToGrid w:val="0"/>
        </w:rPr>
      </w:pPr>
      <w:proofErr w:type="spellStart"/>
      <w:r w:rsidRPr="0030090B">
        <w:rPr>
          <w:snapToGrid w:val="0"/>
        </w:rPr>
        <w:t>Braidotti</w:t>
      </w:r>
      <w:proofErr w:type="spellEnd"/>
      <w:r w:rsidR="00B37428">
        <w:rPr>
          <w:snapToGrid w:val="0"/>
        </w:rPr>
        <w:t xml:space="preserve"> L, </w:t>
      </w:r>
      <w:proofErr w:type="spellStart"/>
      <w:r w:rsidRPr="0030090B">
        <w:rPr>
          <w:snapToGrid w:val="0"/>
        </w:rPr>
        <w:t>Bertagna</w:t>
      </w:r>
      <w:proofErr w:type="spellEnd"/>
      <w:r w:rsidR="00B37428">
        <w:rPr>
          <w:snapToGrid w:val="0"/>
        </w:rPr>
        <w:t xml:space="preserve"> S, </w:t>
      </w:r>
      <w:proofErr w:type="spellStart"/>
      <w:r w:rsidRPr="0030090B">
        <w:rPr>
          <w:snapToGrid w:val="0"/>
        </w:rPr>
        <w:t>Dodero</w:t>
      </w:r>
      <w:proofErr w:type="spellEnd"/>
      <w:r w:rsidR="00B37428">
        <w:rPr>
          <w:snapToGrid w:val="0"/>
        </w:rPr>
        <w:t xml:space="preserve"> M, </w:t>
      </w:r>
      <w:proofErr w:type="spellStart"/>
      <w:r w:rsidRPr="0030090B">
        <w:rPr>
          <w:snapToGrid w:val="0"/>
        </w:rPr>
        <w:t>Marinò</w:t>
      </w:r>
      <w:proofErr w:type="spellEnd"/>
      <w:r w:rsidR="00B37428">
        <w:rPr>
          <w:snapToGrid w:val="0"/>
        </w:rPr>
        <w:t xml:space="preserve"> A, </w:t>
      </w:r>
      <w:r w:rsidRPr="0030090B">
        <w:rPr>
          <w:snapToGrid w:val="0"/>
        </w:rPr>
        <w:t>Bucci</w:t>
      </w:r>
      <w:r w:rsidR="00B37428">
        <w:rPr>
          <w:snapToGrid w:val="0"/>
        </w:rPr>
        <w:t xml:space="preserve"> V. </w:t>
      </w:r>
      <w:r w:rsidRPr="0030090B">
        <w:rPr>
          <w:snapToGrid w:val="0"/>
        </w:rPr>
        <w:t>Identification of measures to contain the outbreaks on passenger shi</w:t>
      </w:r>
      <w:r w:rsidR="00B37428">
        <w:rPr>
          <w:snapToGrid w:val="0"/>
        </w:rPr>
        <w:t xml:space="preserve">ps using pedestrian simulations. Procedia Computer Science. </w:t>
      </w:r>
      <w:r w:rsidR="00B37428" w:rsidRPr="0030090B">
        <w:rPr>
          <w:snapToGrid w:val="0"/>
        </w:rPr>
        <w:t>2022</w:t>
      </w:r>
      <w:r w:rsidR="00B37428">
        <w:rPr>
          <w:snapToGrid w:val="0"/>
        </w:rPr>
        <w:t>; Vol. 200, pp. 1565-1574</w:t>
      </w:r>
      <w:r w:rsidRPr="0030090B">
        <w:rPr>
          <w:snapToGrid w:val="0"/>
        </w:rPr>
        <w:t>.</w:t>
      </w:r>
    </w:p>
    <w:p w14:paraId="22FC3CB0" w14:textId="55083B90" w:rsidR="00D43637" w:rsidRPr="0030090B" w:rsidRDefault="00B37428" w:rsidP="00474B2E">
      <w:pPr>
        <w:pStyle w:val="References"/>
        <w:rPr>
          <w:snapToGrid w:val="0"/>
        </w:rPr>
      </w:pPr>
      <w:r>
        <w:rPr>
          <w:snapToGrid w:val="0"/>
        </w:rPr>
        <w:t>Andrews</w:t>
      </w:r>
      <w:r w:rsidR="00474B2E" w:rsidRPr="0030090B">
        <w:rPr>
          <w:snapToGrid w:val="0"/>
        </w:rPr>
        <w:t xml:space="preserve"> D.</w:t>
      </w:r>
      <w:r w:rsidR="00D43637" w:rsidRPr="0030090B">
        <w:rPr>
          <w:snapToGrid w:val="0"/>
        </w:rPr>
        <w:t xml:space="preserve"> A Creative Approach to Ship Architecture. </w:t>
      </w:r>
      <w:r w:rsidR="00474B2E" w:rsidRPr="0030090B">
        <w:rPr>
          <w:snapToGrid w:val="0"/>
        </w:rPr>
        <w:t xml:space="preserve">RINA International </w:t>
      </w:r>
      <w:r w:rsidR="00D43637" w:rsidRPr="0030090B">
        <w:rPr>
          <w:snapToGrid w:val="0"/>
        </w:rPr>
        <w:t>Journal of Maritime Engineering</w:t>
      </w:r>
      <w:r>
        <w:rPr>
          <w:snapToGrid w:val="0"/>
        </w:rPr>
        <w:t>. 2003</w:t>
      </w:r>
      <w:r w:rsidR="00474B2E" w:rsidRPr="0030090B">
        <w:rPr>
          <w:snapToGrid w:val="0"/>
        </w:rPr>
        <w:t>.</w:t>
      </w:r>
    </w:p>
    <w:p w14:paraId="08EEA98F" w14:textId="77777777" w:rsidR="00022F71" w:rsidRPr="00F857C2" w:rsidRDefault="00022F71" w:rsidP="007A086F">
      <w:pPr>
        <w:pStyle w:val="References"/>
        <w:numPr>
          <w:ilvl w:val="0"/>
          <w:numId w:val="0"/>
        </w:numPr>
      </w:pPr>
    </w:p>
    <w:sectPr w:rsidR="00022F71" w:rsidRPr="00F857C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A22E2" w14:textId="77777777" w:rsidR="00F47C8F" w:rsidRDefault="00F47C8F">
      <w:r>
        <w:separator/>
      </w:r>
    </w:p>
  </w:endnote>
  <w:endnote w:type="continuationSeparator" w:id="0">
    <w:p w14:paraId="1B653829" w14:textId="77777777" w:rsidR="00F47C8F" w:rsidRDefault="00F4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DC894" w14:textId="77777777" w:rsidR="00F47C8F" w:rsidRDefault="00F47C8F">
      <w:r>
        <w:separator/>
      </w:r>
    </w:p>
  </w:footnote>
  <w:footnote w:type="continuationSeparator" w:id="0">
    <w:p w14:paraId="0B8909C6" w14:textId="77777777" w:rsidR="00F47C8F" w:rsidRDefault="00F47C8F">
      <w:r>
        <w:continuationSeparator/>
      </w:r>
    </w:p>
  </w:footnote>
  <w:footnote w:id="1">
    <w:p w14:paraId="008DB51E" w14:textId="74489974" w:rsidR="00E2613F" w:rsidRPr="00636F37" w:rsidRDefault="00E2613F">
      <w:pPr>
        <w:pStyle w:val="Testonotaapidipagina"/>
        <w:rPr>
          <w:rStyle w:val="FootnoteChar"/>
          <w:szCs w:val="16"/>
          <w:lang w:val="it-IT"/>
        </w:rPr>
      </w:pPr>
      <w:r>
        <w:rPr>
          <w:rStyle w:val="Rimandonotaapidipagina"/>
        </w:rPr>
        <w:footnoteRef/>
      </w:r>
      <w:r w:rsidRPr="00636F37">
        <w:rPr>
          <w:rStyle w:val="FootnoteChar"/>
          <w:lang w:val="it-IT"/>
        </w:rPr>
        <w:t xml:space="preserve"> </w:t>
      </w:r>
      <w:r w:rsidR="00E704A2">
        <w:rPr>
          <w:rStyle w:val="FootnoteChar"/>
          <w:lang w:val="it-IT"/>
        </w:rPr>
        <w:t>Vittorio Bucci</w:t>
      </w:r>
      <w:r w:rsidRPr="00636F37">
        <w:rPr>
          <w:rStyle w:val="FootnoteChar"/>
          <w:lang w:val="it-IT"/>
        </w:rPr>
        <w:t xml:space="preserve">, </w:t>
      </w:r>
      <w:proofErr w:type="spellStart"/>
      <w:r w:rsidR="00E704A2">
        <w:rPr>
          <w:rStyle w:val="FootnoteChar"/>
          <w:lang w:val="it-IT"/>
        </w:rPr>
        <w:t>University</w:t>
      </w:r>
      <w:proofErr w:type="spellEnd"/>
      <w:r w:rsidR="00E704A2">
        <w:rPr>
          <w:rStyle w:val="FootnoteChar"/>
          <w:lang w:val="it-IT"/>
        </w:rPr>
        <w:t xml:space="preserve"> of Trieste</w:t>
      </w:r>
      <w:r w:rsidRPr="00636F37">
        <w:rPr>
          <w:sz w:val="16"/>
          <w:szCs w:val="16"/>
          <w:lang w:val="it-IT"/>
        </w:rPr>
        <w:t xml:space="preserve">; </w:t>
      </w:r>
      <w:r w:rsidR="00E704A2">
        <w:rPr>
          <w:sz w:val="16"/>
          <w:szCs w:val="16"/>
          <w:lang w:val="it-IT"/>
        </w:rPr>
        <w:t>e</w:t>
      </w:r>
      <w:r w:rsidRPr="00636F37">
        <w:rPr>
          <w:sz w:val="16"/>
          <w:szCs w:val="16"/>
          <w:lang w:val="it-IT"/>
        </w:rPr>
        <w:t xml:space="preserve">-mail: </w:t>
      </w:r>
      <w:r w:rsidR="00E704A2">
        <w:rPr>
          <w:sz w:val="16"/>
          <w:szCs w:val="16"/>
          <w:lang w:val="it-IT"/>
        </w:rPr>
        <w:t>vbucci@units.it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1EB128F6"/>
    <w:multiLevelType w:val="hybridMultilevel"/>
    <w:tmpl w:val="4D9CD8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9120AD"/>
    <w:multiLevelType w:val="hybridMultilevel"/>
    <w:tmpl w:val="334434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5D30E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AE7C9F"/>
    <w:multiLevelType w:val="hybridMultilevel"/>
    <w:tmpl w:val="110EAFE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7"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10"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1" w15:restartNumberingAfterBreak="0">
    <w:nsid w:val="749D7927"/>
    <w:multiLevelType w:val="multilevel"/>
    <w:tmpl w:val="B0D6A698"/>
    <w:lvl w:ilvl="0">
      <w:start w:val="1"/>
      <w:numFmt w:val="decimal"/>
      <w:pStyle w:val="Titolo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2" w15:restartNumberingAfterBreak="0">
    <w:nsid w:val="76F27992"/>
    <w:multiLevelType w:val="hybridMultilevel"/>
    <w:tmpl w:val="570E0CF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1"/>
  </w:num>
  <w:num w:numId="5">
    <w:abstractNumId w:val="6"/>
  </w:num>
  <w:num w:numId="6">
    <w:abstractNumId w:val="10"/>
  </w:num>
  <w:num w:numId="7">
    <w:abstractNumId w:val="12"/>
  </w:num>
  <w:num w:numId="8">
    <w:abstractNumId w:val="8"/>
  </w:num>
  <w:num w:numId="9">
    <w:abstractNumId w:val="12"/>
  </w:num>
  <w:num w:numId="10">
    <w:abstractNumId w:val="3"/>
  </w:num>
  <w:num w:numId="11">
    <w:abstractNumId w:val="12"/>
    <w:lvlOverride w:ilvl="0">
      <w:startOverride w:val="1"/>
    </w:lvlOverride>
  </w:num>
  <w:num w:numId="12">
    <w:abstractNumId w:val="4"/>
  </w:num>
  <w:num w:numId="13">
    <w:abstractNumId w:val="1"/>
  </w:num>
  <w:num w:numId="14">
    <w:abstractNumId w:val="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GxMDOxNDc3MrK0MDFV0lEKTi0uzszPAykwrAUAQfW6hSwAAAA="/>
  </w:docVars>
  <w:rsids>
    <w:rsidRoot w:val="006E0087"/>
    <w:rsid w:val="00003D19"/>
    <w:rsid w:val="00022F71"/>
    <w:rsid w:val="0002681A"/>
    <w:rsid w:val="00030BC9"/>
    <w:rsid w:val="000422A7"/>
    <w:rsid w:val="0004231B"/>
    <w:rsid w:val="00051D64"/>
    <w:rsid w:val="00056EE2"/>
    <w:rsid w:val="00061166"/>
    <w:rsid w:val="00071247"/>
    <w:rsid w:val="00081F7B"/>
    <w:rsid w:val="0008552C"/>
    <w:rsid w:val="00096FF9"/>
    <w:rsid w:val="000A2AFC"/>
    <w:rsid w:val="000B2951"/>
    <w:rsid w:val="000F1F36"/>
    <w:rsid w:val="000F398E"/>
    <w:rsid w:val="00101B96"/>
    <w:rsid w:val="001339B7"/>
    <w:rsid w:val="00153C45"/>
    <w:rsid w:val="00183BD1"/>
    <w:rsid w:val="00187282"/>
    <w:rsid w:val="00190CC7"/>
    <w:rsid w:val="001931A1"/>
    <w:rsid w:val="001E79F5"/>
    <w:rsid w:val="001F2FA6"/>
    <w:rsid w:val="00203458"/>
    <w:rsid w:val="00217247"/>
    <w:rsid w:val="00222AAA"/>
    <w:rsid w:val="00244305"/>
    <w:rsid w:val="0025607C"/>
    <w:rsid w:val="00260814"/>
    <w:rsid w:val="00290B35"/>
    <w:rsid w:val="002B59B3"/>
    <w:rsid w:val="002B5DDB"/>
    <w:rsid w:val="002C1151"/>
    <w:rsid w:val="002D1434"/>
    <w:rsid w:val="002D287B"/>
    <w:rsid w:val="002D576B"/>
    <w:rsid w:val="002F7495"/>
    <w:rsid w:val="0030090B"/>
    <w:rsid w:val="00304FE0"/>
    <w:rsid w:val="00320E85"/>
    <w:rsid w:val="003265E6"/>
    <w:rsid w:val="00326C82"/>
    <w:rsid w:val="00335CD7"/>
    <w:rsid w:val="0034006D"/>
    <w:rsid w:val="003461B9"/>
    <w:rsid w:val="0036752B"/>
    <w:rsid w:val="00375A06"/>
    <w:rsid w:val="00383569"/>
    <w:rsid w:val="00396FCA"/>
    <w:rsid w:val="003A1EA8"/>
    <w:rsid w:val="003B4895"/>
    <w:rsid w:val="003B7CFA"/>
    <w:rsid w:val="003C0964"/>
    <w:rsid w:val="003D126F"/>
    <w:rsid w:val="003F06AA"/>
    <w:rsid w:val="004067F5"/>
    <w:rsid w:val="00411774"/>
    <w:rsid w:val="00423C9A"/>
    <w:rsid w:val="00452CA2"/>
    <w:rsid w:val="00453C55"/>
    <w:rsid w:val="00454C37"/>
    <w:rsid w:val="0046519E"/>
    <w:rsid w:val="0046565A"/>
    <w:rsid w:val="00470006"/>
    <w:rsid w:val="00474B2E"/>
    <w:rsid w:val="00474C05"/>
    <w:rsid w:val="004859DE"/>
    <w:rsid w:val="004A384E"/>
    <w:rsid w:val="004B1653"/>
    <w:rsid w:val="004B2FA2"/>
    <w:rsid w:val="004C0E42"/>
    <w:rsid w:val="004C639C"/>
    <w:rsid w:val="004C6E6A"/>
    <w:rsid w:val="004D2A23"/>
    <w:rsid w:val="00523F2B"/>
    <w:rsid w:val="0056467C"/>
    <w:rsid w:val="00574739"/>
    <w:rsid w:val="005B25EB"/>
    <w:rsid w:val="005D3E88"/>
    <w:rsid w:val="005F26DB"/>
    <w:rsid w:val="00610CDE"/>
    <w:rsid w:val="006161C2"/>
    <w:rsid w:val="00631672"/>
    <w:rsid w:val="00636F37"/>
    <w:rsid w:val="00673861"/>
    <w:rsid w:val="00682EEE"/>
    <w:rsid w:val="006A734D"/>
    <w:rsid w:val="006C2AEB"/>
    <w:rsid w:val="006C65C6"/>
    <w:rsid w:val="006C6B22"/>
    <w:rsid w:val="006E0087"/>
    <w:rsid w:val="006E6943"/>
    <w:rsid w:val="006F57C3"/>
    <w:rsid w:val="006F6C2E"/>
    <w:rsid w:val="007042A2"/>
    <w:rsid w:val="00704D9C"/>
    <w:rsid w:val="007446C0"/>
    <w:rsid w:val="00756BEF"/>
    <w:rsid w:val="007635E5"/>
    <w:rsid w:val="0076640A"/>
    <w:rsid w:val="00791773"/>
    <w:rsid w:val="00795E4E"/>
    <w:rsid w:val="007A086F"/>
    <w:rsid w:val="007B3461"/>
    <w:rsid w:val="007C2BBF"/>
    <w:rsid w:val="007D69F5"/>
    <w:rsid w:val="007E645C"/>
    <w:rsid w:val="007E7A6D"/>
    <w:rsid w:val="007F3504"/>
    <w:rsid w:val="007F3937"/>
    <w:rsid w:val="00800799"/>
    <w:rsid w:val="0080404E"/>
    <w:rsid w:val="00807E11"/>
    <w:rsid w:val="0082548A"/>
    <w:rsid w:val="008402F9"/>
    <w:rsid w:val="00865483"/>
    <w:rsid w:val="008679E5"/>
    <w:rsid w:val="008805A7"/>
    <w:rsid w:val="00880A6B"/>
    <w:rsid w:val="008869DB"/>
    <w:rsid w:val="00887709"/>
    <w:rsid w:val="00897B90"/>
    <w:rsid w:val="008A467D"/>
    <w:rsid w:val="008A6396"/>
    <w:rsid w:val="008C4904"/>
    <w:rsid w:val="008C7E3C"/>
    <w:rsid w:val="008D4853"/>
    <w:rsid w:val="008D5769"/>
    <w:rsid w:val="008F20C8"/>
    <w:rsid w:val="008F617B"/>
    <w:rsid w:val="008F74CC"/>
    <w:rsid w:val="00902D9D"/>
    <w:rsid w:val="00913649"/>
    <w:rsid w:val="00920771"/>
    <w:rsid w:val="009302C2"/>
    <w:rsid w:val="00930D12"/>
    <w:rsid w:val="00947558"/>
    <w:rsid w:val="00971FF3"/>
    <w:rsid w:val="00993D73"/>
    <w:rsid w:val="009B0D92"/>
    <w:rsid w:val="009D093E"/>
    <w:rsid w:val="009E4446"/>
    <w:rsid w:val="009F1CEC"/>
    <w:rsid w:val="00A0223B"/>
    <w:rsid w:val="00A044C2"/>
    <w:rsid w:val="00A12EE9"/>
    <w:rsid w:val="00A25474"/>
    <w:rsid w:val="00A26662"/>
    <w:rsid w:val="00A311FB"/>
    <w:rsid w:val="00A407C3"/>
    <w:rsid w:val="00A461EA"/>
    <w:rsid w:val="00A52DB9"/>
    <w:rsid w:val="00A61534"/>
    <w:rsid w:val="00A641E8"/>
    <w:rsid w:val="00A64773"/>
    <w:rsid w:val="00A72D89"/>
    <w:rsid w:val="00A8097F"/>
    <w:rsid w:val="00A86DA4"/>
    <w:rsid w:val="00A92BE2"/>
    <w:rsid w:val="00A9310D"/>
    <w:rsid w:val="00A9435C"/>
    <w:rsid w:val="00AA0050"/>
    <w:rsid w:val="00AB1267"/>
    <w:rsid w:val="00AC4590"/>
    <w:rsid w:val="00AD112A"/>
    <w:rsid w:val="00AE0F9E"/>
    <w:rsid w:val="00AE102D"/>
    <w:rsid w:val="00AE1751"/>
    <w:rsid w:val="00B05D6E"/>
    <w:rsid w:val="00B21B18"/>
    <w:rsid w:val="00B31425"/>
    <w:rsid w:val="00B37428"/>
    <w:rsid w:val="00B568C3"/>
    <w:rsid w:val="00B56DBA"/>
    <w:rsid w:val="00B62928"/>
    <w:rsid w:val="00B62F86"/>
    <w:rsid w:val="00B95799"/>
    <w:rsid w:val="00BB1147"/>
    <w:rsid w:val="00BB4ADC"/>
    <w:rsid w:val="00BC5AFE"/>
    <w:rsid w:val="00BD5B48"/>
    <w:rsid w:val="00BE0F6D"/>
    <w:rsid w:val="00BF36F3"/>
    <w:rsid w:val="00C04E49"/>
    <w:rsid w:val="00C5557F"/>
    <w:rsid w:val="00C66298"/>
    <w:rsid w:val="00C97D11"/>
    <w:rsid w:val="00CA6534"/>
    <w:rsid w:val="00CB00D4"/>
    <w:rsid w:val="00CC56BD"/>
    <w:rsid w:val="00CE3B37"/>
    <w:rsid w:val="00CF5C91"/>
    <w:rsid w:val="00D006DB"/>
    <w:rsid w:val="00D12F7D"/>
    <w:rsid w:val="00D341BC"/>
    <w:rsid w:val="00D43637"/>
    <w:rsid w:val="00D81974"/>
    <w:rsid w:val="00D82BC9"/>
    <w:rsid w:val="00D921DA"/>
    <w:rsid w:val="00DA27E8"/>
    <w:rsid w:val="00DA5724"/>
    <w:rsid w:val="00DA7CFC"/>
    <w:rsid w:val="00DB0A45"/>
    <w:rsid w:val="00DB6CB8"/>
    <w:rsid w:val="00DC6499"/>
    <w:rsid w:val="00DE679E"/>
    <w:rsid w:val="00DF23FD"/>
    <w:rsid w:val="00E008D7"/>
    <w:rsid w:val="00E1253F"/>
    <w:rsid w:val="00E1520E"/>
    <w:rsid w:val="00E2613F"/>
    <w:rsid w:val="00E704A2"/>
    <w:rsid w:val="00E716C4"/>
    <w:rsid w:val="00E7771C"/>
    <w:rsid w:val="00E77E6C"/>
    <w:rsid w:val="00E85294"/>
    <w:rsid w:val="00E927CB"/>
    <w:rsid w:val="00E94F50"/>
    <w:rsid w:val="00E963A9"/>
    <w:rsid w:val="00EA1795"/>
    <w:rsid w:val="00EA2C71"/>
    <w:rsid w:val="00ED0E91"/>
    <w:rsid w:val="00EE0DA7"/>
    <w:rsid w:val="00EE26C9"/>
    <w:rsid w:val="00F03A13"/>
    <w:rsid w:val="00F07FC3"/>
    <w:rsid w:val="00F13655"/>
    <w:rsid w:val="00F1402F"/>
    <w:rsid w:val="00F3524E"/>
    <w:rsid w:val="00F47C8F"/>
    <w:rsid w:val="00F524C8"/>
    <w:rsid w:val="00F6062C"/>
    <w:rsid w:val="00F64E5E"/>
    <w:rsid w:val="00F74D84"/>
    <w:rsid w:val="00F76B14"/>
    <w:rsid w:val="00F857C2"/>
    <w:rsid w:val="00F916A5"/>
    <w:rsid w:val="00F9181F"/>
    <w:rsid w:val="00F95945"/>
    <w:rsid w:val="00FA46C6"/>
    <w:rsid w:val="00FB0C74"/>
    <w:rsid w:val="00FC7260"/>
    <w:rsid w:val="00FD5471"/>
    <w:rsid w:val="00FD6A8A"/>
    <w:rsid w:val="00FF26BE"/>
    <w:rsid w:val="00FF4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225FE"/>
  <w15:chartTrackingRefBased/>
  <w15:docId w15:val="{2CE7D21C-EABA-4203-AC59-BDE029A0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firstLine="357"/>
      <w:jc w:val="both"/>
    </w:pPr>
    <w:rPr>
      <w:szCs w:val="24"/>
      <w:lang w:val="en-GB" w:eastAsia="ja-JP"/>
    </w:rPr>
  </w:style>
  <w:style w:type="paragraph" w:styleId="Titolo1">
    <w:name w:val="heading 1"/>
    <w:basedOn w:val="Normale"/>
    <w:next w:val="NoindentNormal"/>
    <w:qFormat/>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link w:val="Titolo2Carattere"/>
    <w:qFormat/>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link w:val="Titolo3Carattere"/>
    <w:qFormat/>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pPr>
      <w:numPr>
        <w:ilvl w:val="4"/>
        <w:numId w:val="4"/>
      </w:numPr>
      <w:jc w:val="left"/>
      <w:outlineLvl w:val="4"/>
    </w:pPr>
    <w:rPr>
      <w:bCs/>
      <w:i/>
      <w:iCs/>
      <w:szCs w:val="26"/>
    </w:rPr>
  </w:style>
  <w:style w:type="paragraph" w:styleId="Titolo6">
    <w:name w:val="heading 6"/>
    <w:basedOn w:val="Normale"/>
    <w:next w:val="Normale"/>
    <w:qFormat/>
    <w:pPr>
      <w:numPr>
        <w:ilvl w:val="5"/>
        <w:numId w:val="4"/>
      </w:numPr>
      <w:spacing w:before="240"/>
      <w:outlineLvl w:val="5"/>
    </w:pPr>
    <w:rPr>
      <w:bCs/>
      <w:szCs w:val="22"/>
    </w:rPr>
  </w:style>
  <w:style w:type="paragraph" w:styleId="Titolo7">
    <w:name w:val="heading 7"/>
    <w:basedOn w:val="Normale"/>
    <w:next w:val="Normale"/>
    <w:qFormat/>
    <w:pPr>
      <w:spacing w:before="240" w:after="60"/>
      <w:outlineLvl w:val="6"/>
    </w:pPr>
    <w:rPr>
      <w:sz w:val="24"/>
    </w:rPr>
  </w:style>
  <w:style w:type="paragraph" w:styleId="Titolo8">
    <w:name w:val="heading 8"/>
    <w:basedOn w:val="Normale"/>
    <w:next w:val="Normale"/>
    <w:qFormat/>
    <w:pPr>
      <w:spacing w:before="240" w:after="60"/>
      <w:outlineLvl w:val="7"/>
    </w:pPr>
    <w:rPr>
      <w:i/>
      <w:iCs/>
      <w:sz w:val="24"/>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pPr>
      <w:ind w:firstLine="0"/>
    </w:pPr>
  </w:style>
  <w:style w:type="paragraph" w:customStyle="1" w:styleId="Citaat1">
    <w:name w:val="Citaat1"/>
    <w:basedOn w:val="Normale"/>
    <w:pPr>
      <w:ind w:left="204"/>
    </w:pPr>
    <w:rPr>
      <w:sz w:val="18"/>
    </w:rPr>
  </w:style>
  <w:style w:type="paragraph" w:customStyle="1" w:styleId="Abstract">
    <w:name w:val="Abstract"/>
    <w:basedOn w:val="Normale"/>
    <w:pPr>
      <w:adjustRightInd w:val="0"/>
      <w:snapToGrid w:val="0"/>
      <w:spacing w:before="480"/>
      <w:ind w:left="851" w:right="851" w:firstLine="0"/>
    </w:pPr>
    <w:rPr>
      <w:sz w:val="16"/>
    </w:rPr>
  </w:style>
  <w:style w:type="paragraph" w:customStyle="1" w:styleId="Affiliation">
    <w:name w:val="Affiliation"/>
    <w:basedOn w:val="Normale"/>
    <w:pPr>
      <w:ind w:firstLine="0"/>
      <w:jc w:val="center"/>
    </w:pPr>
    <w:rPr>
      <w:i/>
    </w:rPr>
  </w:style>
  <w:style w:type="paragraph" w:customStyle="1" w:styleId="Equation">
    <w:name w:val="Equation"/>
    <w:basedOn w:val="Normale"/>
    <w:pPr>
      <w:tabs>
        <w:tab w:val="left" w:pos="6781"/>
      </w:tabs>
      <w:spacing w:before="240" w:after="240"/>
      <w:ind w:left="454" w:firstLine="0"/>
      <w:jc w:val="left"/>
    </w:pPr>
  </w:style>
  <w:style w:type="paragraph" w:customStyle="1" w:styleId="Footnote">
    <w:name w:val="Footnote"/>
    <w:basedOn w:val="Normale"/>
    <w:pPr>
      <w:ind w:firstLine="136"/>
    </w:pPr>
    <w:rPr>
      <w:sz w:val="16"/>
    </w:rPr>
  </w:style>
  <w:style w:type="paragraph" w:customStyle="1" w:styleId="LISTalph">
    <w:name w:val="LISTalph"/>
    <w:basedOn w:val="Normale"/>
    <w:pPr>
      <w:numPr>
        <w:numId w:val="1"/>
      </w:numPr>
      <w:tabs>
        <w:tab w:val="left" w:pos="499"/>
      </w:tabs>
    </w:pPr>
  </w:style>
  <w:style w:type="paragraph" w:customStyle="1" w:styleId="LISTdash">
    <w:name w:val="LISTdash"/>
    <w:basedOn w:val="Normale"/>
    <w:pPr>
      <w:numPr>
        <w:numId w:val="2"/>
      </w:numPr>
      <w:tabs>
        <w:tab w:val="left" w:pos="454"/>
      </w:tabs>
      <w:adjustRightInd w:val="0"/>
      <w:snapToGrid w:val="0"/>
    </w:pPr>
  </w:style>
  <w:style w:type="paragraph" w:customStyle="1" w:styleId="LISTnum">
    <w:name w:val="LISTnum"/>
    <w:basedOn w:val="Normale"/>
    <w:pPr>
      <w:numPr>
        <w:numId w:val="6"/>
      </w:numPr>
      <w:adjustRightInd w:val="0"/>
      <w:snapToGrid w:val="0"/>
      <w:ind w:left="714" w:hanging="357"/>
    </w:pPr>
  </w:style>
  <w:style w:type="paragraph" w:customStyle="1" w:styleId="References">
    <w:name w:val="References"/>
    <w:basedOn w:val="Normale"/>
    <w:pPr>
      <w:numPr>
        <w:numId w:val="9"/>
      </w:numPr>
      <w:tabs>
        <w:tab w:val="left" w:pos="85"/>
      </w:tabs>
    </w:pPr>
    <w:rPr>
      <w:sz w:val="16"/>
    </w:rPr>
  </w:style>
  <w:style w:type="paragraph" w:customStyle="1" w:styleId="Table">
    <w:name w:val="Table"/>
    <w:basedOn w:val="Normale"/>
    <w:pPr>
      <w:spacing w:before="60" w:after="60"/>
      <w:ind w:firstLine="0"/>
      <w:jc w:val="left"/>
    </w:pPr>
    <w:rPr>
      <w:sz w:val="16"/>
    </w:rPr>
  </w:style>
  <w:style w:type="paragraph" w:styleId="Titolo">
    <w:name w:val="Title"/>
    <w:basedOn w:val="Normale"/>
    <w:next w:val="Normale"/>
    <w:qFormat/>
    <w:pPr>
      <w:spacing w:before="480" w:after="320"/>
      <w:ind w:firstLine="0"/>
      <w:jc w:val="center"/>
    </w:pPr>
    <w:rPr>
      <w:noProof/>
      <w:kern w:val="28"/>
      <w:sz w:val="40"/>
    </w:rPr>
  </w:style>
  <w:style w:type="paragraph" w:customStyle="1" w:styleId="Author">
    <w:name w:val="Author"/>
    <w:basedOn w:val="Normale"/>
    <w:pPr>
      <w:ind w:firstLine="0"/>
      <w:jc w:val="center"/>
    </w:pPr>
  </w:style>
  <w:style w:type="paragraph" w:styleId="Didascalia">
    <w:name w:val="caption"/>
    <w:basedOn w:val="Normale"/>
    <w:next w:val="Normale"/>
    <w:qFormat/>
    <w:pPr>
      <w:spacing w:before="80" w:after="80"/>
      <w:ind w:firstLine="0"/>
    </w:pPr>
    <w:rPr>
      <w:sz w:val="16"/>
    </w:rPr>
  </w:style>
  <w:style w:type="paragraph" w:customStyle="1" w:styleId="LISTDescription">
    <w:name w:val="LISTDescription"/>
    <w:basedOn w:val="Normale"/>
    <w:pPr>
      <w:ind w:left="454" w:hanging="454"/>
    </w:pPr>
  </w:style>
  <w:style w:type="paragraph" w:customStyle="1" w:styleId="Notes">
    <w:name w:val="Notes"/>
    <w:basedOn w:val="Normale"/>
    <w:rPr>
      <w:sz w:val="16"/>
    </w:rPr>
  </w:style>
  <w:style w:type="paragraph" w:styleId="Corpotesto">
    <w:name w:val="Body Text"/>
    <w:basedOn w:val="Normale"/>
    <w:semiHidden/>
    <w:pPr>
      <w:spacing w:after="120"/>
    </w:pPr>
  </w:style>
  <w:style w:type="paragraph" w:customStyle="1" w:styleId="CaptionLong">
    <w:name w:val="CaptionLong"/>
    <w:basedOn w:val="Normale"/>
    <w:pPr>
      <w:spacing w:before="80" w:after="80"/>
      <w:ind w:firstLine="0"/>
    </w:pPr>
    <w:rPr>
      <w:sz w:val="16"/>
    </w:rPr>
  </w:style>
  <w:style w:type="paragraph" w:customStyle="1" w:styleId="HeadingUnn1">
    <w:name w:val="HeadingUnn1"/>
    <w:basedOn w:val="Titolo1"/>
    <w:next w:val="NoindentNormal"/>
    <w:pPr>
      <w:numPr>
        <w:numId w:val="0"/>
      </w:numPr>
    </w:pPr>
    <w:rPr>
      <w:bCs w:val="0"/>
    </w:rPr>
  </w:style>
  <w:style w:type="paragraph" w:customStyle="1" w:styleId="HeadingUnn2">
    <w:name w:val="HeadingUnn2"/>
    <w:basedOn w:val="Titolo2"/>
    <w:next w:val="NoindentNormal"/>
    <w:pPr>
      <w:numPr>
        <w:ilvl w:val="0"/>
        <w:numId w:val="0"/>
      </w:numPr>
    </w:pPr>
  </w:style>
  <w:style w:type="paragraph" w:customStyle="1" w:styleId="HeadingUnn3">
    <w:name w:val="HeadingUnn3"/>
    <w:basedOn w:val="Titolo3"/>
    <w:next w:val="NoindentNormal"/>
    <w:pPr>
      <w:numPr>
        <w:ilvl w:val="0"/>
        <w:numId w:val="0"/>
      </w:numPr>
    </w:pPr>
  </w:style>
  <w:style w:type="paragraph" w:customStyle="1" w:styleId="HeadingUnn4">
    <w:name w:val="HeadingUnn4"/>
    <w:basedOn w:val="Titolo4"/>
    <w:next w:val="NoindentNormal"/>
    <w:pPr>
      <w:numPr>
        <w:ilvl w:val="0"/>
        <w:numId w:val="0"/>
      </w:numPr>
    </w:pPr>
  </w:style>
  <w:style w:type="paragraph" w:customStyle="1" w:styleId="HeadingUnn5">
    <w:name w:val="HeadingUnn5"/>
    <w:basedOn w:val="Titolo5"/>
    <w:next w:val="Normale"/>
    <w:pPr>
      <w:numPr>
        <w:ilvl w:val="0"/>
        <w:numId w:val="0"/>
      </w:numPr>
      <w:spacing w:before="120"/>
    </w:pPr>
  </w:style>
  <w:style w:type="paragraph" w:styleId="Numeroelenco">
    <w:name w:val="List Number"/>
    <w:basedOn w:val="Normale"/>
    <w:semiHidden/>
    <w:pPr>
      <w:numPr>
        <w:numId w:val="3"/>
      </w:numPr>
    </w:pPr>
  </w:style>
  <w:style w:type="paragraph" w:customStyle="1" w:styleId="CaptionShort">
    <w:name w:val="CaptionShort"/>
    <w:basedOn w:val="Normale"/>
    <w:pPr>
      <w:spacing w:before="80" w:after="80"/>
      <w:ind w:firstLine="0"/>
      <w:jc w:val="center"/>
    </w:pPr>
    <w:rPr>
      <w:sz w:val="16"/>
    </w:rPr>
  </w:style>
  <w:style w:type="paragraph" w:customStyle="1" w:styleId="Listbul">
    <w:name w:val="Listbul"/>
    <w:basedOn w:val="Normale"/>
    <w:pPr>
      <w:numPr>
        <w:numId w:val="5"/>
      </w:numPr>
    </w:pPr>
  </w:style>
  <w:style w:type="paragraph" w:customStyle="1" w:styleId="Keywords">
    <w:name w:val="Keywords"/>
    <w:basedOn w:val="Abstract"/>
    <w:next w:val="Titolo1"/>
    <w:pPr>
      <w:spacing w:before="240" w:after="240"/>
    </w:pPr>
  </w:style>
  <w:style w:type="paragraph" w:styleId="Testonotaapidipagina">
    <w:name w:val="footnote text"/>
    <w:basedOn w:val="Normale"/>
    <w:semiHidden/>
    <w:rPr>
      <w:szCs w:val="20"/>
    </w:rPr>
  </w:style>
  <w:style w:type="character" w:styleId="Rimandonotaapidipagina">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Paragrafoelenco">
    <w:name w:val="List Paragraph"/>
    <w:basedOn w:val="Normale"/>
    <w:uiPriority w:val="34"/>
    <w:qFormat/>
    <w:rsid w:val="00807E11"/>
    <w:pPr>
      <w:spacing w:after="160" w:line="259" w:lineRule="auto"/>
      <w:ind w:left="720" w:firstLine="0"/>
      <w:contextualSpacing/>
      <w:jc w:val="left"/>
    </w:pPr>
    <w:rPr>
      <w:rFonts w:asciiTheme="minorHAnsi" w:eastAsiaTheme="minorHAnsi" w:hAnsiTheme="minorHAnsi" w:cstheme="minorBidi"/>
      <w:sz w:val="22"/>
      <w:szCs w:val="22"/>
      <w:lang w:val="it-IT" w:eastAsia="en-US"/>
    </w:rPr>
  </w:style>
  <w:style w:type="character" w:customStyle="1" w:styleId="Titolo2Carattere">
    <w:name w:val="Titolo 2 Carattere"/>
    <w:basedOn w:val="Carpredefinitoparagrafo"/>
    <w:link w:val="Titolo2"/>
    <w:rsid w:val="00807E11"/>
    <w:rPr>
      <w:rFonts w:cs="Arial"/>
      <w:bCs/>
      <w:i/>
      <w:iCs/>
      <w:szCs w:val="28"/>
      <w:lang w:val="en-US" w:eastAsia="ja-JP"/>
    </w:rPr>
  </w:style>
  <w:style w:type="paragraph" w:styleId="Intestazione">
    <w:name w:val="header"/>
    <w:basedOn w:val="Normale"/>
    <w:link w:val="IntestazioneCarattere"/>
    <w:uiPriority w:val="99"/>
    <w:unhideWhenUsed/>
    <w:rsid w:val="007F3504"/>
    <w:pPr>
      <w:tabs>
        <w:tab w:val="center" w:pos="4819"/>
        <w:tab w:val="right" w:pos="9638"/>
      </w:tabs>
    </w:pPr>
  </w:style>
  <w:style w:type="character" w:customStyle="1" w:styleId="IntestazioneCarattere">
    <w:name w:val="Intestazione Carattere"/>
    <w:basedOn w:val="Carpredefinitoparagrafo"/>
    <w:link w:val="Intestazione"/>
    <w:uiPriority w:val="99"/>
    <w:rsid w:val="007F3504"/>
    <w:rPr>
      <w:szCs w:val="24"/>
      <w:lang w:val="en-US" w:eastAsia="ja-JP"/>
    </w:rPr>
  </w:style>
  <w:style w:type="paragraph" w:styleId="Pidipagina">
    <w:name w:val="footer"/>
    <w:basedOn w:val="Normale"/>
    <w:link w:val="PidipaginaCarattere"/>
    <w:uiPriority w:val="99"/>
    <w:unhideWhenUsed/>
    <w:rsid w:val="007F3504"/>
    <w:pPr>
      <w:tabs>
        <w:tab w:val="center" w:pos="4819"/>
        <w:tab w:val="right" w:pos="9638"/>
      </w:tabs>
    </w:pPr>
  </w:style>
  <w:style w:type="character" w:customStyle="1" w:styleId="PidipaginaCarattere">
    <w:name w:val="Piè di pagina Carattere"/>
    <w:basedOn w:val="Carpredefinitoparagrafo"/>
    <w:link w:val="Pidipagina"/>
    <w:uiPriority w:val="99"/>
    <w:rsid w:val="007F3504"/>
    <w:rPr>
      <w:szCs w:val="24"/>
      <w:lang w:val="en-US" w:eastAsia="ja-JP"/>
    </w:rPr>
  </w:style>
  <w:style w:type="character" w:customStyle="1" w:styleId="Titolo3Carattere">
    <w:name w:val="Titolo 3 Carattere"/>
    <w:basedOn w:val="Carpredefinitoparagrafo"/>
    <w:link w:val="Titolo3"/>
    <w:rsid w:val="00A52DB9"/>
    <w:rPr>
      <w:rFonts w:cs="Arial"/>
      <w:bCs/>
      <w:i/>
      <w:szCs w:val="26"/>
      <w:lang w:val="en-US" w:eastAsia="ja-JP"/>
    </w:rPr>
  </w:style>
  <w:style w:type="character" w:styleId="Testosegnaposto">
    <w:name w:val="Placeholder Text"/>
    <w:basedOn w:val="Carpredefinitoparagrafo"/>
    <w:uiPriority w:val="99"/>
    <w:semiHidden/>
    <w:rsid w:val="00E1253F"/>
    <w:rPr>
      <w:color w:val="808080"/>
    </w:rPr>
  </w:style>
  <w:style w:type="paragraph" w:styleId="PreformattatoHTML">
    <w:name w:val="HTML Preformatted"/>
    <w:basedOn w:val="Normale"/>
    <w:link w:val="PreformattatoHTMLCarattere"/>
    <w:uiPriority w:val="99"/>
    <w:semiHidden/>
    <w:unhideWhenUsed/>
    <w:rsid w:val="00FA46C6"/>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FA46C6"/>
    <w:rPr>
      <w:rFonts w:ascii="Consolas" w:hAnsi="Consolas"/>
      <w:lang w:val="en-US" w:eastAsia="ja-JP"/>
    </w:rPr>
  </w:style>
  <w:style w:type="table" w:styleId="Grigliatabella">
    <w:name w:val="Table Grid"/>
    <w:basedOn w:val="Tabellanormale"/>
    <w:uiPriority w:val="59"/>
    <w:rsid w:val="00042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265E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65E6"/>
    <w:rPr>
      <w:rFonts w:ascii="Segoe UI" w:hAnsi="Segoe UI" w:cs="Segoe UI"/>
      <w:sz w:val="18"/>
      <w:szCs w:val="18"/>
      <w:lang w:val="en-GB" w:eastAsia="ja-JP"/>
    </w:rPr>
  </w:style>
  <w:style w:type="paragraph" w:styleId="Revisione">
    <w:name w:val="Revision"/>
    <w:hidden/>
    <w:uiPriority w:val="99"/>
    <w:semiHidden/>
    <w:rsid w:val="00CC56BD"/>
    <w:rPr>
      <w:szCs w:val="24"/>
      <w:lang w:val="en-GB" w:eastAsia="ja-JP"/>
    </w:rPr>
  </w:style>
  <w:style w:type="character" w:styleId="Collegamentoipertestuale">
    <w:name w:val="Hyperlink"/>
    <w:basedOn w:val="Carpredefinitoparagrafo"/>
    <w:uiPriority w:val="99"/>
    <w:unhideWhenUsed/>
    <w:rsid w:val="00335CD7"/>
    <w:rPr>
      <w:color w:val="0563C1" w:themeColor="hyperlink"/>
      <w:u w:val="single"/>
    </w:rPr>
  </w:style>
  <w:style w:type="character" w:styleId="Rimandocommento">
    <w:name w:val="annotation reference"/>
    <w:basedOn w:val="Carpredefinitoparagrafo"/>
    <w:uiPriority w:val="99"/>
    <w:semiHidden/>
    <w:unhideWhenUsed/>
    <w:rsid w:val="00C5557F"/>
    <w:rPr>
      <w:sz w:val="16"/>
      <w:szCs w:val="16"/>
    </w:rPr>
  </w:style>
  <w:style w:type="paragraph" w:styleId="Testocommento">
    <w:name w:val="annotation text"/>
    <w:basedOn w:val="Normale"/>
    <w:link w:val="TestocommentoCarattere"/>
    <w:uiPriority w:val="99"/>
    <w:semiHidden/>
    <w:unhideWhenUsed/>
    <w:rsid w:val="00C5557F"/>
    <w:rPr>
      <w:szCs w:val="20"/>
    </w:rPr>
  </w:style>
  <w:style w:type="character" w:customStyle="1" w:styleId="TestocommentoCarattere">
    <w:name w:val="Testo commento Carattere"/>
    <w:basedOn w:val="Carpredefinitoparagrafo"/>
    <w:link w:val="Testocommento"/>
    <w:uiPriority w:val="99"/>
    <w:semiHidden/>
    <w:rsid w:val="00C5557F"/>
    <w:rPr>
      <w:lang w:val="en-GB" w:eastAsia="ja-JP"/>
    </w:rPr>
  </w:style>
  <w:style w:type="paragraph" w:styleId="Soggettocommento">
    <w:name w:val="annotation subject"/>
    <w:basedOn w:val="Testocommento"/>
    <w:next w:val="Testocommento"/>
    <w:link w:val="SoggettocommentoCarattere"/>
    <w:uiPriority w:val="99"/>
    <w:semiHidden/>
    <w:unhideWhenUsed/>
    <w:rsid w:val="00C5557F"/>
    <w:rPr>
      <w:b/>
      <w:bCs/>
    </w:rPr>
  </w:style>
  <w:style w:type="character" w:customStyle="1" w:styleId="SoggettocommentoCarattere">
    <w:name w:val="Soggetto commento Carattere"/>
    <w:basedOn w:val="TestocommentoCarattere"/>
    <w:link w:val="Soggettocommento"/>
    <w:uiPriority w:val="99"/>
    <w:semiHidden/>
    <w:rsid w:val="00C5557F"/>
    <w:rPr>
      <w:b/>
      <w:bCs/>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3020">
      <w:bodyDiv w:val="1"/>
      <w:marLeft w:val="0"/>
      <w:marRight w:val="0"/>
      <w:marTop w:val="0"/>
      <w:marBottom w:val="0"/>
      <w:divBdr>
        <w:top w:val="none" w:sz="0" w:space="0" w:color="auto"/>
        <w:left w:val="none" w:sz="0" w:space="0" w:color="auto"/>
        <w:bottom w:val="none" w:sz="0" w:space="0" w:color="auto"/>
        <w:right w:val="none" w:sz="0" w:space="0" w:color="auto"/>
      </w:divBdr>
    </w:div>
    <w:div w:id="461264009">
      <w:bodyDiv w:val="1"/>
      <w:marLeft w:val="0"/>
      <w:marRight w:val="0"/>
      <w:marTop w:val="0"/>
      <w:marBottom w:val="0"/>
      <w:divBdr>
        <w:top w:val="none" w:sz="0" w:space="0" w:color="auto"/>
        <w:left w:val="none" w:sz="0" w:space="0" w:color="auto"/>
        <w:bottom w:val="none" w:sz="0" w:space="0" w:color="auto"/>
        <w:right w:val="none" w:sz="0" w:space="0" w:color="auto"/>
      </w:divBdr>
    </w:div>
    <w:div w:id="496774114">
      <w:bodyDiv w:val="1"/>
      <w:marLeft w:val="0"/>
      <w:marRight w:val="0"/>
      <w:marTop w:val="0"/>
      <w:marBottom w:val="0"/>
      <w:divBdr>
        <w:top w:val="none" w:sz="0" w:space="0" w:color="auto"/>
        <w:left w:val="none" w:sz="0" w:space="0" w:color="auto"/>
        <w:bottom w:val="none" w:sz="0" w:space="0" w:color="auto"/>
        <w:right w:val="none" w:sz="0" w:space="0" w:color="auto"/>
      </w:divBdr>
    </w:div>
    <w:div w:id="813183704">
      <w:bodyDiv w:val="1"/>
      <w:marLeft w:val="0"/>
      <w:marRight w:val="0"/>
      <w:marTop w:val="0"/>
      <w:marBottom w:val="0"/>
      <w:divBdr>
        <w:top w:val="none" w:sz="0" w:space="0" w:color="auto"/>
        <w:left w:val="none" w:sz="0" w:space="0" w:color="auto"/>
        <w:bottom w:val="none" w:sz="0" w:space="0" w:color="auto"/>
        <w:right w:val="none" w:sz="0" w:space="0" w:color="auto"/>
      </w:divBdr>
    </w:div>
    <w:div w:id="1180238930">
      <w:bodyDiv w:val="1"/>
      <w:marLeft w:val="0"/>
      <w:marRight w:val="0"/>
      <w:marTop w:val="0"/>
      <w:marBottom w:val="0"/>
      <w:divBdr>
        <w:top w:val="none" w:sz="0" w:space="0" w:color="auto"/>
        <w:left w:val="none" w:sz="0" w:space="0" w:color="auto"/>
        <w:bottom w:val="none" w:sz="0" w:space="0" w:color="auto"/>
        <w:right w:val="none" w:sz="0" w:space="0" w:color="auto"/>
      </w:divBdr>
    </w:div>
    <w:div w:id="1294213982">
      <w:bodyDiv w:val="1"/>
      <w:marLeft w:val="0"/>
      <w:marRight w:val="0"/>
      <w:marTop w:val="0"/>
      <w:marBottom w:val="0"/>
      <w:divBdr>
        <w:top w:val="none" w:sz="0" w:space="0" w:color="auto"/>
        <w:left w:val="none" w:sz="0" w:space="0" w:color="auto"/>
        <w:bottom w:val="none" w:sz="0" w:space="0" w:color="auto"/>
        <w:right w:val="none" w:sz="0" w:space="0" w:color="auto"/>
      </w:divBdr>
    </w:div>
    <w:div w:id="1518151513">
      <w:bodyDiv w:val="1"/>
      <w:marLeft w:val="0"/>
      <w:marRight w:val="0"/>
      <w:marTop w:val="0"/>
      <w:marBottom w:val="0"/>
      <w:divBdr>
        <w:top w:val="none" w:sz="0" w:space="0" w:color="auto"/>
        <w:left w:val="none" w:sz="0" w:space="0" w:color="auto"/>
        <w:bottom w:val="none" w:sz="0" w:space="0" w:color="auto"/>
        <w:right w:val="none" w:sz="0" w:space="0" w:color="auto"/>
      </w:divBdr>
    </w:div>
    <w:div w:id="1905025099">
      <w:bodyDiv w:val="1"/>
      <w:marLeft w:val="0"/>
      <w:marRight w:val="0"/>
      <w:marTop w:val="0"/>
      <w:marBottom w:val="0"/>
      <w:divBdr>
        <w:top w:val="none" w:sz="0" w:space="0" w:color="auto"/>
        <w:left w:val="none" w:sz="0" w:space="0" w:color="auto"/>
        <w:bottom w:val="none" w:sz="0" w:space="0" w:color="auto"/>
        <w:right w:val="none" w:sz="0" w:space="0" w:color="auto"/>
      </w:divBdr>
    </w:div>
    <w:div w:id="19568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Esempio%20articoli\HOSPITAL_NORCIA_000.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BC0238F2C914D4F89EF893E46A2F9DD" ma:contentTypeVersion="8" ma:contentTypeDescription="Creare un nuovo documento." ma:contentTypeScope="" ma:versionID="0295f84b58068a4950c3d50ddd3d69b4">
  <xsd:schema xmlns:xsd="http://www.w3.org/2001/XMLSchema" xmlns:xs="http://www.w3.org/2001/XMLSchema" xmlns:p="http://schemas.microsoft.com/office/2006/metadata/properties" xmlns:ns2="f0341762-a3ca-442e-9c46-1a1d66329d97" targetNamespace="http://schemas.microsoft.com/office/2006/metadata/properties" ma:root="true" ma:fieldsID="11ca2ccbf370f9e9f3d869fd1a8e3103" ns2:_="">
    <xsd:import namespace="f0341762-a3ca-442e-9c46-1a1d66329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41762-a3ca-442e-9c46-1a1d66329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8330-1163-4124-ABAF-5487FF4A40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CBCF5-89CE-4C98-9509-ABAAB7249695}">
  <ds:schemaRefs>
    <ds:schemaRef ds:uri="http://schemas.microsoft.com/sharepoint/v3/contenttype/forms"/>
  </ds:schemaRefs>
</ds:datastoreItem>
</file>

<file path=customXml/itemProps3.xml><?xml version="1.0" encoding="utf-8"?>
<ds:datastoreItem xmlns:ds="http://schemas.openxmlformats.org/officeDocument/2006/customXml" ds:itemID="{0E3968AD-77BE-44A4-8BED-94773D964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41762-a3ca-442e-9c46-1a1d66329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4EC27-0456-4B0A-989D-5DB0F568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HOSPITAL_NORCIA_000</Template>
  <TotalTime>5</TotalTime>
  <Pages>10</Pages>
  <Words>4084</Words>
  <Characters>23282</Characters>
  <Application>Microsoft Office Word</Application>
  <DocSecurity>0</DocSecurity>
  <Lines>194</Lines>
  <Paragraphs>54</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VTEX</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ASUS</dc:creator>
  <cp:keywords/>
  <cp:lastModifiedBy>Vittorio Bucci</cp:lastModifiedBy>
  <cp:revision>5</cp:revision>
  <cp:lastPrinted>2022-04-16T00:04:00Z</cp:lastPrinted>
  <dcterms:created xsi:type="dcterms:W3CDTF">2022-04-16T00:10:00Z</dcterms:created>
  <dcterms:modified xsi:type="dcterms:W3CDTF">2022-04-16T15:04:00Z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0x010100EBC0238F2C914D4F89EF893E46A2F9DD</vt:lpwstr>
  </property>
</Properties>
</file>